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1902B8" w14:textId="0C8D5807" w:rsidR="00D077E9" w:rsidRDefault="004A2EFE" w:rsidP="00D70D02">
      <w:r>
        <w:rPr>
          <w:noProof/>
        </w:rPr>
        <w:drawing>
          <wp:anchor distT="0" distB="0" distL="114300" distR="114300" simplePos="0" relativeHeight="251658240" behindDoc="1" locked="0" layoutInCell="1" allowOverlap="1" wp14:anchorId="490BBDB0" wp14:editId="05B968BF">
            <wp:simplePos x="0" y="0"/>
            <wp:positionH relativeFrom="page">
              <wp:align>right</wp:align>
            </wp:positionH>
            <wp:positionV relativeFrom="page">
              <wp:posOffset>-45414</wp:posOffset>
            </wp:positionV>
            <wp:extent cx="10853420" cy="7235825"/>
            <wp:effectExtent l="0" t="0" r="5080"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7-11.jpg"/>
                    <pic:cNvPicPr/>
                  </pic:nvPicPr>
                  <pic:blipFill>
                    <a:blip r:embed="rId8">
                      <a:extLst>
                        <a:ext uri="{28A0092B-C50C-407E-A947-70E740481C1C}">
                          <a14:useLocalDpi xmlns:a14="http://schemas.microsoft.com/office/drawing/2010/main" val="0"/>
                        </a:ext>
                      </a:extLst>
                    </a:blip>
                    <a:stretch>
                      <a:fillRect/>
                    </a:stretch>
                  </pic:blipFill>
                  <pic:spPr>
                    <a:xfrm>
                      <a:off x="0" y="0"/>
                      <a:ext cx="10853420" cy="7235825"/>
                    </a:xfrm>
                    <a:prstGeom prst="rect">
                      <a:avLst/>
                    </a:prstGeom>
                  </pic:spPr>
                </pic:pic>
              </a:graphicData>
            </a:graphic>
            <wp14:sizeRelH relativeFrom="margin">
              <wp14:pctWidth>0</wp14:pctWidth>
            </wp14:sizeRelH>
            <wp14:sizeRelV relativeFrom="margin">
              <wp14:pctHeight>0</wp14:pctHeight>
            </wp14:sizeRelV>
          </wp:anchor>
        </w:drawing>
      </w:r>
      <w:r w:rsidR="00925E16">
        <w:rPr>
          <w:noProof/>
        </w:rPr>
        <mc:AlternateContent>
          <mc:Choice Requires="wps">
            <w:drawing>
              <wp:anchor distT="0" distB="0" distL="114300" distR="114300" simplePos="0" relativeHeight="251663360" behindDoc="0" locked="0" layoutInCell="1" allowOverlap="1" wp14:anchorId="17D12A55" wp14:editId="6A689734">
                <wp:simplePos x="0" y="0"/>
                <wp:positionH relativeFrom="margin">
                  <wp:align>center</wp:align>
                </wp:positionH>
                <wp:positionV relativeFrom="paragraph">
                  <wp:posOffset>-252603</wp:posOffset>
                </wp:positionV>
                <wp:extent cx="4972050" cy="2676525"/>
                <wp:effectExtent l="0" t="0" r="0" b="0"/>
                <wp:wrapNone/>
                <wp:docPr id="8" name="Text Box 8"/>
                <wp:cNvGraphicFramePr/>
                <a:graphic xmlns:a="http://schemas.openxmlformats.org/drawingml/2006/main">
                  <a:graphicData uri="http://schemas.microsoft.com/office/word/2010/wordprocessingShape">
                    <wps:wsp>
                      <wps:cNvSpPr txBox="1"/>
                      <wps:spPr>
                        <a:xfrm>
                          <a:off x="0" y="0"/>
                          <a:ext cx="4972050" cy="2676525"/>
                        </a:xfrm>
                        <a:prstGeom prst="rect">
                          <a:avLst/>
                        </a:prstGeom>
                        <a:noFill/>
                        <a:ln w="6350">
                          <a:noFill/>
                        </a:ln>
                      </wps:spPr>
                      <wps:txbx>
                        <w:txbxContent>
                          <w:p w14:paraId="2A0D7DF2" w14:textId="5D5ABF03" w:rsidR="00381BBA" w:rsidRPr="00925E16" w:rsidRDefault="00381BBA" w:rsidP="00925E16">
                            <w:pPr>
                              <w:pStyle w:val="Title"/>
                              <w:jc w:val="center"/>
                              <w:rPr>
                                <w:b/>
                                <w:szCs w:val="72"/>
                              </w:rPr>
                            </w:pPr>
                            <w:r w:rsidRPr="00925E16">
                              <w:rPr>
                                <w:b/>
                                <w:szCs w:val="72"/>
                              </w:rPr>
                              <w:t>Evaluation of Effectiveness of Abatement Strategies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17D12A55" id="_x0000_t202" coordsize="21600,21600" o:spt="202" path="m,l,21600r21600,l21600,xe">
                <v:stroke joinstyle="miter"/>
                <v:path gradientshapeok="t" o:connecttype="rect"/>
              </v:shapetype>
              <v:shape id="Text Box 8" o:spid="_x0000_s1026" type="#_x0000_t202" style="position:absolute;margin-left:0;margin-top:-19.9pt;width:391.5pt;height:210.75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" filled="f" stroked="f" strokeweight=".5pt">
                <v:textbox>
                  <w:txbxContent>
                    <w:p w14:paraId="2A0D7DF2" w14:textId="5D5ABF03" w:rsidR="00381BBA" w:rsidRPr="00925E16" w:rsidRDefault="00381BBA" w:rsidP="00925E16">
                      <w:pPr>
                        <w:pStyle w:val="Title"/>
                        <w:jc w:val="center"/>
                        <w:rPr>
                          <w:b/>
                          <w:szCs w:val="72"/>
                        </w:rPr>
                      </w:pPr>
                      <w:r w:rsidRPr="00925E16">
                        <w:rPr>
                          <w:b/>
                          <w:szCs w:val="72"/>
                        </w:rPr>
                        <w:t>Evaluation of Effectiveness of Abatement Strategies</w:t>
                      </w:r>
                    </w:p>
                  </w:txbxContent>
                </v:textbox>
                <w10:wrap anchorx="margin"/>
              </v:shape>
            </w:pict>
          </mc:Fallback>
        </mc:AlternateContent>
      </w:r>
    </w:p>
    <w:tbl>
      <w:tblPr>
        <w:tblpPr w:leftFromText="180" w:rightFromText="180" w:vertAnchor="text" w:horzAnchor="margin" w:tblpY="-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840"/>
      </w:tblGrid>
      <w:tr w:rsidR="00D077E9" w14:paraId="1371A208" w14:textId="77777777" w:rsidTr="003F7C43">
        <w:trPr>
          <w:trHeight w:val="731"/>
        </w:trPr>
        <w:tc>
          <w:tcPr>
            <w:tcW w:w="6840" w:type="dxa"/>
            <w:tcBorders>
              <w:top w:val="nil"/>
              <w:left w:val="nil"/>
              <w:bottom w:val="nil"/>
              <w:right w:val="nil"/>
            </w:tcBorders>
          </w:tcPr>
          <w:p w14:paraId="0A8A2FAE" w14:textId="4D9DD572" w:rsidR="00D077E9" w:rsidRDefault="00D077E9" w:rsidP="00D077E9"/>
          <w:p w14:paraId="7253C9CD" w14:textId="63A40A40" w:rsidR="00D077E9" w:rsidRDefault="00D077E9" w:rsidP="00D077E9"/>
        </w:tc>
      </w:tr>
      <w:tr w:rsidR="00D077E9" w14:paraId="04C550CC" w14:textId="77777777" w:rsidTr="003F7C43">
        <w:trPr>
          <w:trHeight w:val="878"/>
        </w:trPr>
        <w:tc>
          <w:tcPr>
            <w:tcW w:w="6840" w:type="dxa"/>
            <w:tcBorders>
              <w:top w:val="nil"/>
              <w:left w:val="nil"/>
              <w:bottom w:val="nil"/>
              <w:right w:val="nil"/>
            </w:tcBorders>
          </w:tcPr>
          <w:p w14:paraId="0961B765" w14:textId="312ACB72" w:rsidR="00D077E9" w:rsidRDefault="00D077E9" w:rsidP="00D077E9">
            <w:pPr>
              <w:rPr>
                <w:noProof/>
              </w:rPr>
            </w:pPr>
          </w:p>
        </w:tc>
      </w:tr>
      <w:tr w:rsidR="00D077E9" w14:paraId="56FDC27C" w14:textId="77777777" w:rsidTr="003F7C43">
        <w:trPr>
          <w:trHeight w:val="837"/>
        </w:trPr>
        <w:tc>
          <w:tcPr>
            <w:tcW w:w="6840" w:type="dxa"/>
            <w:tcBorders>
              <w:top w:val="nil"/>
              <w:left w:val="nil"/>
              <w:bottom w:val="nil"/>
              <w:right w:val="nil"/>
            </w:tcBorders>
          </w:tcPr>
          <w:sdt>
            <w:sdtPr>
              <w:id w:val="1080870105"/>
              <w:placeholder>
                <w:docPart w:val="879C926887094928BB6568FCD74F4431"/>
              </w:placeholder>
              <w15:appearance w15:val="hidden"/>
            </w:sdtPr>
            <w:sdtContent>
              <w:p w14:paraId="40AD1CA0" w14:textId="63C39A37" w:rsidR="00925E16" w:rsidRDefault="00925E16" w:rsidP="00D077E9"/>
              <w:p w14:paraId="675EE534" w14:textId="77777777" w:rsidR="00925E16" w:rsidRDefault="00925E16" w:rsidP="00D077E9">
                <w:pPr>
                  <w:rPr>
                    <w:rStyle w:val="SubtitleChar"/>
                    <w:b/>
                  </w:rPr>
                </w:pPr>
              </w:p>
              <w:p w14:paraId="19282F5A" w14:textId="77777777" w:rsidR="00925E16" w:rsidRDefault="00925E16" w:rsidP="00D077E9">
                <w:pPr>
                  <w:rPr>
                    <w:rStyle w:val="SubtitleChar"/>
                    <w:b/>
                  </w:rPr>
                </w:pPr>
              </w:p>
              <w:p w14:paraId="571B70EF" w14:textId="77777777" w:rsidR="00925E16" w:rsidRDefault="00925E16" w:rsidP="00D077E9">
                <w:pPr>
                  <w:rPr>
                    <w:rStyle w:val="SubtitleChar"/>
                    <w:b/>
                  </w:rPr>
                </w:pPr>
              </w:p>
              <w:p w14:paraId="6D4D8647" w14:textId="77777777" w:rsidR="00925E16" w:rsidRDefault="00925E16" w:rsidP="00D077E9">
                <w:pPr>
                  <w:rPr>
                    <w:rStyle w:val="SubtitleChar"/>
                    <w:b/>
                  </w:rPr>
                </w:pPr>
              </w:p>
              <w:p w14:paraId="7B65E536" w14:textId="77777777" w:rsidR="00925E16" w:rsidRDefault="00925E16" w:rsidP="00D077E9">
                <w:pPr>
                  <w:rPr>
                    <w:rStyle w:val="SubtitleChar"/>
                    <w:b/>
                  </w:rPr>
                </w:pPr>
              </w:p>
              <w:p w14:paraId="0C7984CB" w14:textId="77777777" w:rsidR="00925E16" w:rsidRDefault="00925E16" w:rsidP="00D077E9">
                <w:pPr>
                  <w:rPr>
                    <w:rStyle w:val="SubtitleChar"/>
                    <w:b/>
                  </w:rPr>
                </w:pPr>
              </w:p>
              <w:p w14:paraId="5FDCD05E" w14:textId="5FCB9B0D" w:rsidR="00925E16" w:rsidRDefault="00925E16" w:rsidP="00D077E9">
                <w:pPr>
                  <w:rPr>
                    <w:rStyle w:val="SubtitleChar"/>
                    <w:b/>
                  </w:rPr>
                </w:pPr>
              </w:p>
              <w:p w14:paraId="7ACA082B" w14:textId="0063E56B" w:rsidR="00925E16" w:rsidRDefault="00925E16" w:rsidP="00D077E9">
                <w:pPr>
                  <w:rPr>
                    <w:rStyle w:val="SubtitleChar"/>
                    <w:b/>
                  </w:rPr>
                </w:pPr>
              </w:p>
              <w:p w14:paraId="6F04B693" w14:textId="4D39D941" w:rsidR="00427118" w:rsidRDefault="00427118" w:rsidP="00D077E9">
                <w:pPr>
                  <w:rPr>
                    <w:rStyle w:val="SubtitleChar"/>
                    <w:b/>
                  </w:rPr>
                </w:pPr>
              </w:p>
              <w:p w14:paraId="5AF577B5" w14:textId="6889F255" w:rsidR="00925E16" w:rsidRDefault="00925E16" w:rsidP="00D077E9">
                <w:pPr>
                  <w:rPr>
                    <w:rStyle w:val="SubtitleChar"/>
                    <w:b/>
                  </w:rPr>
                </w:pPr>
              </w:p>
              <w:p w14:paraId="57117BE9" w14:textId="26EB221F" w:rsidR="00925E16" w:rsidRDefault="00925E16" w:rsidP="00D077E9">
                <w:pPr>
                  <w:rPr>
                    <w:rStyle w:val="SubtitleChar"/>
                    <w:b/>
                  </w:rPr>
                </w:pPr>
              </w:p>
              <w:p w14:paraId="1F86E647" w14:textId="21081F29" w:rsidR="00925E16" w:rsidRDefault="00427118" w:rsidP="00D077E9">
                <w:pPr>
                  <w:rPr>
                    <w:rStyle w:val="SubtitleChar"/>
                    <w:b/>
                  </w:rPr>
                </w:pPr>
                <w:r>
                  <w:rPr>
                    <w:noProof/>
                  </w:rPr>
                  <mc:AlternateContent>
                    <mc:Choice Requires="wps">
                      <w:drawing>
                        <wp:anchor distT="0" distB="0" distL="114300" distR="114300" simplePos="0" relativeHeight="251662336" behindDoc="1" locked="0" layoutInCell="1" allowOverlap="1" wp14:anchorId="6C3FFAA5" wp14:editId="307B4FEB">
                          <wp:simplePos x="0" y="0"/>
                          <wp:positionH relativeFrom="margin">
                            <wp:posOffset>-655320</wp:posOffset>
                          </wp:positionH>
                          <wp:positionV relativeFrom="paragraph">
                            <wp:posOffset>111125</wp:posOffset>
                          </wp:positionV>
                          <wp:extent cx="7505700" cy="2066925"/>
                          <wp:effectExtent l="0" t="0" r="0" b="0"/>
                          <wp:wrapNone/>
                          <wp:docPr id="10" name="Text Box 10"/>
                          <wp:cNvGraphicFramePr/>
                          <a:graphic xmlns:a="http://schemas.openxmlformats.org/drawingml/2006/main">
                            <a:graphicData uri="http://schemas.microsoft.com/office/word/2010/wordprocessingShape">
                              <wps:wsp>
                                <wps:cNvSpPr txBox="1"/>
                                <wps:spPr>
                                  <a:xfrm>
                                    <a:off x="0" y="0"/>
                                    <a:ext cx="7505700" cy="2066925"/>
                                  </a:xfrm>
                                  <a:prstGeom prst="rect">
                                    <a:avLst/>
                                  </a:prstGeom>
                                  <a:noFill/>
                                  <a:ln w="6350">
                                    <a:noFill/>
                                  </a:ln>
                                </wps:spPr>
                                <wps:txbx>
                                  <w:txbxContent>
                                    <w:p w14:paraId="5BBA14E4" w14:textId="77777777" w:rsidR="00381BBA" w:rsidRDefault="00381BBA" w:rsidP="00357125">
                                      <w:pPr>
                                        <w:pStyle w:val="Title"/>
                                        <w:jc w:val="center"/>
                                        <w:rPr>
                                          <w:i/>
                                          <w:sz w:val="48"/>
                                          <w:szCs w:val="48"/>
                                        </w:rPr>
                                      </w:pPr>
                                      <w:r w:rsidRPr="003D20A1">
                                        <w:rPr>
                                          <w:i/>
                                          <w:sz w:val="48"/>
                                          <w:szCs w:val="48"/>
                                        </w:rPr>
                                        <w:t>Compared Against Pre-Drainage and Existing Conditions in the Lake Okeechobee Watershed</w:t>
                                      </w:r>
                                    </w:p>
                                    <w:p w14:paraId="0CC05E40" w14:textId="55C01B94" w:rsidR="00381BBA" w:rsidRPr="0070340E" w:rsidRDefault="00381BBA" w:rsidP="00357125">
                                      <w:pPr>
                                        <w:pStyle w:val="Title"/>
                                        <w:jc w:val="center"/>
                                        <w:rPr>
                                          <w:b/>
                                          <w:sz w:val="44"/>
                                          <w:szCs w:val="44"/>
                                        </w:rPr>
                                      </w:pPr>
                                      <w:r>
                                        <w:rPr>
                                          <w:b/>
                                          <w:sz w:val="44"/>
                                          <w:szCs w:val="44"/>
                                        </w:rPr>
                                        <w:t xml:space="preserve">Deliverable 2.1: </w:t>
                                      </w:r>
                                      <w:r w:rsidRPr="00427118">
                                        <w:rPr>
                                          <w:b/>
                                          <w:sz w:val="44"/>
                                          <w:szCs w:val="44"/>
                                        </w:rPr>
                                        <w:t>Pre-Drainage Characterization Report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C3FFAA5" id="Text Box 10" o:spid="_x0000_s1027" type="#_x0000_t202" style="position:absolute;margin-left:-51.6pt;margin-top:8.75pt;width:591pt;height:162.7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" filled="f" stroked="f" strokeweight=".5pt">
                          <v:textbox>
                            <w:txbxContent>
                              <w:p w14:paraId="5BBA14E4" w14:textId="77777777" w:rsidR="00381BBA" w:rsidRDefault="00381BBA" w:rsidP="00357125">
                                <w:pPr>
                                  <w:pStyle w:val="Title"/>
                                  <w:jc w:val="center"/>
                                  <w:rPr>
                                    <w:i/>
                                    <w:sz w:val="48"/>
                                    <w:szCs w:val="48"/>
                                  </w:rPr>
                                </w:pPr>
                                <w:r w:rsidRPr="003D20A1">
                                  <w:rPr>
                                    <w:i/>
                                    <w:sz w:val="48"/>
                                    <w:szCs w:val="48"/>
                                  </w:rPr>
                                  <w:t>Compared Against Pre-Drainage and Existing Conditions in the Lake Okeechobee Watershed</w:t>
                                </w:r>
                              </w:p>
                              <w:p w14:paraId="0CC05E40" w14:textId="55C01B94" w:rsidR="00381BBA" w:rsidRPr="0070340E" w:rsidRDefault="00381BBA" w:rsidP="00357125">
                                <w:pPr>
                                  <w:pStyle w:val="Title"/>
                                  <w:jc w:val="center"/>
                                  <w:rPr>
                                    <w:b/>
                                    <w:sz w:val="44"/>
                                    <w:szCs w:val="44"/>
                                  </w:rPr>
                                </w:pPr>
                                <w:r>
                                  <w:rPr>
                                    <w:b/>
                                    <w:sz w:val="44"/>
                                    <w:szCs w:val="44"/>
                                  </w:rPr>
                                  <w:t xml:space="preserve">Deliverable 2.1: </w:t>
                                </w:r>
                                <w:r w:rsidRPr="00427118">
                                  <w:rPr>
                                    <w:b/>
                                    <w:sz w:val="44"/>
                                    <w:szCs w:val="44"/>
                                  </w:rPr>
                                  <w:t>Pre-Drainage Characterization Report</w:t>
                                </w:r>
                              </w:p>
                            </w:txbxContent>
                          </v:textbox>
                          <w10:wrap anchorx="margin"/>
                        </v:shape>
                      </w:pict>
                    </mc:Fallback>
                  </mc:AlternateContent>
                </w:r>
              </w:p>
              <w:p w14:paraId="5D7EEADD" w14:textId="77777777" w:rsidR="00925E16" w:rsidRDefault="00925E16" w:rsidP="00D077E9">
                <w:pPr>
                  <w:rPr>
                    <w:rStyle w:val="SubtitleChar"/>
                    <w:b/>
                  </w:rPr>
                </w:pPr>
              </w:p>
              <w:p w14:paraId="02A2A545" w14:textId="13451D07" w:rsidR="00925E16" w:rsidRDefault="00925E16" w:rsidP="00D077E9">
                <w:pPr>
                  <w:rPr>
                    <w:rStyle w:val="SubtitleChar"/>
                    <w:b/>
                  </w:rPr>
                </w:pPr>
              </w:p>
              <w:p w14:paraId="68A80580" w14:textId="77777777" w:rsidR="00925E16" w:rsidRDefault="00925E16" w:rsidP="00D077E9">
                <w:pPr>
                  <w:rPr>
                    <w:rStyle w:val="SubtitleChar"/>
                    <w:b/>
                  </w:rPr>
                </w:pPr>
              </w:p>
              <w:p w14:paraId="20B950F1" w14:textId="55B3676B" w:rsidR="00D077E9" w:rsidRDefault="00D84DD0" w:rsidP="00D077E9">
                <w:r>
                  <w:rPr>
                    <w:rStyle w:val="SubtitleChar"/>
                    <w:b/>
                  </w:rPr>
                  <w:t>October 1</w:t>
                </w:r>
                <w:r w:rsidR="00D22110">
                  <w:rPr>
                    <w:rStyle w:val="SubtitleChar"/>
                    <w:b/>
                  </w:rPr>
                  <w:t>,</w:t>
                </w:r>
                <w:r w:rsidR="009E7B3F">
                  <w:rPr>
                    <w:rStyle w:val="SubtitleChar"/>
                    <w:b/>
                  </w:rPr>
                  <w:t xml:space="preserve"> 2018</w:t>
                </w:r>
              </w:p>
            </w:sdtContent>
          </w:sdt>
          <w:p w14:paraId="0062F530" w14:textId="7257AE00" w:rsidR="00D077E9" w:rsidRDefault="00D077E9" w:rsidP="00D077E9">
            <w:pPr>
              <w:rPr>
                <w:noProof/>
                <w:sz w:val="10"/>
                <w:szCs w:val="10"/>
              </w:rPr>
            </w:pPr>
            <w:r w:rsidRPr="00D86945">
              <w:rPr>
                <w:noProof/>
                <w:sz w:val="10"/>
                <w:szCs w:val="10"/>
              </w:rPr>
              <mc:AlternateContent>
                <mc:Choice Requires="wps">
                  <w:drawing>
                    <wp:inline distT="0" distB="0" distL="0" distR="0" wp14:anchorId="30C3ACC1" wp14:editId="2EE21FC9">
                      <wp:extent cx="1493949" cy="0"/>
                      <wp:effectExtent l="0" t="19050" r="30480" b="19050"/>
                      <wp:docPr id="6" name="Straight Connector 6" descr="text divider"/>
                      <wp:cNvGraphicFramePr/>
                      <a:graphic xmlns:a="http://schemas.openxmlformats.org/drawingml/2006/main">
                        <a:graphicData uri="http://schemas.microsoft.com/office/word/2010/wordprocessingShape">
                          <wps:wsp>
                            <wps:cNvCnPr/>
                            <wps:spPr>
                              <a:xfrm>
                                <a:off x="0" y="0"/>
                                <a:ext cx="1493949" cy="0"/>
                              </a:xfrm>
                              <a:prstGeom prst="line">
                                <a:avLst/>
                              </a:prstGeom>
                              <a:ln w="38100">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58CFFA96" id="Straight Connector 6" o:spid="_x0000_s1026" alt="text divider" style="visibility:visible;mso-wrap-style:square;mso-left-percent:-10001;mso-top-percent:-10001;mso-position-horizontal:absolute;mso-position-horizontal-relative:char;mso-position-vertical:absolute;mso-position-vertical-relative:line;mso-left-percent:-10001;mso-top-percent:-10001" from="0,0" to="117.6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" strokecolor="#082a75 [3215]" strokeweight="3pt">
                      <w10:anchorlock/>
                    </v:line>
                  </w:pict>
                </mc:Fallback>
              </mc:AlternateContent>
            </w:r>
          </w:p>
          <w:p w14:paraId="6F64D86C" w14:textId="7F07773C" w:rsidR="00D077E9" w:rsidRDefault="00D077E9" w:rsidP="00D077E9">
            <w:pPr>
              <w:rPr>
                <w:noProof/>
                <w:sz w:val="10"/>
                <w:szCs w:val="10"/>
              </w:rPr>
            </w:pPr>
          </w:p>
          <w:p w14:paraId="0ACFAAF7" w14:textId="3C68DCBE" w:rsidR="00D077E9" w:rsidRDefault="00D077E9" w:rsidP="00D077E9">
            <w:pPr>
              <w:rPr>
                <w:noProof/>
                <w:sz w:val="10"/>
                <w:szCs w:val="10"/>
              </w:rPr>
            </w:pPr>
          </w:p>
          <w:p w14:paraId="582D2553" w14:textId="63291520" w:rsidR="00D077E9" w:rsidRPr="00D86945" w:rsidRDefault="00786378" w:rsidP="00925E16">
            <w:pPr>
              <w:rPr>
                <w:noProof/>
                <w:sz w:val="10"/>
                <w:szCs w:val="10"/>
              </w:rPr>
            </w:pPr>
            <w:sdt>
              <w:sdtPr>
                <w:id w:val="-1740469667"/>
                <w:placeholder>
                  <w:docPart w:val="8C945C03635C42C1A246BE25F0CFAE66"/>
                </w:placeholder>
                <w15:appearance w15:val="hidden"/>
              </w:sdtPr>
              <w:sdtEndPr>
                <w:rPr>
                  <w:b/>
                  <w:sz w:val="28"/>
                  <w:szCs w:val="28"/>
                </w:rPr>
              </w:sdtEndPr>
              <w:sdtContent>
                <w:r w:rsidR="00F41A54" w:rsidRPr="003F7C43">
                  <w:rPr>
                    <w:b/>
                    <w:sz w:val="32"/>
                    <w:szCs w:val="32"/>
                  </w:rPr>
                  <w:t>Soil and Water Engineering Technology, Inc</w:t>
                </w:r>
              </w:sdtContent>
            </w:sdt>
            <w:r w:rsidR="00925E16" w:rsidRPr="003F7C43">
              <w:rPr>
                <w:b/>
                <w:sz w:val="28"/>
                <w:szCs w:val="28"/>
              </w:rPr>
              <w:t>.</w:t>
            </w:r>
          </w:p>
        </w:tc>
      </w:tr>
    </w:tbl>
    <w:p w14:paraId="601AE703" w14:textId="06A91BC4" w:rsidR="00D077E9" w:rsidRDefault="00427118">
      <w:pPr>
        <w:spacing w:after="200"/>
      </w:pPr>
      <w:r>
        <w:rPr>
          <w:noProof/>
        </w:rPr>
        <mc:AlternateContent>
          <mc:Choice Requires="wps">
            <w:drawing>
              <wp:anchor distT="0" distB="0" distL="114300" distR="114300" simplePos="0" relativeHeight="251659264" behindDoc="1" locked="0" layoutInCell="1" allowOverlap="1" wp14:anchorId="63662959" wp14:editId="4A067D68">
                <wp:simplePos x="0" y="0"/>
                <wp:positionH relativeFrom="page">
                  <wp:align>right</wp:align>
                </wp:positionH>
                <wp:positionV relativeFrom="page">
                  <wp:align>bottom</wp:align>
                </wp:positionV>
                <wp:extent cx="7786370" cy="3498215"/>
                <wp:effectExtent l="0" t="0" r="5080" b="6985"/>
                <wp:wrapNone/>
                <wp:docPr id="2" name="Rectangle 2" descr="colored rectangle"/>
                <wp:cNvGraphicFramePr/>
                <a:graphic xmlns:a="http://schemas.openxmlformats.org/drawingml/2006/main">
                  <a:graphicData uri="http://schemas.microsoft.com/office/word/2010/wordprocessingShape">
                    <wps:wsp>
                      <wps:cNvSpPr/>
                      <wps:spPr>
                        <a:xfrm>
                          <a:off x="0" y="0"/>
                          <a:ext cx="7786370" cy="3498215"/>
                        </a:xfrm>
                        <a:prstGeom prst="rect">
                          <a:avLst/>
                        </a:prstGeom>
                        <a:gradFill flip="none" rotWithShape="1">
                          <a:gsLst>
                            <a:gs pos="0">
                              <a:schemeClr val="accent4">
                                <a:lumMod val="67000"/>
                              </a:schemeClr>
                            </a:gs>
                            <a:gs pos="48000">
                              <a:schemeClr val="accent4">
                                <a:lumMod val="97000"/>
                                <a:lumOff val="3000"/>
                              </a:schemeClr>
                            </a:gs>
                            <a:gs pos="100000">
                              <a:schemeClr val="accent4">
                                <a:lumMod val="60000"/>
                                <a:lumOff val="40000"/>
                              </a:schemeClr>
                            </a:gs>
                          </a:gsLst>
                          <a:lin ang="16200000" scaled="1"/>
                          <a:tileRect/>
                        </a:gra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9D6F91" id="Rectangle 2" o:spid="_x0000_s1026" alt="colored rectangle" style="position:absolute;margin-left:561.9pt;margin-top:0;width:613.1pt;height:275.45pt;z-index:-251657216;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" fillcolor="#347e96 [2151]" stroked="f">
                <v:fill color2="#a3d0df [1943]" rotate="t" angle="180" colors="0 #348097;31457f #6bb4cc;1 #a3d1df" focus="100%" type="gradient"/>
                <w10:wrap anchorx="page" anchory="page"/>
              </v:rect>
            </w:pict>
          </mc:Fallback>
        </mc:AlternateContent>
      </w:r>
      <w:r w:rsidR="00266C9C">
        <w:rPr>
          <w:b/>
          <w:noProof/>
          <w:color w:val="0000FF"/>
          <w:sz w:val="32"/>
          <w:szCs w:val="32"/>
        </w:rPr>
        <w:drawing>
          <wp:anchor distT="0" distB="0" distL="114300" distR="114300" simplePos="0" relativeHeight="251665408" behindDoc="0" locked="0" layoutInCell="1" allowOverlap="1" wp14:anchorId="6F459E24" wp14:editId="4D919153">
            <wp:simplePos x="0" y="0"/>
            <wp:positionH relativeFrom="column">
              <wp:posOffset>4631055</wp:posOffset>
            </wp:positionH>
            <wp:positionV relativeFrom="paragraph">
              <wp:posOffset>7788275</wp:posOffset>
            </wp:positionV>
            <wp:extent cx="1982806" cy="487890"/>
            <wp:effectExtent l="0" t="0" r="0" b="7620"/>
            <wp:wrapNone/>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WET_logo_noText"/>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982806" cy="4878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077E9">
        <w:br w:type="page"/>
      </w:r>
    </w:p>
    <w:p w14:paraId="031D4160" w14:textId="77777777" w:rsidR="00FA69CD" w:rsidRDefault="00FA69CD" w:rsidP="00D077E9">
      <w:pPr>
        <w:pStyle w:val="Heading1"/>
        <w:sectPr w:rsidR="00FA69CD" w:rsidSect="00DF027C">
          <w:headerReference w:type="default" r:id="rId10"/>
          <w:footerReference w:type="default" r:id="rId11"/>
          <w:pgSz w:w="12240" w:h="15840"/>
          <w:pgMar w:top="720" w:right="1152" w:bottom="720" w:left="1152" w:header="0" w:footer="288" w:gutter="0"/>
          <w:pgNumType w:start="1"/>
          <w:cols w:space="720"/>
          <w:docGrid w:linePitch="382"/>
        </w:sectPr>
      </w:pPr>
      <w:bookmarkStart w:id="0" w:name="_GoBack"/>
      <w:bookmarkEnd w:id="0"/>
    </w:p>
    <w:p w14:paraId="014A4AF9" w14:textId="77777777" w:rsidR="00FA69CD" w:rsidRDefault="00FA69CD" w:rsidP="00FA69CD"/>
    <w:sdt>
      <w:sdtPr>
        <w:rPr>
          <w:rFonts w:ascii="Cambria" w:eastAsiaTheme="minorEastAsia" w:hAnsi="Cambria" w:cstheme="minorBidi"/>
          <w:color w:val="auto"/>
          <w:sz w:val="24"/>
          <w:szCs w:val="22"/>
        </w:rPr>
        <w:id w:val="-1071112143"/>
        <w:docPartObj>
          <w:docPartGallery w:val="Table of Contents"/>
          <w:docPartUnique/>
        </w:docPartObj>
      </w:sdtPr>
      <w:sdtEndPr>
        <w:rPr>
          <w:b/>
          <w:bCs/>
          <w:noProof/>
          <w:sz w:val="22"/>
        </w:rPr>
      </w:sdtEndPr>
      <w:sdtContent>
        <w:p w14:paraId="3E655BC8" w14:textId="462A4E8F" w:rsidR="00834858" w:rsidRDefault="00834858">
          <w:pPr>
            <w:pStyle w:val="TOCHeading"/>
          </w:pPr>
          <w:r>
            <w:t>Table of Contents</w:t>
          </w:r>
        </w:p>
        <w:p w14:paraId="512A01FF" w14:textId="74F935D8" w:rsidR="00F77CCB" w:rsidRDefault="00834858">
          <w:pPr>
            <w:pStyle w:val="TOC1"/>
            <w:tabs>
              <w:tab w:val="right" w:leader="dot" w:pos="9926"/>
            </w:tabs>
            <w:rPr>
              <w:rFonts w:asciiTheme="minorHAnsi" w:hAnsiTheme="minorHAnsi"/>
              <w:noProof/>
            </w:rPr>
          </w:pPr>
          <w:r>
            <w:fldChar w:fldCharType="begin"/>
          </w:r>
          <w:r>
            <w:instrText xml:space="preserve"> TOC \o "1-3" \h \z \u </w:instrText>
          </w:r>
          <w:r>
            <w:fldChar w:fldCharType="separate"/>
          </w:r>
          <w:hyperlink w:anchor="_Toc526163971" w:history="1">
            <w:r w:rsidR="00F77CCB" w:rsidRPr="00765701">
              <w:rPr>
                <w:rStyle w:val="Hyperlink"/>
                <w:noProof/>
              </w:rPr>
              <w:t>Executive Summary</w:t>
            </w:r>
            <w:r w:rsidR="00F77CCB">
              <w:rPr>
                <w:noProof/>
                <w:webHidden/>
              </w:rPr>
              <w:tab/>
            </w:r>
            <w:r w:rsidR="00F77CCB">
              <w:rPr>
                <w:noProof/>
                <w:webHidden/>
              </w:rPr>
              <w:fldChar w:fldCharType="begin"/>
            </w:r>
            <w:r w:rsidR="00F77CCB">
              <w:rPr>
                <w:noProof/>
                <w:webHidden/>
              </w:rPr>
              <w:instrText xml:space="preserve"> PAGEREF _Toc526163971 \h </w:instrText>
            </w:r>
            <w:r w:rsidR="00F77CCB">
              <w:rPr>
                <w:noProof/>
                <w:webHidden/>
              </w:rPr>
            </w:r>
            <w:r w:rsidR="00F77CCB">
              <w:rPr>
                <w:noProof/>
                <w:webHidden/>
              </w:rPr>
              <w:fldChar w:fldCharType="separate"/>
            </w:r>
            <w:r w:rsidR="00F656C5">
              <w:rPr>
                <w:noProof/>
                <w:webHidden/>
              </w:rPr>
              <w:t>1</w:t>
            </w:r>
            <w:r w:rsidR="00F77CCB">
              <w:rPr>
                <w:noProof/>
                <w:webHidden/>
              </w:rPr>
              <w:fldChar w:fldCharType="end"/>
            </w:r>
          </w:hyperlink>
        </w:p>
        <w:p w14:paraId="539B62D6" w14:textId="167B0E8F" w:rsidR="00F77CCB" w:rsidRDefault="00F77CCB">
          <w:pPr>
            <w:pStyle w:val="TOC1"/>
            <w:tabs>
              <w:tab w:val="left" w:pos="480"/>
              <w:tab w:val="right" w:leader="dot" w:pos="9926"/>
            </w:tabs>
            <w:rPr>
              <w:rFonts w:asciiTheme="minorHAnsi" w:hAnsiTheme="minorHAnsi"/>
              <w:noProof/>
            </w:rPr>
          </w:pPr>
          <w:hyperlink w:anchor="_Toc526163972" w:history="1">
            <w:r w:rsidRPr="00765701">
              <w:rPr>
                <w:rStyle w:val="Hyperlink"/>
                <w:noProof/>
              </w:rPr>
              <w:t>1</w:t>
            </w:r>
            <w:r>
              <w:rPr>
                <w:rFonts w:asciiTheme="minorHAnsi" w:hAnsiTheme="minorHAnsi"/>
                <w:noProof/>
              </w:rPr>
              <w:tab/>
            </w:r>
            <w:r w:rsidRPr="00765701">
              <w:rPr>
                <w:rStyle w:val="Hyperlink"/>
                <w:noProof/>
              </w:rPr>
              <w:t>Introduction</w:t>
            </w:r>
            <w:r>
              <w:rPr>
                <w:noProof/>
                <w:webHidden/>
              </w:rPr>
              <w:tab/>
            </w:r>
            <w:r>
              <w:rPr>
                <w:noProof/>
                <w:webHidden/>
              </w:rPr>
              <w:fldChar w:fldCharType="begin"/>
            </w:r>
            <w:r>
              <w:rPr>
                <w:noProof/>
                <w:webHidden/>
              </w:rPr>
              <w:instrText xml:space="preserve"> PAGEREF _Toc526163972 \h </w:instrText>
            </w:r>
            <w:r>
              <w:rPr>
                <w:noProof/>
                <w:webHidden/>
              </w:rPr>
            </w:r>
            <w:r>
              <w:rPr>
                <w:noProof/>
                <w:webHidden/>
              </w:rPr>
              <w:fldChar w:fldCharType="separate"/>
            </w:r>
            <w:r w:rsidR="00F656C5">
              <w:rPr>
                <w:noProof/>
                <w:webHidden/>
              </w:rPr>
              <w:t>2</w:t>
            </w:r>
            <w:r>
              <w:rPr>
                <w:noProof/>
                <w:webHidden/>
              </w:rPr>
              <w:fldChar w:fldCharType="end"/>
            </w:r>
          </w:hyperlink>
        </w:p>
        <w:p w14:paraId="0B2B855C" w14:textId="7D0ED7B8" w:rsidR="00F77CCB" w:rsidRDefault="00F77CCB">
          <w:pPr>
            <w:pStyle w:val="TOC2"/>
            <w:tabs>
              <w:tab w:val="left" w:pos="880"/>
              <w:tab w:val="right" w:leader="dot" w:pos="9926"/>
            </w:tabs>
            <w:rPr>
              <w:rFonts w:asciiTheme="minorHAnsi" w:hAnsiTheme="minorHAnsi"/>
              <w:noProof/>
            </w:rPr>
          </w:pPr>
          <w:hyperlink w:anchor="_Toc526163973" w:history="1">
            <w:r w:rsidRPr="00765701">
              <w:rPr>
                <w:rStyle w:val="Hyperlink"/>
                <w:noProof/>
              </w:rPr>
              <w:t>1.1</w:t>
            </w:r>
            <w:r>
              <w:rPr>
                <w:rFonts w:asciiTheme="minorHAnsi" w:hAnsiTheme="minorHAnsi"/>
                <w:noProof/>
              </w:rPr>
              <w:tab/>
            </w:r>
            <w:r w:rsidRPr="00765701">
              <w:rPr>
                <w:rStyle w:val="Hyperlink"/>
                <w:noProof/>
              </w:rPr>
              <w:t>Objectives and Goals</w:t>
            </w:r>
            <w:r>
              <w:rPr>
                <w:noProof/>
                <w:webHidden/>
              </w:rPr>
              <w:tab/>
            </w:r>
            <w:r>
              <w:rPr>
                <w:noProof/>
                <w:webHidden/>
              </w:rPr>
              <w:fldChar w:fldCharType="begin"/>
            </w:r>
            <w:r>
              <w:rPr>
                <w:noProof/>
                <w:webHidden/>
              </w:rPr>
              <w:instrText xml:space="preserve"> PAGEREF _Toc526163973 \h </w:instrText>
            </w:r>
            <w:r>
              <w:rPr>
                <w:noProof/>
                <w:webHidden/>
              </w:rPr>
            </w:r>
            <w:r>
              <w:rPr>
                <w:noProof/>
                <w:webHidden/>
              </w:rPr>
              <w:fldChar w:fldCharType="separate"/>
            </w:r>
            <w:r w:rsidR="00F656C5">
              <w:rPr>
                <w:noProof/>
                <w:webHidden/>
              </w:rPr>
              <w:t>3</w:t>
            </w:r>
            <w:r>
              <w:rPr>
                <w:noProof/>
                <w:webHidden/>
              </w:rPr>
              <w:fldChar w:fldCharType="end"/>
            </w:r>
          </w:hyperlink>
        </w:p>
        <w:p w14:paraId="1FA7D731" w14:textId="0AF78B98" w:rsidR="00F77CCB" w:rsidRDefault="00F77CCB">
          <w:pPr>
            <w:pStyle w:val="TOC3"/>
            <w:tabs>
              <w:tab w:val="left" w:pos="1320"/>
              <w:tab w:val="right" w:leader="dot" w:pos="9926"/>
            </w:tabs>
            <w:rPr>
              <w:rFonts w:asciiTheme="minorHAnsi" w:hAnsiTheme="minorHAnsi"/>
              <w:noProof/>
            </w:rPr>
          </w:pPr>
          <w:hyperlink w:anchor="_Toc526163974" w:history="1">
            <w:r w:rsidRPr="00765701">
              <w:rPr>
                <w:rStyle w:val="Hyperlink"/>
                <w:noProof/>
              </w:rPr>
              <w:t>1.1.1</w:t>
            </w:r>
            <w:r>
              <w:rPr>
                <w:rFonts w:asciiTheme="minorHAnsi" w:hAnsiTheme="minorHAnsi"/>
                <w:noProof/>
              </w:rPr>
              <w:tab/>
            </w:r>
            <w:r w:rsidRPr="00765701">
              <w:rPr>
                <w:rStyle w:val="Hyperlink"/>
                <w:noProof/>
              </w:rPr>
              <w:t>Tasks and Deliverables</w:t>
            </w:r>
            <w:r>
              <w:rPr>
                <w:noProof/>
                <w:webHidden/>
              </w:rPr>
              <w:tab/>
            </w:r>
            <w:r>
              <w:rPr>
                <w:noProof/>
                <w:webHidden/>
              </w:rPr>
              <w:fldChar w:fldCharType="begin"/>
            </w:r>
            <w:r>
              <w:rPr>
                <w:noProof/>
                <w:webHidden/>
              </w:rPr>
              <w:instrText xml:space="preserve"> PAGEREF _Toc526163974 \h </w:instrText>
            </w:r>
            <w:r>
              <w:rPr>
                <w:noProof/>
                <w:webHidden/>
              </w:rPr>
            </w:r>
            <w:r>
              <w:rPr>
                <w:noProof/>
                <w:webHidden/>
              </w:rPr>
              <w:fldChar w:fldCharType="separate"/>
            </w:r>
            <w:r w:rsidR="00F656C5">
              <w:rPr>
                <w:noProof/>
                <w:webHidden/>
              </w:rPr>
              <w:t>3</w:t>
            </w:r>
            <w:r>
              <w:rPr>
                <w:noProof/>
                <w:webHidden/>
              </w:rPr>
              <w:fldChar w:fldCharType="end"/>
            </w:r>
          </w:hyperlink>
        </w:p>
        <w:p w14:paraId="04F73232" w14:textId="4CF420EA" w:rsidR="00F77CCB" w:rsidRDefault="00F77CCB">
          <w:pPr>
            <w:pStyle w:val="TOC2"/>
            <w:tabs>
              <w:tab w:val="left" w:pos="880"/>
              <w:tab w:val="right" w:leader="dot" w:pos="9926"/>
            </w:tabs>
            <w:rPr>
              <w:rFonts w:asciiTheme="minorHAnsi" w:hAnsiTheme="minorHAnsi"/>
              <w:noProof/>
            </w:rPr>
          </w:pPr>
          <w:hyperlink w:anchor="_Toc526163975" w:history="1">
            <w:r w:rsidRPr="00765701">
              <w:rPr>
                <w:rStyle w:val="Hyperlink"/>
                <w:noProof/>
              </w:rPr>
              <w:t>1.2</w:t>
            </w:r>
            <w:r>
              <w:rPr>
                <w:rFonts w:asciiTheme="minorHAnsi" w:hAnsiTheme="minorHAnsi"/>
                <w:noProof/>
              </w:rPr>
              <w:tab/>
            </w:r>
            <w:r w:rsidRPr="00765701">
              <w:rPr>
                <w:rStyle w:val="Hyperlink"/>
                <w:noProof/>
              </w:rPr>
              <w:t>A Brief Description of WAM</w:t>
            </w:r>
            <w:r>
              <w:rPr>
                <w:noProof/>
                <w:webHidden/>
              </w:rPr>
              <w:tab/>
            </w:r>
            <w:r>
              <w:rPr>
                <w:noProof/>
                <w:webHidden/>
              </w:rPr>
              <w:fldChar w:fldCharType="begin"/>
            </w:r>
            <w:r>
              <w:rPr>
                <w:noProof/>
                <w:webHidden/>
              </w:rPr>
              <w:instrText xml:space="preserve"> PAGEREF _Toc526163975 \h </w:instrText>
            </w:r>
            <w:r>
              <w:rPr>
                <w:noProof/>
                <w:webHidden/>
              </w:rPr>
            </w:r>
            <w:r>
              <w:rPr>
                <w:noProof/>
                <w:webHidden/>
              </w:rPr>
              <w:fldChar w:fldCharType="separate"/>
            </w:r>
            <w:r w:rsidR="00F656C5">
              <w:rPr>
                <w:noProof/>
                <w:webHidden/>
              </w:rPr>
              <w:t>5</w:t>
            </w:r>
            <w:r>
              <w:rPr>
                <w:noProof/>
                <w:webHidden/>
              </w:rPr>
              <w:fldChar w:fldCharType="end"/>
            </w:r>
          </w:hyperlink>
        </w:p>
        <w:p w14:paraId="1A4D4EE8" w14:textId="212846CA" w:rsidR="00F77CCB" w:rsidRDefault="00F77CCB">
          <w:pPr>
            <w:pStyle w:val="TOC3"/>
            <w:tabs>
              <w:tab w:val="left" w:pos="1320"/>
              <w:tab w:val="right" w:leader="dot" w:pos="9926"/>
            </w:tabs>
            <w:rPr>
              <w:rFonts w:asciiTheme="minorHAnsi" w:hAnsiTheme="minorHAnsi"/>
              <w:noProof/>
            </w:rPr>
          </w:pPr>
          <w:hyperlink w:anchor="_Toc526163976" w:history="1">
            <w:r w:rsidRPr="00765701">
              <w:rPr>
                <w:rStyle w:val="Hyperlink"/>
                <w:noProof/>
              </w:rPr>
              <w:t>1.2.1</w:t>
            </w:r>
            <w:r>
              <w:rPr>
                <w:rFonts w:asciiTheme="minorHAnsi" w:hAnsiTheme="minorHAnsi"/>
                <w:noProof/>
              </w:rPr>
              <w:tab/>
            </w:r>
            <w:r w:rsidRPr="00765701">
              <w:rPr>
                <w:rStyle w:val="Hyperlink"/>
                <w:noProof/>
              </w:rPr>
              <w:t>Required Datasets</w:t>
            </w:r>
            <w:r>
              <w:rPr>
                <w:noProof/>
                <w:webHidden/>
              </w:rPr>
              <w:tab/>
            </w:r>
            <w:r>
              <w:rPr>
                <w:noProof/>
                <w:webHidden/>
              </w:rPr>
              <w:fldChar w:fldCharType="begin"/>
            </w:r>
            <w:r>
              <w:rPr>
                <w:noProof/>
                <w:webHidden/>
              </w:rPr>
              <w:instrText xml:space="preserve"> PAGEREF _Toc526163976 \h </w:instrText>
            </w:r>
            <w:r>
              <w:rPr>
                <w:noProof/>
                <w:webHidden/>
              </w:rPr>
            </w:r>
            <w:r>
              <w:rPr>
                <w:noProof/>
                <w:webHidden/>
              </w:rPr>
              <w:fldChar w:fldCharType="separate"/>
            </w:r>
            <w:r w:rsidR="00F656C5">
              <w:rPr>
                <w:noProof/>
                <w:webHidden/>
              </w:rPr>
              <w:t>5</w:t>
            </w:r>
            <w:r>
              <w:rPr>
                <w:noProof/>
                <w:webHidden/>
              </w:rPr>
              <w:fldChar w:fldCharType="end"/>
            </w:r>
          </w:hyperlink>
        </w:p>
        <w:p w14:paraId="22D8CA3D" w14:textId="5A76659E" w:rsidR="00F77CCB" w:rsidRDefault="00F77CCB">
          <w:pPr>
            <w:pStyle w:val="TOC2"/>
            <w:tabs>
              <w:tab w:val="left" w:pos="880"/>
              <w:tab w:val="right" w:leader="dot" w:pos="9926"/>
            </w:tabs>
            <w:rPr>
              <w:rFonts w:asciiTheme="minorHAnsi" w:hAnsiTheme="minorHAnsi"/>
              <w:noProof/>
            </w:rPr>
          </w:pPr>
          <w:hyperlink w:anchor="_Toc526163977" w:history="1">
            <w:r w:rsidRPr="00765701">
              <w:rPr>
                <w:rStyle w:val="Hyperlink"/>
                <w:noProof/>
              </w:rPr>
              <w:t>1.3</w:t>
            </w:r>
            <w:r>
              <w:rPr>
                <w:rFonts w:asciiTheme="minorHAnsi" w:hAnsiTheme="minorHAnsi"/>
                <w:noProof/>
              </w:rPr>
              <w:tab/>
            </w:r>
            <w:r w:rsidRPr="00765701">
              <w:rPr>
                <w:rStyle w:val="Hyperlink"/>
                <w:noProof/>
              </w:rPr>
              <w:t>Pre-Drainage Characterization</w:t>
            </w:r>
            <w:r>
              <w:rPr>
                <w:noProof/>
                <w:webHidden/>
              </w:rPr>
              <w:tab/>
            </w:r>
            <w:r>
              <w:rPr>
                <w:noProof/>
                <w:webHidden/>
              </w:rPr>
              <w:fldChar w:fldCharType="begin"/>
            </w:r>
            <w:r>
              <w:rPr>
                <w:noProof/>
                <w:webHidden/>
              </w:rPr>
              <w:instrText xml:space="preserve"> PAGEREF _Toc526163977 \h </w:instrText>
            </w:r>
            <w:r>
              <w:rPr>
                <w:noProof/>
                <w:webHidden/>
              </w:rPr>
            </w:r>
            <w:r>
              <w:rPr>
                <w:noProof/>
                <w:webHidden/>
              </w:rPr>
              <w:fldChar w:fldCharType="separate"/>
            </w:r>
            <w:r w:rsidR="00F656C5">
              <w:rPr>
                <w:noProof/>
                <w:webHidden/>
              </w:rPr>
              <w:t>6</w:t>
            </w:r>
            <w:r>
              <w:rPr>
                <w:noProof/>
                <w:webHidden/>
              </w:rPr>
              <w:fldChar w:fldCharType="end"/>
            </w:r>
          </w:hyperlink>
        </w:p>
        <w:p w14:paraId="71D34339" w14:textId="2E3EAA15" w:rsidR="00F77CCB" w:rsidRDefault="00F77CCB">
          <w:pPr>
            <w:pStyle w:val="TOC3"/>
            <w:tabs>
              <w:tab w:val="left" w:pos="1320"/>
              <w:tab w:val="right" w:leader="dot" w:pos="9926"/>
            </w:tabs>
            <w:rPr>
              <w:rFonts w:asciiTheme="minorHAnsi" w:hAnsiTheme="minorHAnsi"/>
              <w:noProof/>
            </w:rPr>
          </w:pPr>
          <w:hyperlink w:anchor="_Toc526163978" w:history="1">
            <w:r w:rsidRPr="00765701">
              <w:rPr>
                <w:rStyle w:val="Hyperlink"/>
                <w:noProof/>
              </w:rPr>
              <w:t>1.3.1</w:t>
            </w:r>
            <w:r>
              <w:rPr>
                <w:rFonts w:asciiTheme="minorHAnsi" w:hAnsiTheme="minorHAnsi"/>
                <w:noProof/>
              </w:rPr>
              <w:tab/>
            </w:r>
            <w:r w:rsidRPr="00765701">
              <w:rPr>
                <w:rStyle w:val="Hyperlink"/>
                <w:noProof/>
              </w:rPr>
              <w:t>Previous Work</w:t>
            </w:r>
            <w:r>
              <w:rPr>
                <w:noProof/>
                <w:webHidden/>
              </w:rPr>
              <w:tab/>
            </w:r>
            <w:r>
              <w:rPr>
                <w:noProof/>
                <w:webHidden/>
              </w:rPr>
              <w:fldChar w:fldCharType="begin"/>
            </w:r>
            <w:r>
              <w:rPr>
                <w:noProof/>
                <w:webHidden/>
              </w:rPr>
              <w:instrText xml:space="preserve"> PAGEREF _Toc526163978 \h </w:instrText>
            </w:r>
            <w:r>
              <w:rPr>
                <w:noProof/>
                <w:webHidden/>
              </w:rPr>
            </w:r>
            <w:r>
              <w:rPr>
                <w:noProof/>
                <w:webHidden/>
              </w:rPr>
              <w:fldChar w:fldCharType="separate"/>
            </w:r>
            <w:r w:rsidR="00F656C5">
              <w:rPr>
                <w:noProof/>
                <w:webHidden/>
              </w:rPr>
              <w:t>6</w:t>
            </w:r>
            <w:r>
              <w:rPr>
                <w:noProof/>
                <w:webHidden/>
              </w:rPr>
              <w:fldChar w:fldCharType="end"/>
            </w:r>
          </w:hyperlink>
        </w:p>
        <w:p w14:paraId="50C6E355" w14:textId="37C312AC" w:rsidR="00F77CCB" w:rsidRDefault="00F77CCB">
          <w:pPr>
            <w:pStyle w:val="TOC1"/>
            <w:tabs>
              <w:tab w:val="left" w:pos="480"/>
              <w:tab w:val="right" w:leader="dot" w:pos="9926"/>
            </w:tabs>
            <w:rPr>
              <w:rFonts w:asciiTheme="minorHAnsi" w:hAnsiTheme="minorHAnsi"/>
              <w:noProof/>
            </w:rPr>
          </w:pPr>
          <w:hyperlink w:anchor="_Toc526163979" w:history="1">
            <w:r w:rsidRPr="00765701">
              <w:rPr>
                <w:rStyle w:val="Hyperlink"/>
                <w:noProof/>
              </w:rPr>
              <w:t>2</w:t>
            </w:r>
            <w:r>
              <w:rPr>
                <w:rFonts w:asciiTheme="minorHAnsi" w:hAnsiTheme="minorHAnsi"/>
                <w:noProof/>
              </w:rPr>
              <w:tab/>
            </w:r>
            <w:r w:rsidRPr="00765701">
              <w:rPr>
                <w:rStyle w:val="Hyperlink"/>
                <w:noProof/>
              </w:rPr>
              <w:t>WAM Model Setup</w:t>
            </w:r>
            <w:r>
              <w:rPr>
                <w:noProof/>
                <w:webHidden/>
              </w:rPr>
              <w:tab/>
            </w:r>
            <w:r>
              <w:rPr>
                <w:noProof/>
                <w:webHidden/>
              </w:rPr>
              <w:fldChar w:fldCharType="begin"/>
            </w:r>
            <w:r>
              <w:rPr>
                <w:noProof/>
                <w:webHidden/>
              </w:rPr>
              <w:instrText xml:space="preserve"> PAGEREF _Toc526163979 \h </w:instrText>
            </w:r>
            <w:r>
              <w:rPr>
                <w:noProof/>
                <w:webHidden/>
              </w:rPr>
            </w:r>
            <w:r>
              <w:rPr>
                <w:noProof/>
                <w:webHidden/>
              </w:rPr>
              <w:fldChar w:fldCharType="separate"/>
            </w:r>
            <w:r w:rsidR="00F656C5">
              <w:rPr>
                <w:noProof/>
                <w:webHidden/>
              </w:rPr>
              <w:t>9</w:t>
            </w:r>
            <w:r>
              <w:rPr>
                <w:noProof/>
                <w:webHidden/>
              </w:rPr>
              <w:fldChar w:fldCharType="end"/>
            </w:r>
          </w:hyperlink>
        </w:p>
        <w:p w14:paraId="790C1702" w14:textId="6E2965C3" w:rsidR="00F77CCB" w:rsidRDefault="00F77CCB">
          <w:pPr>
            <w:pStyle w:val="TOC2"/>
            <w:tabs>
              <w:tab w:val="left" w:pos="880"/>
              <w:tab w:val="right" w:leader="dot" w:pos="9926"/>
            </w:tabs>
            <w:rPr>
              <w:rFonts w:asciiTheme="minorHAnsi" w:hAnsiTheme="minorHAnsi"/>
              <w:noProof/>
            </w:rPr>
          </w:pPr>
          <w:hyperlink w:anchor="_Toc526163980" w:history="1">
            <w:r w:rsidRPr="00765701">
              <w:rPr>
                <w:rStyle w:val="Hyperlink"/>
                <w:noProof/>
              </w:rPr>
              <w:t>2.1</w:t>
            </w:r>
            <w:r>
              <w:rPr>
                <w:rFonts w:asciiTheme="minorHAnsi" w:hAnsiTheme="minorHAnsi"/>
                <w:noProof/>
              </w:rPr>
              <w:tab/>
            </w:r>
            <w:r w:rsidRPr="00765701">
              <w:rPr>
                <w:rStyle w:val="Hyperlink"/>
                <w:noProof/>
              </w:rPr>
              <w:t>Modification of Spatial Datasets</w:t>
            </w:r>
            <w:r>
              <w:rPr>
                <w:noProof/>
                <w:webHidden/>
              </w:rPr>
              <w:tab/>
            </w:r>
            <w:r>
              <w:rPr>
                <w:noProof/>
                <w:webHidden/>
              </w:rPr>
              <w:fldChar w:fldCharType="begin"/>
            </w:r>
            <w:r>
              <w:rPr>
                <w:noProof/>
                <w:webHidden/>
              </w:rPr>
              <w:instrText xml:space="preserve"> PAGEREF _Toc526163980 \h </w:instrText>
            </w:r>
            <w:r>
              <w:rPr>
                <w:noProof/>
                <w:webHidden/>
              </w:rPr>
            </w:r>
            <w:r>
              <w:rPr>
                <w:noProof/>
                <w:webHidden/>
              </w:rPr>
              <w:fldChar w:fldCharType="separate"/>
            </w:r>
            <w:r w:rsidR="00F656C5">
              <w:rPr>
                <w:noProof/>
                <w:webHidden/>
              </w:rPr>
              <w:t>9</w:t>
            </w:r>
            <w:r>
              <w:rPr>
                <w:noProof/>
                <w:webHidden/>
              </w:rPr>
              <w:fldChar w:fldCharType="end"/>
            </w:r>
          </w:hyperlink>
        </w:p>
        <w:p w14:paraId="5FDB8D7A" w14:textId="249F3455" w:rsidR="00F77CCB" w:rsidRDefault="00F77CCB">
          <w:pPr>
            <w:pStyle w:val="TOC3"/>
            <w:tabs>
              <w:tab w:val="left" w:pos="1320"/>
              <w:tab w:val="right" w:leader="dot" w:pos="9926"/>
            </w:tabs>
            <w:rPr>
              <w:rFonts w:asciiTheme="minorHAnsi" w:hAnsiTheme="minorHAnsi"/>
              <w:noProof/>
            </w:rPr>
          </w:pPr>
          <w:hyperlink w:anchor="_Toc526163981" w:history="1">
            <w:r w:rsidRPr="00765701">
              <w:rPr>
                <w:rStyle w:val="Hyperlink"/>
                <w:noProof/>
              </w:rPr>
              <w:t>2.1.1</w:t>
            </w:r>
            <w:r>
              <w:rPr>
                <w:rFonts w:asciiTheme="minorHAnsi" w:hAnsiTheme="minorHAnsi"/>
                <w:noProof/>
              </w:rPr>
              <w:tab/>
            </w:r>
            <w:r w:rsidRPr="00765701">
              <w:rPr>
                <w:rStyle w:val="Hyperlink"/>
                <w:noProof/>
              </w:rPr>
              <w:t>Modification of Soils Dataset</w:t>
            </w:r>
            <w:r>
              <w:rPr>
                <w:noProof/>
                <w:webHidden/>
              </w:rPr>
              <w:tab/>
            </w:r>
            <w:r>
              <w:rPr>
                <w:noProof/>
                <w:webHidden/>
              </w:rPr>
              <w:fldChar w:fldCharType="begin"/>
            </w:r>
            <w:r>
              <w:rPr>
                <w:noProof/>
                <w:webHidden/>
              </w:rPr>
              <w:instrText xml:space="preserve"> PAGEREF _Toc526163981 \h </w:instrText>
            </w:r>
            <w:r>
              <w:rPr>
                <w:noProof/>
                <w:webHidden/>
              </w:rPr>
            </w:r>
            <w:r>
              <w:rPr>
                <w:noProof/>
                <w:webHidden/>
              </w:rPr>
              <w:fldChar w:fldCharType="separate"/>
            </w:r>
            <w:r w:rsidR="00F656C5">
              <w:rPr>
                <w:noProof/>
                <w:webHidden/>
              </w:rPr>
              <w:t>9</w:t>
            </w:r>
            <w:r>
              <w:rPr>
                <w:noProof/>
                <w:webHidden/>
              </w:rPr>
              <w:fldChar w:fldCharType="end"/>
            </w:r>
          </w:hyperlink>
        </w:p>
        <w:p w14:paraId="04CF74F0" w14:textId="52810007" w:rsidR="00F77CCB" w:rsidRDefault="00F77CCB">
          <w:pPr>
            <w:pStyle w:val="TOC3"/>
            <w:tabs>
              <w:tab w:val="left" w:pos="1320"/>
              <w:tab w:val="right" w:leader="dot" w:pos="9926"/>
            </w:tabs>
            <w:rPr>
              <w:rFonts w:asciiTheme="minorHAnsi" w:hAnsiTheme="minorHAnsi"/>
              <w:noProof/>
            </w:rPr>
          </w:pPr>
          <w:hyperlink w:anchor="_Toc526163982" w:history="1">
            <w:r w:rsidRPr="00765701">
              <w:rPr>
                <w:rStyle w:val="Hyperlink"/>
                <w:noProof/>
              </w:rPr>
              <w:t>2.1.2</w:t>
            </w:r>
            <w:r>
              <w:rPr>
                <w:rFonts w:asciiTheme="minorHAnsi" w:hAnsiTheme="minorHAnsi"/>
                <w:noProof/>
              </w:rPr>
              <w:tab/>
            </w:r>
            <w:r w:rsidRPr="00765701">
              <w:rPr>
                <w:rStyle w:val="Hyperlink"/>
                <w:noProof/>
              </w:rPr>
              <w:t>Creation of Pre-drainage Land Cover</w:t>
            </w:r>
            <w:r>
              <w:rPr>
                <w:noProof/>
                <w:webHidden/>
              </w:rPr>
              <w:tab/>
            </w:r>
            <w:r>
              <w:rPr>
                <w:noProof/>
                <w:webHidden/>
              </w:rPr>
              <w:fldChar w:fldCharType="begin"/>
            </w:r>
            <w:r>
              <w:rPr>
                <w:noProof/>
                <w:webHidden/>
              </w:rPr>
              <w:instrText xml:space="preserve"> PAGEREF _Toc526163982 \h </w:instrText>
            </w:r>
            <w:r>
              <w:rPr>
                <w:noProof/>
                <w:webHidden/>
              </w:rPr>
            </w:r>
            <w:r>
              <w:rPr>
                <w:noProof/>
                <w:webHidden/>
              </w:rPr>
              <w:fldChar w:fldCharType="separate"/>
            </w:r>
            <w:r w:rsidR="00F656C5">
              <w:rPr>
                <w:noProof/>
                <w:webHidden/>
              </w:rPr>
              <w:t>13</w:t>
            </w:r>
            <w:r>
              <w:rPr>
                <w:noProof/>
                <w:webHidden/>
              </w:rPr>
              <w:fldChar w:fldCharType="end"/>
            </w:r>
          </w:hyperlink>
        </w:p>
        <w:p w14:paraId="25C5D915" w14:textId="0649D01C" w:rsidR="00F77CCB" w:rsidRDefault="00F77CCB">
          <w:pPr>
            <w:pStyle w:val="TOC3"/>
            <w:tabs>
              <w:tab w:val="left" w:pos="1320"/>
              <w:tab w:val="right" w:leader="dot" w:pos="9926"/>
            </w:tabs>
            <w:rPr>
              <w:rFonts w:asciiTheme="minorHAnsi" w:hAnsiTheme="minorHAnsi"/>
              <w:noProof/>
            </w:rPr>
          </w:pPr>
          <w:hyperlink w:anchor="_Toc526163983" w:history="1">
            <w:r w:rsidRPr="00765701">
              <w:rPr>
                <w:rStyle w:val="Hyperlink"/>
                <w:noProof/>
              </w:rPr>
              <w:t>2.1.3</w:t>
            </w:r>
            <w:r>
              <w:rPr>
                <w:rFonts w:asciiTheme="minorHAnsi" w:hAnsiTheme="minorHAnsi"/>
                <w:noProof/>
              </w:rPr>
              <w:tab/>
            </w:r>
            <w:r w:rsidRPr="00765701">
              <w:rPr>
                <w:rStyle w:val="Hyperlink"/>
                <w:noProof/>
              </w:rPr>
              <w:t>Pre-drainage Hydrologic Reach Delineation</w:t>
            </w:r>
            <w:r>
              <w:rPr>
                <w:noProof/>
                <w:webHidden/>
              </w:rPr>
              <w:tab/>
            </w:r>
            <w:r>
              <w:rPr>
                <w:noProof/>
                <w:webHidden/>
              </w:rPr>
              <w:fldChar w:fldCharType="begin"/>
            </w:r>
            <w:r>
              <w:rPr>
                <w:noProof/>
                <w:webHidden/>
              </w:rPr>
              <w:instrText xml:space="preserve"> PAGEREF _Toc526163983 \h </w:instrText>
            </w:r>
            <w:r>
              <w:rPr>
                <w:noProof/>
                <w:webHidden/>
              </w:rPr>
            </w:r>
            <w:r>
              <w:rPr>
                <w:noProof/>
                <w:webHidden/>
              </w:rPr>
              <w:fldChar w:fldCharType="separate"/>
            </w:r>
            <w:r w:rsidR="00F656C5">
              <w:rPr>
                <w:noProof/>
                <w:webHidden/>
              </w:rPr>
              <w:t>21</w:t>
            </w:r>
            <w:r>
              <w:rPr>
                <w:noProof/>
                <w:webHidden/>
              </w:rPr>
              <w:fldChar w:fldCharType="end"/>
            </w:r>
          </w:hyperlink>
        </w:p>
        <w:p w14:paraId="3225AF74" w14:textId="115DCC62" w:rsidR="00F77CCB" w:rsidRDefault="00F77CCB">
          <w:pPr>
            <w:pStyle w:val="TOC3"/>
            <w:tabs>
              <w:tab w:val="left" w:pos="1320"/>
              <w:tab w:val="right" w:leader="dot" w:pos="9926"/>
            </w:tabs>
            <w:rPr>
              <w:rFonts w:asciiTheme="minorHAnsi" w:hAnsiTheme="minorHAnsi"/>
              <w:noProof/>
            </w:rPr>
          </w:pPr>
          <w:hyperlink w:anchor="_Toc526163984" w:history="1">
            <w:r w:rsidRPr="00765701">
              <w:rPr>
                <w:rStyle w:val="Hyperlink"/>
                <w:noProof/>
              </w:rPr>
              <w:t>2.1.4</w:t>
            </w:r>
            <w:r>
              <w:rPr>
                <w:rFonts w:asciiTheme="minorHAnsi" w:hAnsiTheme="minorHAnsi"/>
                <w:noProof/>
              </w:rPr>
              <w:tab/>
            </w:r>
            <w:r w:rsidRPr="00765701">
              <w:rPr>
                <w:rStyle w:val="Hyperlink"/>
                <w:noProof/>
              </w:rPr>
              <w:t>Modification of Topography</w:t>
            </w:r>
            <w:r>
              <w:rPr>
                <w:noProof/>
                <w:webHidden/>
              </w:rPr>
              <w:tab/>
            </w:r>
            <w:r>
              <w:rPr>
                <w:noProof/>
                <w:webHidden/>
              </w:rPr>
              <w:fldChar w:fldCharType="begin"/>
            </w:r>
            <w:r>
              <w:rPr>
                <w:noProof/>
                <w:webHidden/>
              </w:rPr>
              <w:instrText xml:space="preserve"> PAGEREF _Toc526163984 \h </w:instrText>
            </w:r>
            <w:r>
              <w:rPr>
                <w:noProof/>
                <w:webHidden/>
              </w:rPr>
            </w:r>
            <w:r>
              <w:rPr>
                <w:noProof/>
                <w:webHidden/>
              </w:rPr>
              <w:fldChar w:fldCharType="separate"/>
            </w:r>
            <w:r w:rsidR="00F656C5">
              <w:rPr>
                <w:noProof/>
                <w:webHidden/>
              </w:rPr>
              <w:t>26</w:t>
            </w:r>
            <w:r>
              <w:rPr>
                <w:noProof/>
                <w:webHidden/>
              </w:rPr>
              <w:fldChar w:fldCharType="end"/>
            </w:r>
          </w:hyperlink>
        </w:p>
        <w:p w14:paraId="6AC8D126" w14:textId="1DE43230" w:rsidR="00F77CCB" w:rsidRDefault="00F77CCB">
          <w:pPr>
            <w:pStyle w:val="TOC3"/>
            <w:tabs>
              <w:tab w:val="left" w:pos="1320"/>
              <w:tab w:val="right" w:leader="dot" w:pos="9926"/>
            </w:tabs>
            <w:rPr>
              <w:rFonts w:asciiTheme="minorHAnsi" w:hAnsiTheme="minorHAnsi"/>
              <w:noProof/>
            </w:rPr>
          </w:pPr>
          <w:hyperlink w:anchor="_Toc526163985" w:history="1">
            <w:r w:rsidRPr="00765701">
              <w:rPr>
                <w:rStyle w:val="Hyperlink"/>
                <w:noProof/>
              </w:rPr>
              <w:t>2.1.5</w:t>
            </w:r>
            <w:r>
              <w:rPr>
                <w:rFonts w:asciiTheme="minorHAnsi" w:hAnsiTheme="minorHAnsi"/>
                <w:noProof/>
              </w:rPr>
              <w:tab/>
            </w:r>
            <w:r w:rsidRPr="00765701">
              <w:rPr>
                <w:rStyle w:val="Hyperlink"/>
                <w:noProof/>
              </w:rPr>
              <w:t>Estimates of Nitrogen and Phosphorus Concentrations in Runoff from Pristine Land Cover</w:t>
            </w:r>
            <w:r>
              <w:rPr>
                <w:noProof/>
                <w:webHidden/>
              </w:rPr>
              <w:tab/>
            </w:r>
            <w:r>
              <w:rPr>
                <w:noProof/>
                <w:webHidden/>
              </w:rPr>
              <w:fldChar w:fldCharType="begin"/>
            </w:r>
            <w:r>
              <w:rPr>
                <w:noProof/>
                <w:webHidden/>
              </w:rPr>
              <w:instrText xml:space="preserve"> PAGEREF _Toc526163985 \h </w:instrText>
            </w:r>
            <w:r>
              <w:rPr>
                <w:noProof/>
                <w:webHidden/>
              </w:rPr>
            </w:r>
            <w:r>
              <w:rPr>
                <w:noProof/>
                <w:webHidden/>
              </w:rPr>
              <w:fldChar w:fldCharType="separate"/>
            </w:r>
            <w:r w:rsidR="00F656C5">
              <w:rPr>
                <w:noProof/>
                <w:webHidden/>
              </w:rPr>
              <w:t>26</w:t>
            </w:r>
            <w:r>
              <w:rPr>
                <w:noProof/>
                <w:webHidden/>
              </w:rPr>
              <w:fldChar w:fldCharType="end"/>
            </w:r>
          </w:hyperlink>
        </w:p>
        <w:p w14:paraId="350CA11B" w14:textId="240F1BEA" w:rsidR="00F77CCB" w:rsidRDefault="00F77CCB">
          <w:pPr>
            <w:pStyle w:val="TOC3"/>
            <w:tabs>
              <w:tab w:val="left" w:pos="1320"/>
              <w:tab w:val="right" w:leader="dot" w:pos="9926"/>
            </w:tabs>
            <w:rPr>
              <w:rFonts w:asciiTheme="minorHAnsi" w:hAnsiTheme="minorHAnsi"/>
              <w:noProof/>
            </w:rPr>
          </w:pPr>
          <w:hyperlink w:anchor="_Toc526163986" w:history="1">
            <w:r w:rsidRPr="00765701">
              <w:rPr>
                <w:rStyle w:val="Hyperlink"/>
                <w:noProof/>
              </w:rPr>
              <w:t>2.1.6</w:t>
            </w:r>
            <w:r>
              <w:rPr>
                <w:rFonts w:asciiTheme="minorHAnsi" w:hAnsiTheme="minorHAnsi"/>
                <w:noProof/>
              </w:rPr>
              <w:tab/>
            </w:r>
            <w:r w:rsidRPr="00765701">
              <w:rPr>
                <w:rStyle w:val="Hyperlink"/>
                <w:noProof/>
              </w:rPr>
              <w:t>WAM Nutrient Settings</w:t>
            </w:r>
            <w:r>
              <w:rPr>
                <w:noProof/>
                <w:webHidden/>
              </w:rPr>
              <w:tab/>
            </w:r>
            <w:r>
              <w:rPr>
                <w:noProof/>
                <w:webHidden/>
              </w:rPr>
              <w:fldChar w:fldCharType="begin"/>
            </w:r>
            <w:r>
              <w:rPr>
                <w:noProof/>
                <w:webHidden/>
              </w:rPr>
              <w:instrText xml:space="preserve"> PAGEREF _Toc526163986 \h </w:instrText>
            </w:r>
            <w:r>
              <w:rPr>
                <w:noProof/>
                <w:webHidden/>
              </w:rPr>
            </w:r>
            <w:r>
              <w:rPr>
                <w:noProof/>
                <w:webHidden/>
              </w:rPr>
              <w:fldChar w:fldCharType="separate"/>
            </w:r>
            <w:r w:rsidR="00F656C5">
              <w:rPr>
                <w:noProof/>
                <w:webHidden/>
              </w:rPr>
              <w:t>36</w:t>
            </w:r>
            <w:r>
              <w:rPr>
                <w:noProof/>
                <w:webHidden/>
              </w:rPr>
              <w:fldChar w:fldCharType="end"/>
            </w:r>
          </w:hyperlink>
        </w:p>
        <w:p w14:paraId="408D5DDA" w14:textId="323C811A" w:rsidR="00F77CCB" w:rsidRDefault="00F77CCB">
          <w:pPr>
            <w:pStyle w:val="TOC1"/>
            <w:tabs>
              <w:tab w:val="left" w:pos="480"/>
              <w:tab w:val="right" w:leader="dot" w:pos="9926"/>
            </w:tabs>
            <w:rPr>
              <w:rFonts w:asciiTheme="minorHAnsi" w:hAnsiTheme="minorHAnsi"/>
              <w:noProof/>
            </w:rPr>
          </w:pPr>
          <w:hyperlink w:anchor="_Toc526163987" w:history="1">
            <w:r w:rsidRPr="00765701">
              <w:rPr>
                <w:rStyle w:val="Hyperlink"/>
                <w:noProof/>
              </w:rPr>
              <w:t>3</w:t>
            </w:r>
            <w:r>
              <w:rPr>
                <w:rFonts w:asciiTheme="minorHAnsi" w:hAnsiTheme="minorHAnsi"/>
                <w:noProof/>
              </w:rPr>
              <w:tab/>
            </w:r>
            <w:r w:rsidRPr="00765701">
              <w:rPr>
                <w:rStyle w:val="Hyperlink"/>
                <w:noProof/>
              </w:rPr>
              <w:t>Results</w:t>
            </w:r>
            <w:r>
              <w:rPr>
                <w:noProof/>
                <w:webHidden/>
              </w:rPr>
              <w:tab/>
            </w:r>
            <w:r>
              <w:rPr>
                <w:noProof/>
                <w:webHidden/>
              </w:rPr>
              <w:fldChar w:fldCharType="begin"/>
            </w:r>
            <w:r>
              <w:rPr>
                <w:noProof/>
                <w:webHidden/>
              </w:rPr>
              <w:instrText xml:space="preserve"> PAGEREF _Toc526163987 \h </w:instrText>
            </w:r>
            <w:r>
              <w:rPr>
                <w:noProof/>
                <w:webHidden/>
              </w:rPr>
            </w:r>
            <w:r>
              <w:rPr>
                <w:noProof/>
                <w:webHidden/>
              </w:rPr>
              <w:fldChar w:fldCharType="separate"/>
            </w:r>
            <w:r w:rsidR="00F656C5">
              <w:rPr>
                <w:noProof/>
                <w:webHidden/>
              </w:rPr>
              <w:t>39</w:t>
            </w:r>
            <w:r>
              <w:rPr>
                <w:noProof/>
                <w:webHidden/>
              </w:rPr>
              <w:fldChar w:fldCharType="end"/>
            </w:r>
          </w:hyperlink>
        </w:p>
        <w:p w14:paraId="0A565442" w14:textId="47DDF2D9" w:rsidR="00F77CCB" w:rsidRDefault="00F77CCB">
          <w:pPr>
            <w:pStyle w:val="TOC2"/>
            <w:tabs>
              <w:tab w:val="left" w:pos="880"/>
              <w:tab w:val="right" w:leader="dot" w:pos="9926"/>
            </w:tabs>
            <w:rPr>
              <w:rFonts w:asciiTheme="minorHAnsi" w:hAnsiTheme="minorHAnsi"/>
              <w:noProof/>
            </w:rPr>
          </w:pPr>
          <w:hyperlink w:anchor="_Toc526163988" w:history="1">
            <w:r w:rsidRPr="00765701">
              <w:rPr>
                <w:rStyle w:val="Hyperlink"/>
                <w:noProof/>
              </w:rPr>
              <w:t>3.1</w:t>
            </w:r>
            <w:r>
              <w:rPr>
                <w:rFonts w:asciiTheme="minorHAnsi" w:hAnsiTheme="minorHAnsi"/>
                <w:noProof/>
              </w:rPr>
              <w:tab/>
            </w:r>
            <w:r w:rsidRPr="00765701">
              <w:rPr>
                <w:rStyle w:val="Hyperlink"/>
                <w:noProof/>
              </w:rPr>
              <w:t>Upper Kissimmee</w:t>
            </w:r>
            <w:r>
              <w:rPr>
                <w:noProof/>
                <w:webHidden/>
              </w:rPr>
              <w:tab/>
            </w:r>
            <w:r>
              <w:rPr>
                <w:noProof/>
                <w:webHidden/>
              </w:rPr>
              <w:fldChar w:fldCharType="begin"/>
            </w:r>
            <w:r>
              <w:rPr>
                <w:noProof/>
                <w:webHidden/>
              </w:rPr>
              <w:instrText xml:space="preserve"> PAGEREF _Toc526163988 \h </w:instrText>
            </w:r>
            <w:r>
              <w:rPr>
                <w:noProof/>
                <w:webHidden/>
              </w:rPr>
            </w:r>
            <w:r>
              <w:rPr>
                <w:noProof/>
                <w:webHidden/>
              </w:rPr>
              <w:fldChar w:fldCharType="separate"/>
            </w:r>
            <w:r w:rsidR="00F656C5">
              <w:rPr>
                <w:noProof/>
                <w:webHidden/>
              </w:rPr>
              <w:t>46</w:t>
            </w:r>
            <w:r>
              <w:rPr>
                <w:noProof/>
                <w:webHidden/>
              </w:rPr>
              <w:fldChar w:fldCharType="end"/>
            </w:r>
          </w:hyperlink>
        </w:p>
        <w:p w14:paraId="2CEB1635" w14:textId="0CAE09BB" w:rsidR="00F77CCB" w:rsidRDefault="00F77CCB">
          <w:pPr>
            <w:pStyle w:val="TOC3"/>
            <w:tabs>
              <w:tab w:val="left" w:pos="1320"/>
              <w:tab w:val="right" w:leader="dot" w:pos="9926"/>
            </w:tabs>
            <w:rPr>
              <w:rFonts w:asciiTheme="minorHAnsi" w:hAnsiTheme="minorHAnsi"/>
              <w:noProof/>
            </w:rPr>
          </w:pPr>
          <w:hyperlink w:anchor="_Toc526163989" w:history="1">
            <w:r w:rsidRPr="00765701">
              <w:rPr>
                <w:rStyle w:val="Hyperlink"/>
                <w:noProof/>
              </w:rPr>
              <w:t>3.1.1</w:t>
            </w:r>
            <w:r>
              <w:rPr>
                <w:rFonts w:asciiTheme="minorHAnsi" w:hAnsiTheme="minorHAnsi"/>
                <w:noProof/>
              </w:rPr>
              <w:tab/>
            </w:r>
            <w:r w:rsidRPr="00765701">
              <w:rPr>
                <w:rStyle w:val="Hyperlink"/>
                <w:noProof/>
              </w:rPr>
              <w:t>Water and Nutrient Loads from Source Cells</w:t>
            </w:r>
            <w:r>
              <w:rPr>
                <w:noProof/>
                <w:webHidden/>
              </w:rPr>
              <w:tab/>
            </w:r>
            <w:r>
              <w:rPr>
                <w:noProof/>
                <w:webHidden/>
              </w:rPr>
              <w:fldChar w:fldCharType="begin"/>
            </w:r>
            <w:r>
              <w:rPr>
                <w:noProof/>
                <w:webHidden/>
              </w:rPr>
              <w:instrText xml:space="preserve"> PAGEREF _Toc526163989 \h </w:instrText>
            </w:r>
            <w:r>
              <w:rPr>
                <w:noProof/>
                <w:webHidden/>
              </w:rPr>
            </w:r>
            <w:r>
              <w:rPr>
                <w:noProof/>
                <w:webHidden/>
              </w:rPr>
              <w:fldChar w:fldCharType="separate"/>
            </w:r>
            <w:r w:rsidR="00F656C5">
              <w:rPr>
                <w:noProof/>
                <w:webHidden/>
              </w:rPr>
              <w:t>47</w:t>
            </w:r>
            <w:r>
              <w:rPr>
                <w:noProof/>
                <w:webHidden/>
              </w:rPr>
              <w:fldChar w:fldCharType="end"/>
            </w:r>
          </w:hyperlink>
        </w:p>
        <w:p w14:paraId="51BFCBDD" w14:textId="2C4BD7F5" w:rsidR="00F77CCB" w:rsidRDefault="00F77CCB">
          <w:pPr>
            <w:pStyle w:val="TOC3"/>
            <w:tabs>
              <w:tab w:val="left" w:pos="1320"/>
              <w:tab w:val="right" w:leader="dot" w:pos="9926"/>
            </w:tabs>
            <w:rPr>
              <w:rFonts w:asciiTheme="minorHAnsi" w:hAnsiTheme="minorHAnsi"/>
              <w:noProof/>
            </w:rPr>
          </w:pPr>
          <w:hyperlink w:anchor="_Toc526163990" w:history="1">
            <w:r w:rsidRPr="00765701">
              <w:rPr>
                <w:rStyle w:val="Hyperlink"/>
                <w:noProof/>
              </w:rPr>
              <w:t>3.1.2</w:t>
            </w:r>
            <w:r>
              <w:rPr>
                <w:rFonts w:asciiTheme="minorHAnsi" w:hAnsiTheme="minorHAnsi"/>
                <w:noProof/>
              </w:rPr>
              <w:tab/>
            </w:r>
            <w:r w:rsidRPr="00765701">
              <w:rPr>
                <w:rStyle w:val="Hyperlink"/>
                <w:noProof/>
              </w:rPr>
              <w:t>Water and Nutrient Loads Discharging from the Sub-Watershed</w:t>
            </w:r>
            <w:r>
              <w:rPr>
                <w:noProof/>
                <w:webHidden/>
              </w:rPr>
              <w:tab/>
            </w:r>
            <w:r>
              <w:rPr>
                <w:noProof/>
                <w:webHidden/>
              </w:rPr>
              <w:fldChar w:fldCharType="begin"/>
            </w:r>
            <w:r>
              <w:rPr>
                <w:noProof/>
                <w:webHidden/>
              </w:rPr>
              <w:instrText xml:space="preserve"> PAGEREF _Toc526163990 \h </w:instrText>
            </w:r>
            <w:r>
              <w:rPr>
                <w:noProof/>
                <w:webHidden/>
              </w:rPr>
            </w:r>
            <w:r>
              <w:rPr>
                <w:noProof/>
                <w:webHidden/>
              </w:rPr>
              <w:fldChar w:fldCharType="separate"/>
            </w:r>
            <w:r w:rsidR="00F656C5">
              <w:rPr>
                <w:noProof/>
                <w:webHidden/>
              </w:rPr>
              <w:t>49</w:t>
            </w:r>
            <w:r>
              <w:rPr>
                <w:noProof/>
                <w:webHidden/>
              </w:rPr>
              <w:fldChar w:fldCharType="end"/>
            </w:r>
          </w:hyperlink>
        </w:p>
        <w:p w14:paraId="45FCCA9B" w14:textId="0288352B" w:rsidR="00F77CCB" w:rsidRDefault="00F77CCB">
          <w:pPr>
            <w:pStyle w:val="TOC2"/>
            <w:tabs>
              <w:tab w:val="left" w:pos="880"/>
              <w:tab w:val="right" w:leader="dot" w:pos="9926"/>
            </w:tabs>
            <w:rPr>
              <w:rFonts w:asciiTheme="minorHAnsi" w:hAnsiTheme="minorHAnsi"/>
              <w:noProof/>
            </w:rPr>
          </w:pPr>
          <w:hyperlink w:anchor="_Toc526163991" w:history="1">
            <w:r w:rsidRPr="00765701">
              <w:rPr>
                <w:rStyle w:val="Hyperlink"/>
                <w:noProof/>
              </w:rPr>
              <w:t>3.2</w:t>
            </w:r>
            <w:r>
              <w:rPr>
                <w:rFonts w:asciiTheme="minorHAnsi" w:hAnsiTheme="minorHAnsi"/>
                <w:noProof/>
              </w:rPr>
              <w:tab/>
            </w:r>
            <w:r w:rsidRPr="00765701">
              <w:rPr>
                <w:rStyle w:val="Hyperlink"/>
                <w:noProof/>
              </w:rPr>
              <w:t>Lower Kissimmee</w:t>
            </w:r>
            <w:r>
              <w:rPr>
                <w:noProof/>
                <w:webHidden/>
              </w:rPr>
              <w:tab/>
            </w:r>
            <w:r>
              <w:rPr>
                <w:noProof/>
                <w:webHidden/>
              </w:rPr>
              <w:fldChar w:fldCharType="begin"/>
            </w:r>
            <w:r>
              <w:rPr>
                <w:noProof/>
                <w:webHidden/>
              </w:rPr>
              <w:instrText xml:space="preserve"> PAGEREF _Toc526163991 \h </w:instrText>
            </w:r>
            <w:r>
              <w:rPr>
                <w:noProof/>
                <w:webHidden/>
              </w:rPr>
            </w:r>
            <w:r>
              <w:rPr>
                <w:noProof/>
                <w:webHidden/>
              </w:rPr>
              <w:fldChar w:fldCharType="separate"/>
            </w:r>
            <w:r w:rsidR="00F656C5">
              <w:rPr>
                <w:noProof/>
                <w:webHidden/>
              </w:rPr>
              <w:t>51</w:t>
            </w:r>
            <w:r>
              <w:rPr>
                <w:noProof/>
                <w:webHidden/>
              </w:rPr>
              <w:fldChar w:fldCharType="end"/>
            </w:r>
          </w:hyperlink>
        </w:p>
        <w:p w14:paraId="0DF576AD" w14:textId="5D1D3B35" w:rsidR="00F77CCB" w:rsidRDefault="00F77CCB">
          <w:pPr>
            <w:pStyle w:val="TOC3"/>
            <w:tabs>
              <w:tab w:val="left" w:pos="1320"/>
              <w:tab w:val="right" w:leader="dot" w:pos="9926"/>
            </w:tabs>
            <w:rPr>
              <w:rFonts w:asciiTheme="minorHAnsi" w:hAnsiTheme="minorHAnsi"/>
              <w:noProof/>
            </w:rPr>
          </w:pPr>
          <w:hyperlink w:anchor="_Toc526163992" w:history="1">
            <w:r w:rsidRPr="00765701">
              <w:rPr>
                <w:rStyle w:val="Hyperlink"/>
                <w:noProof/>
              </w:rPr>
              <w:t>3.2.1</w:t>
            </w:r>
            <w:r>
              <w:rPr>
                <w:rFonts w:asciiTheme="minorHAnsi" w:hAnsiTheme="minorHAnsi"/>
                <w:noProof/>
              </w:rPr>
              <w:tab/>
            </w:r>
            <w:r w:rsidRPr="00765701">
              <w:rPr>
                <w:rStyle w:val="Hyperlink"/>
                <w:noProof/>
              </w:rPr>
              <w:t>Water and Nutrient Loads from Source Cells</w:t>
            </w:r>
            <w:r>
              <w:rPr>
                <w:noProof/>
                <w:webHidden/>
              </w:rPr>
              <w:tab/>
            </w:r>
            <w:r>
              <w:rPr>
                <w:noProof/>
                <w:webHidden/>
              </w:rPr>
              <w:fldChar w:fldCharType="begin"/>
            </w:r>
            <w:r>
              <w:rPr>
                <w:noProof/>
                <w:webHidden/>
              </w:rPr>
              <w:instrText xml:space="preserve"> PAGEREF _Toc526163992 \h </w:instrText>
            </w:r>
            <w:r>
              <w:rPr>
                <w:noProof/>
                <w:webHidden/>
              </w:rPr>
            </w:r>
            <w:r>
              <w:rPr>
                <w:noProof/>
                <w:webHidden/>
              </w:rPr>
              <w:fldChar w:fldCharType="separate"/>
            </w:r>
            <w:r w:rsidR="00F656C5">
              <w:rPr>
                <w:noProof/>
                <w:webHidden/>
              </w:rPr>
              <w:t>53</w:t>
            </w:r>
            <w:r>
              <w:rPr>
                <w:noProof/>
                <w:webHidden/>
              </w:rPr>
              <w:fldChar w:fldCharType="end"/>
            </w:r>
          </w:hyperlink>
        </w:p>
        <w:p w14:paraId="1CD68093" w14:textId="3E874DC7" w:rsidR="00F77CCB" w:rsidRDefault="00F77CCB">
          <w:pPr>
            <w:pStyle w:val="TOC3"/>
            <w:tabs>
              <w:tab w:val="left" w:pos="1320"/>
              <w:tab w:val="right" w:leader="dot" w:pos="9926"/>
            </w:tabs>
            <w:rPr>
              <w:rFonts w:asciiTheme="minorHAnsi" w:hAnsiTheme="minorHAnsi"/>
              <w:noProof/>
            </w:rPr>
          </w:pPr>
          <w:hyperlink w:anchor="_Toc526163993" w:history="1">
            <w:r w:rsidRPr="00765701">
              <w:rPr>
                <w:rStyle w:val="Hyperlink"/>
                <w:noProof/>
              </w:rPr>
              <w:t>3.2.2</w:t>
            </w:r>
            <w:r>
              <w:rPr>
                <w:rFonts w:asciiTheme="minorHAnsi" w:hAnsiTheme="minorHAnsi"/>
                <w:noProof/>
              </w:rPr>
              <w:tab/>
            </w:r>
            <w:r w:rsidRPr="00765701">
              <w:rPr>
                <w:rStyle w:val="Hyperlink"/>
                <w:noProof/>
              </w:rPr>
              <w:t>Water and Nutrient Loads Discharging from the Sub-Watershed</w:t>
            </w:r>
            <w:r>
              <w:rPr>
                <w:noProof/>
                <w:webHidden/>
              </w:rPr>
              <w:tab/>
            </w:r>
            <w:r>
              <w:rPr>
                <w:noProof/>
                <w:webHidden/>
              </w:rPr>
              <w:fldChar w:fldCharType="begin"/>
            </w:r>
            <w:r>
              <w:rPr>
                <w:noProof/>
                <w:webHidden/>
              </w:rPr>
              <w:instrText xml:space="preserve"> PAGEREF _Toc526163993 \h </w:instrText>
            </w:r>
            <w:r>
              <w:rPr>
                <w:noProof/>
                <w:webHidden/>
              </w:rPr>
            </w:r>
            <w:r>
              <w:rPr>
                <w:noProof/>
                <w:webHidden/>
              </w:rPr>
              <w:fldChar w:fldCharType="separate"/>
            </w:r>
            <w:r w:rsidR="00F656C5">
              <w:rPr>
                <w:noProof/>
                <w:webHidden/>
              </w:rPr>
              <w:t>55</w:t>
            </w:r>
            <w:r>
              <w:rPr>
                <w:noProof/>
                <w:webHidden/>
              </w:rPr>
              <w:fldChar w:fldCharType="end"/>
            </w:r>
          </w:hyperlink>
        </w:p>
        <w:p w14:paraId="6C0F43F1" w14:textId="3D5184FB" w:rsidR="00F77CCB" w:rsidRDefault="00F77CCB">
          <w:pPr>
            <w:pStyle w:val="TOC2"/>
            <w:tabs>
              <w:tab w:val="left" w:pos="880"/>
              <w:tab w:val="right" w:leader="dot" w:pos="9926"/>
            </w:tabs>
            <w:rPr>
              <w:rFonts w:asciiTheme="minorHAnsi" w:hAnsiTheme="minorHAnsi"/>
              <w:noProof/>
            </w:rPr>
          </w:pPr>
          <w:hyperlink w:anchor="_Toc526163994" w:history="1">
            <w:r w:rsidRPr="00765701">
              <w:rPr>
                <w:rStyle w:val="Hyperlink"/>
                <w:noProof/>
              </w:rPr>
              <w:t>3.3</w:t>
            </w:r>
            <w:r>
              <w:rPr>
                <w:rFonts w:asciiTheme="minorHAnsi" w:hAnsiTheme="minorHAnsi"/>
                <w:noProof/>
              </w:rPr>
              <w:tab/>
            </w:r>
            <w:r w:rsidRPr="00765701">
              <w:rPr>
                <w:rStyle w:val="Hyperlink"/>
                <w:noProof/>
              </w:rPr>
              <w:t>Lake Istokpoga</w:t>
            </w:r>
            <w:r>
              <w:rPr>
                <w:noProof/>
                <w:webHidden/>
              </w:rPr>
              <w:tab/>
            </w:r>
            <w:r>
              <w:rPr>
                <w:noProof/>
                <w:webHidden/>
              </w:rPr>
              <w:fldChar w:fldCharType="begin"/>
            </w:r>
            <w:r>
              <w:rPr>
                <w:noProof/>
                <w:webHidden/>
              </w:rPr>
              <w:instrText xml:space="preserve"> PAGEREF _Toc526163994 \h </w:instrText>
            </w:r>
            <w:r>
              <w:rPr>
                <w:noProof/>
                <w:webHidden/>
              </w:rPr>
            </w:r>
            <w:r>
              <w:rPr>
                <w:noProof/>
                <w:webHidden/>
              </w:rPr>
              <w:fldChar w:fldCharType="separate"/>
            </w:r>
            <w:r w:rsidR="00F656C5">
              <w:rPr>
                <w:noProof/>
                <w:webHidden/>
              </w:rPr>
              <w:t>58</w:t>
            </w:r>
            <w:r>
              <w:rPr>
                <w:noProof/>
                <w:webHidden/>
              </w:rPr>
              <w:fldChar w:fldCharType="end"/>
            </w:r>
          </w:hyperlink>
        </w:p>
        <w:p w14:paraId="20AE6BC4" w14:textId="4AFFE5A7" w:rsidR="00F77CCB" w:rsidRDefault="00F77CCB">
          <w:pPr>
            <w:pStyle w:val="TOC3"/>
            <w:tabs>
              <w:tab w:val="left" w:pos="1320"/>
              <w:tab w:val="right" w:leader="dot" w:pos="9926"/>
            </w:tabs>
            <w:rPr>
              <w:rFonts w:asciiTheme="minorHAnsi" w:hAnsiTheme="minorHAnsi"/>
              <w:noProof/>
            </w:rPr>
          </w:pPr>
          <w:hyperlink w:anchor="_Toc526163995" w:history="1">
            <w:r w:rsidRPr="00765701">
              <w:rPr>
                <w:rStyle w:val="Hyperlink"/>
                <w:noProof/>
              </w:rPr>
              <w:t>3.3.1</w:t>
            </w:r>
            <w:r>
              <w:rPr>
                <w:rFonts w:asciiTheme="minorHAnsi" w:hAnsiTheme="minorHAnsi"/>
                <w:noProof/>
              </w:rPr>
              <w:tab/>
            </w:r>
            <w:r w:rsidRPr="00765701">
              <w:rPr>
                <w:rStyle w:val="Hyperlink"/>
                <w:noProof/>
              </w:rPr>
              <w:t>Water and Nutrient Loads from Source Cells</w:t>
            </w:r>
            <w:r>
              <w:rPr>
                <w:noProof/>
                <w:webHidden/>
              </w:rPr>
              <w:tab/>
            </w:r>
            <w:r>
              <w:rPr>
                <w:noProof/>
                <w:webHidden/>
              </w:rPr>
              <w:fldChar w:fldCharType="begin"/>
            </w:r>
            <w:r>
              <w:rPr>
                <w:noProof/>
                <w:webHidden/>
              </w:rPr>
              <w:instrText xml:space="preserve"> PAGEREF _Toc526163995 \h </w:instrText>
            </w:r>
            <w:r>
              <w:rPr>
                <w:noProof/>
                <w:webHidden/>
              </w:rPr>
            </w:r>
            <w:r>
              <w:rPr>
                <w:noProof/>
                <w:webHidden/>
              </w:rPr>
              <w:fldChar w:fldCharType="separate"/>
            </w:r>
            <w:r w:rsidR="00F656C5">
              <w:rPr>
                <w:noProof/>
                <w:webHidden/>
              </w:rPr>
              <w:t>60</w:t>
            </w:r>
            <w:r>
              <w:rPr>
                <w:noProof/>
                <w:webHidden/>
              </w:rPr>
              <w:fldChar w:fldCharType="end"/>
            </w:r>
          </w:hyperlink>
        </w:p>
        <w:p w14:paraId="5E68F161" w14:textId="3F698D8E" w:rsidR="00F77CCB" w:rsidRDefault="00F77CCB">
          <w:pPr>
            <w:pStyle w:val="TOC3"/>
            <w:tabs>
              <w:tab w:val="left" w:pos="1320"/>
              <w:tab w:val="right" w:leader="dot" w:pos="9926"/>
            </w:tabs>
            <w:rPr>
              <w:rFonts w:asciiTheme="minorHAnsi" w:hAnsiTheme="minorHAnsi"/>
              <w:noProof/>
            </w:rPr>
          </w:pPr>
          <w:hyperlink w:anchor="_Toc526163996" w:history="1">
            <w:r w:rsidRPr="00765701">
              <w:rPr>
                <w:rStyle w:val="Hyperlink"/>
                <w:noProof/>
              </w:rPr>
              <w:t>3.3.2</w:t>
            </w:r>
            <w:r>
              <w:rPr>
                <w:rFonts w:asciiTheme="minorHAnsi" w:hAnsiTheme="minorHAnsi"/>
                <w:noProof/>
              </w:rPr>
              <w:tab/>
            </w:r>
            <w:r w:rsidRPr="00765701">
              <w:rPr>
                <w:rStyle w:val="Hyperlink"/>
                <w:noProof/>
              </w:rPr>
              <w:t>Water and Nutrient Loads Discharging from the Sub-Watershed</w:t>
            </w:r>
            <w:r>
              <w:rPr>
                <w:noProof/>
                <w:webHidden/>
              </w:rPr>
              <w:tab/>
            </w:r>
            <w:r>
              <w:rPr>
                <w:noProof/>
                <w:webHidden/>
              </w:rPr>
              <w:fldChar w:fldCharType="begin"/>
            </w:r>
            <w:r>
              <w:rPr>
                <w:noProof/>
                <w:webHidden/>
              </w:rPr>
              <w:instrText xml:space="preserve"> PAGEREF _Toc526163996 \h </w:instrText>
            </w:r>
            <w:r>
              <w:rPr>
                <w:noProof/>
                <w:webHidden/>
              </w:rPr>
            </w:r>
            <w:r>
              <w:rPr>
                <w:noProof/>
                <w:webHidden/>
              </w:rPr>
              <w:fldChar w:fldCharType="separate"/>
            </w:r>
            <w:r w:rsidR="00F656C5">
              <w:rPr>
                <w:noProof/>
                <w:webHidden/>
              </w:rPr>
              <w:t>61</w:t>
            </w:r>
            <w:r>
              <w:rPr>
                <w:noProof/>
                <w:webHidden/>
              </w:rPr>
              <w:fldChar w:fldCharType="end"/>
            </w:r>
          </w:hyperlink>
        </w:p>
        <w:p w14:paraId="7B00F266" w14:textId="73338451" w:rsidR="00F77CCB" w:rsidRDefault="00F77CCB">
          <w:pPr>
            <w:pStyle w:val="TOC2"/>
            <w:tabs>
              <w:tab w:val="left" w:pos="880"/>
              <w:tab w:val="right" w:leader="dot" w:pos="9926"/>
            </w:tabs>
            <w:rPr>
              <w:rFonts w:asciiTheme="minorHAnsi" w:hAnsiTheme="minorHAnsi"/>
              <w:noProof/>
            </w:rPr>
          </w:pPr>
          <w:hyperlink w:anchor="_Toc526163997" w:history="1">
            <w:r w:rsidRPr="00765701">
              <w:rPr>
                <w:rStyle w:val="Hyperlink"/>
                <w:noProof/>
              </w:rPr>
              <w:t>3.4</w:t>
            </w:r>
            <w:r>
              <w:rPr>
                <w:rFonts w:asciiTheme="minorHAnsi" w:hAnsiTheme="minorHAnsi"/>
                <w:noProof/>
              </w:rPr>
              <w:tab/>
            </w:r>
            <w:r w:rsidRPr="00765701">
              <w:rPr>
                <w:rStyle w:val="Hyperlink"/>
                <w:noProof/>
              </w:rPr>
              <w:t>Indian Prairie</w:t>
            </w:r>
            <w:r>
              <w:rPr>
                <w:noProof/>
                <w:webHidden/>
              </w:rPr>
              <w:tab/>
            </w:r>
            <w:r>
              <w:rPr>
                <w:noProof/>
                <w:webHidden/>
              </w:rPr>
              <w:fldChar w:fldCharType="begin"/>
            </w:r>
            <w:r>
              <w:rPr>
                <w:noProof/>
                <w:webHidden/>
              </w:rPr>
              <w:instrText xml:space="preserve"> PAGEREF _Toc526163997 \h </w:instrText>
            </w:r>
            <w:r>
              <w:rPr>
                <w:noProof/>
                <w:webHidden/>
              </w:rPr>
            </w:r>
            <w:r>
              <w:rPr>
                <w:noProof/>
                <w:webHidden/>
              </w:rPr>
              <w:fldChar w:fldCharType="separate"/>
            </w:r>
            <w:r w:rsidR="00F656C5">
              <w:rPr>
                <w:noProof/>
                <w:webHidden/>
              </w:rPr>
              <w:t>63</w:t>
            </w:r>
            <w:r>
              <w:rPr>
                <w:noProof/>
                <w:webHidden/>
              </w:rPr>
              <w:fldChar w:fldCharType="end"/>
            </w:r>
          </w:hyperlink>
        </w:p>
        <w:p w14:paraId="6E601CED" w14:textId="23FDE8A7" w:rsidR="00F77CCB" w:rsidRDefault="00F77CCB">
          <w:pPr>
            <w:pStyle w:val="TOC3"/>
            <w:tabs>
              <w:tab w:val="left" w:pos="1320"/>
              <w:tab w:val="right" w:leader="dot" w:pos="9926"/>
            </w:tabs>
            <w:rPr>
              <w:rFonts w:asciiTheme="minorHAnsi" w:hAnsiTheme="minorHAnsi"/>
              <w:noProof/>
            </w:rPr>
          </w:pPr>
          <w:hyperlink w:anchor="_Toc526163998" w:history="1">
            <w:r w:rsidRPr="00765701">
              <w:rPr>
                <w:rStyle w:val="Hyperlink"/>
                <w:noProof/>
              </w:rPr>
              <w:t>3.4.1</w:t>
            </w:r>
            <w:r>
              <w:rPr>
                <w:rFonts w:asciiTheme="minorHAnsi" w:hAnsiTheme="minorHAnsi"/>
                <w:noProof/>
              </w:rPr>
              <w:tab/>
            </w:r>
            <w:r w:rsidRPr="00765701">
              <w:rPr>
                <w:rStyle w:val="Hyperlink"/>
                <w:noProof/>
              </w:rPr>
              <w:t>Water and Nutrient Loads from Source Cells</w:t>
            </w:r>
            <w:r>
              <w:rPr>
                <w:noProof/>
                <w:webHidden/>
              </w:rPr>
              <w:tab/>
            </w:r>
            <w:r>
              <w:rPr>
                <w:noProof/>
                <w:webHidden/>
              </w:rPr>
              <w:fldChar w:fldCharType="begin"/>
            </w:r>
            <w:r>
              <w:rPr>
                <w:noProof/>
                <w:webHidden/>
              </w:rPr>
              <w:instrText xml:space="preserve"> PAGEREF _Toc526163998 \h </w:instrText>
            </w:r>
            <w:r>
              <w:rPr>
                <w:noProof/>
                <w:webHidden/>
              </w:rPr>
            </w:r>
            <w:r>
              <w:rPr>
                <w:noProof/>
                <w:webHidden/>
              </w:rPr>
              <w:fldChar w:fldCharType="separate"/>
            </w:r>
            <w:r w:rsidR="00F656C5">
              <w:rPr>
                <w:noProof/>
                <w:webHidden/>
              </w:rPr>
              <w:t>64</w:t>
            </w:r>
            <w:r>
              <w:rPr>
                <w:noProof/>
                <w:webHidden/>
              </w:rPr>
              <w:fldChar w:fldCharType="end"/>
            </w:r>
          </w:hyperlink>
        </w:p>
        <w:p w14:paraId="7842A342" w14:textId="657278A6" w:rsidR="00F77CCB" w:rsidRDefault="00F77CCB">
          <w:pPr>
            <w:pStyle w:val="TOC3"/>
            <w:tabs>
              <w:tab w:val="left" w:pos="1320"/>
              <w:tab w:val="right" w:leader="dot" w:pos="9926"/>
            </w:tabs>
            <w:rPr>
              <w:rFonts w:asciiTheme="minorHAnsi" w:hAnsiTheme="minorHAnsi"/>
              <w:noProof/>
            </w:rPr>
          </w:pPr>
          <w:hyperlink w:anchor="_Toc526163999" w:history="1">
            <w:r w:rsidRPr="00765701">
              <w:rPr>
                <w:rStyle w:val="Hyperlink"/>
                <w:noProof/>
              </w:rPr>
              <w:t>3.4.2</w:t>
            </w:r>
            <w:r>
              <w:rPr>
                <w:rFonts w:asciiTheme="minorHAnsi" w:hAnsiTheme="minorHAnsi"/>
                <w:noProof/>
              </w:rPr>
              <w:tab/>
            </w:r>
            <w:r w:rsidRPr="00765701">
              <w:rPr>
                <w:rStyle w:val="Hyperlink"/>
                <w:noProof/>
              </w:rPr>
              <w:t>Water and Nutrient Loads Discharging from the Sub-Watershed</w:t>
            </w:r>
            <w:r>
              <w:rPr>
                <w:noProof/>
                <w:webHidden/>
              </w:rPr>
              <w:tab/>
            </w:r>
            <w:r>
              <w:rPr>
                <w:noProof/>
                <w:webHidden/>
              </w:rPr>
              <w:fldChar w:fldCharType="begin"/>
            </w:r>
            <w:r>
              <w:rPr>
                <w:noProof/>
                <w:webHidden/>
              </w:rPr>
              <w:instrText xml:space="preserve"> PAGEREF _Toc526163999 \h </w:instrText>
            </w:r>
            <w:r>
              <w:rPr>
                <w:noProof/>
                <w:webHidden/>
              </w:rPr>
            </w:r>
            <w:r>
              <w:rPr>
                <w:noProof/>
                <w:webHidden/>
              </w:rPr>
              <w:fldChar w:fldCharType="separate"/>
            </w:r>
            <w:r w:rsidR="00F656C5">
              <w:rPr>
                <w:noProof/>
                <w:webHidden/>
              </w:rPr>
              <w:t>67</w:t>
            </w:r>
            <w:r>
              <w:rPr>
                <w:noProof/>
                <w:webHidden/>
              </w:rPr>
              <w:fldChar w:fldCharType="end"/>
            </w:r>
          </w:hyperlink>
        </w:p>
        <w:p w14:paraId="2F7E2239" w14:textId="43738042" w:rsidR="00F77CCB" w:rsidRDefault="00F77CCB">
          <w:pPr>
            <w:pStyle w:val="TOC2"/>
            <w:tabs>
              <w:tab w:val="left" w:pos="880"/>
              <w:tab w:val="right" w:leader="dot" w:pos="9926"/>
            </w:tabs>
            <w:rPr>
              <w:rFonts w:asciiTheme="minorHAnsi" w:hAnsiTheme="minorHAnsi"/>
              <w:noProof/>
            </w:rPr>
          </w:pPr>
          <w:hyperlink w:anchor="_Toc526164000" w:history="1">
            <w:r w:rsidRPr="00765701">
              <w:rPr>
                <w:rStyle w:val="Hyperlink"/>
                <w:noProof/>
              </w:rPr>
              <w:t>3.5</w:t>
            </w:r>
            <w:r>
              <w:rPr>
                <w:rFonts w:asciiTheme="minorHAnsi" w:hAnsiTheme="minorHAnsi"/>
                <w:noProof/>
              </w:rPr>
              <w:tab/>
            </w:r>
            <w:r w:rsidRPr="00765701">
              <w:rPr>
                <w:rStyle w:val="Hyperlink"/>
                <w:noProof/>
              </w:rPr>
              <w:t>Fisheating Creek</w:t>
            </w:r>
            <w:r>
              <w:rPr>
                <w:noProof/>
                <w:webHidden/>
              </w:rPr>
              <w:tab/>
            </w:r>
            <w:r>
              <w:rPr>
                <w:noProof/>
                <w:webHidden/>
              </w:rPr>
              <w:fldChar w:fldCharType="begin"/>
            </w:r>
            <w:r>
              <w:rPr>
                <w:noProof/>
                <w:webHidden/>
              </w:rPr>
              <w:instrText xml:space="preserve"> PAGEREF _Toc526164000 \h </w:instrText>
            </w:r>
            <w:r>
              <w:rPr>
                <w:noProof/>
                <w:webHidden/>
              </w:rPr>
            </w:r>
            <w:r>
              <w:rPr>
                <w:noProof/>
                <w:webHidden/>
              </w:rPr>
              <w:fldChar w:fldCharType="separate"/>
            </w:r>
            <w:r w:rsidR="00F656C5">
              <w:rPr>
                <w:noProof/>
                <w:webHidden/>
              </w:rPr>
              <w:t>69</w:t>
            </w:r>
            <w:r>
              <w:rPr>
                <w:noProof/>
                <w:webHidden/>
              </w:rPr>
              <w:fldChar w:fldCharType="end"/>
            </w:r>
          </w:hyperlink>
        </w:p>
        <w:p w14:paraId="14F3B94E" w14:textId="0F6138F2" w:rsidR="00F77CCB" w:rsidRDefault="00F77CCB">
          <w:pPr>
            <w:pStyle w:val="TOC3"/>
            <w:tabs>
              <w:tab w:val="left" w:pos="1320"/>
              <w:tab w:val="right" w:leader="dot" w:pos="9926"/>
            </w:tabs>
            <w:rPr>
              <w:rFonts w:asciiTheme="minorHAnsi" w:hAnsiTheme="minorHAnsi"/>
              <w:noProof/>
            </w:rPr>
          </w:pPr>
          <w:hyperlink w:anchor="_Toc526164001" w:history="1">
            <w:r w:rsidRPr="00765701">
              <w:rPr>
                <w:rStyle w:val="Hyperlink"/>
                <w:noProof/>
              </w:rPr>
              <w:t>3.5.1</w:t>
            </w:r>
            <w:r>
              <w:rPr>
                <w:rFonts w:asciiTheme="minorHAnsi" w:hAnsiTheme="minorHAnsi"/>
                <w:noProof/>
              </w:rPr>
              <w:tab/>
            </w:r>
            <w:r w:rsidRPr="00765701">
              <w:rPr>
                <w:rStyle w:val="Hyperlink"/>
                <w:noProof/>
              </w:rPr>
              <w:t>Water and Nutrient Loads from Source Cells</w:t>
            </w:r>
            <w:r>
              <w:rPr>
                <w:noProof/>
                <w:webHidden/>
              </w:rPr>
              <w:tab/>
            </w:r>
            <w:r>
              <w:rPr>
                <w:noProof/>
                <w:webHidden/>
              </w:rPr>
              <w:fldChar w:fldCharType="begin"/>
            </w:r>
            <w:r>
              <w:rPr>
                <w:noProof/>
                <w:webHidden/>
              </w:rPr>
              <w:instrText xml:space="preserve"> PAGEREF _Toc526164001 \h </w:instrText>
            </w:r>
            <w:r>
              <w:rPr>
                <w:noProof/>
                <w:webHidden/>
              </w:rPr>
            </w:r>
            <w:r>
              <w:rPr>
                <w:noProof/>
                <w:webHidden/>
              </w:rPr>
              <w:fldChar w:fldCharType="separate"/>
            </w:r>
            <w:r w:rsidR="00F656C5">
              <w:rPr>
                <w:noProof/>
                <w:webHidden/>
              </w:rPr>
              <w:t>71</w:t>
            </w:r>
            <w:r>
              <w:rPr>
                <w:noProof/>
                <w:webHidden/>
              </w:rPr>
              <w:fldChar w:fldCharType="end"/>
            </w:r>
          </w:hyperlink>
        </w:p>
        <w:p w14:paraId="65189B95" w14:textId="60485780" w:rsidR="00F77CCB" w:rsidRDefault="00F77CCB">
          <w:pPr>
            <w:pStyle w:val="TOC3"/>
            <w:tabs>
              <w:tab w:val="left" w:pos="1320"/>
              <w:tab w:val="right" w:leader="dot" w:pos="9926"/>
            </w:tabs>
            <w:rPr>
              <w:rFonts w:asciiTheme="minorHAnsi" w:hAnsiTheme="minorHAnsi"/>
              <w:noProof/>
            </w:rPr>
          </w:pPr>
          <w:hyperlink w:anchor="_Toc526164002" w:history="1">
            <w:r w:rsidRPr="00765701">
              <w:rPr>
                <w:rStyle w:val="Hyperlink"/>
                <w:noProof/>
              </w:rPr>
              <w:t>3.5.2</w:t>
            </w:r>
            <w:r>
              <w:rPr>
                <w:rFonts w:asciiTheme="minorHAnsi" w:hAnsiTheme="minorHAnsi"/>
                <w:noProof/>
              </w:rPr>
              <w:tab/>
            </w:r>
            <w:r w:rsidRPr="00765701">
              <w:rPr>
                <w:rStyle w:val="Hyperlink"/>
                <w:noProof/>
              </w:rPr>
              <w:t>Water and Nutrient Loads Discharging from the Sub-Watershed</w:t>
            </w:r>
            <w:r>
              <w:rPr>
                <w:noProof/>
                <w:webHidden/>
              </w:rPr>
              <w:tab/>
            </w:r>
            <w:r>
              <w:rPr>
                <w:noProof/>
                <w:webHidden/>
              </w:rPr>
              <w:fldChar w:fldCharType="begin"/>
            </w:r>
            <w:r>
              <w:rPr>
                <w:noProof/>
                <w:webHidden/>
              </w:rPr>
              <w:instrText xml:space="preserve"> PAGEREF _Toc526164002 \h </w:instrText>
            </w:r>
            <w:r>
              <w:rPr>
                <w:noProof/>
                <w:webHidden/>
              </w:rPr>
            </w:r>
            <w:r>
              <w:rPr>
                <w:noProof/>
                <w:webHidden/>
              </w:rPr>
              <w:fldChar w:fldCharType="separate"/>
            </w:r>
            <w:r w:rsidR="00F656C5">
              <w:rPr>
                <w:noProof/>
                <w:webHidden/>
              </w:rPr>
              <w:t>73</w:t>
            </w:r>
            <w:r>
              <w:rPr>
                <w:noProof/>
                <w:webHidden/>
              </w:rPr>
              <w:fldChar w:fldCharType="end"/>
            </w:r>
          </w:hyperlink>
        </w:p>
        <w:p w14:paraId="7C159072" w14:textId="24DC6546" w:rsidR="00F77CCB" w:rsidRDefault="00F77CCB">
          <w:pPr>
            <w:pStyle w:val="TOC2"/>
            <w:tabs>
              <w:tab w:val="left" w:pos="880"/>
              <w:tab w:val="right" w:leader="dot" w:pos="9926"/>
            </w:tabs>
            <w:rPr>
              <w:rFonts w:asciiTheme="minorHAnsi" w:hAnsiTheme="minorHAnsi"/>
              <w:noProof/>
            </w:rPr>
          </w:pPr>
          <w:hyperlink w:anchor="_Toc526164003" w:history="1">
            <w:r w:rsidRPr="00765701">
              <w:rPr>
                <w:rStyle w:val="Hyperlink"/>
                <w:noProof/>
              </w:rPr>
              <w:t>3.6</w:t>
            </w:r>
            <w:r>
              <w:rPr>
                <w:rFonts w:asciiTheme="minorHAnsi" w:hAnsiTheme="minorHAnsi"/>
                <w:noProof/>
              </w:rPr>
              <w:tab/>
            </w:r>
            <w:r w:rsidRPr="00765701">
              <w:rPr>
                <w:rStyle w:val="Hyperlink"/>
                <w:noProof/>
              </w:rPr>
              <w:t>Taylor Creek/Nubbin Slough</w:t>
            </w:r>
            <w:r>
              <w:rPr>
                <w:noProof/>
                <w:webHidden/>
              </w:rPr>
              <w:tab/>
            </w:r>
            <w:r>
              <w:rPr>
                <w:noProof/>
                <w:webHidden/>
              </w:rPr>
              <w:fldChar w:fldCharType="begin"/>
            </w:r>
            <w:r>
              <w:rPr>
                <w:noProof/>
                <w:webHidden/>
              </w:rPr>
              <w:instrText xml:space="preserve"> PAGEREF _Toc526164003 \h </w:instrText>
            </w:r>
            <w:r>
              <w:rPr>
                <w:noProof/>
                <w:webHidden/>
              </w:rPr>
            </w:r>
            <w:r>
              <w:rPr>
                <w:noProof/>
                <w:webHidden/>
              </w:rPr>
              <w:fldChar w:fldCharType="separate"/>
            </w:r>
            <w:r w:rsidR="00F656C5">
              <w:rPr>
                <w:noProof/>
                <w:webHidden/>
              </w:rPr>
              <w:t>75</w:t>
            </w:r>
            <w:r>
              <w:rPr>
                <w:noProof/>
                <w:webHidden/>
              </w:rPr>
              <w:fldChar w:fldCharType="end"/>
            </w:r>
          </w:hyperlink>
        </w:p>
        <w:p w14:paraId="62536624" w14:textId="69D36ADC" w:rsidR="00F77CCB" w:rsidRDefault="00F77CCB">
          <w:pPr>
            <w:pStyle w:val="TOC3"/>
            <w:tabs>
              <w:tab w:val="left" w:pos="1320"/>
              <w:tab w:val="right" w:leader="dot" w:pos="9926"/>
            </w:tabs>
            <w:rPr>
              <w:rFonts w:asciiTheme="minorHAnsi" w:hAnsiTheme="minorHAnsi"/>
              <w:noProof/>
            </w:rPr>
          </w:pPr>
          <w:hyperlink w:anchor="_Toc526164004" w:history="1">
            <w:r w:rsidRPr="00765701">
              <w:rPr>
                <w:rStyle w:val="Hyperlink"/>
                <w:noProof/>
              </w:rPr>
              <w:t>3.6.1</w:t>
            </w:r>
            <w:r>
              <w:rPr>
                <w:rFonts w:asciiTheme="minorHAnsi" w:hAnsiTheme="minorHAnsi"/>
                <w:noProof/>
              </w:rPr>
              <w:tab/>
            </w:r>
            <w:r w:rsidRPr="00765701">
              <w:rPr>
                <w:rStyle w:val="Hyperlink"/>
                <w:noProof/>
              </w:rPr>
              <w:t>Water and Nutrient Loads from Source Cells</w:t>
            </w:r>
            <w:r>
              <w:rPr>
                <w:noProof/>
                <w:webHidden/>
              </w:rPr>
              <w:tab/>
            </w:r>
            <w:r>
              <w:rPr>
                <w:noProof/>
                <w:webHidden/>
              </w:rPr>
              <w:fldChar w:fldCharType="begin"/>
            </w:r>
            <w:r>
              <w:rPr>
                <w:noProof/>
                <w:webHidden/>
              </w:rPr>
              <w:instrText xml:space="preserve"> PAGEREF _Toc526164004 \h </w:instrText>
            </w:r>
            <w:r>
              <w:rPr>
                <w:noProof/>
                <w:webHidden/>
              </w:rPr>
            </w:r>
            <w:r>
              <w:rPr>
                <w:noProof/>
                <w:webHidden/>
              </w:rPr>
              <w:fldChar w:fldCharType="separate"/>
            </w:r>
            <w:r w:rsidR="00F656C5">
              <w:rPr>
                <w:noProof/>
                <w:webHidden/>
              </w:rPr>
              <w:t>77</w:t>
            </w:r>
            <w:r>
              <w:rPr>
                <w:noProof/>
                <w:webHidden/>
              </w:rPr>
              <w:fldChar w:fldCharType="end"/>
            </w:r>
          </w:hyperlink>
        </w:p>
        <w:p w14:paraId="34824F51" w14:textId="0E0903FE" w:rsidR="00F77CCB" w:rsidRDefault="00F77CCB">
          <w:pPr>
            <w:pStyle w:val="TOC3"/>
            <w:tabs>
              <w:tab w:val="left" w:pos="1320"/>
              <w:tab w:val="right" w:leader="dot" w:pos="9926"/>
            </w:tabs>
            <w:rPr>
              <w:rFonts w:asciiTheme="minorHAnsi" w:hAnsiTheme="minorHAnsi"/>
              <w:noProof/>
            </w:rPr>
          </w:pPr>
          <w:hyperlink w:anchor="_Toc526164005" w:history="1">
            <w:r w:rsidRPr="00765701">
              <w:rPr>
                <w:rStyle w:val="Hyperlink"/>
                <w:noProof/>
              </w:rPr>
              <w:t>3.6.2</w:t>
            </w:r>
            <w:r>
              <w:rPr>
                <w:rFonts w:asciiTheme="minorHAnsi" w:hAnsiTheme="minorHAnsi"/>
                <w:noProof/>
              </w:rPr>
              <w:tab/>
            </w:r>
            <w:r w:rsidRPr="00765701">
              <w:rPr>
                <w:rStyle w:val="Hyperlink"/>
                <w:noProof/>
              </w:rPr>
              <w:t>Water and Nutrient Loads Discharging from the Sub-Watershed</w:t>
            </w:r>
            <w:r>
              <w:rPr>
                <w:noProof/>
                <w:webHidden/>
              </w:rPr>
              <w:tab/>
            </w:r>
            <w:r>
              <w:rPr>
                <w:noProof/>
                <w:webHidden/>
              </w:rPr>
              <w:fldChar w:fldCharType="begin"/>
            </w:r>
            <w:r>
              <w:rPr>
                <w:noProof/>
                <w:webHidden/>
              </w:rPr>
              <w:instrText xml:space="preserve"> PAGEREF _Toc526164005 \h </w:instrText>
            </w:r>
            <w:r>
              <w:rPr>
                <w:noProof/>
                <w:webHidden/>
              </w:rPr>
            </w:r>
            <w:r>
              <w:rPr>
                <w:noProof/>
                <w:webHidden/>
              </w:rPr>
              <w:fldChar w:fldCharType="separate"/>
            </w:r>
            <w:r w:rsidR="00F656C5">
              <w:rPr>
                <w:noProof/>
                <w:webHidden/>
              </w:rPr>
              <w:t>79</w:t>
            </w:r>
            <w:r>
              <w:rPr>
                <w:noProof/>
                <w:webHidden/>
              </w:rPr>
              <w:fldChar w:fldCharType="end"/>
            </w:r>
          </w:hyperlink>
        </w:p>
        <w:p w14:paraId="0629A0E9" w14:textId="6FDF3D85" w:rsidR="00F77CCB" w:rsidRDefault="00F77CCB">
          <w:pPr>
            <w:pStyle w:val="TOC2"/>
            <w:tabs>
              <w:tab w:val="left" w:pos="880"/>
              <w:tab w:val="right" w:leader="dot" w:pos="9926"/>
            </w:tabs>
            <w:rPr>
              <w:rFonts w:asciiTheme="minorHAnsi" w:hAnsiTheme="minorHAnsi"/>
              <w:noProof/>
            </w:rPr>
          </w:pPr>
          <w:hyperlink w:anchor="_Toc526164006" w:history="1">
            <w:r w:rsidRPr="00765701">
              <w:rPr>
                <w:rStyle w:val="Hyperlink"/>
                <w:noProof/>
              </w:rPr>
              <w:t>3.7</w:t>
            </w:r>
            <w:r>
              <w:rPr>
                <w:rFonts w:asciiTheme="minorHAnsi" w:hAnsiTheme="minorHAnsi"/>
                <w:noProof/>
              </w:rPr>
              <w:tab/>
            </w:r>
            <w:r w:rsidRPr="00765701">
              <w:rPr>
                <w:rStyle w:val="Hyperlink"/>
                <w:noProof/>
              </w:rPr>
              <w:t>East Lake Okeechobee Sub-Watershed</w:t>
            </w:r>
            <w:r>
              <w:rPr>
                <w:noProof/>
                <w:webHidden/>
              </w:rPr>
              <w:tab/>
            </w:r>
            <w:r>
              <w:rPr>
                <w:noProof/>
                <w:webHidden/>
              </w:rPr>
              <w:fldChar w:fldCharType="begin"/>
            </w:r>
            <w:r>
              <w:rPr>
                <w:noProof/>
                <w:webHidden/>
              </w:rPr>
              <w:instrText xml:space="preserve"> PAGEREF _Toc526164006 \h </w:instrText>
            </w:r>
            <w:r>
              <w:rPr>
                <w:noProof/>
                <w:webHidden/>
              </w:rPr>
            </w:r>
            <w:r>
              <w:rPr>
                <w:noProof/>
                <w:webHidden/>
              </w:rPr>
              <w:fldChar w:fldCharType="separate"/>
            </w:r>
            <w:r w:rsidR="00F656C5">
              <w:rPr>
                <w:noProof/>
                <w:webHidden/>
              </w:rPr>
              <w:t>82</w:t>
            </w:r>
            <w:r>
              <w:rPr>
                <w:noProof/>
                <w:webHidden/>
              </w:rPr>
              <w:fldChar w:fldCharType="end"/>
            </w:r>
          </w:hyperlink>
        </w:p>
        <w:p w14:paraId="060EACE4" w14:textId="03565415" w:rsidR="00F77CCB" w:rsidRDefault="00F77CCB">
          <w:pPr>
            <w:pStyle w:val="TOC3"/>
            <w:tabs>
              <w:tab w:val="left" w:pos="1320"/>
              <w:tab w:val="right" w:leader="dot" w:pos="9926"/>
            </w:tabs>
            <w:rPr>
              <w:rFonts w:asciiTheme="minorHAnsi" w:hAnsiTheme="minorHAnsi"/>
              <w:noProof/>
            </w:rPr>
          </w:pPr>
          <w:hyperlink w:anchor="_Toc526164007" w:history="1">
            <w:r w:rsidRPr="00765701">
              <w:rPr>
                <w:rStyle w:val="Hyperlink"/>
                <w:noProof/>
              </w:rPr>
              <w:t>3.7.1</w:t>
            </w:r>
            <w:r>
              <w:rPr>
                <w:rFonts w:asciiTheme="minorHAnsi" w:hAnsiTheme="minorHAnsi"/>
                <w:noProof/>
              </w:rPr>
              <w:tab/>
            </w:r>
            <w:r w:rsidRPr="00765701">
              <w:rPr>
                <w:rStyle w:val="Hyperlink"/>
                <w:noProof/>
              </w:rPr>
              <w:t>Water and Nutrient Loads from Source Cells</w:t>
            </w:r>
            <w:r>
              <w:rPr>
                <w:noProof/>
                <w:webHidden/>
              </w:rPr>
              <w:tab/>
            </w:r>
            <w:r>
              <w:rPr>
                <w:noProof/>
                <w:webHidden/>
              </w:rPr>
              <w:fldChar w:fldCharType="begin"/>
            </w:r>
            <w:r>
              <w:rPr>
                <w:noProof/>
                <w:webHidden/>
              </w:rPr>
              <w:instrText xml:space="preserve"> PAGEREF _Toc526164007 \h </w:instrText>
            </w:r>
            <w:r>
              <w:rPr>
                <w:noProof/>
                <w:webHidden/>
              </w:rPr>
            </w:r>
            <w:r>
              <w:rPr>
                <w:noProof/>
                <w:webHidden/>
              </w:rPr>
              <w:fldChar w:fldCharType="separate"/>
            </w:r>
            <w:r w:rsidR="00F656C5">
              <w:rPr>
                <w:noProof/>
                <w:webHidden/>
              </w:rPr>
              <w:t>83</w:t>
            </w:r>
            <w:r>
              <w:rPr>
                <w:noProof/>
                <w:webHidden/>
              </w:rPr>
              <w:fldChar w:fldCharType="end"/>
            </w:r>
          </w:hyperlink>
        </w:p>
        <w:p w14:paraId="7C0B5AAD" w14:textId="52F3EE09" w:rsidR="00F77CCB" w:rsidRDefault="00F77CCB">
          <w:pPr>
            <w:pStyle w:val="TOC3"/>
            <w:tabs>
              <w:tab w:val="left" w:pos="1320"/>
              <w:tab w:val="right" w:leader="dot" w:pos="9926"/>
            </w:tabs>
            <w:rPr>
              <w:rFonts w:asciiTheme="minorHAnsi" w:hAnsiTheme="minorHAnsi"/>
              <w:noProof/>
            </w:rPr>
          </w:pPr>
          <w:hyperlink w:anchor="_Toc526164008" w:history="1">
            <w:r w:rsidRPr="00765701">
              <w:rPr>
                <w:rStyle w:val="Hyperlink"/>
                <w:noProof/>
              </w:rPr>
              <w:t>3.7.2</w:t>
            </w:r>
            <w:r>
              <w:rPr>
                <w:rFonts w:asciiTheme="minorHAnsi" w:hAnsiTheme="minorHAnsi"/>
                <w:noProof/>
              </w:rPr>
              <w:tab/>
            </w:r>
            <w:r w:rsidRPr="00765701">
              <w:rPr>
                <w:rStyle w:val="Hyperlink"/>
                <w:noProof/>
              </w:rPr>
              <w:t>Water and Nutrient Loads Discharging from the Sub-Watershed</w:t>
            </w:r>
            <w:r>
              <w:rPr>
                <w:noProof/>
                <w:webHidden/>
              </w:rPr>
              <w:tab/>
            </w:r>
            <w:r>
              <w:rPr>
                <w:noProof/>
                <w:webHidden/>
              </w:rPr>
              <w:fldChar w:fldCharType="begin"/>
            </w:r>
            <w:r>
              <w:rPr>
                <w:noProof/>
                <w:webHidden/>
              </w:rPr>
              <w:instrText xml:space="preserve"> PAGEREF _Toc526164008 \h </w:instrText>
            </w:r>
            <w:r>
              <w:rPr>
                <w:noProof/>
                <w:webHidden/>
              </w:rPr>
            </w:r>
            <w:r>
              <w:rPr>
                <w:noProof/>
                <w:webHidden/>
              </w:rPr>
              <w:fldChar w:fldCharType="separate"/>
            </w:r>
            <w:r w:rsidR="00F656C5">
              <w:rPr>
                <w:noProof/>
                <w:webHidden/>
              </w:rPr>
              <w:t>85</w:t>
            </w:r>
            <w:r>
              <w:rPr>
                <w:noProof/>
                <w:webHidden/>
              </w:rPr>
              <w:fldChar w:fldCharType="end"/>
            </w:r>
          </w:hyperlink>
        </w:p>
        <w:p w14:paraId="5AA2935C" w14:textId="58F85B73" w:rsidR="00F77CCB" w:rsidRDefault="00F77CCB">
          <w:pPr>
            <w:pStyle w:val="TOC2"/>
            <w:tabs>
              <w:tab w:val="left" w:pos="880"/>
              <w:tab w:val="right" w:leader="dot" w:pos="9926"/>
            </w:tabs>
            <w:rPr>
              <w:rFonts w:asciiTheme="minorHAnsi" w:hAnsiTheme="minorHAnsi"/>
              <w:noProof/>
            </w:rPr>
          </w:pPr>
          <w:hyperlink w:anchor="_Toc526164009" w:history="1">
            <w:r w:rsidRPr="00765701">
              <w:rPr>
                <w:rStyle w:val="Hyperlink"/>
                <w:noProof/>
              </w:rPr>
              <w:t>3.8</w:t>
            </w:r>
            <w:r>
              <w:rPr>
                <w:rFonts w:asciiTheme="minorHAnsi" w:hAnsiTheme="minorHAnsi"/>
                <w:noProof/>
              </w:rPr>
              <w:tab/>
            </w:r>
            <w:r w:rsidRPr="00765701">
              <w:rPr>
                <w:rStyle w:val="Hyperlink"/>
                <w:noProof/>
              </w:rPr>
              <w:t>West Lake Okeechobee Sub-Watershed</w:t>
            </w:r>
            <w:r>
              <w:rPr>
                <w:noProof/>
                <w:webHidden/>
              </w:rPr>
              <w:tab/>
            </w:r>
            <w:r>
              <w:rPr>
                <w:noProof/>
                <w:webHidden/>
              </w:rPr>
              <w:fldChar w:fldCharType="begin"/>
            </w:r>
            <w:r>
              <w:rPr>
                <w:noProof/>
                <w:webHidden/>
              </w:rPr>
              <w:instrText xml:space="preserve"> PAGEREF _Toc526164009 \h </w:instrText>
            </w:r>
            <w:r>
              <w:rPr>
                <w:noProof/>
                <w:webHidden/>
              </w:rPr>
            </w:r>
            <w:r>
              <w:rPr>
                <w:noProof/>
                <w:webHidden/>
              </w:rPr>
              <w:fldChar w:fldCharType="separate"/>
            </w:r>
            <w:r w:rsidR="00F656C5">
              <w:rPr>
                <w:noProof/>
                <w:webHidden/>
              </w:rPr>
              <w:t>88</w:t>
            </w:r>
            <w:r>
              <w:rPr>
                <w:noProof/>
                <w:webHidden/>
              </w:rPr>
              <w:fldChar w:fldCharType="end"/>
            </w:r>
          </w:hyperlink>
        </w:p>
        <w:p w14:paraId="29FC1BA5" w14:textId="09024031" w:rsidR="00F77CCB" w:rsidRDefault="00F77CCB">
          <w:pPr>
            <w:pStyle w:val="TOC3"/>
            <w:tabs>
              <w:tab w:val="left" w:pos="1320"/>
              <w:tab w:val="right" w:leader="dot" w:pos="9926"/>
            </w:tabs>
            <w:rPr>
              <w:rFonts w:asciiTheme="minorHAnsi" w:hAnsiTheme="minorHAnsi"/>
              <w:noProof/>
            </w:rPr>
          </w:pPr>
          <w:hyperlink w:anchor="_Toc526164010" w:history="1">
            <w:r w:rsidRPr="00765701">
              <w:rPr>
                <w:rStyle w:val="Hyperlink"/>
                <w:noProof/>
              </w:rPr>
              <w:t>3.8.1</w:t>
            </w:r>
            <w:r>
              <w:rPr>
                <w:rFonts w:asciiTheme="minorHAnsi" w:hAnsiTheme="minorHAnsi"/>
                <w:noProof/>
              </w:rPr>
              <w:tab/>
            </w:r>
            <w:r w:rsidRPr="00765701">
              <w:rPr>
                <w:rStyle w:val="Hyperlink"/>
                <w:noProof/>
              </w:rPr>
              <w:t>Water and Nutrient Loads from Source Cells</w:t>
            </w:r>
            <w:r>
              <w:rPr>
                <w:noProof/>
                <w:webHidden/>
              </w:rPr>
              <w:tab/>
            </w:r>
            <w:r>
              <w:rPr>
                <w:noProof/>
                <w:webHidden/>
              </w:rPr>
              <w:fldChar w:fldCharType="begin"/>
            </w:r>
            <w:r>
              <w:rPr>
                <w:noProof/>
                <w:webHidden/>
              </w:rPr>
              <w:instrText xml:space="preserve"> PAGEREF _Toc526164010 \h </w:instrText>
            </w:r>
            <w:r>
              <w:rPr>
                <w:noProof/>
                <w:webHidden/>
              </w:rPr>
            </w:r>
            <w:r>
              <w:rPr>
                <w:noProof/>
                <w:webHidden/>
              </w:rPr>
              <w:fldChar w:fldCharType="separate"/>
            </w:r>
            <w:r w:rsidR="00F656C5">
              <w:rPr>
                <w:noProof/>
                <w:webHidden/>
              </w:rPr>
              <w:t>89</w:t>
            </w:r>
            <w:r>
              <w:rPr>
                <w:noProof/>
                <w:webHidden/>
              </w:rPr>
              <w:fldChar w:fldCharType="end"/>
            </w:r>
          </w:hyperlink>
        </w:p>
        <w:p w14:paraId="47BD6002" w14:textId="68C6204A" w:rsidR="00F77CCB" w:rsidRDefault="00F77CCB">
          <w:pPr>
            <w:pStyle w:val="TOC3"/>
            <w:tabs>
              <w:tab w:val="left" w:pos="1320"/>
              <w:tab w:val="right" w:leader="dot" w:pos="9926"/>
            </w:tabs>
            <w:rPr>
              <w:rFonts w:asciiTheme="minorHAnsi" w:hAnsiTheme="minorHAnsi"/>
              <w:noProof/>
            </w:rPr>
          </w:pPr>
          <w:hyperlink w:anchor="_Toc526164011" w:history="1">
            <w:r w:rsidRPr="00765701">
              <w:rPr>
                <w:rStyle w:val="Hyperlink"/>
                <w:noProof/>
              </w:rPr>
              <w:t>3.8.2</w:t>
            </w:r>
            <w:r>
              <w:rPr>
                <w:rFonts w:asciiTheme="minorHAnsi" w:hAnsiTheme="minorHAnsi"/>
                <w:noProof/>
              </w:rPr>
              <w:tab/>
            </w:r>
            <w:r w:rsidRPr="00765701">
              <w:rPr>
                <w:rStyle w:val="Hyperlink"/>
                <w:noProof/>
              </w:rPr>
              <w:t>Water and Nutrient Loads Discharging from the Sub-Watershed</w:t>
            </w:r>
            <w:r>
              <w:rPr>
                <w:noProof/>
                <w:webHidden/>
              </w:rPr>
              <w:tab/>
            </w:r>
            <w:r>
              <w:rPr>
                <w:noProof/>
                <w:webHidden/>
              </w:rPr>
              <w:fldChar w:fldCharType="begin"/>
            </w:r>
            <w:r>
              <w:rPr>
                <w:noProof/>
                <w:webHidden/>
              </w:rPr>
              <w:instrText xml:space="preserve"> PAGEREF _Toc526164011 \h </w:instrText>
            </w:r>
            <w:r>
              <w:rPr>
                <w:noProof/>
                <w:webHidden/>
              </w:rPr>
            </w:r>
            <w:r>
              <w:rPr>
                <w:noProof/>
                <w:webHidden/>
              </w:rPr>
              <w:fldChar w:fldCharType="separate"/>
            </w:r>
            <w:r w:rsidR="00F656C5">
              <w:rPr>
                <w:noProof/>
                <w:webHidden/>
              </w:rPr>
              <w:t>91</w:t>
            </w:r>
            <w:r>
              <w:rPr>
                <w:noProof/>
                <w:webHidden/>
              </w:rPr>
              <w:fldChar w:fldCharType="end"/>
            </w:r>
          </w:hyperlink>
        </w:p>
        <w:p w14:paraId="4719091D" w14:textId="6AFD0B9E" w:rsidR="00F77CCB" w:rsidRDefault="00F77CCB">
          <w:pPr>
            <w:pStyle w:val="TOC2"/>
            <w:tabs>
              <w:tab w:val="left" w:pos="880"/>
              <w:tab w:val="right" w:leader="dot" w:pos="9926"/>
            </w:tabs>
            <w:rPr>
              <w:rFonts w:asciiTheme="minorHAnsi" w:hAnsiTheme="minorHAnsi"/>
              <w:noProof/>
            </w:rPr>
          </w:pPr>
          <w:hyperlink w:anchor="_Toc526164012" w:history="1">
            <w:r w:rsidRPr="00765701">
              <w:rPr>
                <w:rStyle w:val="Hyperlink"/>
                <w:noProof/>
              </w:rPr>
              <w:t>3.9</w:t>
            </w:r>
            <w:r>
              <w:rPr>
                <w:rFonts w:asciiTheme="minorHAnsi" w:hAnsiTheme="minorHAnsi"/>
                <w:noProof/>
              </w:rPr>
              <w:tab/>
            </w:r>
            <w:r w:rsidRPr="00765701">
              <w:rPr>
                <w:rStyle w:val="Hyperlink"/>
                <w:noProof/>
              </w:rPr>
              <w:t>South Lake Okeechobee Sub-Watershed</w:t>
            </w:r>
            <w:r>
              <w:rPr>
                <w:noProof/>
                <w:webHidden/>
              </w:rPr>
              <w:tab/>
            </w:r>
            <w:r>
              <w:rPr>
                <w:noProof/>
                <w:webHidden/>
              </w:rPr>
              <w:fldChar w:fldCharType="begin"/>
            </w:r>
            <w:r>
              <w:rPr>
                <w:noProof/>
                <w:webHidden/>
              </w:rPr>
              <w:instrText xml:space="preserve"> PAGEREF _Toc526164012 \h </w:instrText>
            </w:r>
            <w:r>
              <w:rPr>
                <w:noProof/>
                <w:webHidden/>
              </w:rPr>
            </w:r>
            <w:r>
              <w:rPr>
                <w:noProof/>
                <w:webHidden/>
              </w:rPr>
              <w:fldChar w:fldCharType="separate"/>
            </w:r>
            <w:r w:rsidR="00F656C5">
              <w:rPr>
                <w:noProof/>
                <w:webHidden/>
              </w:rPr>
              <w:t>93</w:t>
            </w:r>
            <w:r>
              <w:rPr>
                <w:noProof/>
                <w:webHidden/>
              </w:rPr>
              <w:fldChar w:fldCharType="end"/>
            </w:r>
          </w:hyperlink>
        </w:p>
        <w:p w14:paraId="267F75F4" w14:textId="6BFD8F36" w:rsidR="00F77CCB" w:rsidRDefault="00F77CCB">
          <w:pPr>
            <w:pStyle w:val="TOC3"/>
            <w:tabs>
              <w:tab w:val="left" w:pos="1320"/>
              <w:tab w:val="right" w:leader="dot" w:pos="9926"/>
            </w:tabs>
            <w:rPr>
              <w:rFonts w:asciiTheme="minorHAnsi" w:hAnsiTheme="minorHAnsi"/>
              <w:noProof/>
            </w:rPr>
          </w:pPr>
          <w:hyperlink w:anchor="_Toc526164013" w:history="1">
            <w:r w:rsidRPr="00765701">
              <w:rPr>
                <w:rStyle w:val="Hyperlink"/>
                <w:noProof/>
              </w:rPr>
              <w:t>3.9.1</w:t>
            </w:r>
            <w:r>
              <w:rPr>
                <w:rFonts w:asciiTheme="minorHAnsi" w:hAnsiTheme="minorHAnsi"/>
                <w:noProof/>
              </w:rPr>
              <w:tab/>
            </w:r>
            <w:r w:rsidRPr="00765701">
              <w:rPr>
                <w:rStyle w:val="Hyperlink"/>
                <w:noProof/>
              </w:rPr>
              <w:t>Water and Nutrient Loads from Source Cells</w:t>
            </w:r>
            <w:r>
              <w:rPr>
                <w:noProof/>
                <w:webHidden/>
              </w:rPr>
              <w:tab/>
            </w:r>
            <w:r>
              <w:rPr>
                <w:noProof/>
                <w:webHidden/>
              </w:rPr>
              <w:fldChar w:fldCharType="begin"/>
            </w:r>
            <w:r>
              <w:rPr>
                <w:noProof/>
                <w:webHidden/>
              </w:rPr>
              <w:instrText xml:space="preserve"> PAGEREF _Toc526164013 \h </w:instrText>
            </w:r>
            <w:r>
              <w:rPr>
                <w:noProof/>
                <w:webHidden/>
              </w:rPr>
            </w:r>
            <w:r>
              <w:rPr>
                <w:noProof/>
                <w:webHidden/>
              </w:rPr>
              <w:fldChar w:fldCharType="separate"/>
            </w:r>
            <w:r w:rsidR="00F656C5">
              <w:rPr>
                <w:noProof/>
                <w:webHidden/>
              </w:rPr>
              <w:t>94</w:t>
            </w:r>
            <w:r>
              <w:rPr>
                <w:noProof/>
                <w:webHidden/>
              </w:rPr>
              <w:fldChar w:fldCharType="end"/>
            </w:r>
          </w:hyperlink>
        </w:p>
        <w:p w14:paraId="02DCD202" w14:textId="40CE0D46" w:rsidR="00F77CCB" w:rsidRDefault="00F77CCB">
          <w:pPr>
            <w:pStyle w:val="TOC3"/>
            <w:tabs>
              <w:tab w:val="left" w:pos="1320"/>
              <w:tab w:val="right" w:leader="dot" w:pos="9926"/>
            </w:tabs>
            <w:rPr>
              <w:rFonts w:asciiTheme="minorHAnsi" w:hAnsiTheme="minorHAnsi"/>
              <w:noProof/>
            </w:rPr>
          </w:pPr>
          <w:hyperlink w:anchor="_Toc526164014" w:history="1">
            <w:r w:rsidRPr="00765701">
              <w:rPr>
                <w:rStyle w:val="Hyperlink"/>
                <w:noProof/>
              </w:rPr>
              <w:t>3.9.2</w:t>
            </w:r>
            <w:r>
              <w:rPr>
                <w:rFonts w:asciiTheme="minorHAnsi" w:hAnsiTheme="minorHAnsi"/>
                <w:noProof/>
              </w:rPr>
              <w:tab/>
            </w:r>
            <w:r w:rsidRPr="00765701">
              <w:rPr>
                <w:rStyle w:val="Hyperlink"/>
                <w:noProof/>
              </w:rPr>
              <w:t>Water and Nutrient Loads Discharging from the Sub-Watershed</w:t>
            </w:r>
            <w:r>
              <w:rPr>
                <w:noProof/>
                <w:webHidden/>
              </w:rPr>
              <w:tab/>
            </w:r>
            <w:r>
              <w:rPr>
                <w:noProof/>
                <w:webHidden/>
              </w:rPr>
              <w:fldChar w:fldCharType="begin"/>
            </w:r>
            <w:r>
              <w:rPr>
                <w:noProof/>
                <w:webHidden/>
              </w:rPr>
              <w:instrText xml:space="preserve"> PAGEREF _Toc526164014 \h </w:instrText>
            </w:r>
            <w:r>
              <w:rPr>
                <w:noProof/>
                <w:webHidden/>
              </w:rPr>
            </w:r>
            <w:r>
              <w:rPr>
                <w:noProof/>
                <w:webHidden/>
              </w:rPr>
              <w:fldChar w:fldCharType="separate"/>
            </w:r>
            <w:r w:rsidR="00F656C5">
              <w:rPr>
                <w:noProof/>
                <w:webHidden/>
              </w:rPr>
              <w:t>96</w:t>
            </w:r>
            <w:r>
              <w:rPr>
                <w:noProof/>
                <w:webHidden/>
              </w:rPr>
              <w:fldChar w:fldCharType="end"/>
            </w:r>
          </w:hyperlink>
        </w:p>
        <w:p w14:paraId="6C714B53" w14:textId="1FB46388" w:rsidR="00F77CCB" w:rsidRDefault="00F77CCB">
          <w:pPr>
            <w:pStyle w:val="TOC2"/>
            <w:tabs>
              <w:tab w:val="left" w:pos="880"/>
              <w:tab w:val="right" w:leader="dot" w:pos="9926"/>
            </w:tabs>
            <w:rPr>
              <w:rFonts w:asciiTheme="minorHAnsi" w:hAnsiTheme="minorHAnsi"/>
              <w:noProof/>
            </w:rPr>
          </w:pPr>
          <w:hyperlink w:anchor="_Toc526164015" w:history="1">
            <w:r w:rsidRPr="00765701">
              <w:rPr>
                <w:rStyle w:val="Hyperlink"/>
                <w:noProof/>
              </w:rPr>
              <w:t>3.10</w:t>
            </w:r>
            <w:r>
              <w:rPr>
                <w:rFonts w:asciiTheme="minorHAnsi" w:hAnsiTheme="minorHAnsi"/>
                <w:noProof/>
              </w:rPr>
              <w:tab/>
            </w:r>
            <w:r w:rsidRPr="00765701">
              <w:rPr>
                <w:rStyle w:val="Hyperlink"/>
                <w:noProof/>
              </w:rPr>
              <w:t>Conclusions</w:t>
            </w:r>
            <w:r>
              <w:rPr>
                <w:noProof/>
                <w:webHidden/>
              </w:rPr>
              <w:tab/>
            </w:r>
            <w:r>
              <w:rPr>
                <w:noProof/>
                <w:webHidden/>
              </w:rPr>
              <w:fldChar w:fldCharType="begin"/>
            </w:r>
            <w:r>
              <w:rPr>
                <w:noProof/>
                <w:webHidden/>
              </w:rPr>
              <w:instrText xml:space="preserve"> PAGEREF _Toc526164015 \h </w:instrText>
            </w:r>
            <w:r>
              <w:rPr>
                <w:noProof/>
                <w:webHidden/>
              </w:rPr>
            </w:r>
            <w:r>
              <w:rPr>
                <w:noProof/>
                <w:webHidden/>
              </w:rPr>
              <w:fldChar w:fldCharType="separate"/>
            </w:r>
            <w:r w:rsidR="00F656C5">
              <w:rPr>
                <w:noProof/>
                <w:webHidden/>
              </w:rPr>
              <w:t>98</w:t>
            </w:r>
            <w:r>
              <w:rPr>
                <w:noProof/>
                <w:webHidden/>
              </w:rPr>
              <w:fldChar w:fldCharType="end"/>
            </w:r>
          </w:hyperlink>
        </w:p>
        <w:p w14:paraId="51639CA0" w14:textId="5005D633" w:rsidR="00F77CCB" w:rsidRDefault="00F77CCB">
          <w:pPr>
            <w:pStyle w:val="TOC1"/>
            <w:tabs>
              <w:tab w:val="left" w:pos="480"/>
              <w:tab w:val="right" w:leader="dot" w:pos="9926"/>
            </w:tabs>
            <w:rPr>
              <w:rFonts w:asciiTheme="minorHAnsi" w:hAnsiTheme="minorHAnsi"/>
              <w:noProof/>
            </w:rPr>
          </w:pPr>
          <w:hyperlink w:anchor="_Toc526164016" w:history="1">
            <w:r w:rsidRPr="00765701">
              <w:rPr>
                <w:rStyle w:val="Hyperlink"/>
                <w:noProof/>
              </w:rPr>
              <w:t>4</w:t>
            </w:r>
            <w:r>
              <w:rPr>
                <w:rFonts w:asciiTheme="minorHAnsi" w:hAnsiTheme="minorHAnsi"/>
                <w:noProof/>
              </w:rPr>
              <w:tab/>
            </w:r>
            <w:r w:rsidRPr="00765701">
              <w:rPr>
                <w:rStyle w:val="Hyperlink"/>
                <w:noProof/>
              </w:rPr>
              <w:t>References</w:t>
            </w:r>
            <w:r>
              <w:rPr>
                <w:noProof/>
                <w:webHidden/>
              </w:rPr>
              <w:tab/>
            </w:r>
            <w:r>
              <w:rPr>
                <w:noProof/>
                <w:webHidden/>
              </w:rPr>
              <w:fldChar w:fldCharType="begin"/>
            </w:r>
            <w:r>
              <w:rPr>
                <w:noProof/>
                <w:webHidden/>
              </w:rPr>
              <w:instrText xml:space="preserve"> PAGEREF _Toc526164016 \h </w:instrText>
            </w:r>
            <w:r>
              <w:rPr>
                <w:noProof/>
                <w:webHidden/>
              </w:rPr>
            </w:r>
            <w:r>
              <w:rPr>
                <w:noProof/>
                <w:webHidden/>
              </w:rPr>
              <w:fldChar w:fldCharType="separate"/>
            </w:r>
            <w:r w:rsidR="00F656C5">
              <w:rPr>
                <w:noProof/>
                <w:webHidden/>
              </w:rPr>
              <w:t>99</w:t>
            </w:r>
            <w:r>
              <w:rPr>
                <w:noProof/>
                <w:webHidden/>
              </w:rPr>
              <w:fldChar w:fldCharType="end"/>
            </w:r>
          </w:hyperlink>
        </w:p>
        <w:p w14:paraId="757C7F10" w14:textId="4D268D8A" w:rsidR="00F77CCB" w:rsidRDefault="00F77CCB">
          <w:pPr>
            <w:pStyle w:val="TOC1"/>
            <w:tabs>
              <w:tab w:val="left" w:pos="480"/>
              <w:tab w:val="right" w:leader="dot" w:pos="9926"/>
            </w:tabs>
            <w:rPr>
              <w:rFonts w:asciiTheme="minorHAnsi" w:hAnsiTheme="minorHAnsi"/>
              <w:noProof/>
            </w:rPr>
          </w:pPr>
          <w:hyperlink w:anchor="_Toc526164017" w:history="1">
            <w:r w:rsidRPr="00765701">
              <w:rPr>
                <w:rStyle w:val="Hyperlink"/>
                <w:noProof/>
              </w:rPr>
              <w:t>5</w:t>
            </w:r>
            <w:r>
              <w:rPr>
                <w:rFonts w:asciiTheme="minorHAnsi" w:hAnsiTheme="minorHAnsi"/>
                <w:noProof/>
              </w:rPr>
              <w:tab/>
            </w:r>
            <w:r w:rsidRPr="00765701">
              <w:rPr>
                <w:rStyle w:val="Hyperlink"/>
                <w:noProof/>
              </w:rPr>
              <w:t>Appendix A: A Brief Description of the Watershed Assessment Model</w:t>
            </w:r>
            <w:r>
              <w:rPr>
                <w:noProof/>
                <w:webHidden/>
              </w:rPr>
              <w:tab/>
            </w:r>
            <w:r>
              <w:rPr>
                <w:noProof/>
                <w:webHidden/>
              </w:rPr>
              <w:fldChar w:fldCharType="begin"/>
            </w:r>
            <w:r>
              <w:rPr>
                <w:noProof/>
                <w:webHidden/>
              </w:rPr>
              <w:instrText xml:space="preserve"> PAGEREF _Toc526164017 \h </w:instrText>
            </w:r>
            <w:r>
              <w:rPr>
                <w:noProof/>
                <w:webHidden/>
              </w:rPr>
            </w:r>
            <w:r>
              <w:rPr>
                <w:noProof/>
                <w:webHidden/>
              </w:rPr>
              <w:fldChar w:fldCharType="separate"/>
            </w:r>
            <w:r w:rsidR="00F656C5">
              <w:rPr>
                <w:noProof/>
                <w:webHidden/>
              </w:rPr>
              <w:t>103</w:t>
            </w:r>
            <w:r>
              <w:rPr>
                <w:noProof/>
                <w:webHidden/>
              </w:rPr>
              <w:fldChar w:fldCharType="end"/>
            </w:r>
          </w:hyperlink>
        </w:p>
        <w:p w14:paraId="442379F4" w14:textId="2DE19575" w:rsidR="00F77CCB" w:rsidRDefault="00F77CCB">
          <w:pPr>
            <w:pStyle w:val="TOC2"/>
            <w:tabs>
              <w:tab w:val="left" w:pos="880"/>
              <w:tab w:val="right" w:leader="dot" w:pos="9926"/>
            </w:tabs>
            <w:rPr>
              <w:rFonts w:asciiTheme="minorHAnsi" w:hAnsiTheme="minorHAnsi"/>
              <w:noProof/>
            </w:rPr>
          </w:pPr>
          <w:hyperlink w:anchor="_Toc526164018" w:history="1">
            <w:r w:rsidRPr="00765701">
              <w:rPr>
                <w:rStyle w:val="Hyperlink"/>
                <w:noProof/>
              </w:rPr>
              <w:t>5.1</w:t>
            </w:r>
            <w:r>
              <w:rPr>
                <w:rFonts w:asciiTheme="minorHAnsi" w:hAnsiTheme="minorHAnsi"/>
                <w:noProof/>
              </w:rPr>
              <w:tab/>
            </w:r>
            <w:r w:rsidRPr="00765701">
              <w:rPr>
                <w:rStyle w:val="Hyperlink"/>
                <w:noProof/>
              </w:rPr>
              <w:t>Model Approach</w:t>
            </w:r>
            <w:r>
              <w:rPr>
                <w:noProof/>
                <w:webHidden/>
              </w:rPr>
              <w:tab/>
            </w:r>
            <w:r>
              <w:rPr>
                <w:noProof/>
                <w:webHidden/>
              </w:rPr>
              <w:fldChar w:fldCharType="begin"/>
            </w:r>
            <w:r>
              <w:rPr>
                <w:noProof/>
                <w:webHidden/>
              </w:rPr>
              <w:instrText xml:space="preserve"> PAGEREF _Toc526164018 \h </w:instrText>
            </w:r>
            <w:r>
              <w:rPr>
                <w:noProof/>
                <w:webHidden/>
              </w:rPr>
            </w:r>
            <w:r>
              <w:rPr>
                <w:noProof/>
                <w:webHidden/>
              </w:rPr>
              <w:fldChar w:fldCharType="separate"/>
            </w:r>
            <w:r w:rsidR="00F656C5">
              <w:rPr>
                <w:noProof/>
                <w:webHidden/>
              </w:rPr>
              <w:t>103</w:t>
            </w:r>
            <w:r>
              <w:rPr>
                <w:noProof/>
                <w:webHidden/>
              </w:rPr>
              <w:fldChar w:fldCharType="end"/>
            </w:r>
          </w:hyperlink>
        </w:p>
        <w:p w14:paraId="200A6A46" w14:textId="30B53C56" w:rsidR="00F77CCB" w:rsidRDefault="00F77CCB">
          <w:pPr>
            <w:pStyle w:val="TOC3"/>
            <w:tabs>
              <w:tab w:val="left" w:pos="1320"/>
              <w:tab w:val="right" w:leader="dot" w:pos="9926"/>
            </w:tabs>
            <w:rPr>
              <w:rFonts w:asciiTheme="minorHAnsi" w:hAnsiTheme="minorHAnsi"/>
              <w:noProof/>
            </w:rPr>
          </w:pPr>
          <w:hyperlink w:anchor="_Toc526164019" w:history="1">
            <w:r w:rsidRPr="00765701">
              <w:rPr>
                <w:rStyle w:val="Hyperlink"/>
                <w:noProof/>
              </w:rPr>
              <w:t>5.1.1</w:t>
            </w:r>
            <w:r>
              <w:rPr>
                <w:rFonts w:asciiTheme="minorHAnsi" w:hAnsiTheme="minorHAnsi"/>
                <w:noProof/>
              </w:rPr>
              <w:tab/>
            </w:r>
            <w:r w:rsidRPr="00765701">
              <w:rPr>
                <w:rStyle w:val="Hyperlink"/>
                <w:noProof/>
              </w:rPr>
              <w:t>Source Cell Modeling</w:t>
            </w:r>
            <w:r>
              <w:rPr>
                <w:noProof/>
                <w:webHidden/>
              </w:rPr>
              <w:tab/>
            </w:r>
            <w:r>
              <w:rPr>
                <w:noProof/>
                <w:webHidden/>
              </w:rPr>
              <w:fldChar w:fldCharType="begin"/>
            </w:r>
            <w:r>
              <w:rPr>
                <w:noProof/>
                <w:webHidden/>
              </w:rPr>
              <w:instrText xml:space="preserve"> PAGEREF _Toc526164019 \h </w:instrText>
            </w:r>
            <w:r>
              <w:rPr>
                <w:noProof/>
                <w:webHidden/>
              </w:rPr>
            </w:r>
            <w:r>
              <w:rPr>
                <w:noProof/>
                <w:webHidden/>
              </w:rPr>
              <w:fldChar w:fldCharType="separate"/>
            </w:r>
            <w:r w:rsidR="00F656C5">
              <w:rPr>
                <w:noProof/>
                <w:webHidden/>
              </w:rPr>
              <w:t>103</w:t>
            </w:r>
            <w:r>
              <w:rPr>
                <w:noProof/>
                <w:webHidden/>
              </w:rPr>
              <w:fldChar w:fldCharType="end"/>
            </w:r>
          </w:hyperlink>
        </w:p>
        <w:p w14:paraId="4A9BB0BB" w14:textId="12F9145C" w:rsidR="00F77CCB" w:rsidRDefault="00F77CCB">
          <w:pPr>
            <w:pStyle w:val="TOC3"/>
            <w:tabs>
              <w:tab w:val="left" w:pos="1320"/>
              <w:tab w:val="right" w:leader="dot" w:pos="9926"/>
            </w:tabs>
            <w:rPr>
              <w:rFonts w:asciiTheme="minorHAnsi" w:hAnsiTheme="minorHAnsi"/>
              <w:noProof/>
            </w:rPr>
          </w:pPr>
          <w:hyperlink w:anchor="_Toc526164020" w:history="1">
            <w:r w:rsidRPr="00765701">
              <w:rPr>
                <w:rStyle w:val="Hyperlink"/>
                <w:noProof/>
              </w:rPr>
              <w:t>5.1.2</w:t>
            </w:r>
            <w:r>
              <w:rPr>
                <w:rFonts w:asciiTheme="minorHAnsi" w:hAnsiTheme="minorHAnsi"/>
                <w:noProof/>
              </w:rPr>
              <w:tab/>
            </w:r>
            <w:r w:rsidRPr="00765701">
              <w:rPr>
                <w:rStyle w:val="Hyperlink"/>
                <w:noProof/>
              </w:rPr>
              <w:t>Hydrodynamic Routing</w:t>
            </w:r>
            <w:r>
              <w:rPr>
                <w:noProof/>
                <w:webHidden/>
              </w:rPr>
              <w:tab/>
            </w:r>
            <w:r>
              <w:rPr>
                <w:noProof/>
                <w:webHidden/>
              </w:rPr>
              <w:fldChar w:fldCharType="begin"/>
            </w:r>
            <w:r>
              <w:rPr>
                <w:noProof/>
                <w:webHidden/>
              </w:rPr>
              <w:instrText xml:space="preserve"> PAGEREF _Toc526164020 \h </w:instrText>
            </w:r>
            <w:r>
              <w:rPr>
                <w:noProof/>
                <w:webHidden/>
              </w:rPr>
            </w:r>
            <w:r>
              <w:rPr>
                <w:noProof/>
                <w:webHidden/>
              </w:rPr>
              <w:fldChar w:fldCharType="separate"/>
            </w:r>
            <w:r w:rsidR="00F656C5">
              <w:rPr>
                <w:noProof/>
                <w:webHidden/>
              </w:rPr>
              <w:t>107</w:t>
            </w:r>
            <w:r>
              <w:rPr>
                <w:noProof/>
                <w:webHidden/>
              </w:rPr>
              <w:fldChar w:fldCharType="end"/>
            </w:r>
          </w:hyperlink>
        </w:p>
        <w:p w14:paraId="51D7E3B4" w14:textId="175D0B4C" w:rsidR="00F77CCB" w:rsidRDefault="00F77CCB">
          <w:pPr>
            <w:pStyle w:val="TOC1"/>
            <w:tabs>
              <w:tab w:val="left" w:pos="480"/>
              <w:tab w:val="right" w:leader="dot" w:pos="9926"/>
            </w:tabs>
            <w:rPr>
              <w:rFonts w:asciiTheme="minorHAnsi" w:hAnsiTheme="minorHAnsi"/>
              <w:noProof/>
            </w:rPr>
          </w:pPr>
          <w:hyperlink w:anchor="_Toc526164021" w:history="1">
            <w:r w:rsidRPr="00765701">
              <w:rPr>
                <w:rStyle w:val="Hyperlink"/>
                <w:noProof/>
              </w:rPr>
              <w:t>6</w:t>
            </w:r>
            <w:r>
              <w:rPr>
                <w:rFonts w:asciiTheme="minorHAnsi" w:hAnsiTheme="minorHAnsi"/>
                <w:noProof/>
              </w:rPr>
              <w:tab/>
            </w:r>
            <w:r w:rsidRPr="00765701">
              <w:rPr>
                <w:rStyle w:val="Hyperlink"/>
                <w:noProof/>
              </w:rPr>
              <w:t>Appendix B: Summary of the 2015 Literature Review</w:t>
            </w:r>
            <w:r>
              <w:rPr>
                <w:noProof/>
                <w:webHidden/>
              </w:rPr>
              <w:tab/>
            </w:r>
            <w:r>
              <w:rPr>
                <w:noProof/>
                <w:webHidden/>
              </w:rPr>
              <w:fldChar w:fldCharType="begin"/>
            </w:r>
            <w:r>
              <w:rPr>
                <w:noProof/>
                <w:webHidden/>
              </w:rPr>
              <w:instrText xml:space="preserve"> PAGEREF _Toc526164021 \h </w:instrText>
            </w:r>
            <w:r>
              <w:rPr>
                <w:noProof/>
                <w:webHidden/>
              </w:rPr>
            </w:r>
            <w:r>
              <w:rPr>
                <w:noProof/>
                <w:webHidden/>
              </w:rPr>
              <w:fldChar w:fldCharType="separate"/>
            </w:r>
            <w:r w:rsidR="00F656C5">
              <w:rPr>
                <w:noProof/>
                <w:webHidden/>
              </w:rPr>
              <w:t>109</w:t>
            </w:r>
            <w:r>
              <w:rPr>
                <w:noProof/>
                <w:webHidden/>
              </w:rPr>
              <w:fldChar w:fldCharType="end"/>
            </w:r>
          </w:hyperlink>
        </w:p>
        <w:p w14:paraId="62474E33" w14:textId="487D6C97" w:rsidR="00F77CCB" w:rsidRDefault="00F77CCB">
          <w:pPr>
            <w:pStyle w:val="TOC2"/>
            <w:tabs>
              <w:tab w:val="left" w:pos="880"/>
              <w:tab w:val="right" w:leader="dot" w:pos="9926"/>
            </w:tabs>
            <w:rPr>
              <w:rFonts w:asciiTheme="minorHAnsi" w:hAnsiTheme="minorHAnsi"/>
              <w:noProof/>
            </w:rPr>
          </w:pPr>
          <w:hyperlink w:anchor="_Toc526164022" w:history="1">
            <w:r w:rsidRPr="00765701">
              <w:rPr>
                <w:rStyle w:val="Hyperlink"/>
                <w:noProof/>
              </w:rPr>
              <w:t>6.1</w:t>
            </w:r>
            <w:r>
              <w:rPr>
                <w:rFonts w:asciiTheme="minorHAnsi" w:hAnsiTheme="minorHAnsi"/>
                <w:noProof/>
              </w:rPr>
              <w:tab/>
            </w:r>
            <w:r w:rsidRPr="00765701">
              <w:rPr>
                <w:rStyle w:val="Hyperlink"/>
                <w:noProof/>
              </w:rPr>
              <w:t>LOW Pre-Drainage Vegetation Communities</w:t>
            </w:r>
            <w:r>
              <w:rPr>
                <w:noProof/>
                <w:webHidden/>
              </w:rPr>
              <w:tab/>
            </w:r>
            <w:r>
              <w:rPr>
                <w:noProof/>
                <w:webHidden/>
              </w:rPr>
              <w:fldChar w:fldCharType="begin"/>
            </w:r>
            <w:r>
              <w:rPr>
                <w:noProof/>
                <w:webHidden/>
              </w:rPr>
              <w:instrText xml:space="preserve"> PAGEREF _Toc526164022 \h </w:instrText>
            </w:r>
            <w:r>
              <w:rPr>
                <w:noProof/>
                <w:webHidden/>
              </w:rPr>
            </w:r>
            <w:r>
              <w:rPr>
                <w:noProof/>
                <w:webHidden/>
              </w:rPr>
              <w:fldChar w:fldCharType="separate"/>
            </w:r>
            <w:r w:rsidR="00F656C5">
              <w:rPr>
                <w:noProof/>
                <w:webHidden/>
              </w:rPr>
              <w:t>109</w:t>
            </w:r>
            <w:r>
              <w:rPr>
                <w:noProof/>
                <w:webHidden/>
              </w:rPr>
              <w:fldChar w:fldCharType="end"/>
            </w:r>
          </w:hyperlink>
        </w:p>
        <w:p w14:paraId="648FE440" w14:textId="51B5E3D6" w:rsidR="00F77CCB" w:rsidRDefault="00F77CCB">
          <w:pPr>
            <w:pStyle w:val="TOC1"/>
            <w:tabs>
              <w:tab w:val="left" w:pos="480"/>
              <w:tab w:val="right" w:leader="dot" w:pos="9926"/>
            </w:tabs>
            <w:rPr>
              <w:rFonts w:asciiTheme="minorHAnsi" w:hAnsiTheme="minorHAnsi"/>
              <w:noProof/>
            </w:rPr>
          </w:pPr>
          <w:hyperlink w:anchor="_Toc526164023" w:history="1">
            <w:r w:rsidRPr="00765701">
              <w:rPr>
                <w:rStyle w:val="Hyperlink"/>
                <w:noProof/>
              </w:rPr>
              <w:t>7</w:t>
            </w:r>
            <w:r>
              <w:rPr>
                <w:rFonts w:asciiTheme="minorHAnsi" w:hAnsiTheme="minorHAnsi"/>
                <w:noProof/>
              </w:rPr>
              <w:tab/>
            </w:r>
            <w:r w:rsidRPr="00765701">
              <w:rPr>
                <w:rStyle w:val="Hyperlink"/>
                <w:noProof/>
              </w:rPr>
              <w:t>Appendix C: Lake Okeechobee Stage Model</w:t>
            </w:r>
            <w:r>
              <w:rPr>
                <w:noProof/>
                <w:webHidden/>
              </w:rPr>
              <w:tab/>
            </w:r>
            <w:r>
              <w:rPr>
                <w:noProof/>
                <w:webHidden/>
              </w:rPr>
              <w:fldChar w:fldCharType="begin"/>
            </w:r>
            <w:r>
              <w:rPr>
                <w:noProof/>
                <w:webHidden/>
              </w:rPr>
              <w:instrText xml:space="preserve"> PAGEREF _Toc526164023 \h </w:instrText>
            </w:r>
            <w:r>
              <w:rPr>
                <w:noProof/>
                <w:webHidden/>
              </w:rPr>
            </w:r>
            <w:r>
              <w:rPr>
                <w:noProof/>
                <w:webHidden/>
              </w:rPr>
              <w:fldChar w:fldCharType="separate"/>
            </w:r>
            <w:r w:rsidR="00F656C5">
              <w:rPr>
                <w:noProof/>
                <w:webHidden/>
              </w:rPr>
              <w:t>129</w:t>
            </w:r>
            <w:r>
              <w:rPr>
                <w:noProof/>
                <w:webHidden/>
              </w:rPr>
              <w:fldChar w:fldCharType="end"/>
            </w:r>
          </w:hyperlink>
        </w:p>
        <w:p w14:paraId="517EEA69" w14:textId="3051E77A" w:rsidR="00834858" w:rsidRDefault="00834858">
          <w:r>
            <w:rPr>
              <w:b/>
              <w:bCs/>
              <w:noProof/>
            </w:rPr>
            <w:fldChar w:fldCharType="end"/>
          </w:r>
        </w:p>
      </w:sdtContent>
    </w:sdt>
    <w:p w14:paraId="1A2AD3CE" w14:textId="77777777" w:rsidR="00FA69CD" w:rsidRDefault="00FA69CD" w:rsidP="00FA69CD">
      <w:pPr>
        <w:sectPr w:rsidR="00FA69CD" w:rsidSect="007730A5">
          <w:pgSz w:w="12240" w:h="15840"/>
          <w:pgMar w:top="720" w:right="1152" w:bottom="720" w:left="1152" w:header="0" w:footer="288" w:gutter="0"/>
          <w:pgNumType w:fmt="lowerRoman" w:start="1"/>
          <w:cols w:space="720"/>
          <w:docGrid w:linePitch="382"/>
        </w:sectPr>
      </w:pPr>
    </w:p>
    <w:p w14:paraId="780C32CA" w14:textId="786A2A0B" w:rsidR="00FA69CD" w:rsidRDefault="004C7E48" w:rsidP="00BE697C">
      <w:pPr>
        <w:pStyle w:val="FrontMatterHeading"/>
        <w:rPr>
          <w:rFonts w:asciiTheme="majorHAnsi" w:eastAsiaTheme="majorEastAsia" w:hAnsiTheme="majorHAnsi" w:cstheme="majorBidi"/>
          <w:color w:val="013A57" w:themeColor="accent1" w:themeShade="BF"/>
          <w:sz w:val="32"/>
          <w:szCs w:val="32"/>
        </w:rPr>
      </w:pPr>
      <w:r>
        <w:rPr>
          <w:rFonts w:asciiTheme="majorHAnsi" w:eastAsiaTheme="majorEastAsia" w:hAnsiTheme="majorHAnsi" w:cstheme="majorBidi"/>
          <w:color w:val="013A57" w:themeColor="accent1" w:themeShade="BF"/>
          <w:sz w:val="32"/>
          <w:szCs w:val="32"/>
        </w:rPr>
        <w:lastRenderedPageBreak/>
        <w:t>List</w:t>
      </w:r>
      <w:r w:rsidR="00FA69CD" w:rsidRPr="00E45072">
        <w:rPr>
          <w:rFonts w:asciiTheme="majorHAnsi" w:eastAsiaTheme="majorEastAsia" w:hAnsiTheme="majorHAnsi" w:cstheme="majorBidi"/>
          <w:color w:val="013A57" w:themeColor="accent1" w:themeShade="BF"/>
          <w:sz w:val="32"/>
          <w:szCs w:val="32"/>
        </w:rPr>
        <w:t xml:space="preserve"> of Figures</w:t>
      </w:r>
    </w:p>
    <w:p w14:paraId="3B191ABF" w14:textId="36A82F91" w:rsidR="00F77CCB" w:rsidRDefault="00E45072">
      <w:pPr>
        <w:pStyle w:val="TableofFigures"/>
        <w:tabs>
          <w:tab w:val="right" w:leader="dot" w:pos="9926"/>
        </w:tabs>
        <w:rPr>
          <w:rFonts w:asciiTheme="minorHAnsi" w:hAnsiTheme="minorHAnsi"/>
          <w:noProof/>
        </w:rPr>
      </w:pPr>
      <w:r>
        <w:rPr>
          <w:rFonts w:asciiTheme="majorHAnsi" w:eastAsiaTheme="majorEastAsia" w:hAnsiTheme="majorHAnsi" w:cstheme="majorBidi"/>
          <w:color w:val="013A57" w:themeColor="accent1" w:themeShade="BF"/>
          <w:sz w:val="32"/>
          <w:szCs w:val="32"/>
        </w:rPr>
        <w:fldChar w:fldCharType="begin"/>
      </w:r>
      <w:r>
        <w:rPr>
          <w:rFonts w:asciiTheme="majorHAnsi" w:eastAsiaTheme="majorEastAsia" w:hAnsiTheme="majorHAnsi" w:cstheme="majorBidi"/>
          <w:color w:val="013A57" w:themeColor="accent1" w:themeShade="BF"/>
          <w:sz w:val="32"/>
          <w:szCs w:val="32"/>
        </w:rPr>
        <w:instrText xml:space="preserve"> TOC \h \z \c "Figure" </w:instrText>
      </w:r>
      <w:r>
        <w:rPr>
          <w:rFonts w:asciiTheme="majorHAnsi" w:eastAsiaTheme="majorEastAsia" w:hAnsiTheme="majorHAnsi" w:cstheme="majorBidi"/>
          <w:color w:val="013A57" w:themeColor="accent1" w:themeShade="BF"/>
          <w:sz w:val="32"/>
          <w:szCs w:val="32"/>
        </w:rPr>
        <w:fldChar w:fldCharType="separate"/>
      </w:r>
      <w:hyperlink w:anchor="_Toc526164024" w:history="1">
        <w:r w:rsidR="00F77CCB" w:rsidRPr="005C38FA">
          <w:rPr>
            <w:rStyle w:val="Hyperlink"/>
            <w:noProof/>
          </w:rPr>
          <w:t>Figure 1. The Lake Okeechobee Watershed depicting current major hydrologic features and the nine sub-watersheds (six northern, three southern) simulated for this project.</w:t>
        </w:r>
        <w:r w:rsidR="00F77CCB">
          <w:rPr>
            <w:noProof/>
            <w:webHidden/>
          </w:rPr>
          <w:tab/>
        </w:r>
        <w:r w:rsidR="00F77CCB">
          <w:rPr>
            <w:noProof/>
            <w:webHidden/>
          </w:rPr>
          <w:fldChar w:fldCharType="begin"/>
        </w:r>
        <w:r w:rsidR="00F77CCB">
          <w:rPr>
            <w:noProof/>
            <w:webHidden/>
          </w:rPr>
          <w:instrText xml:space="preserve"> PAGEREF _Toc526164024 \h </w:instrText>
        </w:r>
        <w:r w:rsidR="00F77CCB">
          <w:rPr>
            <w:noProof/>
            <w:webHidden/>
          </w:rPr>
        </w:r>
        <w:r w:rsidR="00F77CCB">
          <w:rPr>
            <w:noProof/>
            <w:webHidden/>
          </w:rPr>
          <w:fldChar w:fldCharType="separate"/>
        </w:r>
        <w:r w:rsidR="00F656C5">
          <w:rPr>
            <w:noProof/>
            <w:webHidden/>
          </w:rPr>
          <w:t>4</w:t>
        </w:r>
        <w:r w:rsidR="00F77CCB">
          <w:rPr>
            <w:noProof/>
            <w:webHidden/>
          </w:rPr>
          <w:fldChar w:fldCharType="end"/>
        </w:r>
      </w:hyperlink>
    </w:p>
    <w:p w14:paraId="4D23E382" w14:textId="3ADBED7E" w:rsidR="00F77CCB" w:rsidRDefault="00F77CCB">
      <w:pPr>
        <w:pStyle w:val="TableofFigures"/>
        <w:tabs>
          <w:tab w:val="right" w:leader="dot" w:pos="9926"/>
        </w:tabs>
        <w:rPr>
          <w:rFonts w:asciiTheme="minorHAnsi" w:hAnsiTheme="minorHAnsi"/>
          <w:noProof/>
        </w:rPr>
      </w:pPr>
      <w:hyperlink w:anchor="_Toc526164025" w:history="1">
        <w:r w:rsidRPr="005C38FA">
          <w:rPr>
            <w:rStyle w:val="Hyperlink"/>
            <w:noProof/>
          </w:rPr>
          <w:t>Figure 2.  The areas with completed pre-drainage (i.e., PD) land cover and hydrology datasets (FEC, northern LOW) are enclosed by the purple and green boundaries, respectively.  The red boundary encloses the area where pre-drainage land cover and hydrology datasets were created.  For clarity, some small areas lacking pre-drainage data around the northern sub-watersheds are not highlighted.</w:t>
        </w:r>
        <w:r>
          <w:rPr>
            <w:noProof/>
            <w:webHidden/>
          </w:rPr>
          <w:tab/>
        </w:r>
        <w:r>
          <w:rPr>
            <w:noProof/>
            <w:webHidden/>
          </w:rPr>
          <w:fldChar w:fldCharType="begin"/>
        </w:r>
        <w:r>
          <w:rPr>
            <w:noProof/>
            <w:webHidden/>
          </w:rPr>
          <w:instrText xml:space="preserve"> PAGEREF _Toc526164025 \h </w:instrText>
        </w:r>
        <w:r>
          <w:rPr>
            <w:noProof/>
            <w:webHidden/>
          </w:rPr>
        </w:r>
        <w:r>
          <w:rPr>
            <w:noProof/>
            <w:webHidden/>
          </w:rPr>
          <w:fldChar w:fldCharType="separate"/>
        </w:r>
        <w:r w:rsidR="00F656C5">
          <w:rPr>
            <w:noProof/>
            <w:webHidden/>
          </w:rPr>
          <w:t>7</w:t>
        </w:r>
        <w:r>
          <w:rPr>
            <w:noProof/>
            <w:webHidden/>
          </w:rPr>
          <w:fldChar w:fldCharType="end"/>
        </w:r>
      </w:hyperlink>
    </w:p>
    <w:p w14:paraId="74DBCF0F" w14:textId="12B760D9" w:rsidR="00F77CCB" w:rsidRDefault="00F77CCB">
      <w:pPr>
        <w:pStyle w:val="TableofFigures"/>
        <w:tabs>
          <w:tab w:val="right" w:leader="dot" w:pos="9926"/>
        </w:tabs>
        <w:rPr>
          <w:rFonts w:asciiTheme="minorHAnsi" w:hAnsiTheme="minorHAnsi"/>
          <w:noProof/>
        </w:rPr>
      </w:pPr>
      <w:hyperlink w:anchor="_Toc526164026" w:history="1">
        <w:r w:rsidRPr="005C38FA">
          <w:rPr>
            <w:rStyle w:val="Hyperlink"/>
            <w:noProof/>
          </w:rPr>
          <w:t>Figure 3. Comparison of soils feature class for current conditions (left) and pre-drainage (right) for a portion of the South sub-watershed.</w:t>
        </w:r>
        <w:r>
          <w:rPr>
            <w:noProof/>
            <w:webHidden/>
          </w:rPr>
          <w:tab/>
        </w:r>
        <w:r>
          <w:rPr>
            <w:noProof/>
            <w:webHidden/>
          </w:rPr>
          <w:fldChar w:fldCharType="begin"/>
        </w:r>
        <w:r>
          <w:rPr>
            <w:noProof/>
            <w:webHidden/>
          </w:rPr>
          <w:instrText xml:space="preserve"> PAGEREF _Toc526164026 \h </w:instrText>
        </w:r>
        <w:r>
          <w:rPr>
            <w:noProof/>
            <w:webHidden/>
          </w:rPr>
        </w:r>
        <w:r>
          <w:rPr>
            <w:noProof/>
            <w:webHidden/>
          </w:rPr>
          <w:fldChar w:fldCharType="separate"/>
        </w:r>
        <w:r w:rsidR="00F656C5">
          <w:rPr>
            <w:noProof/>
            <w:webHidden/>
          </w:rPr>
          <w:t>10</w:t>
        </w:r>
        <w:r>
          <w:rPr>
            <w:noProof/>
            <w:webHidden/>
          </w:rPr>
          <w:fldChar w:fldCharType="end"/>
        </w:r>
      </w:hyperlink>
    </w:p>
    <w:p w14:paraId="2FA374AD" w14:textId="6723042D" w:rsidR="00F77CCB" w:rsidRDefault="00F77CCB">
      <w:pPr>
        <w:pStyle w:val="TableofFigures"/>
        <w:tabs>
          <w:tab w:val="right" w:leader="dot" w:pos="9926"/>
        </w:tabs>
        <w:rPr>
          <w:rFonts w:asciiTheme="minorHAnsi" w:hAnsiTheme="minorHAnsi"/>
          <w:noProof/>
        </w:rPr>
      </w:pPr>
      <w:hyperlink w:anchor="_Toc526164027" w:history="1">
        <w:r w:rsidRPr="005C38FA">
          <w:rPr>
            <w:rStyle w:val="Hyperlink"/>
            <w:noProof/>
          </w:rPr>
          <w:t>Figure 4. Soils used for the pre-drainage simulations in the six northern sub-watersheds.</w:t>
        </w:r>
        <w:r>
          <w:rPr>
            <w:noProof/>
            <w:webHidden/>
          </w:rPr>
          <w:tab/>
        </w:r>
        <w:r>
          <w:rPr>
            <w:noProof/>
            <w:webHidden/>
          </w:rPr>
          <w:fldChar w:fldCharType="begin"/>
        </w:r>
        <w:r>
          <w:rPr>
            <w:noProof/>
            <w:webHidden/>
          </w:rPr>
          <w:instrText xml:space="preserve"> PAGEREF _Toc526164027 \h </w:instrText>
        </w:r>
        <w:r>
          <w:rPr>
            <w:noProof/>
            <w:webHidden/>
          </w:rPr>
        </w:r>
        <w:r>
          <w:rPr>
            <w:noProof/>
            <w:webHidden/>
          </w:rPr>
          <w:fldChar w:fldCharType="separate"/>
        </w:r>
        <w:r w:rsidR="00F656C5">
          <w:rPr>
            <w:noProof/>
            <w:webHidden/>
          </w:rPr>
          <w:t>11</w:t>
        </w:r>
        <w:r>
          <w:rPr>
            <w:noProof/>
            <w:webHidden/>
          </w:rPr>
          <w:fldChar w:fldCharType="end"/>
        </w:r>
      </w:hyperlink>
    </w:p>
    <w:p w14:paraId="2CBFDF00" w14:textId="2D7BB959" w:rsidR="00F77CCB" w:rsidRDefault="00F77CCB">
      <w:pPr>
        <w:pStyle w:val="TableofFigures"/>
        <w:tabs>
          <w:tab w:val="right" w:leader="dot" w:pos="9926"/>
        </w:tabs>
        <w:rPr>
          <w:rFonts w:asciiTheme="minorHAnsi" w:hAnsiTheme="minorHAnsi"/>
          <w:noProof/>
        </w:rPr>
      </w:pPr>
      <w:hyperlink w:anchor="_Toc526164028" w:history="1">
        <w:r w:rsidRPr="005C38FA">
          <w:rPr>
            <w:rStyle w:val="Hyperlink"/>
            <w:noProof/>
          </w:rPr>
          <w:t>Figure 5. Soils used for the pre-drainage simulations in the three southern sub-watersheds.</w:t>
        </w:r>
        <w:r>
          <w:rPr>
            <w:noProof/>
            <w:webHidden/>
          </w:rPr>
          <w:tab/>
        </w:r>
        <w:r>
          <w:rPr>
            <w:noProof/>
            <w:webHidden/>
          </w:rPr>
          <w:fldChar w:fldCharType="begin"/>
        </w:r>
        <w:r>
          <w:rPr>
            <w:noProof/>
            <w:webHidden/>
          </w:rPr>
          <w:instrText xml:space="preserve"> PAGEREF _Toc526164028 \h </w:instrText>
        </w:r>
        <w:r>
          <w:rPr>
            <w:noProof/>
            <w:webHidden/>
          </w:rPr>
        </w:r>
        <w:r>
          <w:rPr>
            <w:noProof/>
            <w:webHidden/>
          </w:rPr>
          <w:fldChar w:fldCharType="separate"/>
        </w:r>
        <w:r w:rsidR="00F656C5">
          <w:rPr>
            <w:noProof/>
            <w:webHidden/>
          </w:rPr>
          <w:t>12</w:t>
        </w:r>
        <w:r>
          <w:rPr>
            <w:noProof/>
            <w:webHidden/>
          </w:rPr>
          <w:fldChar w:fldCharType="end"/>
        </w:r>
      </w:hyperlink>
    </w:p>
    <w:p w14:paraId="57DAC7C8" w14:textId="694273BE" w:rsidR="00F77CCB" w:rsidRDefault="00F77CCB">
      <w:pPr>
        <w:pStyle w:val="TableofFigures"/>
        <w:tabs>
          <w:tab w:val="right" w:leader="dot" w:pos="9926"/>
        </w:tabs>
        <w:rPr>
          <w:rFonts w:asciiTheme="minorHAnsi" w:hAnsiTheme="minorHAnsi"/>
          <w:noProof/>
        </w:rPr>
      </w:pPr>
      <w:hyperlink w:anchor="_Toc526164029" w:history="1">
        <w:r w:rsidRPr="005C38FA">
          <w:rPr>
            <w:rStyle w:val="Hyperlink"/>
            <w:noProof/>
          </w:rPr>
          <w:t>Figure 6.  The hatching pattern indicates the area covered by PDLD data created by Zahina et al. (2007).  The red line denotes the boundary of the sub-watersheds that require the creation of a land cover dataset.</w:t>
        </w:r>
        <w:r>
          <w:rPr>
            <w:noProof/>
            <w:webHidden/>
          </w:rPr>
          <w:tab/>
        </w:r>
        <w:r>
          <w:rPr>
            <w:noProof/>
            <w:webHidden/>
          </w:rPr>
          <w:fldChar w:fldCharType="begin"/>
        </w:r>
        <w:r>
          <w:rPr>
            <w:noProof/>
            <w:webHidden/>
          </w:rPr>
          <w:instrText xml:space="preserve"> PAGEREF _Toc526164029 \h </w:instrText>
        </w:r>
        <w:r>
          <w:rPr>
            <w:noProof/>
            <w:webHidden/>
          </w:rPr>
        </w:r>
        <w:r>
          <w:rPr>
            <w:noProof/>
            <w:webHidden/>
          </w:rPr>
          <w:fldChar w:fldCharType="separate"/>
        </w:r>
        <w:r w:rsidR="00F656C5">
          <w:rPr>
            <w:noProof/>
            <w:webHidden/>
          </w:rPr>
          <w:t>15</w:t>
        </w:r>
        <w:r>
          <w:rPr>
            <w:noProof/>
            <w:webHidden/>
          </w:rPr>
          <w:fldChar w:fldCharType="end"/>
        </w:r>
      </w:hyperlink>
    </w:p>
    <w:p w14:paraId="7F2F3A1D" w14:textId="2132CE20" w:rsidR="00F77CCB" w:rsidRDefault="00F77CCB">
      <w:pPr>
        <w:pStyle w:val="TableofFigures"/>
        <w:tabs>
          <w:tab w:val="right" w:leader="dot" w:pos="9926"/>
        </w:tabs>
        <w:rPr>
          <w:rFonts w:asciiTheme="minorHAnsi" w:hAnsiTheme="minorHAnsi"/>
          <w:noProof/>
        </w:rPr>
      </w:pPr>
      <w:hyperlink w:anchor="_Toc526164030" w:history="1">
        <w:r w:rsidRPr="005C38FA">
          <w:rPr>
            <w:rStyle w:val="Hyperlink"/>
            <w:noProof/>
          </w:rPr>
          <w:t>Figure 7. Comparison between Upper Kissimmee current conditions (left) and the modified pre-drainage land use (right).</w:t>
        </w:r>
        <w:r>
          <w:rPr>
            <w:noProof/>
            <w:webHidden/>
          </w:rPr>
          <w:tab/>
        </w:r>
        <w:r>
          <w:rPr>
            <w:noProof/>
            <w:webHidden/>
          </w:rPr>
          <w:fldChar w:fldCharType="begin"/>
        </w:r>
        <w:r>
          <w:rPr>
            <w:noProof/>
            <w:webHidden/>
          </w:rPr>
          <w:instrText xml:space="preserve"> PAGEREF _Toc526164030 \h </w:instrText>
        </w:r>
        <w:r>
          <w:rPr>
            <w:noProof/>
            <w:webHidden/>
          </w:rPr>
        </w:r>
        <w:r>
          <w:rPr>
            <w:noProof/>
            <w:webHidden/>
          </w:rPr>
          <w:fldChar w:fldCharType="separate"/>
        </w:r>
        <w:r w:rsidR="00F656C5">
          <w:rPr>
            <w:noProof/>
            <w:webHidden/>
          </w:rPr>
          <w:t>18</w:t>
        </w:r>
        <w:r>
          <w:rPr>
            <w:noProof/>
            <w:webHidden/>
          </w:rPr>
          <w:fldChar w:fldCharType="end"/>
        </w:r>
      </w:hyperlink>
    </w:p>
    <w:p w14:paraId="51D57168" w14:textId="50C93AE4" w:rsidR="00F77CCB" w:rsidRDefault="00F77CCB">
      <w:pPr>
        <w:pStyle w:val="TableofFigures"/>
        <w:tabs>
          <w:tab w:val="right" w:leader="dot" w:pos="9926"/>
        </w:tabs>
        <w:rPr>
          <w:rFonts w:asciiTheme="minorHAnsi" w:hAnsiTheme="minorHAnsi"/>
          <w:noProof/>
        </w:rPr>
      </w:pPr>
      <w:hyperlink w:anchor="_Toc526164031" w:history="1">
        <w:r w:rsidRPr="005C38FA">
          <w:rPr>
            <w:rStyle w:val="Hyperlink"/>
            <w:noProof/>
          </w:rPr>
          <w:t>Figure 8. Estimated pre-drainage land cover in the six northern sub-watersheds.</w:t>
        </w:r>
        <w:r>
          <w:rPr>
            <w:noProof/>
            <w:webHidden/>
          </w:rPr>
          <w:tab/>
        </w:r>
        <w:r>
          <w:rPr>
            <w:noProof/>
            <w:webHidden/>
          </w:rPr>
          <w:fldChar w:fldCharType="begin"/>
        </w:r>
        <w:r>
          <w:rPr>
            <w:noProof/>
            <w:webHidden/>
          </w:rPr>
          <w:instrText xml:space="preserve"> PAGEREF _Toc526164031 \h </w:instrText>
        </w:r>
        <w:r>
          <w:rPr>
            <w:noProof/>
            <w:webHidden/>
          </w:rPr>
        </w:r>
        <w:r>
          <w:rPr>
            <w:noProof/>
            <w:webHidden/>
          </w:rPr>
          <w:fldChar w:fldCharType="separate"/>
        </w:r>
        <w:r w:rsidR="00F656C5">
          <w:rPr>
            <w:noProof/>
            <w:webHidden/>
          </w:rPr>
          <w:t>19</w:t>
        </w:r>
        <w:r>
          <w:rPr>
            <w:noProof/>
            <w:webHidden/>
          </w:rPr>
          <w:fldChar w:fldCharType="end"/>
        </w:r>
      </w:hyperlink>
    </w:p>
    <w:p w14:paraId="046C7AD3" w14:textId="37FA02EF" w:rsidR="00F77CCB" w:rsidRDefault="00F77CCB">
      <w:pPr>
        <w:pStyle w:val="TableofFigures"/>
        <w:tabs>
          <w:tab w:val="right" w:leader="dot" w:pos="9926"/>
        </w:tabs>
        <w:rPr>
          <w:rFonts w:asciiTheme="minorHAnsi" w:hAnsiTheme="minorHAnsi"/>
          <w:noProof/>
        </w:rPr>
      </w:pPr>
      <w:hyperlink w:anchor="_Toc526164032" w:history="1">
        <w:r w:rsidRPr="005C38FA">
          <w:rPr>
            <w:rStyle w:val="Hyperlink"/>
            <w:noProof/>
          </w:rPr>
          <w:t>Figure 9.  Estimated pre-drainage land cover in the three southern sub-watersheds.</w:t>
        </w:r>
        <w:r>
          <w:rPr>
            <w:noProof/>
            <w:webHidden/>
          </w:rPr>
          <w:tab/>
        </w:r>
        <w:r>
          <w:rPr>
            <w:noProof/>
            <w:webHidden/>
          </w:rPr>
          <w:fldChar w:fldCharType="begin"/>
        </w:r>
        <w:r>
          <w:rPr>
            <w:noProof/>
            <w:webHidden/>
          </w:rPr>
          <w:instrText xml:space="preserve"> PAGEREF _Toc526164032 \h </w:instrText>
        </w:r>
        <w:r>
          <w:rPr>
            <w:noProof/>
            <w:webHidden/>
          </w:rPr>
        </w:r>
        <w:r>
          <w:rPr>
            <w:noProof/>
            <w:webHidden/>
          </w:rPr>
          <w:fldChar w:fldCharType="separate"/>
        </w:r>
        <w:r w:rsidR="00F656C5">
          <w:rPr>
            <w:noProof/>
            <w:webHidden/>
          </w:rPr>
          <w:t>20</w:t>
        </w:r>
        <w:r>
          <w:rPr>
            <w:noProof/>
            <w:webHidden/>
          </w:rPr>
          <w:fldChar w:fldCharType="end"/>
        </w:r>
      </w:hyperlink>
    </w:p>
    <w:p w14:paraId="50B0B489" w14:textId="392EE6EE" w:rsidR="00F77CCB" w:rsidRDefault="00F77CCB">
      <w:pPr>
        <w:pStyle w:val="TableofFigures"/>
        <w:tabs>
          <w:tab w:val="right" w:leader="dot" w:pos="9926"/>
        </w:tabs>
        <w:rPr>
          <w:rFonts w:asciiTheme="minorHAnsi" w:hAnsiTheme="minorHAnsi"/>
          <w:noProof/>
        </w:rPr>
      </w:pPr>
      <w:hyperlink w:anchor="_Toc526164033" w:history="1">
        <w:r w:rsidRPr="005C38FA">
          <w:rPr>
            <w:rStyle w:val="Hyperlink"/>
            <w:noProof/>
          </w:rPr>
          <w:t>Figure 10. Hydrology of the Everglades: Pre-drainage surface water flows, ca. 1850s. Arrow size and color reflects flow magnitude. Selected post-drainage levees and roads shown for orientation.  Red lines mark the pre-drainage boundary of the Everglades.  Source: NSRSM v3.3 (Said and Brown 2010).  From McVoy et al. 2011 (Plate 3a).</w:t>
        </w:r>
        <w:r>
          <w:rPr>
            <w:noProof/>
            <w:webHidden/>
          </w:rPr>
          <w:tab/>
        </w:r>
        <w:r>
          <w:rPr>
            <w:noProof/>
            <w:webHidden/>
          </w:rPr>
          <w:fldChar w:fldCharType="begin"/>
        </w:r>
        <w:r>
          <w:rPr>
            <w:noProof/>
            <w:webHidden/>
          </w:rPr>
          <w:instrText xml:space="preserve"> PAGEREF _Toc526164033 \h </w:instrText>
        </w:r>
        <w:r>
          <w:rPr>
            <w:noProof/>
            <w:webHidden/>
          </w:rPr>
        </w:r>
        <w:r>
          <w:rPr>
            <w:noProof/>
            <w:webHidden/>
          </w:rPr>
          <w:fldChar w:fldCharType="separate"/>
        </w:r>
        <w:r w:rsidR="00F656C5">
          <w:rPr>
            <w:noProof/>
            <w:webHidden/>
          </w:rPr>
          <w:t>22</w:t>
        </w:r>
        <w:r>
          <w:rPr>
            <w:noProof/>
            <w:webHidden/>
          </w:rPr>
          <w:fldChar w:fldCharType="end"/>
        </w:r>
      </w:hyperlink>
    </w:p>
    <w:p w14:paraId="260ADB57" w14:textId="5032D729" w:rsidR="00F77CCB" w:rsidRDefault="00F77CCB">
      <w:pPr>
        <w:pStyle w:val="TableofFigures"/>
        <w:tabs>
          <w:tab w:val="right" w:leader="dot" w:pos="9926"/>
        </w:tabs>
        <w:rPr>
          <w:rFonts w:asciiTheme="minorHAnsi" w:hAnsiTheme="minorHAnsi"/>
          <w:noProof/>
        </w:rPr>
      </w:pPr>
      <w:hyperlink w:anchor="_Toc526164034" w:history="1">
        <w:r w:rsidRPr="005C38FA">
          <w:rPr>
            <w:rStyle w:val="Hyperlink"/>
            <w:noProof/>
          </w:rPr>
          <w:t>Figure 11.  Pre-drainage reach network in the northern sub-watersheds.</w:t>
        </w:r>
        <w:r>
          <w:rPr>
            <w:noProof/>
            <w:webHidden/>
          </w:rPr>
          <w:tab/>
        </w:r>
        <w:r>
          <w:rPr>
            <w:noProof/>
            <w:webHidden/>
          </w:rPr>
          <w:fldChar w:fldCharType="begin"/>
        </w:r>
        <w:r>
          <w:rPr>
            <w:noProof/>
            <w:webHidden/>
          </w:rPr>
          <w:instrText xml:space="preserve"> PAGEREF _Toc526164034 \h </w:instrText>
        </w:r>
        <w:r>
          <w:rPr>
            <w:noProof/>
            <w:webHidden/>
          </w:rPr>
        </w:r>
        <w:r>
          <w:rPr>
            <w:noProof/>
            <w:webHidden/>
          </w:rPr>
          <w:fldChar w:fldCharType="separate"/>
        </w:r>
        <w:r w:rsidR="00F656C5">
          <w:rPr>
            <w:noProof/>
            <w:webHidden/>
          </w:rPr>
          <w:t>24</w:t>
        </w:r>
        <w:r>
          <w:rPr>
            <w:noProof/>
            <w:webHidden/>
          </w:rPr>
          <w:fldChar w:fldCharType="end"/>
        </w:r>
      </w:hyperlink>
    </w:p>
    <w:p w14:paraId="098D5DD8" w14:textId="2C29D5D1" w:rsidR="00F77CCB" w:rsidRDefault="00F77CCB">
      <w:pPr>
        <w:pStyle w:val="TableofFigures"/>
        <w:tabs>
          <w:tab w:val="right" w:leader="dot" w:pos="9926"/>
        </w:tabs>
        <w:rPr>
          <w:rFonts w:asciiTheme="minorHAnsi" w:hAnsiTheme="minorHAnsi"/>
          <w:noProof/>
        </w:rPr>
      </w:pPr>
      <w:hyperlink w:anchor="_Toc526164035" w:history="1">
        <w:r w:rsidRPr="005C38FA">
          <w:rPr>
            <w:rStyle w:val="Hyperlink"/>
            <w:noProof/>
          </w:rPr>
          <w:t>Figure 12. Pre-drainage reach network in the southern sub-watersheds.</w:t>
        </w:r>
        <w:r>
          <w:rPr>
            <w:noProof/>
            <w:webHidden/>
          </w:rPr>
          <w:tab/>
        </w:r>
        <w:r>
          <w:rPr>
            <w:noProof/>
            <w:webHidden/>
          </w:rPr>
          <w:fldChar w:fldCharType="begin"/>
        </w:r>
        <w:r>
          <w:rPr>
            <w:noProof/>
            <w:webHidden/>
          </w:rPr>
          <w:instrText xml:space="preserve"> PAGEREF _Toc526164035 \h </w:instrText>
        </w:r>
        <w:r>
          <w:rPr>
            <w:noProof/>
            <w:webHidden/>
          </w:rPr>
        </w:r>
        <w:r>
          <w:rPr>
            <w:noProof/>
            <w:webHidden/>
          </w:rPr>
          <w:fldChar w:fldCharType="separate"/>
        </w:r>
        <w:r w:rsidR="00F656C5">
          <w:rPr>
            <w:noProof/>
            <w:webHidden/>
          </w:rPr>
          <w:t>25</w:t>
        </w:r>
        <w:r>
          <w:rPr>
            <w:noProof/>
            <w:webHidden/>
          </w:rPr>
          <w:fldChar w:fldCharType="end"/>
        </w:r>
      </w:hyperlink>
    </w:p>
    <w:p w14:paraId="0F55D4A7" w14:textId="7EF6B7CF" w:rsidR="00F77CCB" w:rsidRDefault="00F77CCB">
      <w:pPr>
        <w:pStyle w:val="TableofFigures"/>
        <w:tabs>
          <w:tab w:val="right" w:leader="dot" w:pos="9926"/>
        </w:tabs>
        <w:rPr>
          <w:rFonts w:asciiTheme="minorHAnsi" w:hAnsiTheme="minorHAnsi"/>
          <w:noProof/>
        </w:rPr>
      </w:pPr>
      <w:hyperlink w:anchor="_Toc526164036" w:history="1">
        <w:r w:rsidRPr="005C38FA">
          <w:rPr>
            <w:rStyle w:val="Hyperlink"/>
            <w:noProof/>
          </w:rPr>
          <w:t>Figure 13.  Pre-drainage Topography used in the WAM simulations.</w:t>
        </w:r>
        <w:r>
          <w:rPr>
            <w:noProof/>
            <w:webHidden/>
          </w:rPr>
          <w:tab/>
        </w:r>
        <w:r>
          <w:rPr>
            <w:noProof/>
            <w:webHidden/>
          </w:rPr>
          <w:fldChar w:fldCharType="begin"/>
        </w:r>
        <w:r>
          <w:rPr>
            <w:noProof/>
            <w:webHidden/>
          </w:rPr>
          <w:instrText xml:space="preserve"> PAGEREF _Toc526164036 \h </w:instrText>
        </w:r>
        <w:r>
          <w:rPr>
            <w:noProof/>
            <w:webHidden/>
          </w:rPr>
        </w:r>
        <w:r>
          <w:rPr>
            <w:noProof/>
            <w:webHidden/>
          </w:rPr>
          <w:fldChar w:fldCharType="separate"/>
        </w:r>
        <w:r w:rsidR="00F656C5">
          <w:rPr>
            <w:noProof/>
            <w:webHidden/>
          </w:rPr>
          <w:t>27</w:t>
        </w:r>
        <w:r>
          <w:rPr>
            <w:noProof/>
            <w:webHidden/>
          </w:rPr>
          <w:fldChar w:fldCharType="end"/>
        </w:r>
      </w:hyperlink>
    </w:p>
    <w:p w14:paraId="6ACBD272" w14:textId="5EA9182F" w:rsidR="00F77CCB" w:rsidRDefault="00F77CCB">
      <w:pPr>
        <w:pStyle w:val="TableofFigures"/>
        <w:tabs>
          <w:tab w:val="right" w:leader="dot" w:pos="9926"/>
        </w:tabs>
        <w:rPr>
          <w:rFonts w:asciiTheme="minorHAnsi" w:hAnsiTheme="minorHAnsi"/>
          <w:noProof/>
        </w:rPr>
      </w:pPr>
      <w:hyperlink w:anchor="_Toc526164037" w:history="1">
        <w:r w:rsidRPr="005C38FA">
          <w:rPr>
            <w:rStyle w:val="Hyperlink"/>
            <w:noProof/>
          </w:rPr>
          <w:t>Figure 14. Distribution of percentages of Ortho-P in measured TP from W-IN-EX</w:t>
        </w:r>
        <w:r>
          <w:rPr>
            <w:noProof/>
            <w:webHidden/>
          </w:rPr>
          <w:tab/>
        </w:r>
        <w:r>
          <w:rPr>
            <w:noProof/>
            <w:webHidden/>
          </w:rPr>
          <w:fldChar w:fldCharType="begin"/>
        </w:r>
        <w:r>
          <w:rPr>
            <w:noProof/>
            <w:webHidden/>
          </w:rPr>
          <w:instrText xml:space="preserve"> PAGEREF _Toc526164037 \h </w:instrText>
        </w:r>
        <w:r>
          <w:rPr>
            <w:noProof/>
            <w:webHidden/>
          </w:rPr>
        </w:r>
        <w:r>
          <w:rPr>
            <w:noProof/>
            <w:webHidden/>
          </w:rPr>
          <w:fldChar w:fldCharType="separate"/>
        </w:r>
        <w:r w:rsidR="00F656C5">
          <w:rPr>
            <w:noProof/>
            <w:webHidden/>
          </w:rPr>
          <w:t>32</w:t>
        </w:r>
        <w:r>
          <w:rPr>
            <w:noProof/>
            <w:webHidden/>
          </w:rPr>
          <w:fldChar w:fldCharType="end"/>
        </w:r>
      </w:hyperlink>
    </w:p>
    <w:p w14:paraId="28556011" w14:textId="7869DB68" w:rsidR="00F77CCB" w:rsidRDefault="00F77CCB">
      <w:pPr>
        <w:pStyle w:val="TableofFigures"/>
        <w:tabs>
          <w:tab w:val="right" w:leader="dot" w:pos="9926"/>
        </w:tabs>
        <w:rPr>
          <w:rFonts w:asciiTheme="minorHAnsi" w:hAnsiTheme="minorHAnsi"/>
          <w:noProof/>
        </w:rPr>
      </w:pPr>
      <w:hyperlink w:anchor="_Toc526164038" w:history="1">
        <w:r w:rsidRPr="005C38FA">
          <w:rPr>
            <w:rStyle w:val="Hyperlink"/>
            <w:noProof/>
          </w:rPr>
          <w:t>Figure 15.  Distribution of percentages of Dissolved P in measured TP from W-IN-EX.</w:t>
        </w:r>
        <w:r>
          <w:rPr>
            <w:noProof/>
            <w:webHidden/>
          </w:rPr>
          <w:tab/>
        </w:r>
        <w:r>
          <w:rPr>
            <w:noProof/>
            <w:webHidden/>
          </w:rPr>
          <w:fldChar w:fldCharType="begin"/>
        </w:r>
        <w:r>
          <w:rPr>
            <w:noProof/>
            <w:webHidden/>
          </w:rPr>
          <w:instrText xml:space="preserve"> PAGEREF _Toc526164038 \h </w:instrText>
        </w:r>
        <w:r>
          <w:rPr>
            <w:noProof/>
            <w:webHidden/>
          </w:rPr>
        </w:r>
        <w:r>
          <w:rPr>
            <w:noProof/>
            <w:webHidden/>
          </w:rPr>
          <w:fldChar w:fldCharType="separate"/>
        </w:r>
        <w:r w:rsidR="00F656C5">
          <w:rPr>
            <w:noProof/>
            <w:webHidden/>
          </w:rPr>
          <w:t>33</w:t>
        </w:r>
        <w:r>
          <w:rPr>
            <w:noProof/>
            <w:webHidden/>
          </w:rPr>
          <w:fldChar w:fldCharType="end"/>
        </w:r>
      </w:hyperlink>
    </w:p>
    <w:p w14:paraId="6E53415E" w14:textId="4964CA88" w:rsidR="00F77CCB" w:rsidRDefault="00F77CCB">
      <w:pPr>
        <w:pStyle w:val="TableofFigures"/>
        <w:tabs>
          <w:tab w:val="right" w:leader="dot" w:pos="9926"/>
        </w:tabs>
        <w:rPr>
          <w:rFonts w:asciiTheme="minorHAnsi" w:hAnsiTheme="minorHAnsi"/>
          <w:noProof/>
        </w:rPr>
      </w:pPr>
      <w:hyperlink w:anchor="_Toc526164039" w:history="1">
        <w:r w:rsidRPr="005C38FA">
          <w:rPr>
            <w:rStyle w:val="Hyperlink"/>
            <w:noProof/>
          </w:rPr>
          <w:t>Figure 16.  Distribution of percentages of nitrate in measured TN from FEC.</w:t>
        </w:r>
        <w:r>
          <w:rPr>
            <w:noProof/>
            <w:webHidden/>
          </w:rPr>
          <w:tab/>
        </w:r>
        <w:r>
          <w:rPr>
            <w:noProof/>
            <w:webHidden/>
          </w:rPr>
          <w:fldChar w:fldCharType="begin"/>
        </w:r>
        <w:r>
          <w:rPr>
            <w:noProof/>
            <w:webHidden/>
          </w:rPr>
          <w:instrText xml:space="preserve"> PAGEREF _Toc526164039 \h </w:instrText>
        </w:r>
        <w:r>
          <w:rPr>
            <w:noProof/>
            <w:webHidden/>
          </w:rPr>
        </w:r>
        <w:r>
          <w:rPr>
            <w:noProof/>
            <w:webHidden/>
          </w:rPr>
          <w:fldChar w:fldCharType="separate"/>
        </w:r>
        <w:r w:rsidR="00F656C5">
          <w:rPr>
            <w:noProof/>
            <w:webHidden/>
          </w:rPr>
          <w:t>33</w:t>
        </w:r>
        <w:r>
          <w:rPr>
            <w:noProof/>
            <w:webHidden/>
          </w:rPr>
          <w:fldChar w:fldCharType="end"/>
        </w:r>
      </w:hyperlink>
    </w:p>
    <w:p w14:paraId="0AFFA126" w14:textId="2603D67B" w:rsidR="00F77CCB" w:rsidRDefault="00F77CCB">
      <w:pPr>
        <w:pStyle w:val="TableofFigures"/>
        <w:tabs>
          <w:tab w:val="right" w:leader="dot" w:pos="9926"/>
        </w:tabs>
        <w:rPr>
          <w:rFonts w:asciiTheme="minorHAnsi" w:hAnsiTheme="minorHAnsi"/>
          <w:noProof/>
        </w:rPr>
      </w:pPr>
      <w:hyperlink w:anchor="_Toc526164040" w:history="1">
        <w:r w:rsidRPr="005C38FA">
          <w:rPr>
            <w:rStyle w:val="Hyperlink"/>
            <w:noProof/>
          </w:rPr>
          <w:t>Figure 17. Distribution of percentages of ammonia in measured TN from FEC.</w:t>
        </w:r>
        <w:r>
          <w:rPr>
            <w:noProof/>
            <w:webHidden/>
          </w:rPr>
          <w:tab/>
        </w:r>
        <w:r>
          <w:rPr>
            <w:noProof/>
            <w:webHidden/>
          </w:rPr>
          <w:fldChar w:fldCharType="begin"/>
        </w:r>
        <w:r>
          <w:rPr>
            <w:noProof/>
            <w:webHidden/>
          </w:rPr>
          <w:instrText xml:space="preserve"> PAGEREF _Toc526164040 \h </w:instrText>
        </w:r>
        <w:r>
          <w:rPr>
            <w:noProof/>
            <w:webHidden/>
          </w:rPr>
        </w:r>
        <w:r>
          <w:rPr>
            <w:noProof/>
            <w:webHidden/>
          </w:rPr>
          <w:fldChar w:fldCharType="separate"/>
        </w:r>
        <w:r w:rsidR="00F656C5">
          <w:rPr>
            <w:noProof/>
            <w:webHidden/>
          </w:rPr>
          <w:t>34</w:t>
        </w:r>
        <w:r>
          <w:rPr>
            <w:noProof/>
            <w:webHidden/>
          </w:rPr>
          <w:fldChar w:fldCharType="end"/>
        </w:r>
      </w:hyperlink>
    </w:p>
    <w:p w14:paraId="0BD5D4CC" w14:textId="6F2F96E1" w:rsidR="00F77CCB" w:rsidRDefault="00F77CCB">
      <w:pPr>
        <w:pStyle w:val="TableofFigures"/>
        <w:tabs>
          <w:tab w:val="right" w:leader="dot" w:pos="9926"/>
        </w:tabs>
        <w:rPr>
          <w:rFonts w:asciiTheme="minorHAnsi" w:hAnsiTheme="minorHAnsi"/>
          <w:noProof/>
        </w:rPr>
      </w:pPr>
      <w:hyperlink w:anchor="_Toc526164041" w:history="1">
        <w:r w:rsidRPr="005C38FA">
          <w:rPr>
            <w:rStyle w:val="Hyperlink"/>
            <w:noProof/>
          </w:rPr>
          <w:t>Figure 18. Distribution of percentages of TKN in measured TN from FEC.</w:t>
        </w:r>
        <w:r>
          <w:rPr>
            <w:noProof/>
            <w:webHidden/>
          </w:rPr>
          <w:tab/>
        </w:r>
        <w:r>
          <w:rPr>
            <w:noProof/>
            <w:webHidden/>
          </w:rPr>
          <w:fldChar w:fldCharType="begin"/>
        </w:r>
        <w:r>
          <w:rPr>
            <w:noProof/>
            <w:webHidden/>
          </w:rPr>
          <w:instrText xml:space="preserve"> PAGEREF _Toc526164041 \h </w:instrText>
        </w:r>
        <w:r>
          <w:rPr>
            <w:noProof/>
            <w:webHidden/>
          </w:rPr>
        </w:r>
        <w:r>
          <w:rPr>
            <w:noProof/>
            <w:webHidden/>
          </w:rPr>
          <w:fldChar w:fldCharType="separate"/>
        </w:r>
        <w:r w:rsidR="00F656C5">
          <w:rPr>
            <w:noProof/>
            <w:webHidden/>
          </w:rPr>
          <w:t>34</w:t>
        </w:r>
        <w:r>
          <w:rPr>
            <w:noProof/>
            <w:webHidden/>
          </w:rPr>
          <w:fldChar w:fldCharType="end"/>
        </w:r>
      </w:hyperlink>
    </w:p>
    <w:p w14:paraId="25514D1C" w14:textId="408B4606" w:rsidR="00F77CCB" w:rsidRDefault="00F77CCB">
      <w:pPr>
        <w:pStyle w:val="TableofFigures"/>
        <w:tabs>
          <w:tab w:val="right" w:leader="dot" w:pos="9926"/>
        </w:tabs>
        <w:rPr>
          <w:rFonts w:asciiTheme="minorHAnsi" w:hAnsiTheme="minorHAnsi"/>
          <w:noProof/>
        </w:rPr>
      </w:pPr>
      <w:hyperlink w:anchor="_Toc526164042" w:history="1">
        <w:r w:rsidRPr="005C38FA">
          <w:rPr>
            <w:rStyle w:val="Hyperlink"/>
            <w:noProof/>
          </w:rPr>
          <w:t>Figure 19. Distribution of percentages of ortho-P in measured TP from FEC.</w:t>
        </w:r>
        <w:r>
          <w:rPr>
            <w:noProof/>
            <w:webHidden/>
          </w:rPr>
          <w:tab/>
        </w:r>
        <w:r>
          <w:rPr>
            <w:noProof/>
            <w:webHidden/>
          </w:rPr>
          <w:fldChar w:fldCharType="begin"/>
        </w:r>
        <w:r>
          <w:rPr>
            <w:noProof/>
            <w:webHidden/>
          </w:rPr>
          <w:instrText xml:space="preserve"> PAGEREF _Toc526164042 \h </w:instrText>
        </w:r>
        <w:r>
          <w:rPr>
            <w:noProof/>
            <w:webHidden/>
          </w:rPr>
        </w:r>
        <w:r>
          <w:rPr>
            <w:noProof/>
            <w:webHidden/>
          </w:rPr>
          <w:fldChar w:fldCharType="separate"/>
        </w:r>
        <w:r w:rsidR="00F656C5">
          <w:rPr>
            <w:noProof/>
            <w:webHidden/>
          </w:rPr>
          <w:t>35</w:t>
        </w:r>
        <w:r>
          <w:rPr>
            <w:noProof/>
            <w:webHidden/>
          </w:rPr>
          <w:fldChar w:fldCharType="end"/>
        </w:r>
      </w:hyperlink>
    </w:p>
    <w:p w14:paraId="3B07EB16" w14:textId="34D35922" w:rsidR="00F77CCB" w:rsidRDefault="00F77CCB">
      <w:pPr>
        <w:pStyle w:val="TableofFigures"/>
        <w:tabs>
          <w:tab w:val="right" w:leader="dot" w:pos="9926"/>
        </w:tabs>
        <w:rPr>
          <w:rFonts w:asciiTheme="minorHAnsi" w:hAnsiTheme="minorHAnsi"/>
          <w:noProof/>
        </w:rPr>
      </w:pPr>
      <w:hyperlink w:anchor="_Toc526164043" w:history="1">
        <w:r w:rsidRPr="005C38FA">
          <w:rPr>
            <w:rStyle w:val="Hyperlink"/>
            <w:noProof/>
          </w:rPr>
          <w:t>Figure 20.  Annual water volumes and nutrient loads discharging into Lake Okeechobee. The top pane shows water volume (acre-feet), the middle pane shows TN loads (mt), and the bottom pane shows TP loads (mt).</w:t>
        </w:r>
        <w:r>
          <w:rPr>
            <w:noProof/>
            <w:webHidden/>
          </w:rPr>
          <w:tab/>
        </w:r>
        <w:r>
          <w:rPr>
            <w:noProof/>
            <w:webHidden/>
          </w:rPr>
          <w:fldChar w:fldCharType="begin"/>
        </w:r>
        <w:r>
          <w:rPr>
            <w:noProof/>
            <w:webHidden/>
          </w:rPr>
          <w:instrText xml:space="preserve"> PAGEREF _Toc526164043 \h </w:instrText>
        </w:r>
        <w:r>
          <w:rPr>
            <w:noProof/>
            <w:webHidden/>
          </w:rPr>
        </w:r>
        <w:r>
          <w:rPr>
            <w:noProof/>
            <w:webHidden/>
          </w:rPr>
          <w:fldChar w:fldCharType="separate"/>
        </w:r>
        <w:r w:rsidR="00F656C5">
          <w:rPr>
            <w:noProof/>
            <w:webHidden/>
          </w:rPr>
          <w:t>45</w:t>
        </w:r>
        <w:r>
          <w:rPr>
            <w:noProof/>
            <w:webHidden/>
          </w:rPr>
          <w:fldChar w:fldCharType="end"/>
        </w:r>
      </w:hyperlink>
    </w:p>
    <w:p w14:paraId="39D28282" w14:textId="0489D035" w:rsidR="00F77CCB" w:rsidRDefault="00F77CCB">
      <w:pPr>
        <w:pStyle w:val="TableofFigures"/>
        <w:tabs>
          <w:tab w:val="right" w:leader="dot" w:pos="9926"/>
        </w:tabs>
        <w:rPr>
          <w:rFonts w:asciiTheme="minorHAnsi" w:hAnsiTheme="minorHAnsi"/>
          <w:noProof/>
        </w:rPr>
      </w:pPr>
      <w:hyperlink w:anchor="_Toc526164044" w:history="1">
        <w:r w:rsidRPr="005C38FA">
          <w:rPr>
            <w:rStyle w:val="Hyperlink"/>
            <w:noProof/>
          </w:rPr>
          <w:t>Figure 21.  The Upper Kissimmee sub-watershed, showing pre-drainage land cover and hydrography with reach numbers labeled.</w:t>
        </w:r>
        <w:r>
          <w:rPr>
            <w:noProof/>
            <w:webHidden/>
          </w:rPr>
          <w:tab/>
        </w:r>
        <w:r>
          <w:rPr>
            <w:noProof/>
            <w:webHidden/>
          </w:rPr>
          <w:fldChar w:fldCharType="begin"/>
        </w:r>
        <w:r>
          <w:rPr>
            <w:noProof/>
            <w:webHidden/>
          </w:rPr>
          <w:instrText xml:space="preserve"> PAGEREF _Toc526164044 \h </w:instrText>
        </w:r>
        <w:r>
          <w:rPr>
            <w:noProof/>
            <w:webHidden/>
          </w:rPr>
        </w:r>
        <w:r>
          <w:rPr>
            <w:noProof/>
            <w:webHidden/>
          </w:rPr>
          <w:fldChar w:fldCharType="separate"/>
        </w:r>
        <w:r w:rsidR="00F656C5">
          <w:rPr>
            <w:noProof/>
            <w:webHidden/>
          </w:rPr>
          <w:t>47</w:t>
        </w:r>
        <w:r>
          <w:rPr>
            <w:noProof/>
            <w:webHidden/>
          </w:rPr>
          <w:fldChar w:fldCharType="end"/>
        </w:r>
      </w:hyperlink>
    </w:p>
    <w:p w14:paraId="5BE5950F" w14:textId="03513E41" w:rsidR="00F77CCB" w:rsidRDefault="00F77CCB">
      <w:pPr>
        <w:pStyle w:val="TableofFigures"/>
        <w:tabs>
          <w:tab w:val="right" w:leader="dot" w:pos="9926"/>
        </w:tabs>
        <w:rPr>
          <w:rFonts w:asciiTheme="minorHAnsi" w:hAnsiTheme="minorHAnsi"/>
          <w:noProof/>
        </w:rPr>
      </w:pPr>
      <w:hyperlink w:anchor="_Toc526164045" w:history="1">
        <w:r w:rsidRPr="005C38FA">
          <w:rPr>
            <w:rStyle w:val="Hyperlink"/>
            <w:noProof/>
          </w:rPr>
          <w:t>Figure 22. Source cell runoff per year and broken down by land cover in the Upper Kissimmee sub-watershed.</w:t>
        </w:r>
        <w:r>
          <w:rPr>
            <w:noProof/>
            <w:webHidden/>
          </w:rPr>
          <w:tab/>
        </w:r>
        <w:r>
          <w:rPr>
            <w:noProof/>
            <w:webHidden/>
          </w:rPr>
          <w:fldChar w:fldCharType="begin"/>
        </w:r>
        <w:r>
          <w:rPr>
            <w:noProof/>
            <w:webHidden/>
          </w:rPr>
          <w:instrText xml:space="preserve"> PAGEREF _Toc526164045 \h </w:instrText>
        </w:r>
        <w:r>
          <w:rPr>
            <w:noProof/>
            <w:webHidden/>
          </w:rPr>
        </w:r>
        <w:r>
          <w:rPr>
            <w:noProof/>
            <w:webHidden/>
          </w:rPr>
          <w:fldChar w:fldCharType="separate"/>
        </w:r>
        <w:r w:rsidR="00F656C5">
          <w:rPr>
            <w:noProof/>
            <w:webHidden/>
          </w:rPr>
          <w:t>48</w:t>
        </w:r>
        <w:r>
          <w:rPr>
            <w:noProof/>
            <w:webHidden/>
          </w:rPr>
          <w:fldChar w:fldCharType="end"/>
        </w:r>
      </w:hyperlink>
    </w:p>
    <w:p w14:paraId="11944681" w14:textId="1C457949" w:rsidR="00F77CCB" w:rsidRDefault="00F77CCB">
      <w:pPr>
        <w:pStyle w:val="TableofFigures"/>
        <w:tabs>
          <w:tab w:val="right" w:leader="dot" w:pos="9926"/>
        </w:tabs>
        <w:rPr>
          <w:rFonts w:asciiTheme="minorHAnsi" w:hAnsiTheme="minorHAnsi"/>
          <w:noProof/>
        </w:rPr>
      </w:pPr>
      <w:hyperlink w:anchor="_Toc526164046" w:history="1">
        <w:r w:rsidRPr="005C38FA">
          <w:rPr>
            <w:rStyle w:val="Hyperlink"/>
            <w:noProof/>
          </w:rPr>
          <w:t>Figure 23. Source cell percolation per year in the Upper Kissimmee sub-watershed.</w:t>
        </w:r>
        <w:r>
          <w:rPr>
            <w:noProof/>
            <w:webHidden/>
          </w:rPr>
          <w:tab/>
        </w:r>
        <w:r>
          <w:rPr>
            <w:noProof/>
            <w:webHidden/>
          </w:rPr>
          <w:fldChar w:fldCharType="begin"/>
        </w:r>
        <w:r>
          <w:rPr>
            <w:noProof/>
            <w:webHidden/>
          </w:rPr>
          <w:instrText xml:space="preserve"> PAGEREF _Toc526164046 \h </w:instrText>
        </w:r>
        <w:r>
          <w:rPr>
            <w:noProof/>
            <w:webHidden/>
          </w:rPr>
        </w:r>
        <w:r>
          <w:rPr>
            <w:noProof/>
            <w:webHidden/>
          </w:rPr>
          <w:fldChar w:fldCharType="separate"/>
        </w:r>
        <w:r w:rsidR="00F656C5">
          <w:rPr>
            <w:noProof/>
            <w:webHidden/>
          </w:rPr>
          <w:t>48</w:t>
        </w:r>
        <w:r>
          <w:rPr>
            <w:noProof/>
            <w:webHidden/>
          </w:rPr>
          <w:fldChar w:fldCharType="end"/>
        </w:r>
      </w:hyperlink>
    </w:p>
    <w:p w14:paraId="0061857B" w14:textId="3B20E62F" w:rsidR="00F77CCB" w:rsidRDefault="00F77CCB">
      <w:pPr>
        <w:pStyle w:val="TableofFigures"/>
        <w:tabs>
          <w:tab w:val="right" w:leader="dot" w:pos="9926"/>
        </w:tabs>
        <w:rPr>
          <w:rFonts w:asciiTheme="minorHAnsi" w:hAnsiTheme="minorHAnsi"/>
          <w:noProof/>
        </w:rPr>
      </w:pPr>
      <w:hyperlink w:anchor="_Toc526164047" w:history="1">
        <w:r w:rsidRPr="005C38FA">
          <w:rPr>
            <w:rStyle w:val="Hyperlink"/>
            <w:noProof/>
          </w:rPr>
          <w:t>Figure 24.  Source cell TN loadings per year in the Upper Kissimmee sub-watershed.</w:t>
        </w:r>
        <w:r>
          <w:rPr>
            <w:noProof/>
            <w:webHidden/>
          </w:rPr>
          <w:tab/>
        </w:r>
        <w:r>
          <w:rPr>
            <w:noProof/>
            <w:webHidden/>
          </w:rPr>
          <w:fldChar w:fldCharType="begin"/>
        </w:r>
        <w:r>
          <w:rPr>
            <w:noProof/>
            <w:webHidden/>
          </w:rPr>
          <w:instrText xml:space="preserve"> PAGEREF _Toc526164047 \h </w:instrText>
        </w:r>
        <w:r>
          <w:rPr>
            <w:noProof/>
            <w:webHidden/>
          </w:rPr>
        </w:r>
        <w:r>
          <w:rPr>
            <w:noProof/>
            <w:webHidden/>
          </w:rPr>
          <w:fldChar w:fldCharType="separate"/>
        </w:r>
        <w:r w:rsidR="00F656C5">
          <w:rPr>
            <w:noProof/>
            <w:webHidden/>
          </w:rPr>
          <w:t>49</w:t>
        </w:r>
        <w:r>
          <w:rPr>
            <w:noProof/>
            <w:webHidden/>
          </w:rPr>
          <w:fldChar w:fldCharType="end"/>
        </w:r>
      </w:hyperlink>
    </w:p>
    <w:p w14:paraId="384A5F27" w14:textId="378DB98A" w:rsidR="00F77CCB" w:rsidRDefault="00F77CCB">
      <w:pPr>
        <w:pStyle w:val="TableofFigures"/>
        <w:tabs>
          <w:tab w:val="right" w:leader="dot" w:pos="9926"/>
        </w:tabs>
        <w:rPr>
          <w:rFonts w:asciiTheme="minorHAnsi" w:hAnsiTheme="minorHAnsi"/>
          <w:noProof/>
        </w:rPr>
      </w:pPr>
      <w:hyperlink w:anchor="_Toc526164048" w:history="1">
        <w:r w:rsidRPr="005C38FA">
          <w:rPr>
            <w:rStyle w:val="Hyperlink"/>
            <w:noProof/>
          </w:rPr>
          <w:t>Figure 25.  Source cell TP loadings per year in the Upper Kissimmee sub-watershed</w:t>
        </w:r>
        <w:r>
          <w:rPr>
            <w:noProof/>
            <w:webHidden/>
          </w:rPr>
          <w:tab/>
        </w:r>
        <w:r>
          <w:rPr>
            <w:noProof/>
            <w:webHidden/>
          </w:rPr>
          <w:fldChar w:fldCharType="begin"/>
        </w:r>
        <w:r>
          <w:rPr>
            <w:noProof/>
            <w:webHidden/>
          </w:rPr>
          <w:instrText xml:space="preserve"> PAGEREF _Toc526164048 \h </w:instrText>
        </w:r>
        <w:r>
          <w:rPr>
            <w:noProof/>
            <w:webHidden/>
          </w:rPr>
        </w:r>
        <w:r>
          <w:rPr>
            <w:noProof/>
            <w:webHidden/>
          </w:rPr>
          <w:fldChar w:fldCharType="separate"/>
        </w:r>
        <w:r w:rsidR="00F656C5">
          <w:rPr>
            <w:noProof/>
            <w:webHidden/>
          </w:rPr>
          <w:t>49</w:t>
        </w:r>
        <w:r>
          <w:rPr>
            <w:noProof/>
            <w:webHidden/>
          </w:rPr>
          <w:fldChar w:fldCharType="end"/>
        </w:r>
      </w:hyperlink>
    </w:p>
    <w:p w14:paraId="1831401A" w14:textId="37CF67EC" w:rsidR="00F77CCB" w:rsidRDefault="00F77CCB">
      <w:pPr>
        <w:pStyle w:val="TableofFigures"/>
        <w:tabs>
          <w:tab w:val="right" w:leader="dot" w:pos="9926"/>
        </w:tabs>
        <w:rPr>
          <w:rFonts w:asciiTheme="minorHAnsi" w:hAnsiTheme="minorHAnsi"/>
          <w:noProof/>
        </w:rPr>
      </w:pPr>
      <w:hyperlink w:anchor="_Toc526164049" w:history="1">
        <w:r w:rsidRPr="005C38FA">
          <w:rPr>
            <w:rStyle w:val="Hyperlink"/>
            <w:noProof/>
          </w:rPr>
          <w:t>Figure 26.  Simulated daily discharge from Lake Kissimmee.</w:t>
        </w:r>
        <w:r>
          <w:rPr>
            <w:noProof/>
            <w:webHidden/>
          </w:rPr>
          <w:tab/>
        </w:r>
        <w:r>
          <w:rPr>
            <w:noProof/>
            <w:webHidden/>
          </w:rPr>
          <w:fldChar w:fldCharType="begin"/>
        </w:r>
        <w:r>
          <w:rPr>
            <w:noProof/>
            <w:webHidden/>
          </w:rPr>
          <w:instrText xml:space="preserve"> PAGEREF _Toc526164049 \h </w:instrText>
        </w:r>
        <w:r>
          <w:rPr>
            <w:noProof/>
            <w:webHidden/>
          </w:rPr>
        </w:r>
        <w:r>
          <w:rPr>
            <w:noProof/>
            <w:webHidden/>
          </w:rPr>
          <w:fldChar w:fldCharType="separate"/>
        </w:r>
        <w:r w:rsidR="00F656C5">
          <w:rPr>
            <w:noProof/>
            <w:webHidden/>
          </w:rPr>
          <w:t>50</w:t>
        </w:r>
        <w:r>
          <w:rPr>
            <w:noProof/>
            <w:webHidden/>
          </w:rPr>
          <w:fldChar w:fldCharType="end"/>
        </w:r>
      </w:hyperlink>
    </w:p>
    <w:p w14:paraId="3474DAA5" w14:textId="6CBC7E32" w:rsidR="00F77CCB" w:rsidRDefault="00F77CCB">
      <w:pPr>
        <w:pStyle w:val="TableofFigures"/>
        <w:tabs>
          <w:tab w:val="right" w:leader="dot" w:pos="9926"/>
        </w:tabs>
        <w:rPr>
          <w:rFonts w:asciiTheme="minorHAnsi" w:hAnsiTheme="minorHAnsi"/>
          <w:noProof/>
        </w:rPr>
      </w:pPr>
      <w:hyperlink w:anchor="_Toc526164050" w:history="1">
        <w:r w:rsidRPr="005C38FA">
          <w:rPr>
            <w:rStyle w:val="Hyperlink"/>
            <w:noProof/>
          </w:rPr>
          <w:t>Figure 27. Simulated daily TN concentrations leaving Lake Kissimmee.</w:t>
        </w:r>
        <w:r>
          <w:rPr>
            <w:noProof/>
            <w:webHidden/>
          </w:rPr>
          <w:tab/>
        </w:r>
        <w:r>
          <w:rPr>
            <w:noProof/>
            <w:webHidden/>
          </w:rPr>
          <w:fldChar w:fldCharType="begin"/>
        </w:r>
        <w:r>
          <w:rPr>
            <w:noProof/>
            <w:webHidden/>
          </w:rPr>
          <w:instrText xml:space="preserve"> PAGEREF _Toc526164050 \h </w:instrText>
        </w:r>
        <w:r>
          <w:rPr>
            <w:noProof/>
            <w:webHidden/>
          </w:rPr>
        </w:r>
        <w:r>
          <w:rPr>
            <w:noProof/>
            <w:webHidden/>
          </w:rPr>
          <w:fldChar w:fldCharType="separate"/>
        </w:r>
        <w:r w:rsidR="00F656C5">
          <w:rPr>
            <w:noProof/>
            <w:webHidden/>
          </w:rPr>
          <w:t>51</w:t>
        </w:r>
        <w:r>
          <w:rPr>
            <w:noProof/>
            <w:webHidden/>
          </w:rPr>
          <w:fldChar w:fldCharType="end"/>
        </w:r>
      </w:hyperlink>
    </w:p>
    <w:p w14:paraId="01F4C470" w14:textId="02D34F1D" w:rsidR="00F77CCB" w:rsidRDefault="00F77CCB">
      <w:pPr>
        <w:pStyle w:val="TableofFigures"/>
        <w:tabs>
          <w:tab w:val="right" w:leader="dot" w:pos="9926"/>
        </w:tabs>
        <w:rPr>
          <w:rFonts w:asciiTheme="minorHAnsi" w:hAnsiTheme="minorHAnsi"/>
          <w:noProof/>
        </w:rPr>
      </w:pPr>
      <w:hyperlink w:anchor="_Toc526164051" w:history="1">
        <w:r w:rsidRPr="005C38FA">
          <w:rPr>
            <w:rStyle w:val="Hyperlink"/>
            <w:noProof/>
          </w:rPr>
          <w:t>Figure 28. Simulated daily TP concentrations leaving Lake Kissimmee.</w:t>
        </w:r>
        <w:r>
          <w:rPr>
            <w:noProof/>
            <w:webHidden/>
          </w:rPr>
          <w:tab/>
        </w:r>
        <w:r>
          <w:rPr>
            <w:noProof/>
            <w:webHidden/>
          </w:rPr>
          <w:fldChar w:fldCharType="begin"/>
        </w:r>
        <w:r>
          <w:rPr>
            <w:noProof/>
            <w:webHidden/>
          </w:rPr>
          <w:instrText xml:space="preserve"> PAGEREF _Toc526164051 \h </w:instrText>
        </w:r>
        <w:r>
          <w:rPr>
            <w:noProof/>
            <w:webHidden/>
          </w:rPr>
        </w:r>
        <w:r>
          <w:rPr>
            <w:noProof/>
            <w:webHidden/>
          </w:rPr>
          <w:fldChar w:fldCharType="separate"/>
        </w:r>
        <w:r w:rsidR="00F656C5">
          <w:rPr>
            <w:noProof/>
            <w:webHidden/>
          </w:rPr>
          <w:t>51</w:t>
        </w:r>
        <w:r>
          <w:rPr>
            <w:noProof/>
            <w:webHidden/>
          </w:rPr>
          <w:fldChar w:fldCharType="end"/>
        </w:r>
      </w:hyperlink>
    </w:p>
    <w:p w14:paraId="26209DA8" w14:textId="20965B09" w:rsidR="00F77CCB" w:rsidRDefault="00F77CCB">
      <w:pPr>
        <w:pStyle w:val="TableofFigures"/>
        <w:tabs>
          <w:tab w:val="right" w:leader="dot" w:pos="9926"/>
        </w:tabs>
        <w:rPr>
          <w:rFonts w:asciiTheme="minorHAnsi" w:hAnsiTheme="minorHAnsi"/>
          <w:noProof/>
        </w:rPr>
      </w:pPr>
      <w:hyperlink w:anchor="_Toc526164052" w:history="1">
        <w:r w:rsidRPr="005C38FA">
          <w:rPr>
            <w:rStyle w:val="Hyperlink"/>
            <w:noProof/>
          </w:rPr>
          <w:t>Figure 29.  Land cover and hydrography (reach numbers labeled) for the Lower Kissimmee sub-watershed.</w:t>
        </w:r>
        <w:r>
          <w:rPr>
            <w:noProof/>
            <w:webHidden/>
          </w:rPr>
          <w:tab/>
        </w:r>
        <w:r>
          <w:rPr>
            <w:noProof/>
            <w:webHidden/>
          </w:rPr>
          <w:fldChar w:fldCharType="begin"/>
        </w:r>
        <w:r>
          <w:rPr>
            <w:noProof/>
            <w:webHidden/>
          </w:rPr>
          <w:instrText xml:space="preserve"> PAGEREF _Toc526164052 \h </w:instrText>
        </w:r>
        <w:r>
          <w:rPr>
            <w:noProof/>
            <w:webHidden/>
          </w:rPr>
        </w:r>
        <w:r>
          <w:rPr>
            <w:noProof/>
            <w:webHidden/>
          </w:rPr>
          <w:fldChar w:fldCharType="separate"/>
        </w:r>
        <w:r w:rsidR="00F656C5">
          <w:rPr>
            <w:noProof/>
            <w:webHidden/>
          </w:rPr>
          <w:t>53</w:t>
        </w:r>
        <w:r>
          <w:rPr>
            <w:noProof/>
            <w:webHidden/>
          </w:rPr>
          <w:fldChar w:fldCharType="end"/>
        </w:r>
      </w:hyperlink>
    </w:p>
    <w:p w14:paraId="4C4D0CE0" w14:textId="04B218BF" w:rsidR="00F77CCB" w:rsidRDefault="00F77CCB">
      <w:pPr>
        <w:pStyle w:val="TableofFigures"/>
        <w:tabs>
          <w:tab w:val="right" w:leader="dot" w:pos="9926"/>
        </w:tabs>
        <w:rPr>
          <w:rFonts w:asciiTheme="minorHAnsi" w:hAnsiTheme="minorHAnsi"/>
          <w:noProof/>
        </w:rPr>
      </w:pPr>
      <w:hyperlink w:anchor="_Toc526164053" w:history="1">
        <w:r w:rsidRPr="005C38FA">
          <w:rPr>
            <w:rStyle w:val="Hyperlink"/>
            <w:noProof/>
          </w:rPr>
          <w:t>Figure 30. Source cell runoff per year in the Lower Kissimmee sub-watershed.</w:t>
        </w:r>
        <w:r>
          <w:rPr>
            <w:noProof/>
            <w:webHidden/>
          </w:rPr>
          <w:tab/>
        </w:r>
        <w:r>
          <w:rPr>
            <w:noProof/>
            <w:webHidden/>
          </w:rPr>
          <w:fldChar w:fldCharType="begin"/>
        </w:r>
        <w:r>
          <w:rPr>
            <w:noProof/>
            <w:webHidden/>
          </w:rPr>
          <w:instrText xml:space="preserve"> PAGEREF _Toc526164053 \h </w:instrText>
        </w:r>
        <w:r>
          <w:rPr>
            <w:noProof/>
            <w:webHidden/>
          </w:rPr>
        </w:r>
        <w:r>
          <w:rPr>
            <w:noProof/>
            <w:webHidden/>
          </w:rPr>
          <w:fldChar w:fldCharType="separate"/>
        </w:r>
        <w:r w:rsidR="00F656C5">
          <w:rPr>
            <w:noProof/>
            <w:webHidden/>
          </w:rPr>
          <w:t>54</w:t>
        </w:r>
        <w:r>
          <w:rPr>
            <w:noProof/>
            <w:webHidden/>
          </w:rPr>
          <w:fldChar w:fldCharType="end"/>
        </w:r>
      </w:hyperlink>
    </w:p>
    <w:p w14:paraId="42F3CBDC" w14:textId="30D23BF9" w:rsidR="00F77CCB" w:rsidRDefault="00F77CCB">
      <w:pPr>
        <w:pStyle w:val="TableofFigures"/>
        <w:tabs>
          <w:tab w:val="right" w:leader="dot" w:pos="9926"/>
        </w:tabs>
        <w:rPr>
          <w:rFonts w:asciiTheme="minorHAnsi" w:hAnsiTheme="minorHAnsi"/>
          <w:noProof/>
        </w:rPr>
      </w:pPr>
      <w:hyperlink w:anchor="_Toc526164054" w:history="1">
        <w:r w:rsidRPr="005C38FA">
          <w:rPr>
            <w:rStyle w:val="Hyperlink"/>
            <w:noProof/>
          </w:rPr>
          <w:t>Figure 31. Source cell percolation per year in the Lower Kissimmee sub-watershed.</w:t>
        </w:r>
        <w:r>
          <w:rPr>
            <w:noProof/>
            <w:webHidden/>
          </w:rPr>
          <w:tab/>
        </w:r>
        <w:r>
          <w:rPr>
            <w:noProof/>
            <w:webHidden/>
          </w:rPr>
          <w:fldChar w:fldCharType="begin"/>
        </w:r>
        <w:r>
          <w:rPr>
            <w:noProof/>
            <w:webHidden/>
          </w:rPr>
          <w:instrText xml:space="preserve"> PAGEREF _Toc526164054 \h </w:instrText>
        </w:r>
        <w:r>
          <w:rPr>
            <w:noProof/>
            <w:webHidden/>
          </w:rPr>
        </w:r>
        <w:r>
          <w:rPr>
            <w:noProof/>
            <w:webHidden/>
          </w:rPr>
          <w:fldChar w:fldCharType="separate"/>
        </w:r>
        <w:r w:rsidR="00F656C5">
          <w:rPr>
            <w:noProof/>
            <w:webHidden/>
          </w:rPr>
          <w:t>54</w:t>
        </w:r>
        <w:r>
          <w:rPr>
            <w:noProof/>
            <w:webHidden/>
          </w:rPr>
          <w:fldChar w:fldCharType="end"/>
        </w:r>
      </w:hyperlink>
    </w:p>
    <w:p w14:paraId="1DE092A3" w14:textId="7C9A5C62" w:rsidR="00F77CCB" w:rsidRDefault="00F77CCB">
      <w:pPr>
        <w:pStyle w:val="TableofFigures"/>
        <w:tabs>
          <w:tab w:val="right" w:leader="dot" w:pos="9926"/>
        </w:tabs>
        <w:rPr>
          <w:rFonts w:asciiTheme="minorHAnsi" w:hAnsiTheme="minorHAnsi"/>
          <w:noProof/>
        </w:rPr>
      </w:pPr>
      <w:hyperlink w:anchor="_Toc526164055" w:history="1">
        <w:r w:rsidRPr="005C38FA">
          <w:rPr>
            <w:rStyle w:val="Hyperlink"/>
            <w:noProof/>
          </w:rPr>
          <w:t>Figure 32. Source cell TN loadings per year in the Lower Kissimmee sub-watershed.</w:t>
        </w:r>
        <w:r>
          <w:rPr>
            <w:noProof/>
            <w:webHidden/>
          </w:rPr>
          <w:tab/>
        </w:r>
        <w:r>
          <w:rPr>
            <w:noProof/>
            <w:webHidden/>
          </w:rPr>
          <w:fldChar w:fldCharType="begin"/>
        </w:r>
        <w:r>
          <w:rPr>
            <w:noProof/>
            <w:webHidden/>
          </w:rPr>
          <w:instrText xml:space="preserve"> PAGEREF _Toc526164055 \h </w:instrText>
        </w:r>
        <w:r>
          <w:rPr>
            <w:noProof/>
            <w:webHidden/>
          </w:rPr>
        </w:r>
        <w:r>
          <w:rPr>
            <w:noProof/>
            <w:webHidden/>
          </w:rPr>
          <w:fldChar w:fldCharType="separate"/>
        </w:r>
        <w:r w:rsidR="00F656C5">
          <w:rPr>
            <w:noProof/>
            <w:webHidden/>
          </w:rPr>
          <w:t>55</w:t>
        </w:r>
        <w:r>
          <w:rPr>
            <w:noProof/>
            <w:webHidden/>
          </w:rPr>
          <w:fldChar w:fldCharType="end"/>
        </w:r>
      </w:hyperlink>
    </w:p>
    <w:p w14:paraId="4B663747" w14:textId="7F7ABDC5" w:rsidR="00F77CCB" w:rsidRDefault="00F77CCB">
      <w:pPr>
        <w:pStyle w:val="TableofFigures"/>
        <w:tabs>
          <w:tab w:val="right" w:leader="dot" w:pos="9926"/>
        </w:tabs>
        <w:rPr>
          <w:rFonts w:asciiTheme="minorHAnsi" w:hAnsiTheme="minorHAnsi"/>
          <w:noProof/>
        </w:rPr>
      </w:pPr>
      <w:hyperlink w:anchor="_Toc526164056" w:history="1">
        <w:r w:rsidRPr="005C38FA">
          <w:rPr>
            <w:rStyle w:val="Hyperlink"/>
            <w:noProof/>
          </w:rPr>
          <w:t>Figure 33. Source cell TP loadings per year in the Lower Kissimmee sub-watershed.</w:t>
        </w:r>
        <w:r>
          <w:rPr>
            <w:noProof/>
            <w:webHidden/>
          </w:rPr>
          <w:tab/>
        </w:r>
        <w:r>
          <w:rPr>
            <w:noProof/>
            <w:webHidden/>
          </w:rPr>
          <w:fldChar w:fldCharType="begin"/>
        </w:r>
        <w:r>
          <w:rPr>
            <w:noProof/>
            <w:webHidden/>
          </w:rPr>
          <w:instrText xml:space="preserve"> PAGEREF _Toc526164056 \h </w:instrText>
        </w:r>
        <w:r>
          <w:rPr>
            <w:noProof/>
            <w:webHidden/>
          </w:rPr>
        </w:r>
        <w:r>
          <w:rPr>
            <w:noProof/>
            <w:webHidden/>
          </w:rPr>
          <w:fldChar w:fldCharType="separate"/>
        </w:r>
        <w:r w:rsidR="00F656C5">
          <w:rPr>
            <w:noProof/>
            <w:webHidden/>
          </w:rPr>
          <w:t>55</w:t>
        </w:r>
        <w:r>
          <w:rPr>
            <w:noProof/>
            <w:webHidden/>
          </w:rPr>
          <w:fldChar w:fldCharType="end"/>
        </w:r>
      </w:hyperlink>
    </w:p>
    <w:p w14:paraId="2B63843F" w14:textId="7F568359" w:rsidR="00F77CCB" w:rsidRDefault="00F77CCB">
      <w:pPr>
        <w:pStyle w:val="TableofFigures"/>
        <w:tabs>
          <w:tab w:val="right" w:leader="dot" w:pos="9926"/>
        </w:tabs>
        <w:rPr>
          <w:rFonts w:asciiTheme="minorHAnsi" w:hAnsiTheme="minorHAnsi"/>
          <w:noProof/>
        </w:rPr>
      </w:pPr>
      <w:hyperlink w:anchor="_Toc526164057" w:history="1">
        <w:r w:rsidRPr="005C38FA">
          <w:rPr>
            <w:rStyle w:val="Hyperlink"/>
            <w:noProof/>
          </w:rPr>
          <w:t>Figure 34. Simulated daily discharge from the Kissimmee River to Lake Okeechobee.</w:t>
        </w:r>
        <w:r>
          <w:rPr>
            <w:noProof/>
            <w:webHidden/>
          </w:rPr>
          <w:tab/>
        </w:r>
        <w:r>
          <w:rPr>
            <w:noProof/>
            <w:webHidden/>
          </w:rPr>
          <w:fldChar w:fldCharType="begin"/>
        </w:r>
        <w:r>
          <w:rPr>
            <w:noProof/>
            <w:webHidden/>
          </w:rPr>
          <w:instrText xml:space="preserve"> PAGEREF _Toc526164057 \h </w:instrText>
        </w:r>
        <w:r>
          <w:rPr>
            <w:noProof/>
            <w:webHidden/>
          </w:rPr>
        </w:r>
        <w:r>
          <w:rPr>
            <w:noProof/>
            <w:webHidden/>
          </w:rPr>
          <w:fldChar w:fldCharType="separate"/>
        </w:r>
        <w:r w:rsidR="00F656C5">
          <w:rPr>
            <w:noProof/>
            <w:webHidden/>
          </w:rPr>
          <w:t>56</w:t>
        </w:r>
        <w:r>
          <w:rPr>
            <w:noProof/>
            <w:webHidden/>
          </w:rPr>
          <w:fldChar w:fldCharType="end"/>
        </w:r>
      </w:hyperlink>
    </w:p>
    <w:p w14:paraId="23D53C7B" w14:textId="75287AEC" w:rsidR="00F77CCB" w:rsidRDefault="00F77CCB">
      <w:pPr>
        <w:pStyle w:val="TableofFigures"/>
        <w:tabs>
          <w:tab w:val="right" w:leader="dot" w:pos="9926"/>
        </w:tabs>
        <w:rPr>
          <w:rFonts w:asciiTheme="minorHAnsi" w:hAnsiTheme="minorHAnsi"/>
          <w:noProof/>
        </w:rPr>
      </w:pPr>
      <w:hyperlink w:anchor="_Toc526164058" w:history="1">
        <w:r w:rsidRPr="005C38FA">
          <w:rPr>
            <w:rStyle w:val="Hyperlink"/>
            <w:noProof/>
          </w:rPr>
          <w:t>Figure 35. Simulated daily TN concentrations entering Lake Okeechobee from the Kissimmee River.</w:t>
        </w:r>
        <w:r>
          <w:rPr>
            <w:noProof/>
            <w:webHidden/>
          </w:rPr>
          <w:tab/>
        </w:r>
        <w:r>
          <w:rPr>
            <w:noProof/>
            <w:webHidden/>
          </w:rPr>
          <w:fldChar w:fldCharType="begin"/>
        </w:r>
        <w:r>
          <w:rPr>
            <w:noProof/>
            <w:webHidden/>
          </w:rPr>
          <w:instrText xml:space="preserve"> PAGEREF _Toc526164058 \h </w:instrText>
        </w:r>
        <w:r>
          <w:rPr>
            <w:noProof/>
            <w:webHidden/>
          </w:rPr>
        </w:r>
        <w:r>
          <w:rPr>
            <w:noProof/>
            <w:webHidden/>
          </w:rPr>
          <w:fldChar w:fldCharType="separate"/>
        </w:r>
        <w:r w:rsidR="00F656C5">
          <w:rPr>
            <w:noProof/>
            <w:webHidden/>
          </w:rPr>
          <w:t>57</w:t>
        </w:r>
        <w:r>
          <w:rPr>
            <w:noProof/>
            <w:webHidden/>
          </w:rPr>
          <w:fldChar w:fldCharType="end"/>
        </w:r>
      </w:hyperlink>
    </w:p>
    <w:p w14:paraId="467DFB1F" w14:textId="0CA71051" w:rsidR="00F77CCB" w:rsidRDefault="00F77CCB">
      <w:pPr>
        <w:pStyle w:val="TableofFigures"/>
        <w:tabs>
          <w:tab w:val="right" w:leader="dot" w:pos="9926"/>
        </w:tabs>
        <w:rPr>
          <w:rFonts w:asciiTheme="minorHAnsi" w:hAnsiTheme="minorHAnsi"/>
          <w:noProof/>
        </w:rPr>
      </w:pPr>
      <w:hyperlink w:anchor="_Toc526164059" w:history="1">
        <w:r w:rsidRPr="005C38FA">
          <w:rPr>
            <w:rStyle w:val="Hyperlink"/>
            <w:noProof/>
          </w:rPr>
          <w:t>Figure 36. Simulated daily TP concentrations entering Lake Okeechobee from the Kissimmee River.</w:t>
        </w:r>
        <w:r>
          <w:rPr>
            <w:noProof/>
            <w:webHidden/>
          </w:rPr>
          <w:tab/>
        </w:r>
        <w:r>
          <w:rPr>
            <w:noProof/>
            <w:webHidden/>
          </w:rPr>
          <w:fldChar w:fldCharType="begin"/>
        </w:r>
        <w:r>
          <w:rPr>
            <w:noProof/>
            <w:webHidden/>
          </w:rPr>
          <w:instrText xml:space="preserve"> PAGEREF _Toc526164059 \h </w:instrText>
        </w:r>
        <w:r>
          <w:rPr>
            <w:noProof/>
            <w:webHidden/>
          </w:rPr>
        </w:r>
        <w:r>
          <w:rPr>
            <w:noProof/>
            <w:webHidden/>
          </w:rPr>
          <w:fldChar w:fldCharType="separate"/>
        </w:r>
        <w:r w:rsidR="00F656C5">
          <w:rPr>
            <w:noProof/>
            <w:webHidden/>
          </w:rPr>
          <w:t>57</w:t>
        </w:r>
        <w:r>
          <w:rPr>
            <w:noProof/>
            <w:webHidden/>
          </w:rPr>
          <w:fldChar w:fldCharType="end"/>
        </w:r>
      </w:hyperlink>
    </w:p>
    <w:p w14:paraId="6A17B631" w14:textId="5A33CF3C" w:rsidR="00F77CCB" w:rsidRDefault="00F77CCB">
      <w:pPr>
        <w:pStyle w:val="TableofFigures"/>
        <w:tabs>
          <w:tab w:val="right" w:leader="dot" w:pos="9926"/>
        </w:tabs>
        <w:rPr>
          <w:rFonts w:asciiTheme="minorHAnsi" w:hAnsiTheme="minorHAnsi"/>
          <w:noProof/>
        </w:rPr>
      </w:pPr>
      <w:hyperlink w:anchor="_Toc526164060" w:history="1">
        <w:r w:rsidRPr="005C38FA">
          <w:rPr>
            <w:rStyle w:val="Hyperlink"/>
            <w:noProof/>
          </w:rPr>
          <w:t>Figure 37.  The Lake Istokpoga sub-watershed, showing pre-drainage land cover and hydrography with reach numbers labeled.</w:t>
        </w:r>
        <w:r>
          <w:rPr>
            <w:noProof/>
            <w:webHidden/>
          </w:rPr>
          <w:tab/>
        </w:r>
        <w:r>
          <w:rPr>
            <w:noProof/>
            <w:webHidden/>
          </w:rPr>
          <w:fldChar w:fldCharType="begin"/>
        </w:r>
        <w:r>
          <w:rPr>
            <w:noProof/>
            <w:webHidden/>
          </w:rPr>
          <w:instrText xml:space="preserve"> PAGEREF _Toc526164060 \h </w:instrText>
        </w:r>
        <w:r>
          <w:rPr>
            <w:noProof/>
            <w:webHidden/>
          </w:rPr>
        </w:r>
        <w:r>
          <w:rPr>
            <w:noProof/>
            <w:webHidden/>
          </w:rPr>
          <w:fldChar w:fldCharType="separate"/>
        </w:r>
        <w:r w:rsidR="00F656C5">
          <w:rPr>
            <w:noProof/>
            <w:webHidden/>
          </w:rPr>
          <w:t>59</w:t>
        </w:r>
        <w:r>
          <w:rPr>
            <w:noProof/>
            <w:webHidden/>
          </w:rPr>
          <w:fldChar w:fldCharType="end"/>
        </w:r>
      </w:hyperlink>
    </w:p>
    <w:p w14:paraId="2AB55F27" w14:textId="33DDCB02" w:rsidR="00F77CCB" w:rsidRDefault="00F77CCB">
      <w:pPr>
        <w:pStyle w:val="TableofFigures"/>
        <w:tabs>
          <w:tab w:val="right" w:leader="dot" w:pos="9926"/>
        </w:tabs>
        <w:rPr>
          <w:rFonts w:asciiTheme="minorHAnsi" w:hAnsiTheme="minorHAnsi"/>
          <w:noProof/>
        </w:rPr>
      </w:pPr>
      <w:hyperlink w:anchor="_Toc526164061" w:history="1">
        <w:r w:rsidRPr="005C38FA">
          <w:rPr>
            <w:rStyle w:val="Hyperlink"/>
            <w:noProof/>
          </w:rPr>
          <w:t>Figure 38. Source cell runoff per year in the Lake Istokpoga sub-watershed.</w:t>
        </w:r>
        <w:r>
          <w:rPr>
            <w:noProof/>
            <w:webHidden/>
          </w:rPr>
          <w:tab/>
        </w:r>
        <w:r>
          <w:rPr>
            <w:noProof/>
            <w:webHidden/>
          </w:rPr>
          <w:fldChar w:fldCharType="begin"/>
        </w:r>
        <w:r>
          <w:rPr>
            <w:noProof/>
            <w:webHidden/>
          </w:rPr>
          <w:instrText xml:space="preserve"> PAGEREF _Toc526164061 \h </w:instrText>
        </w:r>
        <w:r>
          <w:rPr>
            <w:noProof/>
            <w:webHidden/>
          </w:rPr>
        </w:r>
        <w:r>
          <w:rPr>
            <w:noProof/>
            <w:webHidden/>
          </w:rPr>
          <w:fldChar w:fldCharType="separate"/>
        </w:r>
        <w:r w:rsidR="00F656C5">
          <w:rPr>
            <w:noProof/>
            <w:webHidden/>
          </w:rPr>
          <w:t>60</w:t>
        </w:r>
        <w:r>
          <w:rPr>
            <w:noProof/>
            <w:webHidden/>
          </w:rPr>
          <w:fldChar w:fldCharType="end"/>
        </w:r>
      </w:hyperlink>
    </w:p>
    <w:p w14:paraId="0B101D7C" w14:textId="4BA58A7B" w:rsidR="00F77CCB" w:rsidRDefault="00F77CCB">
      <w:pPr>
        <w:pStyle w:val="TableofFigures"/>
        <w:tabs>
          <w:tab w:val="right" w:leader="dot" w:pos="9926"/>
        </w:tabs>
        <w:rPr>
          <w:rFonts w:asciiTheme="minorHAnsi" w:hAnsiTheme="minorHAnsi"/>
          <w:noProof/>
        </w:rPr>
      </w:pPr>
      <w:hyperlink w:anchor="_Toc526164062" w:history="1">
        <w:r w:rsidRPr="005C38FA">
          <w:rPr>
            <w:rStyle w:val="Hyperlink"/>
            <w:noProof/>
          </w:rPr>
          <w:t>Figure 39. Source cell percolation per year in the Lake Istokpoga sub-watershed.</w:t>
        </w:r>
        <w:r>
          <w:rPr>
            <w:noProof/>
            <w:webHidden/>
          </w:rPr>
          <w:tab/>
        </w:r>
        <w:r>
          <w:rPr>
            <w:noProof/>
            <w:webHidden/>
          </w:rPr>
          <w:fldChar w:fldCharType="begin"/>
        </w:r>
        <w:r>
          <w:rPr>
            <w:noProof/>
            <w:webHidden/>
          </w:rPr>
          <w:instrText xml:space="preserve"> PAGEREF _Toc526164062 \h </w:instrText>
        </w:r>
        <w:r>
          <w:rPr>
            <w:noProof/>
            <w:webHidden/>
          </w:rPr>
        </w:r>
        <w:r>
          <w:rPr>
            <w:noProof/>
            <w:webHidden/>
          </w:rPr>
          <w:fldChar w:fldCharType="separate"/>
        </w:r>
        <w:r w:rsidR="00F656C5">
          <w:rPr>
            <w:noProof/>
            <w:webHidden/>
          </w:rPr>
          <w:t>60</w:t>
        </w:r>
        <w:r>
          <w:rPr>
            <w:noProof/>
            <w:webHidden/>
          </w:rPr>
          <w:fldChar w:fldCharType="end"/>
        </w:r>
      </w:hyperlink>
    </w:p>
    <w:p w14:paraId="0447C803" w14:textId="2EC9A8AB" w:rsidR="00F77CCB" w:rsidRDefault="00F77CCB">
      <w:pPr>
        <w:pStyle w:val="TableofFigures"/>
        <w:tabs>
          <w:tab w:val="right" w:leader="dot" w:pos="9926"/>
        </w:tabs>
        <w:rPr>
          <w:rFonts w:asciiTheme="minorHAnsi" w:hAnsiTheme="minorHAnsi"/>
          <w:noProof/>
        </w:rPr>
      </w:pPr>
      <w:hyperlink w:anchor="_Toc526164063" w:history="1">
        <w:r w:rsidRPr="005C38FA">
          <w:rPr>
            <w:rStyle w:val="Hyperlink"/>
            <w:noProof/>
          </w:rPr>
          <w:t>Figure 40. Source cell TN loadings per year in the Lake Istokpoga sub-watershed.</w:t>
        </w:r>
        <w:r>
          <w:rPr>
            <w:noProof/>
            <w:webHidden/>
          </w:rPr>
          <w:tab/>
        </w:r>
        <w:r>
          <w:rPr>
            <w:noProof/>
            <w:webHidden/>
          </w:rPr>
          <w:fldChar w:fldCharType="begin"/>
        </w:r>
        <w:r>
          <w:rPr>
            <w:noProof/>
            <w:webHidden/>
          </w:rPr>
          <w:instrText xml:space="preserve"> PAGEREF _Toc526164063 \h </w:instrText>
        </w:r>
        <w:r>
          <w:rPr>
            <w:noProof/>
            <w:webHidden/>
          </w:rPr>
        </w:r>
        <w:r>
          <w:rPr>
            <w:noProof/>
            <w:webHidden/>
          </w:rPr>
          <w:fldChar w:fldCharType="separate"/>
        </w:r>
        <w:r w:rsidR="00F656C5">
          <w:rPr>
            <w:noProof/>
            <w:webHidden/>
          </w:rPr>
          <w:t>61</w:t>
        </w:r>
        <w:r>
          <w:rPr>
            <w:noProof/>
            <w:webHidden/>
          </w:rPr>
          <w:fldChar w:fldCharType="end"/>
        </w:r>
      </w:hyperlink>
    </w:p>
    <w:p w14:paraId="50D0C3C6" w14:textId="2198C1E6" w:rsidR="00F77CCB" w:rsidRDefault="00F77CCB">
      <w:pPr>
        <w:pStyle w:val="TableofFigures"/>
        <w:tabs>
          <w:tab w:val="right" w:leader="dot" w:pos="9926"/>
        </w:tabs>
        <w:rPr>
          <w:rFonts w:asciiTheme="minorHAnsi" w:hAnsiTheme="minorHAnsi"/>
          <w:noProof/>
        </w:rPr>
      </w:pPr>
      <w:hyperlink w:anchor="_Toc526164064" w:history="1">
        <w:r w:rsidRPr="005C38FA">
          <w:rPr>
            <w:rStyle w:val="Hyperlink"/>
            <w:noProof/>
          </w:rPr>
          <w:t>Figure 41. Source cell TP loadings per year in the Lake Istokpoga sub-watershed.</w:t>
        </w:r>
        <w:r>
          <w:rPr>
            <w:noProof/>
            <w:webHidden/>
          </w:rPr>
          <w:tab/>
        </w:r>
        <w:r>
          <w:rPr>
            <w:noProof/>
            <w:webHidden/>
          </w:rPr>
          <w:fldChar w:fldCharType="begin"/>
        </w:r>
        <w:r>
          <w:rPr>
            <w:noProof/>
            <w:webHidden/>
          </w:rPr>
          <w:instrText xml:space="preserve"> PAGEREF _Toc526164064 \h </w:instrText>
        </w:r>
        <w:r>
          <w:rPr>
            <w:noProof/>
            <w:webHidden/>
          </w:rPr>
        </w:r>
        <w:r>
          <w:rPr>
            <w:noProof/>
            <w:webHidden/>
          </w:rPr>
          <w:fldChar w:fldCharType="separate"/>
        </w:r>
        <w:r w:rsidR="00F656C5">
          <w:rPr>
            <w:noProof/>
            <w:webHidden/>
          </w:rPr>
          <w:t>61</w:t>
        </w:r>
        <w:r>
          <w:rPr>
            <w:noProof/>
            <w:webHidden/>
          </w:rPr>
          <w:fldChar w:fldCharType="end"/>
        </w:r>
      </w:hyperlink>
    </w:p>
    <w:p w14:paraId="73F374F8" w14:textId="22D10324" w:rsidR="00F77CCB" w:rsidRDefault="00F77CCB">
      <w:pPr>
        <w:pStyle w:val="TableofFigures"/>
        <w:tabs>
          <w:tab w:val="right" w:leader="dot" w:pos="9926"/>
        </w:tabs>
        <w:rPr>
          <w:rFonts w:asciiTheme="minorHAnsi" w:hAnsiTheme="minorHAnsi"/>
          <w:noProof/>
        </w:rPr>
      </w:pPr>
      <w:hyperlink w:anchor="_Toc526164065" w:history="1">
        <w:r w:rsidRPr="005C38FA">
          <w:rPr>
            <w:rStyle w:val="Hyperlink"/>
            <w:noProof/>
          </w:rPr>
          <w:t>Figure 42. Simulated daily discharge from Lake Istokpoga.</w:t>
        </w:r>
        <w:r>
          <w:rPr>
            <w:noProof/>
            <w:webHidden/>
          </w:rPr>
          <w:tab/>
        </w:r>
        <w:r>
          <w:rPr>
            <w:noProof/>
            <w:webHidden/>
          </w:rPr>
          <w:fldChar w:fldCharType="begin"/>
        </w:r>
        <w:r>
          <w:rPr>
            <w:noProof/>
            <w:webHidden/>
          </w:rPr>
          <w:instrText xml:space="preserve"> PAGEREF _Toc526164065 \h </w:instrText>
        </w:r>
        <w:r>
          <w:rPr>
            <w:noProof/>
            <w:webHidden/>
          </w:rPr>
        </w:r>
        <w:r>
          <w:rPr>
            <w:noProof/>
            <w:webHidden/>
          </w:rPr>
          <w:fldChar w:fldCharType="separate"/>
        </w:r>
        <w:r w:rsidR="00F656C5">
          <w:rPr>
            <w:noProof/>
            <w:webHidden/>
          </w:rPr>
          <w:t>62</w:t>
        </w:r>
        <w:r>
          <w:rPr>
            <w:noProof/>
            <w:webHidden/>
          </w:rPr>
          <w:fldChar w:fldCharType="end"/>
        </w:r>
      </w:hyperlink>
    </w:p>
    <w:p w14:paraId="5DDB3977" w14:textId="0371A26F" w:rsidR="00F77CCB" w:rsidRDefault="00F77CCB">
      <w:pPr>
        <w:pStyle w:val="TableofFigures"/>
        <w:tabs>
          <w:tab w:val="right" w:leader="dot" w:pos="9926"/>
        </w:tabs>
        <w:rPr>
          <w:rFonts w:asciiTheme="minorHAnsi" w:hAnsiTheme="minorHAnsi"/>
          <w:noProof/>
        </w:rPr>
      </w:pPr>
      <w:hyperlink w:anchor="_Toc526164066" w:history="1">
        <w:r w:rsidRPr="005C38FA">
          <w:rPr>
            <w:rStyle w:val="Hyperlink"/>
            <w:noProof/>
          </w:rPr>
          <w:t>Figure 43. Simulated daily TN concentrations leaving Lake Istokpoga.</w:t>
        </w:r>
        <w:r>
          <w:rPr>
            <w:noProof/>
            <w:webHidden/>
          </w:rPr>
          <w:tab/>
        </w:r>
        <w:r>
          <w:rPr>
            <w:noProof/>
            <w:webHidden/>
          </w:rPr>
          <w:fldChar w:fldCharType="begin"/>
        </w:r>
        <w:r>
          <w:rPr>
            <w:noProof/>
            <w:webHidden/>
          </w:rPr>
          <w:instrText xml:space="preserve"> PAGEREF _Toc526164066 \h </w:instrText>
        </w:r>
        <w:r>
          <w:rPr>
            <w:noProof/>
            <w:webHidden/>
          </w:rPr>
        </w:r>
        <w:r>
          <w:rPr>
            <w:noProof/>
            <w:webHidden/>
          </w:rPr>
          <w:fldChar w:fldCharType="separate"/>
        </w:r>
        <w:r w:rsidR="00F656C5">
          <w:rPr>
            <w:noProof/>
            <w:webHidden/>
          </w:rPr>
          <w:t>62</w:t>
        </w:r>
        <w:r>
          <w:rPr>
            <w:noProof/>
            <w:webHidden/>
          </w:rPr>
          <w:fldChar w:fldCharType="end"/>
        </w:r>
      </w:hyperlink>
    </w:p>
    <w:p w14:paraId="3E386F4F" w14:textId="4540E8C9" w:rsidR="00F77CCB" w:rsidRDefault="00F77CCB">
      <w:pPr>
        <w:pStyle w:val="TableofFigures"/>
        <w:tabs>
          <w:tab w:val="right" w:leader="dot" w:pos="9926"/>
        </w:tabs>
        <w:rPr>
          <w:rFonts w:asciiTheme="minorHAnsi" w:hAnsiTheme="minorHAnsi"/>
          <w:noProof/>
        </w:rPr>
      </w:pPr>
      <w:hyperlink w:anchor="_Toc526164067" w:history="1">
        <w:r w:rsidRPr="005C38FA">
          <w:rPr>
            <w:rStyle w:val="Hyperlink"/>
            <w:noProof/>
          </w:rPr>
          <w:t>Figure 44. Simulated daily TP concentrations leaving Lake Istokpoga.</w:t>
        </w:r>
        <w:r>
          <w:rPr>
            <w:noProof/>
            <w:webHidden/>
          </w:rPr>
          <w:tab/>
        </w:r>
        <w:r>
          <w:rPr>
            <w:noProof/>
            <w:webHidden/>
          </w:rPr>
          <w:fldChar w:fldCharType="begin"/>
        </w:r>
        <w:r>
          <w:rPr>
            <w:noProof/>
            <w:webHidden/>
          </w:rPr>
          <w:instrText xml:space="preserve"> PAGEREF _Toc526164067 \h </w:instrText>
        </w:r>
        <w:r>
          <w:rPr>
            <w:noProof/>
            <w:webHidden/>
          </w:rPr>
        </w:r>
        <w:r>
          <w:rPr>
            <w:noProof/>
            <w:webHidden/>
          </w:rPr>
          <w:fldChar w:fldCharType="separate"/>
        </w:r>
        <w:r w:rsidR="00F656C5">
          <w:rPr>
            <w:noProof/>
            <w:webHidden/>
          </w:rPr>
          <w:t>63</w:t>
        </w:r>
        <w:r>
          <w:rPr>
            <w:noProof/>
            <w:webHidden/>
          </w:rPr>
          <w:fldChar w:fldCharType="end"/>
        </w:r>
      </w:hyperlink>
    </w:p>
    <w:p w14:paraId="161304D1" w14:textId="3BDE205B" w:rsidR="00F77CCB" w:rsidRDefault="00F77CCB">
      <w:pPr>
        <w:pStyle w:val="TableofFigures"/>
        <w:tabs>
          <w:tab w:val="right" w:leader="dot" w:pos="9926"/>
        </w:tabs>
        <w:rPr>
          <w:rFonts w:asciiTheme="minorHAnsi" w:hAnsiTheme="minorHAnsi"/>
          <w:noProof/>
        </w:rPr>
      </w:pPr>
      <w:hyperlink w:anchor="_Toc526164068" w:history="1">
        <w:r w:rsidRPr="005C38FA">
          <w:rPr>
            <w:rStyle w:val="Hyperlink"/>
            <w:noProof/>
          </w:rPr>
          <w:t>Figure 45.  The Indian Prairie sub-watershed, showing pre-drainage land cover and hydrography with reach numbers labeled.</w:t>
        </w:r>
        <w:r>
          <w:rPr>
            <w:noProof/>
            <w:webHidden/>
          </w:rPr>
          <w:tab/>
        </w:r>
        <w:r>
          <w:rPr>
            <w:noProof/>
            <w:webHidden/>
          </w:rPr>
          <w:fldChar w:fldCharType="begin"/>
        </w:r>
        <w:r>
          <w:rPr>
            <w:noProof/>
            <w:webHidden/>
          </w:rPr>
          <w:instrText xml:space="preserve"> PAGEREF _Toc526164068 \h </w:instrText>
        </w:r>
        <w:r>
          <w:rPr>
            <w:noProof/>
            <w:webHidden/>
          </w:rPr>
        </w:r>
        <w:r>
          <w:rPr>
            <w:noProof/>
            <w:webHidden/>
          </w:rPr>
          <w:fldChar w:fldCharType="separate"/>
        </w:r>
        <w:r w:rsidR="00F656C5">
          <w:rPr>
            <w:noProof/>
            <w:webHidden/>
          </w:rPr>
          <w:t>64</w:t>
        </w:r>
        <w:r>
          <w:rPr>
            <w:noProof/>
            <w:webHidden/>
          </w:rPr>
          <w:fldChar w:fldCharType="end"/>
        </w:r>
      </w:hyperlink>
    </w:p>
    <w:p w14:paraId="72AC749A" w14:textId="40A23C36" w:rsidR="00F77CCB" w:rsidRDefault="00F77CCB">
      <w:pPr>
        <w:pStyle w:val="TableofFigures"/>
        <w:tabs>
          <w:tab w:val="right" w:leader="dot" w:pos="9926"/>
        </w:tabs>
        <w:rPr>
          <w:rFonts w:asciiTheme="minorHAnsi" w:hAnsiTheme="minorHAnsi"/>
          <w:noProof/>
        </w:rPr>
      </w:pPr>
      <w:hyperlink w:anchor="_Toc526164069" w:history="1">
        <w:r w:rsidRPr="005C38FA">
          <w:rPr>
            <w:rStyle w:val="Hyperlink"/>
            <w:noProof/>
          </w:rPr>
          <w:t>Figure 46. Source cell runoff per year in the Indian Prairie sub-watershed</w:t>
        </w:r>
        <w:r>
          <w:rPr>
            <w:noProof/>
            <w:webHidden/>
          </w:rPr>
          <w:tab/>
        </w:r>
        <w:r>
          <w:rPr>
            <w:noProof/>
            <w:webHidden/>
          </w:rPr>
          <w:fldChar w:fldCharType="begin"/>
        </w:r>
        <w:r>
          <w:rPr>
            <w:noProof/>
            <w:webHidden/>
          </w:rPr>
          <w:instrText xml:space="preserve"> PAGEREF _Toc526164069 \h </w:instrText>
        </w:r>
        <w:r>
          <w:rPr>
            <w:noProof/>
            <w:webHidden/>
          </w:rPr>
        </w:r>
        <w:r>
          <w:rPr>
            <w:noProof/>
            <w:webHidden/>
          </w:rPr>
          <w:fldChar w:fldCharType="separate"/>
        </w:r>
        <w:r w:rsidR="00F656C5">
          <w:rPr>
            <w:noProof/>
            <w:webHidden/>
          </w:rPr>
          <w:t>65</w:t>
        </w:r>
        <w:r>
          <w:rPr>
            <w:noProof/>
            <w:webHidden/>
          </w:rPr>
          <w:fldChar w:fldCharType="end"/>
        </w:r>
      </w:hyperlink>
    </w:p>
    <w:p w14:paraId="5D023E5D" w14:textId="55F69124" w:rsidR="00F77CCB" w:rsidRDefault="00F77CCB">
      <w:pPr>
        <w:pStyle w:val="TableofFigures"/>
        <w:tabs>
          <w:tab w:val="right" w:leader="dot" w:pos="9926"/>
        </w:tabs>
        <w:rPr>
          <w:rFonts w:asciiTheme="minorHAnsi" w:hAnsiTheme="minorHAnsi"/>
          <w:noProof/>
        </w:rPr>
      </w:pPr>
      <w:hyperlink w:anchor="_Toc526164070" w:history="1">
        <w:r w:rsidRPr="005C38FA">
          <w:rPr>
            <w:rStyle w:val="Hyperlink"/>
            <w:noProof/>
          </w:rPr>
          <w:t>Figure 47. Source cell percolation per year in the Indian Prairie sub-watershed.</w:t>
        </w:r>
        <w:r>
          <w:rPr>
            <w:noProof/>
            <w:webHidden/>
          </w:rPr>
          <w:tab/>
        </w:r>
        <w:r>
          <w:rPr>
            <w:noProof/>
            <w:webHidden/>
          </w:rPr>
          <w:fldChar w:fldCharType="begin"/>
        </w:r>
        <w:r>
          <w:rPr>
            <w:noProof/>
            <w:webHidden/>
          </w:rPr>
          <w:instrText xml:space="preserve"> PAGEREF _Toc526164070 \h </w:instrText>
        </w:r>
        <w:r>
          <w:rPr>
            <w:noProof/>
            <w:webHidden/>
          </w:rPr>
        </w:r>
        <w:r>
          <w:rPr>
            <w:noProof/>
            <w:webHidden/>
          </w:rPr>
          <w:fldChar w:fldCharType="separate"/>
        </w:r>
        <w:r w:rsidR="00F656C5">
          <w:rPr>
            <w:noProof/>
            <w:webHidden/>
          </w:rPr>
          <w:t>66</w:t>
        </w:r>
        <w:r>
          <w:rPr>
            <w:noProof/>
            <w:webHidden/>
          </w:rPr>
          <w:fldChar w:fldCharType="end"/>
        </w:r>
      </w:hyperlink>
    </w:p>
    <w:p w14:paraId="3A1F70E5" w14:textId="600D80FC" w:rsidR="00F77CCB" w:rsidRDefault="00F77CCB">
      <w:pPr>
        <w:pStyle w:val="TableofFigures"/>
        <w:tabs>
          <w:tab w:val="right" w:leader="dot" w:pos="9926"/>
        </w:tabs>
        <w:rPr>
          <w:rFonts w:asciiTheme="minorHAnsi" w:hAnsiTheme="minorHAnsi"/>
          <w:noProof/>
        </w:rPr>
      </w:pPr>
      <w:hyperlink w:anchor="_Toc526164071" w:history="1">
        <w:r w:rsidRPr="005C38FA">
          <w:rPr>
            <w:rStyle w:val="Hyperlink"/>
            <w:noProof/>
          </w:rPr>
          <w:t>Figure 48. Source cell TN loadings per year in the Indian Prairie sub-watershed.</w:t>
        </w:r>
        <w:r>
          <w:rPr>
            <w:noProof/>
            <w:webHidden/>
          </w:rPr>
          <w:tab/>
        </w:r>
        <w:r>
          <w:rPr>
            <w:noProof/>
            <w:webHidden/>
          </w:rPr>
          <w:fldChar w:fldCharType="begin"/>
        </w:r>
        <w:r>
          <w:rPr>
            <w:noProof/>
            <w:webHidden/>
          </w:rPr>
          <w:instrText xml:space="preserve"> PAGEREF _Toc526164071 \h </w:instrText>
        </w:r>
        <w:r>
          <w:rPr>
            <w:noProof/>
            <w:webHidden/>
          </w:rPr>
        </w:r>
        <w:r>
          <w:rPr>
            <w:noProof/>
            <w:webHidden/>
          </w:rPr>
          <w:fldChar w:fldCharType="separate"/>
        </w:r>
        <w:r w:rsidR="00F656C5">
          <w:rPr>
            <w:noProof/>
            <w:webHidden/>
          </w:rPr>
          <w:t>66</w:t>
        </w:r>
        <w:r>
          <w:rPr>
            <w:noProof/>
            <w:webHidden/>
          </w:rPr>
          <w:fldChar w:fldCharType="end"/>
        </w:r>
      </w:hyperlink>
    </w:p>
    <w:p w14:paraId="633AC560" w14:textId="650B0C6C" w:rsidR="00F77CCB" w:rsidRDefault="00F77CCB">
      <w:pPr>
        <w:pStyle w:val="TableofFigures"/>
        <w:tabs>
          <w:tab w:val="right" w:leader="dot" w:pos="9926"/>
        </w:tabs>
        <w:rPr>
          <w:rFonts w:asciiTheme="minorHAnsi" w:hAnsiTheme="minorHAnsi"/>
          <w:noProof/>
        </w:rPr>
      </w:pPr>
      <w:hyperlink w:anchor="_Toc526164072" w:history="1">
        <w:r w:rsidRPr="005C38FA">
          <w:rPr>
            <w:rStyle w:val="Hyperlink"/>
            <w:noProof/>
          </w:rPr>
          <w:t>Figure 49. Source cell TP loadings per year in the Indian Prairie sub-watershed.</w:t>
        </w:r>
        <w:r>
          <w:rPr>
            <w:noProof/>
            <w:webHidden/>
          </w:rPr>
          <w:tab/>
        </w:r>
        <w:r>
          <w:rPr>
            <w:noProof/>
            <w:webHidden/>
          </w:rPr>
          <w:fldChar w:fldCharType="begin"/>
        </w:r>
        <w:r>
          <w:rPr>
            <w:noProof/>
            <w:webHidden/>
          </w:rPr>
          <w:instrText xml:space="preserve"> PAGEREF _Toc526164072 \h </w:instrText>
        </w:r>
        <w:r>
          <w:rPr>
            <w:noProof/>
            <w:webHidden/>
          </w:rPr>
        </w:r>
        <w:r>
          <w:rPr>
            <w:noProof/>
            <w:webHidden/>
          </w:rPr>
          <w:fldChar w:fldCharType="separate"/>
        </w:r>
        <w:r w:rsidR="00F656C5">
          <w:rPr>
            <w:noProof/>
            <w:webHidden/>
          </w:rPr>
          <w:t>67</w:t>
        </w:r>
        <w:r>
          <w:rPr>
            <w:noProof/>
            <w:webHidden/>
          </w:rPr>
          <w:fldChar w:fldCharType="end"/>
        </w:r>
      </w:hyperlink>
    </w:p>
    <w:p w14:paraId="60B2D8F4" w14:textId="3AB5EAC6" w:rsidR="00F77CCB" w:rsidRDefault="00F77CCB">
      <w:pPr>
        <w:pStyle w:val="TableofFigures"/>
        <w:tabs>
          <w:tab w:val="right" w:leader="dot" w:pos="9926"/>
        </w:tabs>
        <w:rPr>
          <w:rFonts w:asciiTheme="minorHAnsi" w:hAnsiTheme="minorHAnsi"/>
          <w:noProof/>
        </w:rPr>
      </w:pPr>
      <w:hyperlink w:anchor="_Toc526164073" w:history="1">
        <w:r w:rsidRPr="005C38FA">
          <w:rPr>
            <w:rStyle w:val="Hyperlink"/>
            <w:noProof/>
          </w:rPr>
          <w:t>Figure 50. Simulated daily discharge from Indian Prairie to Lake Okeechobee.</w:t>
        </w:r>
        <w:r>
          <w:rPr>
            <w:noProof/>
            <w:webHidden/>
          </w:rPr>
          <w:tab/>
        </w:r>
        <w:r>
          <w:rPr>
            <w:noProof/>
            <w:webHidden/>
          </w:rPr>
          <w:fldChar w:fldCharType="begin"/>
        </w:r>
        <w:r>
          <w:rPr>
            <w:noProof/>
            <w:webHidden/>
          </w:rPr>
          <w:instrText xml:space="preserve"> PAGEREF _Toc526164073 \h </w:instrText>
        </w:r>
        <w:r>
          <w:rPr>
            <w:noProof/>
            <w:webHidden/>
          </w:rPr>
        </w:r>
        <w:r>
          <w:rPr>
            <w:noProof/>
            <w:webHidden/>
          </w:rPr>
          <w:fldChar w:fldCharType="separate"/>
        </w:r>
        <w:r w:rsidR="00F656C5">
          <w:rPr>
            <w:noProof/>
            <w:webHidden/>
          </w:rPr>
          <w:t>68</w:t>
        </w:r>
        <w:r>
          <w:rPr>
            <w:noProof/>
            <w:webHidden/>
          </w:rPr>
          <w:fldChar w:fldCharType="end"/>
        </w:r>
      </w:hyperlink>
    </w:p>
    <w:p w14:paraId="4839E3C1" w14:textId="4459349A" w:rsidR="00F77CCB" w:rsidRDefault="00F77CCB">
      <w:pPr>
        <w:pStyle w:val="TableofFigures"/>
        <w:tabs>
          <w:tab w:val="right" w:leader="dot" w:pos="9926"/>
        </w:tabs>
        <w:rPr>
          <w:rFonts w:asciiTheme="minorHAnsi" w:hAnsiTheme="minorHAnsi"/>
          <w:noProof/>
        </w:rPr>
      </w:pPr>
      <w:hyperlink w:anchor="_Toc526164074" w:history="1">
        <w:r w:rsidRPr="005C38FA">
          <w:rPr>
            <w:rStyle w:val="Hyperlink"/>
            <w:noProof/>
          </w:rPr>
          <w:t>Figure 51. Simulated daily TN concentrations entering Lake Okeechobee from Indian Prairie.</w:t>
        </w:r>
        <w:r>
          <w:rPr>
            <w:noProof/>
            <w:webHidden/>
          </w:rPr>
          <w:tab/>
        </w:r>
        <w:r>
          <w:rPr>
            <w:noProof/>
            <w:webHidden/>
          </w:rPr>
          <w:fldChar w:fldCharType="begin"/>
        </w:r>
        <w:r>
          <w:rPr>
            <w:noProof/>
            <w:webHidden/>
          </w:rPr>
          <w:instrText xml:space="preserve"> PAGEREF _Toc526164074 \h </w:instrText>
        </w:r>
        <w:r>
          <w:rPr>
            <w:noProof/>
            <w:webHidden/>
          </w:rPr>
        </w:r>
        <w:r>
          <w:rPr>
            <w:noProof/>
            <w:webHidden/>
          </w:rPr>
          <w:fldChar w:fldCharType="separate"/>
        </w:r>
        <w:r w:rsidR="00F656C5">
          <w:rPr>
            <w:noProof/>
            <w:webHidden/>
          </w:rPr>
          <w:t>69</w:t>
        </w:r>
        <w:r>
          <w:rPr>
            <w:noProof/>
            <w:webHidden/>
          </w:rPr>
          <w:fldChar w:fldCharType="end"/>
        </w:r>
      </w:hyperlink>
    </w:p>
    <w:p w14:paraId="6FE33827" w14:textId="1F384DA8" w:rsidR="00F77CCB" w:rsidRDefault="00F77CCB">
      <w:pPr>
        <w:pStyle w:val="TableofFigures"/>
        <w:tabs>
          <w:tab w:val="right" w:leader="dot" w:pos="9926"/>
        </w:tabs>
        <w:rPr>
          <w:rFonts w:asciiTheme="minorHAnsi" w:hAnsiTheme="minorHAnsi"/>
          <w:noProof/>
        </w:rPr>
      </w:pPr>
      <w:hyperlink w:anchor="_Toc526164075" w:history="1">
        <w:r w:rsidRPr="005C38FA">
          <w:rPr>
            <w:rStyle w:val="Hyperlink"/>
            <w:noProof/>
          </w:rPr>
          <w:t>Figure 52. Simulated daily TP concentrations entering Lake Okeechobee from Indian Prairie.</w:t>
        </w:r>
        <w:r>
          <w:rPr>
            <w:noProof/>
            <w:webHidden/>
          </w:rPr>
          <w:tab/>
        </w:r>
        <w:r>
          <w:rPr>
            <w:noProof/>
            <w:webHidden/>
          </w:rPr>
          <w:fldChar w:fldCharType="begin"/>
        </w:r>
        <w:r>
          <w:rPr>
            <w:noProof/>
            <w:webHidden/>
          </w:rPr>
          <w:instrText xml:space="preserve"> PAGEREF _Toc526164075 \h </w:instrText>
        </w:r>
        <w:r>
          <w:rPr>
            <w:noProof/>
            <w:webHidden/>
          </w:rPr>
        </w:r>
        <w:r>
          <w:rPr>
            <w:noProof/>
            <w:webHidden/>
          </w:rPr>
          <w:fldChar w:fldCharType="separate"/>
        </w:r>
        <w:r w:rsidR="00F656C5">
          <w:rPr>
            <w:noProof/>
            <w:webHidden/>
          </w:rPr>
          <w:t>69</w:t>
        </w:r>
        <w:r>
          <w:rPr>
            <w:noProof/>
            <w:webHidden/>
          </w:rPr>
          <w:fldChar w:fldCharType="end"/>
        </w:r>
      </w:hyperlink>
    </w:p>
    <w:p w14:paraId="7AEE3696" w14:textId="220735AC" w:rsidR="00F77CCB" w:rsidRDefault="00F77CCB">
      <w:pPr>
        <w:pStyle w:val="TableofFigures"/>
        <w:tabs>
          <w:tab w:val="right" w:leader="dot" w:pos="9926"/>
        </w:tabs>
        <w:rPr>
          <w:rFonts w:asciiTheme="minorHAnsi" w:hAnsiTheme="minorHAnsi"/>
          <w:noProof/>
        </w:rPr>
      </w:pPr>
      <w:hyperlink w:anchor="_Toc526164076" w:history="1">
        <w:r w:rsidRPr="005C38FA">
          <w:rPr>
            <w:rStyle w:val="Hyperlink"/>
            <w:noProof/>
          </w:rPr>
          <w:t>Figure 53. The FEC sub-watershed, showing pre-drainage land cover and hydrography with reach numbers labeled.</w:t>
        </w:r>
        <w:r>
          <w:rPr>
            <w:noProof/>
            <w:webHidden/>
          </w:rPr>
          <w:tab/>
        </w:r>
        <w:r>
          <w:rPr>
            <w:noProof/>
            <w:webHidden/>
          </w:rPr>
          <w:fldChar w:fldCharType="begin"/>
        </w:r>
        <w:r>
          <w:rPr>
            <w:noProof/>
            <w:webHidden/>
          </w:rPr>
          <w:instrText xml:space="preserve"> PAGEREF _Toc526164076 \h </w:instrText>
        </w:r>
        <w:r>
          <w:rPr>
            <w:noProof/>
            <w:webHidden/>
          </w:rPr>
        </w:r>
        <w:r>
          <w:rPr>
            <w:noProof/>
            <w:webHidden/>
          </w:rPr>
          <w:fldChar w:fldCharType="separate"/>
        </w:r>
        <w:r w:rsidR="00F656C5">
          <w:rPr>
            <w:noProof/>
            <w:webHidden/>
          </w:rPr>
          <w:t>71</w:t>
        </w:r>
        <w:r>
          <w:rPr>
            <w:noProof/>
            <w:webHidden/>
          </w:rPr>
          <w:fldChar w:fldCharType="end"/>
        </w:r>
      </w:hyperlink>
    </w:p>
    <w:p w14:paraId="1FB1139A" w14:textId="445B307C" w:rsidR="00F77CCB" w:rsidRDefault="00F77CCB">
      <w:pPr>
        <w:pStyle w:val="TableofFigures"/>
        <w:tabs>
          <w:tab w:val="right" w:leader="dot" w:pos="9926"/>
        </w:tabs>
        <w:rPr>
          <w:rFonts w:asciiTheme="minorHAnsi" w:hAnsiTheme="minorHAnsi"/>
          <w:noProof/>
        </w:rPr>
      </w:pPr>
      <w:hyperlink w:anchor="_Toc526164077" w:history="1">
        <w:r w:rsidRPr="005C38FA">
          <w:rPr>
            <w:rStyle w:val="Hyperlink"/>
            <w:noProof/>
          </w:rPr>
          <w:t>Figure 54. Source cell runoff per year in the FEC sub-watershed</w:t>
        </w:r>
        <w:r>
          <w:rPr>
            <w:noProof/>
            <w:webHidden/>
          </w:rPr>
          <w:tab/>
        </w:r>
        <w:r>
          <w:rPr>
            <w:noProof/>
            <w:webHidden/>
          </w:rPr>
          <w:fldChar w:fldCharType="begin"/>
        </w:r>
        <w:r>
          <w:rPr>
            <w:noProof/>
            <w:webHidden/>
          </w:rPr>
          <w:instrText xml:space="preserve"> PAGEREF _Toc526164077 \h </w:instrText>
        </w:r>
        <w:r>
          <w:rPr>
            <w:noProof/>
            <w:webHidden/>
          </w:rPr>
        </w:r>
        <w:r>
          <w:rPr>
            <w:noProof/>
            <w:webHidden/>
          </w:rPr>
          <w:fldChar w:fldCharType="separate"/>
        </w:r>
        <w:r w:rsidR="00F656C5">
          <w:rPr>
            <w:noProof/>
            <w:webHidden/>
          </w:rPr>
          <w:t>72</w:t>
        </w:r>
        <w:r>
          <w:rPr>
            <w:noProof/>
            <w:webHidden/>
          </w:rPr>
          <w:fldChar w:fldCharType="end"/>
        </w:r>
      </w:hyperlink>
    </w:p>
    <w:p w14:paraId="6749BF34" w14:textId="6F552C5B" w:rsidR="00F77CCB" w:rsidRDefault="00F77CCB">
      <w:pPr>
        <w:pStyle w:val="TableofFigures"/>
        <w:tabs>
          <w:tab w:val="right" w:leader="dot" w:pos="9926"/>
        </w:tabs>
        <w:rPr>
          <w:rFonts w:asciiTheme="minorHAnsi" w:hAnsiTheme="minorHAnsi"/>
          <w:noProof/>
        </w:rPr>
      </w:pPr>
      <w:hyperlink w:anchor="_Toc526164078" w:history="1">
        <w:r w:rsidRPr="005C38FA">
          <w:rPr>
            <w:rStyle w:val="Hyperlink"/>
            <w:noProof/>
          </w:rPr>
          <w:t>Figure 55. Source cell percolation per year in the FEC sub-watershed.</w:t>
        </w:r>
        <w:r>
          <w:rPr>
            <w:noProof/>
            <w:webHidden/>
          </w:rPr>
          <w:tab/>
        </w:r>
        <w:r>
          <w:rPr>
            <w:noProof/>
            <w:webHidden/>
          </w:rPr>
          <w:fldChar w:fldCharType="begin"/>
        </w:r>
        <w:r>
          <w:rPr>
            <w:noProof/>
            <w:webHidden/>
          </w:rPr>
          <w:instrText xml:space="preserve"> PAGEREF _Toc526164078 \h </w:instrText>
        </w:r>
        <w:r>
          <w:rPr>
            <w:noProof/>
            <w:webHidden/>
          </w:rPr>
        </w:r>
        <w:r>
          <w:rPr>
            <w:noProof/>
            <w:webHidden/>
          </w:rPr>
          <w:fldChar w:fldCharType="separate"/>
        </w:r>
        <w:r w:rsidR="00F656C5">
          <w:rPr>
            <w:noProof/>
            <w:webHidden/>
          </w:rPr>
          <w:t>72</w:t>
        </w:r>
        <w:r>
          <w:rPr>
            <w:noProof/>
            <w:webHidden/>
          </w:rPr>
          <w:fldChar w:fldCharType="end"/>
        </w:r>
      </w:hyperlink>
    </w:p>
    <w:p w14:paraId="133919F1" w14:textId="06A526DA" w:rsidR="00F77CCB" w:rsidRDefault="00F77CCB">
      <w:pPr>
        <w:pStyle w:val="TableofFigures"/>
        <w:tabs>
          <w:tab w:val="right" w:leader="dot" w:pos="9926"/>
        </w:tabs>
        <w:rPr>
          <w:rFonts w:asciiTheme="minorHAnsi" w:hAnsiTheme="minorHAnsi"/>
          <w:noProof/>
        </w:rPr>
      </w:pPr>
      <w:hyperlink w:anchor="_Toc526164079" w:history="1">
        <w:r w:rsidRPr="005C38FA">
          <w:rPr>
            <w:rStyle w:val="Hyperlink"/>
            <w:noProof/>
          </w:rPr>
          <w:t>Figure 56. Source cell TN loadings per year in the FEC sub-watershed.</w:t>
        </w:r>
        <w:r>
          <w:rPr>
            <w:noProof/>
            <w:webHidden/>
          </w:rPr>
          <w:tab/>
        </w:r>
        <w:r>
          <w:rPr>
            <w:noProof/>
            <w:webHidden/>
          </w:rPr>
          <w:fldChar w:fldCharType="begin"/>
        </w:r>
        <w:r>
          <w:rPr>
            <w:noProof/>
            <w:webHidden/>
          </w:rPr>
          <w:instrText xml:space="preserve"> PAGEREF _Toc526164079 \h </w:instrText>
        </w:r>
        <w:r>
          <w:rPr>
            <w:noProof/>
            <w:webHidden/>
          </w:rPr>
        </w:r>
        <w:r>
          <w:rPr>
            <w:noProof/>
            <w:webHidden/>
          </w:rPr>
          <w:fldChar w:fldCharType="separate"/>
        </w:r>
        <w:r w:rsidR="00F656C5">
          <w:rPr>
            <w:noProof/>
            <w:webHidden/>
          </w:rPr>
          <w:t>73</w:t>
        </w:r>
        <w:r>
          <w:rPr>
            <w:noProof/>
            <w:webHidden/>
          </w:rPr>
          <w:fldChar w:fldCharType="end"/>
        </w:r>
      </w:hyperlink>
    </w:p>
    <w:p w14:paraId="10A4E32F" w14:textId="33184DA2" w:rsidR="00F77CCB" w:rsidRDefault="00F77CCB">
      <w:pPr>
        <w:pStyle w:val="TableofFigures"/>
        <w:tabs>
          <w:tab w:val="right" w:leader="dot" w:pos="9926"/>
        </w:tabs>
        <w:rPr>
          <w:rFonts w:asciiTheme="minorHAnsi" w:hAnsiTheme="minorHAnsi"/>
          <w:noProof/>
        </w:rPr>
      </w:pPr>
      <w:hyperlink w:anchor="_Toc526164080" w:history="1">
        <w:r w:rsidRPr="005C38FA">
          <w:rPr>
            <w:rStyle w:val="Hyperlink"/>
            <w:noProof/>
          </w:rPr>
          <w:t>Figure 57. Source cell TP loadings per year in the FEC sub-watershed.</w:t>
        </w:r>
        <w:r>
          <w:rPr>
            <w:noProof/>
            <w:webHidden/>
          </w:rPr>
          <w:tab/>
        </w:r>
        <w:r>
          <w:rPr>
            <w:noProof/>
            <w:webHidden/>
          </w:rPr>
          <w:fldChar w:fldCharType="begin"/>
        </w:r>
        <w:r>
          <w:rPr>
            <w:noProof/>
            <w:webHidden/>
          </w:rPr>
          <w:instrText xml:space="preserve"> PAGEREF _Toc526164080 \h </w:instrText>
        </w:r>
        <w:r>
          <w:rPr>
            <w:noProof/>
            <w:webHidden/>
          </w:rPr>
        </w:r>
        <w:r>
          <w:rPr>
            <w:noProof/>
            <w:webHidden/>
          </w:rPr>
          <w:fldChar w:fldCharType="separate"/>
        </w:r>
        <w:r w:rsidR="00F656C5">
          <w:rPr>
            <w:noProof/>
            <w:webHidden/>
          </w:rPr>
          <w:t>73</w:t>
        </w:r>
        <w:r>
          <w:rPr>
            <w:noProof/>
            <w:webHidden/>
          </w:rPr>
          <w:fldChar w:fldCharType="end"/>
        </w:r>
      </w:hyperlink>
    </w:p>
    <w:p w14:paraId="20AC3122" w14:textId="7D2EC303" w:rsidR="00F77CCB" w:rsidRDefault="00F77CCB">
      <w:pPr>
        <w:pStyle w:val="TableofFigures"/>
        <w:tabs>
          <w:tab w:val="right" w:leader="dot" w:pos="9926"/>
        </w:tabs>
        <w:rPr>
          <w:rFonts w:asciiTheme="minorHAnsi" w:hAnsiTheme="minorHAnsi"/>
          <w:noProof/>
        </w:rPr>
      </w:pPr>
      <w:hyperlink w:anchor="_Toc526164081" w:history="1">
        <w:r w:rsidRPr="005C38FA">
          <w:rPr>
            <w:rStyle w:val="Hyperlink"/>
            <w:noProof/>
          </w:rPr>
          <w:t>Figure 58. Simulated daily discharge from Fisheating Creek to Lake Okeechobee.</w:t>
        </w:r>
        <w:r>
          <w:rPr>
            <w:noProof/>
            <w:webHidden/>
          </w:rPr>
          <w:tab/>
        </w:r>
        <w:r>
          <w:rPr>
            <w:noProof/>
            <w:webHidden/>
          </w:rPr>
          <w:fldChar w:fldCharType="begin"/>
        </w:r>
        <w:r>
          <w:rPr>
            <w:noProof/>
            <w:webHidden/>
          </w:rPr>
          <w:instrText xml:space="preserve"> PAGEREF _Toc526164081 \h </w:instrText>
        </w:r>
        <w:r>
          <w:rPr>
            <w:noProof/>
            <w:webHidden/>
          </w:rPr>
        </w:r>
        <w:r>
          <w:rPr>
            <w:noProof/>
            <w:webHidden/>
          </w:rPr>
          <w:fldChar w:fldCharType="separate"/>
        </w:r>
        <w:r w:rsidR="00F656C5">
          <w:rPr>
            <w:noProof/>
            <w:webHidden/>
          </w:rPr>
          <w:t>74</w:t>
        </w:r>
        <w:r>
          <w:rPr>
            <w:noProof/>
            <w:webHidden/>
          </w:rPr>
          <w:fldChar w:fldCharType="end"/>
        </w:r>
      </w:hyperlink>
    </w:p>
    <w:p w14:paraId="08E59B87" w14:textId="391A23D2" w:rsidR="00F77CCB" w:rsidRDefault="00F77CCB">
      <w:pPr>
        <w:pStyle w:val="TableofFigures"/>
        <w:tabs>
          <w:tab w:val="right" w:leader="dot" w:pos="9926"/>
        </w:tabs>
        <w:rPr>
          <w:rFonts w:asciiTheme="minorHAnsi" w:hAnsiTheme="minorHAnsi"/>
          <w:noProof/>
        </w:rPr>
      </w:pPr>
      <w:hyperlink w:anchor="_Toc526164082" w:history="1">
        <w:r w:rsidRPr="005C38FA">
          <w:rPr>
            <w:rStyle w:val="Hyperlink"/>
            <w:noProof/>
          </w:rPr>
          <w:t>Figure 59. Simulated daily TN concentrations entering Lake Okeechobee from Fisheating Creek.</w:t>
        </w:r>
        <w:r>
          <w:rPr>
            <w:noProof/>
            <w:webHidden/>
          </w:rPr>
          <w:tab/>
        </w:r>
        <w:r>
          <w:rPr>
            <w:noProof/>
            <w:webHidden/>
          </w:rPr>
          <w:fldChar w:fldCharType="begin"/>
        </w:r>
        <w:r>
          <w:rPr>
            <w:noProof/>
            <w:webHidden/>
          </w:rPr>
          <w:instrText xml:space="preserve"> PAGEREF _Toc526164082 \h </w:instrText>
        </w:r>
        <w:r>
          <w:rPr>
            <w:noProof/>
            <w:webHidden/>
          </w:rPr>
        </w:r>
        <w:r>
          <w:rPr>
            <w:noProof/>
            <w:webHidden/>
          </w:rPr>
          <w:fldChar w:fldCharType="separate"/>
        </w:r>
        <w:r w:rsidR="00F656C5">
          <w:rPr>
            <w:noProof/>
            <w:webHidden/>
          </w:rPr>
          <w:t>75</w:t>
        </w:r>
        <w:r>
          <w:rPr>
            <w:noProof/>
            <w:webHidden/>
          </w:rPr>
          <w:fldChar w:fldCharType="end"/>
        </w:r>
      </w:hyperlink>
    </w:p>
    <w:p w14:paraId="6B8C4A08" w14:textId="4C49AD72" w:rsidR="00F77CCB" w:rsidRDefault="00F77CCB">
      <w:pPr>
        <w:pStyle w:val="TableofFigures"/>
        <w:tabs>
          <w:tab w:val="right" w:leader="dot" w:pos="9926"/>
        </w:tabs>
        <w:rPr>
          <w:rFonts w:asciiTheme="minorHAnsi" w:hAnsiTheme="minorHAnsi"/>
          <w:noProof/>
        </w:rPr>
      </w:pPr>
      <w:hyperlink w:anchor="_Toc526164083" w:history="1">
        <w:r w:rsidRPr="005C38FA">
          <w:rPr>
            <w:rStyle w:val="Hyperlink"/>
            <w:noProof/>
          </w:rPr>
          <w:t>Figure 60. Simulated daily TP concentrations entering Lake Okeechobee from Fisheating Creek.</w:t>
        </w:r>
        <w:r>
          <w:rPr>
            <w:noProof/>
            <w:webHidden/>
          </w:rPr>
          <w:tab/>
        </w:r>
        <w:r>
          <w:rPr>
            <w:noProof/>
            <w:webHidden/>
          </w:rPr>
          <w:fldChar w:fldCharType="begin"/>
        </w:r>
        <w:r>
          <w:rPr>
            <w:noProof/>
            <w:webHidden/>
          </w:rPr>
          <w:instrText xml:space="preserve"> PAGEREF _Toc526164083 \h </w:instrText>
        </w:r>
        <w:r>
          <w:rPr>
            <w:noProof/>
            <w:webHidden/>
          </w:rPr>
        </w:r>
        <w:r>
          <w:rPr>
            <w:noProof/>
            <w:webHidden/>
          </w:rPr>
          <w:fldChar w:fldCharType="separate"/>
        </w:r>
        <w:r w:rsidR="00F656C5">
          <w:rPr>
            <w:noProof/>
            <w:webHidden/>
          </w:rPr>
          <w:t>75</w:t>
        </w:r>
        <w:r>
          <w:rPr>
            <w:noProof/>
            <w:webHidden/>
          </w:rPr>
          <w:fldChar w:fldCharType="end"/>
        </w:r>
      </w:hyperlink>
    </w:p>
    <w:p w14:paraId="0000F365" w14:textId="43CB99BE" w:rsidR="00F77CCB" w:rsidRDefault="00F77CCB">
      <w:pPr>
        <w:pStyle w:val="TableofFigures"/>
        <w:tabs>
          <w:tab w:val="right" w:leader="dot" w:pos="9926"/>
        </w:tabs>
        <w:rPr>
          <w:rFonts w:asciiTheme="minorHAnsi" w:hAnsiTheme="minorHAnsi"/>
          <w:noProof/>
        </w:rPr>
      </w:pPr>
      <w:hyperlink w:anchor="_Toc526164084" w:history="1">
        <w:r w:rsidRPr="005C38FA">
          <w:rPr>
            <w:rStyle w:val="Hyperlink"/>
            <w:noProof/>
          </w:rPr>
          <w:t>Figure 61. The Taylor Creek/Nubbin Slough sub-watershed, showing pre-drainage land cover and hydrography with reach numbers labeled.</w:t>
        </w:r>
        <w:r>
          <w:rPr>
            <w:noProof/>
            <w:webHidden/>
          </w:rPr>
          <w:tab/>
        </w:r>
        <w:r>
          <w:rPr>
            <w:noProof/>
            <w:webHidden/>
          </w:rPr>
          <w:fldChar w:fldCharType="begin"/>
        </w:r>
        <w:r>
          <w:rPr>
            <w:noProof/>
            <w:webHidden/>
          </w:rPr>
          <w:instrText xml:space="preserve"> PAGEREF _Toc526164084 \h </w:instrText>
        </w:r>
        <w:r>
          <w:rPr>
            <w:noProof/>
            <w:webHidden/>
          </w:rPr>
        </w:r>
        <w:r>
          <w:rPr>
            <w:noProof/>
            <w:webHidden/>
          </w:rPr>
          <w:fldChar w:fldCharType="separate"/>
        </w:r>
        <w:r w:rsidR="00F656C5">
          <w:rPr>
            <w:noProof/>
            <w:webHidden/>
          </w:rPr>
          <w:t>77</w:t>
        </w:r>
        <w:r>
          <w:rPr>
            <w:noProof/>
            <w:webHidden/>
          </w:rPr>
          <w:fldChar w:fldCharType="end"/>
        </w:r>
      </w:hyperlink>
    </w:p>
    <w:p w14:paraId="3F861F1E" w14:textId="4D57F904" w:rsidR="00F77CCB" w:rsidRDefault="00F77CCB">
      <w:pPr>
        <w:pStyle w:val="TableofFigures"/>
        <w:tabs>
          <w:tab w:val="right" w:leader="dot" w:pos="9926"/>
        </w:tabs>
        <w:rPr>
          <w:rFonts w:asciiTheme="minorHAnsi" w:hAnsiTheme="minorHAnsi"/>
          <w:noProof/>
        </w:rPr>
      </w:pPr>
      <w:hyperlink w:anchor="_Toc526164085" w:history="1">
        <w:r w:rsidRPr="005C38FA">
          <w:rPr>
            <w:rStyle w:val="Hyperlink"/>
            <w:noProof/>
          </w:rPr>
          <w:t>Figure 62. Source cell runoff per year in the Taylor Creek/Nubbin Slough sub-watershed.</w:t>
        </w:r>
        <w:r>
          <w:rPr>
            <w:noProof/>
            <w:webHidden/>
          </w:rPr>
          <w:tab/>
        </w:r>
        <w:r>
          <w:rPr>
            <w:noProof/>
            <w:webHidden/>
          </w:rPr>
          <w:fldChar w:fldCharType="begin"/>
        </w:r>
        <w:r>
          <w:rPr>
            <w:noProof/>
            <w:webHidden/>
          </w:rPr>
          <w:instrText xml:space="preserve"> PAGEREF _Toc526164085 \h </w:instrText>
        </w:r>
        <w:r>
          <w:rPr>
            <w:noProof/>
            <w:webHidden/>
          </w:rPr>
        </w:r>
        <w:r>
          <w:rPr>
            <w:noProof/>
            <w:webHidden/>
          </w:rPr>
          <w:fldChar w:fldCharType="separate"/>
        </w:r>
        <w:r w:rsidR="00F656C5">
          <w:rPr>
            <w:noProof/>
            <w:webHidden/>
          </w:rPr>
          <w:t>78</w:t>
        </w:r>
        <w:r>
          <w:rPr>
            <w:noProof/>
            <w:webHidden/>
          </w:rPr>
          <w:fldChar w:fldCharType="end"/>
        </w:r>
      </w:hyperlink>
    </w:p>
    <w:p w14:paraId="176488EF" w14:textId="6421FDD4" w:rsidR="00F77CCB" w:rsidRDefault="00F77CCB">
      <w:pPr>
        <w:pStyle w:val="TableofFigures"/>
        <w:tabs>
          <w:tab w:val="right" w:leader="dot" w:pos="9926"/>
        </w:tabs>
        <w:rPr>
          <w:rFonts w:asciiTheme="minorHAnsi" w:hAnsiTheme="minorHAnsi"/>
          <w:noProof/>
        </w:rPr>
      </w:pPr>
      <w:hyperlink w:anchor="_Toc526164086" w:history="1">
        <w:r w:rsidRPr="005C38FA">
          <w:rPr>
            <w:rStyle w:val="Hyperlink"/>
            <w:noProof/>
          </w:rPr>
          <w:t>Figure 63. Source cell percolation per year in the Taylor Creek/Nubbin Slough sub-watershed.</w:t>
        </w:r>
        <w:r>
          <w:rPr>
            <w:noProof/>
            <w:webHidden/>
          </w:rPr>
          <w:tab/>
        </w:r>
        <w:r>
          <w:rPr>
            <w:noProof/>
            <w:webHidden/>
          </w:rPr>
          <w:fldChar w:fldCharType="begin"/>
        </w:r>
        <w:r>
          <w:rPr>
            <w:noProof/>
            <w:webHidden/>
          </w:rPr>
          <w:instrText xml:space="preserve"> PAGEREF _Toc526164086 \h </w:instrText>
        </w:r>
        <w:r>
          <w:rPr>
            <w:noProof/>
            <w:webHidden/>
          </w:rPr>
        </w:r>
        <w:r>
          <w:rPr>
            <w:noProof/>
            <w:webHidden/>
          </w:rPr>
          <w:fldChar w:fldCharType="separate"/>
        </w:r>
        <w:r w:rsidR="00F656C5">
          <w:rPr>
            <w:noProof/>
            <w:webHidden/>
          </w:rPr>
          <w:t>78</w:t>
        </w:r>
        <w:r>
          <w:rPr>
            <w:noProof/>
            <w:webHidden/>
          </w:rPr>
          <w:fldChar w:fldCharType="end"/>
        </w:r>
      </w:hyperlink>
    </w:p>
    <w:p w14:paraId="06E60195" w14:textId="142A2468" w:rsidR="00F77CCB" w:rsidRDefault="00F77CCB">
      <w:pPr>
        <w:pStyle w:val="TableofFigures"/>
        <w:tabs>
          <w:tab w:val="right" w:leader="dot" w:pos="9926"/>
        </w:tabs>
        <w:rPr>
          <w:rFonts w:asciiTheme="minorHAnsi" w:hAnsiTheme="minorHAnsi"/>
          <w:noProof/>
        </w:rPr>
      </w:pPr>
      <w:hyperlink w:anchor="_Toc526164087" w:history="1">
        <w:r w:rsidRPr="005C38FA">
          <w:rPr>
            <w:rStyle w:val="Hyperlink"/>
            <w:noProof/>
          </w:rPr>
          <w:t>Figure 64. Source cell TN loadings per year in the Taylor Creek/Nubbin Slough sub-watershed.</w:t>
        </w:r>
        <w:r>
          <w:rPr>
            <w:noProof/>
            <w:webHidden/>
          </w:rPr>
          <w:tab/>
        </w:r>
        <w:r>
          <w:rPr>
            <w:noProof/>
            <w:webHidden/>
          </w:rPr>
          <w:fldChar w:fldCharType="begin"/>
        </w:r>
        <w:r>
          <w:rPr>
            <w:noProof/>
            <w:webHidden/>
          </w:rPr>
          <w:instrText xml:space="preserve"> PAGEREF _Toc526164087 \h </w:instrText>
        </w:r>
        <w:r>
          <w:rPr>
            <w:noProof/>
            <w:webHidden/>
          </w:rPr>
        </w:r>
        <w:r>
          <w:rPr>
            <w:noProof/>
            <w:webHidden/>
          </w:rPr>
          <w:fldChar w:fldCharType="separate"/>
        </w:r>
        <w:r w:rsidR="00F656C5">
          <w:rPr>
            <w:noProof/>
            <w:webHidden/>
          </w:rPr>
          <w:t>79</w:t>
        </w:r>
        <w:r>
          <w:rPr>
            <w:noProof/>
            <w:webHidden/>
          </w:rPr>
          <w:fldChar w:fldCharType="end"/>
        </w:r>
      </w:hyperlink>
    </w:p>
    <w:p w14:paraId="40D772EB" w14:textId="73DACA49" w:rsidR="00F77CCB" w:rsidRDefault="00F77CCB">
      <w:pPr>
        <w:pStyle w:val="TableofFigures"/>
        <w:tabs>
          <w:tab w:val="right" w:leader="dot" w:pos="9926"/>
        </w:tabs>
        <w:rPr>
          <w:rFonts w:asciiTheme="minorHAnsi" w:hAnsiTheme="minorHAnsi"/>
          <w:noProof/>
        </w:rPr>
      </w:pPr>
      <w:hyperlink w:anchor="_Toc526164088" w:history="1">
        <w:r w:rsidRPr="005C38FA">
          <w:rPr>
            <w:rStyle w:val="Hyperlink"/>
            <w:noProof/>
          </w:rPr>
          <w:t>Figure 65. Source cell TP loadings per year in the Taylor Creek/Nubbin Slough sub-watershed.</w:t>
        </w:r>
        <w:r>
          <w:rPr>
            <w:noProof/>
            <w:webHidden/>
          </w:rPr>
          <w:tab/>
        </w:r>
        <w:r>
          <w:rPr>
            <w:noProof/>
            <w:webHidden/>
          </w:rPr>
          <w:fldChar w:fldCharType="begin"/>
        </w:r>
        <w:r>
          <w:rPr>
            <w:noProof/>
            <w:webHidden/>
          </w:rPr>
          <w:instrText xml:space="preserve"> PAGEREF _Toc526164088 \h </w:instrText>
        </w:r>
        <w:r>
          <w:rPr>
            <w:noProof/>
            <w:webHidden/>
          </w:rPr>
        </w:r>
        <w:r>
          <w:rPr>
            <w:noProof/>
            <w:webHidden/>
          </w:rPr>
          <w:fldChar w:fldCharType="separate"/>
        </w:r>
        <w:r w:rsidR="00F656C5">
          <w:rPr>
            <w:noProof/>
            <w:webHidden/>
          </w:rPr>
          <w:t>79</w:t>
        </w:r>
        <w:r>
          <w:rPr>
            <w:noProof/>
            <w:webHidden/>
          </w:rPr>
          <w:fldChar w:fldCharType="end"/>
        </w:r>
      </w:hyperlink>
    </w:p>
    <w:p w14:paraId="24606748" w14:textId="326B6BB7" w:rsidR="00F77CCB" w:rsidRDefault="00F77CCB">
      <w:pPr>
        <w:pStyle w:val="TableofFigures"/>
        <w:tabs>
          <w:tab w:val="right" w:leader="dot" w:pos="9926"/>
        </w:tabs>
        <w:rPr>
          <w:rFonts w:asciiTheme="minorHAnsi" w:hAnsiTheme="minorHAnsi"/>
          <w:noProof/>
        </w:rPr>
      </w:pPr>
      <w:hyperlink w:anchor="_Toc526164089" w:history="1">
        <w:r w:rsidRPr="005C38FA">
          <w:rPr>
            <w:rStyle w:val="Hyperlink"/>
            <w:noProof/>
          </w:rPr>
          <w:t>Figure 66. Simulated daily discharge from Taylor Creek/Nubbin Slough sub-watershed to Lake Okeechobee.</w:t>
        </w:r>
        <w:r>
          <w:rPr>
            <w:noProof/>
            <w:webHidden/>
          </w:rPr>
          <w:tab/>
        </w:r>
        <w:r>
          <w:rPr>
            <w:noProof/>
            <w:webHidden/>
          </w:rPr>
          <w:fldChar w:fldCharType="begin"/>
        </w:r>
        <w:r>
          <w:rPr>
            <w:noProof/>
            <w:webHidden/>
          </w:rPr>
          <w:instrText xml:space="preserve"> PAGEREF _Toc526164089 \h </w:instrText>
        </w:r>
        <w:r>
          <w:rPr>
            <w:noProof/>
            <w:webHidden/>
          </w:rPr>
        </w:r>
        <w:r>
          <w:rPr>
            <w:noProof/>
            <w:webHidden/>
          </w:rPr>
          <w:fldChar w:fldCharType="separate"/>
        </w:r>
        <w:r w:rsidR="00F656C5">
          <w:rPr>
            <w:noProof/>
            <w:webHidden/>
          </w:rPr>
          <w:t>80</w:t>
        </w:r>
        <w:r>
          <w:rPr>
            <w:noProof/>
            <w:webHidden/>
          </w:rPr>
          <w:fldChar w:fldCharType="end"/>
        </w:r>
      </w:hyperlink>
    </w:p>
    <w:p w14:paraId="2166FAB1" w14:textId="2CE4A76B" w:rsidR="00F77CCB" w:rsidRDefault="00F77CCB">
      <w:pPr>
        <w:pStyle w:val="TableofFigures"/>
        <w:tabs>
          <w:tab w:val="right" w:leader="dot" w:pos="9926"/>
        </w:tabs>
        <w:rPr>
          <w:rFonts w:asciiTheme="minorHAnsi" w:hAnsiTheme="minorHAnsi"/>
          <w:noProof/>
        </w:rPr>
      </w:pPr>
      <w:hyperlink w:anchor="_Toc526164090" w:history="1">
        <w:r w:rsidRPr="005C38FA">
          <w:rPr>
            <w:rStyle w:val="Hyperlink"/>
            <w:noProof/>
          </w:rPr>
          <w:t>Figure 67. Simulated daily TN concentrations entering Lake Okeechobee from Taylor Creek/Nubbin Slough sub-watershed.</w:t>
        </w:r>
        <w:r>
          <w:rPr>
            <w:noProof/>
            <w:webHidden/>
          </w:rPr>
          <w:tab/>
        </w:r>
        <w:r>
          <w:rPr>
            <w:noProof/>
            <w:webHidden/>
          </w:rPr>
          <w:fldChar w:fldCharType="begin"/>
        </w:r>
        <w:r>
          <w:rPr>
            <w:noProof/>
            <w:webHidden/>
          </w:rPr>
          <w:instrText xml:space="preserve"> PAGEREF _Toc526164090 \h </w:instrText>
        </w:r>
        <w:r>
          <w:rPr>
            <w:noProof/>
            <w:webHidden/>
          </w:rPr>
        </w:r>
        <w:r>
          <w:rPr>
            <w:noProof/>
            <w:webHidden/>
          </w:rPr>
          <w:fldChar w:fldCharType="separate"/>
        </w:r>
        <w:r w:rsidR="00F656C5">
          <w:rPr>
            <w:noProof/>
            <w:webHidden/>
          </w:rPr>
          <w:t>81</w:t>
        </w:r>
        <w:r>
          <w:rPr>
            <w:noProof/>
            <w:webHidden/>
          </w:rPr>
          <w:fldChar w:fldCharType="end"/>
        </w:r>
      </w:hyperlink>
    </w:p>
    <w:p w14:paraId="06AC215C" w14:textId="64DC3E1C" w:rsidR="00F77CCB" w:rsidRDefault="00F77CCB">
      <w:pPr>
        <w:pStyle w:val="TableofFigures"/>
        <w:tabs>
          <w:tab w:val="right" w:leader="dot" w:pos="9926"/>
        </w:tabs>
        <w:rPr>
          <w:rFonts w:asciiTheme="minorHAnsi" w:hAnsiTheme="minorHAnsi"/>
          <w:noProof/>
        </w:rPr>
      </w:pPr>
      <w:hyperlink w:anchor="_Toc526164091" w:history="1">
        <w:r w:rsidRPr="005C38FA">
          <w:rPr>
            <w:rStyle w:val="Hyperlink"/>
            <w:noProof/>
          </w:rPr>
          <w:t>Figure 68. Simulated daily TP concentrations entering Lake Okeechobee from Taylor Creek/Nubbin Slough sub-watershed.</w:t>
        </w:r>
        <w:r>
          <w:rPr>
            <w:noProof/>
            <w:webHidden/>
          </w:rPr>
          <w:tab/>
        </w:r>
        <w:r>
          <w:rPr>
            <w:noProof/>
            <w:webHidden/>
          </w:rPr>
          <w:fldChar w:fldCharType="begin"/>
        </w:r>
        <w:r>
          <w:rPr>
            <w:noProof/>
            <w:webHidden/>
          </w:rPr>
          <w:instrText xml:space="preserve"> PAGEREF _Toc526164091 \h </w:instrText>
        </w:r>
        <w:r>
          <w:rPr>
            <w:noProof/>
            <w:webHidden/>
          </w:rPr>
        </w:r>
        <w:r>
          <w:rPr>
            <w:noProof/>
            <w:webHidden/>
          </w:rPr>
          <w:fldChar w:fldCharType="separate"/>
        </w:r>
        <w:r w:rsidR="00F656C5">
          <w:rPr>
            <w:noProof/>
            <w:webHidden/>
          </w:rPr>
          <w:t>81</w:t>
        </w:r>
        <w:r>
          <w:rPr>
            <w:noProof/>
            <w:webHidden/>
          </w:rPr>
          <w:fldChar w:fldCharType="end"/>
        </w:r>
      </w:hyperlink>
    </w:p>
    <w:p w14:paraId="14887DB9" w14:textId="0506EB46" w:rsidR="00F77CCB" w:rsidRDefault="00F77CCB">
      <w:pPr>
        <w:pStyle w:val="TableofFigures"/>
        <w:tabs>
          <w:tab w:val="right" w:leader="dot" w:pos="9926"/>
        </w:tabs>
        <w:rPr>
          <w:rFonts w:asciiTheme="minorHAnsi" w:hAnsiTheme="minorHAnsi"/>
          <w:noProof/>
        </w:rPr>
      </w:pPr>
      <w:hyperlink w:anchor="_Toc526164092" w:history="1">
        <w:r w:rsidRPr="005C38FA">
          <w:rPr>
            <w:rStyle w:val="Hyperlink"/>
            <w:noProof/>
          </w:rPr>
          <w:t>Figure 69. The East sub-watershed, showing pre-drainage land cover and hydrography with reach numbers labeled.</w:t>
        </w:r>
        <w:r>
          <w:rPr>
            <w:noProof/>
            <w:webHidden/>
          </w:rPr>
          <w:tab/>
        </w:r>
        <w:r>
          <w:rPr>
            <w:noProof/>
            <w:webHidden/>
          </w:rPr>
          <w:fldChar w:fldCharType="begin"/>
        </w:r>
        <w:r>
          <w:rPr>
            <w:noProof/>
            <w:webHidden/>
          </w:rPr>
          <w:instrText xml:space="preserve"> PAGEREF _Toc526164092 \h </w:instrText>
        </w:r>
        <w:r>
          <w:rPr>
            <w:noProof/>
            <w:webHidden/>
          </w:rPr>
        </w:r>
        <w:r>
          <w:rPr>
            <w:noProof/>
            <w:webHidden/>
          </w:rPr>
          <w:fldChar w:fldCharType="separate"/>
        </w:r>
        <w:r w:rsidR="00F656C5">
          <w:rPr>
            <w:noProof/>
            <w:webHidden/>
          </w:rPr>
          <w:t>83</w:t>
        </w:r>
        <w:r>
          <w:rPr>
            <w:noProof/>
            <w:webHidden/>
          </w:rPr>
          <w:fldChar w:fldCharType="end"/>
        </w:r>
      </w:hyperlink>
    </w:p>
    <w:p w14:paraId="534BD7A1" w14:textId="472DC301" w:rsidR="00F77CCB" w:rsidRDefault="00F77CCB">
      <w:pPr>
        <w:pStyle w:val="TableofFigures"/>
        <w:tabs>
          <w:tab w:val="right" w:leader="dot" w:pos="9926"/>
        </w:tabs>
        <w:rPr>
          <w:rFonts w:asciiTheme="minorHAnsi" w:hAnsiTheme="minorHAnsi"/>
          <w:noProof/>
        </w:rPr>
      </w:pPr>
      <w:hyperlink w:anchor="_Toc526164093" w:history="1">
        <w:r w:rsidRPr="005C38FA">
          <w:rPr>
            <w:rStyle w:val="Hyperlink"/>
            <w:noProof/>
          </w:rPr>
          <w:t>Figure 70. Source cell runoff per year in the East sub-watershed.</w:t>
        </w:r>
        <w:r>
          <w:rPr>
            <w:noProof/>
            <w:webHidden/>
          </w:rPr>
          <w:tab/>
        </w:r>
        <w:r>
          <w:rPr>
            <w:noProof/>
            <w:webHidden/>
          </w:rPr>
          <w:fldChar w:fldCharType="begin"/>
        </w:r>
        <w:r>
          <w:rPr>
            <w:noProof/>
            <w:webHidden/>
          </w:rPr>
          <w:instrText xml:space="preserve"> PAGEREF _Toc526164093 \h </w:instrText>
        </w:r>
        <w:r>
          <w:rPr>
            <w:noProof/>
            <w:webHidden/>
          </w:rPr>
        </w:r>
        <w:r>
          <w:rPr>
            <w:noProof/>
            <w:webHidden/>
          </w:rPr>
          <w:fldChar w:fldCharType="separate"/>
        </w:r>
        <w:r w:rsidR="00F656C5">
          <w:rPr>
            <w:noProof/>
            <w:webHidden/>
          </w:rPr>
          <w:t>84</w:t>
        </w:r>
        <w:r>
          <w:rPr>
            <w:noProof/>
            <w:webHidden/>
          </w:rPr>
          <w:fldChar w:fldCharType="end"/>
        </w:r>
      </w:hyperlink>
    </w:p>
    <w:p w14:paraId="1F9C28E3" w14:textId="05F7B476" w:rsidR="00F77CCB" w:rsidRDefault="00F77CCB">
      <w:pPr>
        <w:pStyle w:val="TableofFigures"/>
        <w:tabs>
          <w:tab w:val="right" w:leader="dot" w:pos="9926"/>
        </w:tabs>
        <w:rPr>
          <w:rFonts w:asciiTheme="minorHAnsi" w:hAnsiTheme="minorHAnsi"/>
          <w:noProof/>
        </w:rPr>
      </w:pPr>
      <w:hyperlink w:anchor="_Toc526164094" w:history="1">
        <w:r w:rsidRPr="005C38FA">
          <w:rPr>
            <w:rStyle w:val="Hyperlink"/>
            <w:noProof/>
          </w:rPr>
          <w:t>Figure 71. Source cell percolation per year in the East sub-watershed.</w:t>
        </w:r>
        <w:r>
          <w:rPr>
            <w:noProof/>
            <w:webHidden/>
          </w:rPr>
          <w:tab/>
        </w:r>
        <w:r>
          <w:rPr>
            <w:noProof/>
            <w:webHidden/>
          </w:rPr>
          <w:fldChar w:fldCharType="begin"/>
        </w:r>
        <w:r>
          <w:rPr>
            <w:noProof/>
            <w:webHidden/>
          </w:rPr>
          <w:instrText xml:space="preserve"> PAGEREF _Toc526164094 \h </w:instrText>
        </w:r>
        <w:r>
          <w:rPr>
            <w:noProof/>
            <w:webHidden/>
          </w:rPr>
        </w:r>
        <w:r>
          <w:rPr>
            <w:noProof/>
            <w:webHidden/>
          </w:rPr>
          <w:fldChar w:fldCharType="separate"/>
        </w:r>
        <w:r w:rsidR="00F656C5">
          <w:rPr>
            <w:noProof/>
            <w:webHidden/>
          </w:rPr>
          <w:t>84</w:t>
        </w:r>
        <w:r>
          <w:rPr>
            <w:noProof/>
            <w:webHidden/>
          </w:rPr>
          <w:fldChar w:fldCharType="end"/>
        </w:r>
      </w:hyperlink>
    </w:p>
    <w:p w14:paraId="44D9476F" w14:textId="556B947B" w:rsidR="00F77CCB" w:rsidRDefault="00F77CCB">
      <w:pPr>
        <w:pStyle w:val="TableofFigures"/>
        <w:tabs>
          <w:tab w:val="right" w:leader="dot" w:pos="9926"/>
        </w:tabs>
        <w:rPr>
          <w:rFonts w:asciiTheme="minorHAnsi" w:hAnsiTheme="minorHAnsi"/>
          <w:noProof/>
        </w:rPr>
      </w:pPr>
      <w:hyperlink w:anchor="_Toc526164095" w:history="1">
        <w:r w:rsidRPr="005C38FA">
          <w:rPr>
            <w:rStyle w:val="Hyperlink"/>
            <w:noProof/>
          </w:rPr>
          <w:t>Figure 72. Source cell TN loadings per year in the East sub-watershed.</w:t>
        </w:r>
        <w:r>
          <w:rPr>
            <w:noProof/>
            <w:webHidden/>
          </w:rPr>
          <w:tab/>
        </w:r>
        <w:r>
          <w:rPr>
            <w:noProof/>
            <w:webHidden/>
          </w:rPr>
          <w:fldChar w:fldCharType="begin"/>
        </w:r>
        <w:r>
          <w:rPr>
            <w:noProof/>
            <w:webHidden/>
          </w:rPr>
          <w:instrText xml:space="preserve"> PAGEREF _Toc526164095 \h </w:instrText>
        </w:r>
        <w:r>
          <w:rPr>
            <w:noProof/>
            <w:webHidden/>
          </w:rPr>
        </w:r>
        <w:r>
          <w:rPr>
            <w:noProof/>
            <w:webHidden/>
          </w:rPr>
          <w:fldChar w:fldCharType="separate"/>
        </w:r>
        <w:r w:rsidR="00F656C5">
          <w:rPr>
            <w:noProof/>
            <w:webHidden/>
          </w:rPr>
          <w:t>85</w:t>
        </w:r>
        <w:r>
          <w:rPr>
            <w:noProof/>
            <w:webHidden/>
          </w:rPr>
          <w:fldChar w:fldCharType="end"/>
        </w:r>
      </w:hyperlink>
    </w:p>
    <w:p w14:paraId="5E96454A" w14:textId="0661A5E7" w:rsidR="00F77CCB" w:rsidRDefault="00F77CCB">
      <w:pPr>
        <w:pStyle w:val="TableofFigures"/>
        <w:tabs>
          <w:tab w:val="right" w:leader="dot" w:pos="9926"/>
        </w:tabs>
        <w:rPr>
          <w:rFonts w:asciiTheme="minorHAnsi" w:hAnsiTheme="minorHAnsi"/>
          <w:noProof/>
        </w:rPr>
      </w:pPr>
      <w:hyperlink w:anchor="_Toc526164096" w:history="1">
        <w:r w:rsidRPr="005C38FA">
          <w:rPr>
            <w:rStyle w:val="Hyperlink"/>
            <w:noProof/>
          </w:rPr>
          <w:t>Figure 73. Source cell TP loadings per year in the East sub-watershed.</w:t>
        </w:r>
        <w:r>
          <w:rPr>
            <w:noProof/>
            <w:webHidden/>
          </w:rPr>
          <w:tab/>
        </w:r>
        <w:r>
          <w:rPr>
            <w:noProof/>
            <w:webHidden/>
          </w:rPr>
          <w:fldChar w:fldCharType="begin"/>
        </w:r>
        <w:r>
          <w:rPr>
            <w:noProof/>
            <w:webHidden/>
          </w:rPr>
          <w:instrText xml:space="preserve"> PAGEREF _Toc526164096 \h </w:instrText>
        </w:r>
        <w:r>
          <w:rPr>
            <w:noProof/>
            <w:webHidden/>
          </w:rPr>
        </w:r>
        <w:r>
          <w:rPr>
            <w:noProof/>
            <w:webHidden/>
          </w:rPr>
          <w:fldChar w:fldCharType="separate"/>
        </w:r>
        <w:r w:rsidR="00F656C5">
          <w:rPr>
            <w:noProof/>
            <w:webHidden/>
          </w:rPr>
          <w:t>85</w:t>
        </w:r>
        <w:r>
          <w:rPr>
            <w:noProof/>
            <w:webHidden/>
          </w:rPr>
          <w:fldChar w:fldCharType="end"/>
        </w:r>
      </w:hyperlink>
    </w:p>
    <w:p w14:paraId="45ED0B2A" w14:textId="37D916D4" w:rsidR="00F77CCB" w:rsidRDefault="00F77CCB">
      <w:pPr>
        <w:pStyle w:val="TableofFigures"/>
        <w:tabs>
          <w:tab w:val="right" w:leader="dot" w:pos="9926"/>
        </w:tabs>
        <w:rPr>
          <w:rFonts w:asciiTheme="minorHAnsi" w:hAnsiTheme="minorHAnsi"/>
          <w:noProof/>
        </w:rPr>
      </w:pPr>
      <w:hyperlink w:anchor="_Toc526164097" w:history="1">
        <w:r w:rsidRPr="005C38FA">
          <w:rPr>
            <w:rStyle w:val="Hyperlink"/>
            <w:noProof/>
          </w:rPr>
          <w:t>Figure 74. Simulated daily discharge from the East sub-watershed to Lake Okeechobee.</w:t>
        </w:r>
        <w:r>
          <w:rPr>
            <w:noProof/>
            <w:webHidden/>
          </w:rPr>
          <w:tab/>
        </w:r>
        <w:r>
          <w:rPr>
            <w:noProof/>
            <w:webHidden/>
          </w:rPr>
          <w:fldChar w:fldCharType="begin"/>
        </w:r>
        <w:r>
          <w:rPr>
            <w:noProof/>
            <w:webHidden/>
          </w:rPr>
          <w:instrText xml:space="preserve"> PAGEREF _Toc526164097 \h </w:instrText>
        </w:r>
        <w:r>
          <w:rPr>
            <w:noProof/>
            <w:webHidden/>
          </w:rPr>
        </w:r>
        <w:r>
          <w:rPr>
            <w:noProof/>
            <w:webHidden/>
          </w:rPr>
          <w:fldChar w:fldCharType="separate"/>
        </w:r>
        <w:r w:rsidR="00F656C5">
          <w:rPr>
            <w:noProof/>
            <w:webHidden/>
          </w:rPr>
          <w:t>86</w:t>
        </w:r>
        <w:r>
          <w:rPr>
            <w:noProof/>
            <w:webHidden/>
          </w:rPr>
          <w:fldChar w:fldCharType="end"/>
        </w:r>
      </w:hyperlink>
    </w:p>
    <w:p w14:paraId="31D21796" w14:textId="1F4B747B" w:rsidR="00F77CCB" w:rsidRDefault="00F77CCB">
      <w:pPr>
        <w:pStyle w:val="TableofFigures"/>
        <w:tabs>
          <w:tab w:val="right" w:leader="dot" w:pos="9926"/>
        </w:tabs>
        <w:rPr>
          <w:rFonts w:asciiTheme="minorHAnsi" w:hAnsiTheme="minorHAnsi"/>
          <w:noProof/>
        </w:rPr>
      </w:pPr>
      <w:hyperlink w:anchor="_Toc526164098" w:history="1">
        <w:r w:rsidRPr="005C38FA">
          <w:rPr>
            <w:rStyle w:val="Hyperlink"/>
            <w:noProof/>
          </w:rPr>
          <w:t>Figure 75. Simulated daily TN concentrations entering Lake Okeechobee from the East sub-watershed.</w:t>
        </w:r>
        <w:r>
          <w:rPr>
            <w:noProof/>
            <w:webHidden/>
          </w:rPr>
          <w:tab/>
        </w:r>
        <w:r>
          <w:rPr>
            <w:noProof/>
            <w:webHidden/>
          </w:rPr>
          <w:fldChar w:fldCharType="begin"/>
        </w:r>
        <w:r>
          <w:rPr>
            <w:noProof/>
            <w:webHidden/>
          </w:rPr>
          <w:instrText xml:space="preserve"> PAGEREF _Toc526164098 \h </w:instrText>
        </w:r>
        <w:r>
          <w:rPr>
            <w:noProof/>
            <w:webHidden/>
          </w:rPr>
        </w:r>
        <w:r>
          <w:rPr>
            <w:noProof/>
            <w:webHidden/>
          </w:rPr>
          <w:fldChar w:fldCharType="separate"/>
        </w:r>
        <w:r w:rsidR="00F656C5">
          <w:rPr>
            <w:noProof/>
            <w:webHidden/>
          </w:rPr>
          <w:t>87</w:t>
        </w:r>
        <w:r>
          <w:rPr>
            <w:noProof/>
            <w:webHidden/>
          </w:rPr>
          <w:fldChar w:fldCharType="end"/>
        </w:r>
      </w:hyperlink>
    </w:p>
    <w:p w14:paraId="63DF9A59" w14:textId="66E3297B" w:rsidR="00F77CCB" w:rsidRDefault="00F77CCB">
      <w:pPr>
        <w:pStyle w:val="TableofFigures"/>
        <w:tabs>
          <w:tab w:val="right" w:leader="dot" w:pos="9926"/>
        </w:tabs>
        <w:rPr>
          <w:rFonts w:asciiTheme="minorHAnsi" w:hAnsiTheme="minorHAnsi"/>
          <w:noProof/>
        </w:rPr>
      </w:pPr>
      <w:hyperlink w:anchor="_Toc526164099" w:history="1">
        <w:r w:rsidRPr="005C38FA">
          <w:rPr>
            <w:rStyle w:val="Hyperlink"/>
            <w:noProof/>
          </w:rPr>
          <w:t>Figure 76. Simulated daily TP concentrations entering Lake Okeechobee from the East sub-watershed.</w:t>
        </w:r>
        <w:r>
          <w:rPr>
            <w:noProof/>
            <w:webHidden/>
          </w:rPr>
          <w:tab/>
        </w:r>
        <w:r>
          <w:rPr>
            <w:noProof/>
            <w:webHidden/>
          </w:rPr>
          <w:fldChar w:fldCharType="begin"/>
        </w:r>
        <w:r>
          <w:rPr>
            <w:noProof/>
            <w:webHidden/>
          </w:rPr>
          <w:instrText xml:space="preserve"> PAGEREF _Toc526164099 \h </w:instrText>
        </w:r>
        <w:r>
          <w:rPr>
            <w:noProof/>
            <w:webHidden/>
          </w:rPr>
        </w:r>
        <w:r>
          <w:rPr>
            <w:noProof/>
            <w:webHidden/>
          </w:rPr>
          <w:fldChar w:fldCharType="separate"/>
        </w:r>
        <w:r w:rsidR="00F656C5">
          <w:rPr>
            <w:noProof/>
            <w:webHidden/>
          </w:rPr>
          <w:t>87</w:t>
        </w:r>
        <w:r>
          <w:rPr>
            <w:noProof/>
            <w:webHidden/>
          </w:rPr>
          <w:fldChar w:fldCharType="end"/>
        </w:r>
      </w:hyperlink>
    </w:p>
    <w:p w14:paraId="143145C4" w14:textId="2F35BAB2" w:rsidR="00F77CCB" w:rsidRDefault="00F77CCB">
      <w:pPr>
        <w:pStyle w:val="TableofFigures"/>
        <w:tabs>
          <w:tab w:val="right" w:leader="dot" w:pos="9926"/>
        </w:tabs>
        <w:rPr>
          <w:rFonts w:asciiTheme="minorHAnsi" w:hAnsiTheme="minorHAnsi"/>
          <w:noProof/>
        </w:rPr>
      </w:pPr>
      <w:hyperlink w:anchor="_Toc526164100" w:history="1">
        <w:r w:rsidRPr="005C38FA">
          <w:rPr>
            <w:rStyle w:val="Hyperlink"/>
            <w:noProof/>
          </w:rPr>
          <w:t>Figure 77. The West sub-watershed, showing pre-drainage land cover and hydrography with reach numbers labeled.</w:t>
        </w:r>
        <w:r>
          <w:rPr>
            <w:noProof/>
            <w:webHidden/>
          </w:rPr>
          <w:tab/>
        </w:r>
        <w:r>
          <w:rPr>
            <w:noProof/>
            <w:webHidden/>
          </w:rPr>
          <w:fldChar w:fldCharType="begin"/>
        </w:r>
        <w:r>
          <w:rPr>
            <w:noProof/>
            <w:webHidden/>
          </w:rPr>
          <w:instrText xml:space="preserve"> PAGEREF _Toc526164100 \h </w:instrText>
        </w:r>
        <w:r>
          <w:rPr>
            <w:noProof/>
            <w:webHidden/>
          </w:rPr>
        </w:r>
        <w:r>
          <w:rPr>
            <w:noProof/>
            <w:webHidden/>
          </w:rPr>
          <w:fldChar w:fldCharType="separate"/>
        </w:r>
        <w:r w:rsidR="00F656C5">
          <w:rPr>
            <w:noProof/>
            <w:webHidden/>
          </w:rPr>
          <w:t>89</w:t>
        </w:r>
        <w:r>
          <w:rPr>
            <w:noProof/>
            <w:webHidden/>
          </w:rPr>
          <w:fldChar w:fldCharType="end"/>
        </w:r>
      </w:hyperlink>
    </w:p>
    <w:p w14:paraId="414E263A" w14:textId="58931684" w:rsidR="00F77CCB" w:rsidRDefault="00F77CCB">
      <w:pPr>
        <w:pStyle w:val="TableofFigures"/>
        <w:tabs>
          <w:tab w:val="right" w:leader="dot" w:pos="9926"/>
        </w:tabs>
        <w:rPr>
          <w:rFonts w:asciiTheme="minorHAnsi" w:hAnsiTheme="minorHAnsi"/>
          <w:noProof/>
        </w:rPr>
      </w:pPr>
      <w:hyperlink w:anchor="_Toc526164101" w:history="1">
        <w:r w:rsidRPr="005C38FA">
          <w:rPr>
            <w:rStyle w:val="Hyperlink"/>
            <w:noProof/>
          </w:rPr>
          <w:t>Figure 78. Source cell runoff per year in the West sub-watershed.</w:t>
        </w:r>
        <w:r>
          <w:rPr>
            <w:noProof/>
            <w:webHidden/>
          </w:rPr>
          <w:tab/>
        </w:r>
        <w:r>
          <w:rPr>
            <w:noProof/>
            <w:webHidden/>
          </w:rPr>
          <w:fldChar w:fldCharType="begin"/>
        </w:r>
        <w:r>
          <w:rPr>
            <w:noProof/>
            <w:webHidden/>
          </w:rPr>
          <w:instrText xml:space="preserve"> PAGEREF _Toc526164101 \h </w:instrText>
        </w:r>
        <w:r>
          <w:rPr>
            <w:noProof/>
            <w:webHidden/>
          </w:rPr>
        </w:r>
        <w:r>
          <w:rPr>
            <w:noProof/>
            <w:webHidden/>
          </w:rPr>
          <w:fldChar w:fldCharType="separate"/>
        </w:r>
        <w:r w:rsidR="00F656C5">
          <w:rPr>
            <w:noProof/>
            <w:webHidden/>
          </w:rPr>
          <w:t>90</w:t>
        </w:r>
        <w:r>
          <w:rPr>
            <w:noProof/>
            <w:webHidden/>
          </w:rPr>
          <w:fldChar w:fldCharType="end"/>
        </w:r>
      </w:hyperlink>
    </w:p>
    <w:p w14:paraId="6E1D577C" w14:textId="5C88EAB1" w:rsidR="00F77CCB" w:rsidRDefault="00F77CCB">
      <w:pPr>
        <w:pStyle w:val="TableofFigures"/>
        <w:tabs>
          <w:tab w:val="right" w:leader="dot" w:pos="9926"/>
        </w:tabs>
        <w:rPr>
          <w:rFonts w:asciiTheme="minorHAnsi" w:hAnsiTheme="minorHAnsi"/>
          <w:noProof/>
        </w:rPr>
      </w:pPr>
      <w:hyperlink w:anchor="_Toc526164102" w:history="1">
        <w:r w:rsidRPr="005C38FA">
          <w:rPr>
            <w:rStyle w:val="Hyperlink"/>
            <w:noProof/>
          </w:rPr>
          <w:t>Figure 79. Source cell TN loadings per year in the West sub-watershed.</w:t>
        </w:r>
        <w:r>
          <w:rPr>
            <w:noProof/>
            <w:webHidden/>
          </w:rPr>
          <w:tab/>
        </w:r>
        <w:r>
          <w:rPr>
            <w:noProof/>
            <w:webHidden/>
          </w:rPr>
          <w:fldChar w:fldCharType="begin"/>
        </w:r>
        <w:r>
          <w:rPr>
            <w:noProof/>
            <w:webHidden/>
          </w:rPr>
          <w:instrText xml:space="preserve"> PAGEREF _Toc526164102 \h </w:instrText>
        </w:r>
        <w:r>
          <w:rPr>
            <w:noProof/>
            <w:webHidden/>
          </w:rPr>
        </w:r>
        <w:r>
          <w:rPr>
            <w:noProof/>
            <w:webHidden/>
          </w:rPr>
          <w:fldChar w:fldCharType="separate"/>
        </w:r>
        <w:r w:rsidR="00F656C5">
          <w:rPr>
            <w:noProof/>
            <w:webHidden/>
          </w:rPr>
          <w:t>90</w:t>
        </w:r>
        <w:r>
          <w:rPr>
            <w:noProof/>
            <w:webHidden/>
          </w:rPr>
          <w:fldChar w:fldCharType="end"/>
        </w:r>
      </w:hyperlink>
    </w:p>
    <w:p w14:paraId="76B216C5" w14:textId="228B94A2" w:rsidR="00F77CCB" w:rsidRDefault="00F77CCB">
      <w:pPr>
        <w:pStyle w:val="TableofFigures"/>
        <w:tabs>
          <w:tab w:val="right" w:leader="dot" w:pos="9926"/>
        </w:tabs>
        <w:rPr>
          <w:rFonts w:asciiTheme="minorHAnsi" w:hAnsiTheme="minorHAnsi"/>
          <w:noProof/>
        </w:rPr>
      </w:pPr>
      <w:hyperlink w:anchor="_Toc526164103" w:history="1">
        <w:r w:rsidRPr="005C38FA">
          <w:rPr>
            <w:rStyle w:val="Hyperlink"/>
            <w:noProof/>
          </w:rPr>
          <w:t>Figure 80. Source cell TP loadings per year in the West sub-watershed.</w:t>
        </w:r>
        <w:r>
          <w:rPr>
            <w:noProof/>
            <w:webHidden/>
          </w:rPr>
          <w:tab/>
        </w:r>
        <w:r>
          <w:rPr>
            <w:noProof/>
            <w:webHidden/>
          </w:rPr>
          <w:fldChar w:fldCharType="begin"/>
        </w:r>
        <w:r>
          <w:rPr>
            <w:noProof/>
            <w:webHidden/>
          </w:rPr>
          <w:instrText xml:space="preserve"> PAGEREF _Toc526164103 \h </w:instrText>
        </w:r>
        <w:r>
          <w:rPr>
            <w:noProof/>
            <w:webHidden/>
          </w:rPr>
        </w:r>
        <w:r>
          <w:rPr>
            <w:noProof/>
            <w:webHidden/>
          </w:rPr>
          <w:fldChar w:fldCharType="separate"/>
        </w:r>
        <w:r w:rsidR="00F656C5">
          <w:rPr>
            <w:noProof/>
            <w:webHidden/>
          </w:rPr>
          <w:t>91</w:t>
        </w:r>
        <w:r>
          <w:rPr>
            <w:noProof/>
            <w:webHidden/>
          </w:rPr>
          <w:fldChar w:fldCharType="end"/>
        </w:r>
      </w:hyperlink>
    </w:p>
    <w:p w14:paraId="292084F8" w14:textId="0DB5E039" w:rsidR="00F77CCB" w:rsidRDefault="00F77CCB">
      <w:pPr>
        <w:pStyle w:val="TableofFigures"/>
        <w:tabs>
          <w:tab w:val="right" w:leader="dot" w:pos="9926"/>
        </w:tabs>
        <w:rPr>
          <w:rFonts w:asciiTheme="minorHAnsi" w:hAnsiTheme="minorHAnsi"/>
          <w:noProof/>
        </w:rPr>
      </w:pPr>
      <w:hyperlink w:anchor="_Toc526164104" w:history="1">
        <w:r w:rsidRPr="005C38FA">
          <w:rPr>
            <w:rStyle w:val="Hyperlink"/>
            <w:noProof/>
          </w:rPr>
          <w:t>Figure 81. Simulated daily discharge from the West sub-watershed to Lake Okeechobee.</w:t>
        </w:r>
        <w:r>
          <w:rPr>
            <w:noProof/>
            <w:webHidden/>
          </w:rPr>
          <w:tab/>
        </w:r>
        <w:r>
          <w:rPr>
            <w:noProof/>
            <w:webHidden/>
          </w:rPr>
          <w:fldChar w:fldCharType="begin"/>
        </w:r>
        <w:r>
          <w:rPr>
            <w:noProof/>
            <w:webHidden/>
          </w:rPr>
          <w:instrText xml:space="preserve"> PAGEREF _Toc526164104 \h </w:instrText>
        </w:r>
        <w:r>
          <w:rPr>
            <w:noProof/>
            <w:webHidden/>
          </w:rPr>
        </w:r>
        <w:r>
          <w:rPr>
            <w:noProof/>
            <w:webHidden/>
          </w:rPr>
          <w:fldChar w:fldCharType="separate"/>
        </w:r>
        <w:r w:rsidR="00F656C5">
          <w:rPr>
            <w:noProof/>
            <w:webHidden/>
          </w:rPr>
          <w:t>91</w:t>
        </w:r>
        <w:r>
          <w:rPr>
            <w:noProof/>
            <w:webHidden/>
          </w:rPr>
          <w:fldChar w:fldCharType="end"/>
        </w:r>
      </w:hyperlink>
    </w:p>
    <w:p w14:paraId="5F99EC3E" w14:textId="45656924" w:rsidR="00F77CCB" w:rsidRDefault="00F77CCB">
      <w:pPr>
        <w:pStyle w:val="TableofFigures"/>
        <w:tabs>
          <w:tab w:val="right" w:leader="dot" w:pos="9926"/>
        </w:tabs>
        <w:rPr>
          <w:rFonts w:asciiTheme="minorHAnsi" w:hAnsiTheme="minorHAnsi"/>
          <w:noProof/>
        </w:rPr>
      </w:pPr>
      <w:hyperlink w:anchor="_Toc526164105" w:history="1">
        <w:r w:rsidRPr="005C38FA">
          <w:rPr>
            <w:rStyle w:val="Hyperlink"/>
            <w:noProof/>
          </w:rPr>
          <w:t>Figure 82. Simulated daily TN concentrations entering Lake Okeechobee from the West sub-watershed.</w:t>
        </w:r>
        <w:r>
          <w:rPr>
            <w:noProof/>
            <w:webHidden/>
          </w:rPr>
          <w:tab/>
        </w:r>
        <w:r>
          <w:rPr>
            <w:noProof/>
            <w:webHidden/>
          </w:rPr>
          <w:fldChar w:fldCharType="begin"/>
        </w:r>
        <w:r>
          <w:rPr>
            <w:noProof/>
            <w:webHidden/>
          </w:rPr>
          <w:instrText xml:space="preserve"> PAGEREF _Toc526164105 \h </w:instrText>
        </w:r>
        <w:r>
          <w:rPr>
            <w:noProof/>
            <w:webHidden/>
          </w:rPr>
        </w:r>
        <w:r>
          <w:rPr>
            <w:noProof/>
            <w:webHidden/>
          </w:rPr>
          <w:fldChar w:fldCharType="separate"/>
        </w:r>
        <w:r w:rsidR="00F656C5">
          <w:rPr>
            <w:noProof/>
            <w:webHidden/>
          </w:rPr>
          <w:t>92</w:t>
        </w:r>
        <w:r>
          <w:rPr>
            <w:noProof/>
            <w:webHidden/>
          </w:rPr>
          <w:fldChar w:fldCharType="end"/>
        </w:r>
      </w:hyperlink>
    </w:p>
    <w:p w14:paraId="2F08F1AC" w14:textId="568B12AA" w:rsidR="00F77CCB" w:rsidRDefault="00F77CCB">
      <w:pPr>
        <w:pStyle w:val="TableofFigures"/>
        <w:tabs>
          <w:tab w:val="right" w:leader="dot" w:pos="9926"/>
        </w:tabs>
        <w:rPr>
          <w:rFonts w:asciiTheme="minorHAnsi" w:hAnsiTheme="minorHAnsi"/>
          <w:noProof/>
        </w:rPr>
      </w:pPr>
      <w:hyperlink w:anchor="_Toc526164106" w:history="1">
        <w:r w:rsidRPr="005C38FA">
          <w:rPr>
            <w:rStyle w:val="Hyperlink"/>
            <w:noProof/>
          </w:rPr>
          <w:t>Figure 83. Simulated daily TP concentrations entering Lake Okeechobee from the West sub-watershed.</w:t>
        </w:r>
        <w:r>
          <w:rPr>
            <w:noProof/>
            <w:webHidden/>
          </w:rPr>
          <w:tab/>
        </w:r>
        <w:r>
          <w:rPr>
            <w:noProof/>
            <w:webHidden/>
          </w:rPr>
          <w:fldChar w:fldCharType="begin"/>
        </w:r>
        <w:r>
          <w:rPr>
            <w:noProof/>
            <w:webHidden/>
          </w:rPr>
          <w:instrText xml:space="preserve"> PAGEREF _Toc526164106 \h </w:instrText>
        </w:r>
        <w:r>
          <w:rPr>
            <w:noProof/>
            <w:webHidden/>
          </w:rPr>
        </w:r>
        <w:r>
          <w:rPr>
            <w:noProof/>
            <w:webHidden/>
          </w:rPr>
          <w:fldChar w:fldCharType="separate"/>
        </w:r>
        <w:r w:rsidR="00F656C5">
          <w:rPr>
            <w:noProof/>
            <w:webHidden/>
          </w:rPr>
          <w:t>93</w:t>
        </w:r>
        <w:r>
          <w:rPr>
            <w:noProof/>
            <w:webHidden/>
          </w:rPr>
          <w:fldChar w:fldCharType="end"/>
        </w:r>
      </w:hyperlink>
    </w:p>
    <w:p w14:paraId="052C2396" w14:textId="387DA9FE" w:rsidR="00F77CCB" w:rsidRDefault="00F77CCB">
      <w:pPr>
        <w:pStyle w:val="TableofFigures"/>
        <w:tabs>
          <w:tab w:val="right" w:leader="dot" w:pos="9926"/>
        </w:tabs>
        <w:rPr>
          <w:rFonts w:asciiTheme="minorHAnsi" w:hAnsiTheme="minorHAnsi"/>
          <w:noProof/>
        </w:rPr>
      </w:pPr>
      <w:hyperlink w:anchor="_Toc526164107" w:history="1">
        <w:r w:rsidRPr="005C38FA">
          <w:rPr>
            <w:rStyle w:val="Hyperlink"/>
            <w:noProof/>
          </w:rPr>
          <w:t>Figure 84. The South sub-watershed (including the expanded area), showing pre-drainage land cover and hydrography with reach numbers labeled.</w:t>
        </w:r>
        <w:r>
          <w:rPr>
            <w:noProof/>
            <w:webHidden/>
          </w:rPr>
          <w:tab/>
        </w:r>
        <w:r>
          <w:rPr>
            <w:noProof/>
            <w:webHidden/>
          </w:rPr>
          <w:fldChar w:fldCharType="begin"/>
        </w:r>
        <w:r>
          <w:rPr>
            <w:noProof/>
            <w:webHidden/>
          </w:rPr>
          <w:instrText xml:space="preserve"> PAGEREF _Toc526164107 \h </w:instrText>
        </w:r>
        <w:r>
          <w:rPr>
            <w:noProof/>
            <w:webHidden/>
          </w:rPr>
        </w:r>
        <w:r>
          <w:rPr>
            <w:noProof/>
            <w:webHidden/>
          </w:rPr>
          <w:fldChar w:fldCharType="separate"/>
        </w:r>
        <w:r w:rsidR="00F656C5">
          <w:rPr>
            <w:noProof/>
            <w:webHidden/>
          </w:rPr>
          <w:t>94</w:t>
        </w:r>
        <w:r>
          <w:rPr>
            <w:noProof/>
            <w:webHidden/>
          </w:rPr>
          <w:fldChar w:fldCharType="end"/>
        </w:r>
      </w:hyperlink>
    </w:p>
    <w:p w14:paraId="095DEBA4" w14:textId="41E06709" w:rsidR="00F77CCB" w:rsidRDefault="00F77CCB">
      <w:pPr>
        <w:pStyle w:val="TableofFigures"/>
        <w:tabs>
          <w:tab w:val="right" w:leader="dot" w:pos="9926"/>
        </w:tabs>
        <w:rPr>
          <w:rFonts w:asciiTheme="minorHAnsi" w:hAnsiTheme="minorHAnsi"/>
          <w:noProof/>
        </w:rPr>
      </w:pPr>
      <w:hyperlink w:anchor="_Toc526164108" w:history="1">
        <w:r w:rsidRPr="005C38FA">
          <w:rPr>
            <w:rStyle w:val="Hyperlink"/>
            <w:noProof/>
          </w:rPr>
          <w:t>Figure 85. Source cell runoff per year in the South sub-watershed.</w:t>
        </w:r>
        <w:r>
          <w:rPr>
            <w:noProof/>
            <w:webHidden/>
          </w:rPr>
          <w:tab/>
        </w:r>
        <w:r>
          <w:rPr>
            <w:noProof/>
            <w:webHidden/>
          </w:rPr>
          <w:fldChar w:fldCharType="begin"/>
        </w:r>
        <w:r>
          <w:rPr>
            <w:noProof/>
            <w:webHidden/>
          </w:rPr>
          <w:instrText xml:space="preserve"> PAGEREF _Toc526164108 \h </w:instrText>
        </w:r>
        <w:r>
          <w:rPr>
            <w:noProof/>
            <w:webHidden/>
          </w:rPr>
        </w:r>
        <w:r>
          <w:rPr>
            <w:noProof/>
            <w:webHidden/>
          </w:rPr>
          <w:fldChar w:fldCharType="separate"/>
        </w:r>
        <w:r w:rsidR="00F656C5">
          <w:rPr>
            <w:noProof/>
            <w:webHidden/>
          </w:rPr>
          <w:t>95</w:t>
        </w:r>
        <w:r>
          <w:rPr>
            <w:noProof/>
            <w:webHidden/>
          </w:rPr>
          <w:fldChar w:fldCharType="end"/>
        </w:r>
      </w:hyperlink>
    </w:p>
    <w:p w14:paraId="7325A441" w14:textId="49E79FC2" w:rsidR="00F77CCB" w:rsidRDefault="00F77CCB">
      <w:pPr>
        <w:pStyle w:val="TableofFigures"/>
        <w:tabs>
          <w:tab w:val="right" w:leader="dot" w:pos="9926"/>
        </w:tabs>
        <w:rPr>
          <w:rFonts w:asciiTheme="minorHAnsi" w:hAnsiTheme="minorHAnsi"/>
          <w:noProof/>
        </w:rPr>
      </w:pPr>
      <w:hyperlink w:anchor="_Toc526164109" w:history="1">
        <w:r w:rsidRPr="005C38FA">
          <w:rPr>
            <w:rStyle w:val="Hyperlink"/>
            <w:noProof/>
          </w:rPr>
          <w:t>Figure 86. Source cell TN loadings per year in the South sub-watershed.</w:t>
        </w:r>
        <w:r>
          <w:rPr>
            <w:noProof/>
            <w:webHidden/>
          </w:rPr>
          <w:tab/>
        </w:r>
        <w:r>
          <w:rPr>
            <w:noProof/>
            <w:webHidden/>
          </w:rPr>
          <w:fldChar w:fldCharType="begin"/>
        </w:r>
        <w:r>
          <w:rPr>
            <w:noProof/>
            <w:webHidden/>
          </w:rPr>
          <w:instrText xml:space="preserve"> PAGEREF _Toc526164109 \h </w:instrText>
        </w:r>
        <w:r>
          <w:rPr>
            <w:noProof/>
            <w:webHidden/>
          </w:rPr>
        </w:r>
        <w:r>
          <w:rPr>
            <w:noProof/>
            <w:webHidden/>
          </w:rPr>
          <w:fldChar w:fldCharType="separate"/>
        </w:r>
        <w:r w:rsidR="00F656C5">
          <w:rPr>
            <w:noProof/>
            <w:webHidden/>
          </w:rPr>
          <w:t>96</w:t>
        </w:r>
        <w:r>
          <w:rPr>
            <w:noProof/>
            <w:webHidden/>
          </w:rPr>
          <w:fldChar w:fldCharType="end"/>
        </w:r>
      </w:hyperlink>
    </w:p>
    <w:p w14:paraId="061B3BDE" w14:textId="585BA1F6" w:rsidR="00F77CCB" w:rsidRDefault="00F77CCB">
      <w:pPr>
        <w:pStyle w:val="TableofFigures"/>
        <w:tabs>
          <w:tab w:val="right" w:leader="dot" w:pos="9926"/>
        </w:tabs>
        <w:rPr>
          <w:rFonts w:asciiTheme="minorHAnsi" w:hAnsiTheme="minorHAnsi"/>
          <w:noProof/>
        </w:rPr>
      </w:pPr>
      <w:hyperlink w:anchor="_Toc526164110" w:history="1">
        <w:r w:rsidRPr="005C38FA">
          <w:rPr>
            <w:rStyle w:val="Hyperlink"/>
            <w:noProof/>
          </w:rPr>
          <w:t>Figure 87. Source cell TP loadings per year in the South sub-watershed.</w:t>
        </w:r>
        <w:r>
          <w:rPr>
            <w:noProof/>
            <w:webHidden/>
          </w:rPr>
          <w:tab/>
        </w:r>
        <w:r>
          <w:rPr>
            <w:noProof/>
            <w:webHidden/>
          </w:rPr>
          <w:fldChar w:fldCharType="begin"/>
        </w:r>
        <w:r>
          <w:rPr>
            <w:noProof/>
            <w:webHidden/>
          </w:rPr>
          <w:instrText xml:space="preserve"> PAGEREF _Toc526164110 \h </w:instrText>
        </w:r>
        <w:r>
          <w:rPr>
            <w:noProof/>
            <w:webHidden/>
          </w:rPr>
        </w:r>
        <w:r>
          <w:rPr>
            <w:noProof/>
            <w:webHidden/>
          </w:rPr>
          <w:fldChar w:fldCharType="separate"/>
        </w:r>
        <w:r w:rsidR="00F656C5">
          <w:rPr>
            <w:noProof/>
            <w:webHidden/>
          </w:rPr>
          <w:t>96</w:t>
        </w:r>
        <w:r>
          <w:rPr>
            <w:noProof/>
            <w:webHidden/>
          </w:rPr>
          <w:fldChar w:fldCharType="end"/>
        </w:r>
      </w:hyperlink>
    </w:p>
    <w:p w14:paraId="5DD456A3" w14:textId="04D447A2" w:rsidR="00F77CCB" w:rsidRDefault="00F77CCB">
      <w:pPr>
        <w:pStyle w:val="TableofFigures"/>
        <w:tabs>
          <w:tab w:val="right" w:leader="dot" w:pos="9926"/>
        </w:tabs>
        <w:rPr>
          <w:rFonts w:asciiTheme="minorHAnsi" w:hAnsiTheme="minorHAnsi"/>
          <w:noProof/>
        </w:rPr>
      </w:pPr>
      <w:hyperlink w:anchor="_Toc526164111" w:history="1">
        <w:r w:rsidRPr="005C38FA">
          <w:rPr>
            <w:rStyle w:val="Hyperlink"/>
            <w:noProof/>
          </w:rPr>
          <w:t>Figure 88.  Simulated daily discharge from the South sub-watershed out of the domain.</w:t>
        </w:r>
        <w:r>
          <w:rPr>
            <w:noProof/>
            <w:webHidden/>
          </w:rPr>
          <w:tab/>
        </w:r>
        <w:r>
          <w:rPr>
            <w:noProof/>
            <w:webHidden/>
          </w:rPr>
          <w:fldChar w:fldCharType="begin"/>
        </w:r>
        <w:r>
          <w:rPr>
            <w:noProof/>
            <w:webHidden/>
          </w:rPr>
          <w:instrText xml:space="preserve"> PAGEREF _Toc526164111 \h </w:instrText>
        </w:r>
        <w:r>
          <w:rPr>
            <w:noProof/>
            <w:webHidden/>
          </w:rPr>
        </w:r>
        <w:r>
          <w:rPr>
            <w:noProof/>
            <w:webHidden/>
          </w:rPr>
          <w:fldChar w:fldCharType="separate"/>
        </w:r>
        <w:r w:rsidR="00F656C5">
          <w:rPr>
            <w:noProof/>
            <w:webHidden/>
          </w:rPr>
          <w:t>97</w:t>
        </w:r>
        <w:r>
          <w:rPr>
            <w:noProof/>
            <w:webHidden/>
          </w:rPr>
          <w:fldChar w:fldCharType="end"/>
        </w:r>
      </w:hyperlink>
    </w:p>
    <w:p w14:paraId="360CA4C0" w14:textId="70AF79B4" w:rsidR="00F77CCB" w:rsidRDefault="00F77CCB">
      <w:pPr>
        <w:pStyle w:val="TableofFigures"/>
        <w:tabs>
          <w:tab w:val="right" w:leader="dot" w:pos="9926"/>
        </w:tabs>
        <w:rPr>
          <w:rFonts w:asciiTheme="minorHAnsi" w:hAnsiTheme="minorHAnsi"/>
          <w:noProof/>
        </w:rPr>
      </w:pPr>
      <w:hyperlink w:anchor="_Toc526164112" w:history="1">
        <w:r w:rsidRPr="005C38FA">
          <w:rPr>
            <w:rStyle w:val="Hyperlink"/>
            <w:noProof/>
          </w:rPr>
          <w:t>Figure 89. Simulated daily TN concentrations at the south boundary of the South sub-watershed.</w:t>
        </w:r>
        <w:r>
          <w:rPr>
            <w:noProof/>
            <w:webHidden/>
          </w:rPr>
          <w:tab/>
        </w:r>
        <w:r>
          <w:rPr>
            <w:noProof/>
            <w:webHidden/>
          </w:rPr>
          <w:fldChar w:fldCharType="begin"/>
        </w:r>
        <w:r>
          <w:rPr>
            <w:noProof/>
            <w:webHidden/>
          </w:rPr>
          <w:instrText xml:space="preserve"> PAGEREF _Toc526164112 \h </w:instrText>
        </w:r>
        <w:r>
          <w:rPr>
            <w:noProof/>
            <w:webHidden/>
          </w:rPr>
        </w:r>
        <w:r>
          <w:rPr>
            <w:noProof/>
            <w:webHidden/>
          </w:rPr>
          <w:fldChar w:fldCharType="separate"/>
        </w:r>
        <w:r w:rsidR="00F656C5">
          <w:rPr>
            <w:noProof/>
            <w:webHidden/>
          </w:rPr>
          <w:t>97</w:t>
        </w:r>
        <w:r>
          <w:rPr>
            <w:noProof/>
            <w:webHidden/>
          </w:rPr>
          <w:fldChar w:fldCharType="end"/>
        </w:r>
      </w:hyperlink>
    </w:p>
    <w:p w14:paraId="1E19250E" w14:textId="31617581" w:rsidR="00F77CCB" w:rsidRDefault="00F77CCB">
      <w:pPr>
        <w:pStyle w:val="TableofFigures"/>
        <w:tabs>
          <w:tab w:val="right" w:leader="dot" w:pos="9926"/>
        </w:tabs>
        <w:rPr>
          <w:rFonts w:asciiTheme="minorHAnsi" w:hAnsiTheme="minorHAnsi"/>
          <w:noProof/>
        </w:rPr>
      </w:pPr>
      <w:hyperlink w:anchor="_Toc526164113" w:history="1">
        <w:r w:rsidRPr="005C38FA">
          <w:rPr>
            <w:rStyle w:val="Hyperlink"/>
            <w:noProof/>
          </w:rPr>
          <w:t>Figure 90. Simulated daily TP concentrations at the south boundary of the South sub-watershed.</w:t>
        </w:r>
        <w:r>
          <w:rPr>
            <w:noProof/>
            <w:webHidden/>
          </w:rPr>
          <w:tab/>
        </w:r>
        <w:r>
          <w:rPr>
            <w:noProof/>
            <w:webHidden/>
          </w:rPr>
          <w:fldChar w:fldCharType="begin"/>
        </w:r>
        <w:r>
          <w:rPr>
            <w:noProof/>
            <w:webHidden/>
          </w:rPr>
          <w:instrText xml:space="preserve"> PAGEREF _Toc526164113 \h </w:instrText>
        </w:r>
        <w:r>
          <w:rPr>
            <w:noProof/>
            <w:webHidden/>
          </w:rPr>
        </w:r>
        <w:r>
          <w:rPr>
            <w:noProof/>
            <w:webHidden/>
          </w:rPr>
          <w:fldChar w:fldCharType="separate"/>
        </w:r>
        <w:r w:rsidR="00F656C5">
          <w:rPr>
            <w:noProof/>
            <w:webHidden/>
          </w:rPr>
          <w:t>98</w:t>
        </w:r>
        <w:r>
          <w:rPr>
            <w:noProof/>
            <w:webHidden/>
          </w:rPr>
          <w:fldChar w:fldCharType="end"/>
        </w:r>
      </w:hyperlink>
    </w:p>
    <w:p w14:paraId="45AF529E" w14:textId="419DB209" w:rsidR="00F77CCB" w:rsidRDefault="00F77CCB">
      <w:pPr>
        <w:pStyle w:val="TableofFigures"/>
        <w:tabs>
          <w:tab w:val="right" w:leader="dot" w:pos="9926"/>
        </w:tabs>
        <w:rPr>
          <w:rFonts w:asciiTheme="minorHAnsi" w:hAnsiTheme="minorHAnsi"/>
          <w:noProof/>
        </w:rPr>
      </w:pPr>
      <w:hyperlink w:anchor="_Toc526164114" w:history="1">
        <w:r w:rsidRPr="005C38FA">
          <w:rPr>
            <w:rStyle w:val="Hyperlink"/>
            <w:noProof/>
          </w:rPr>
          <w:t>Figure 91. Generation of unique cell combinations.</w:t>
        </w:r>
        <w:r>
          <w:rPr>
            <w:noProof/>
            <w:webHidden/>
          </w:rPr>
          <w:tab/>
        </w:r>
        <w:r>
          <w:rPr>
            <w:noProof/>
            <w:webHidden/>
          </w:rPr>
          <w:fldChar w:fldCharType="begin"/>
        </w:r>
        <w:r>
          <w:rPr>
            <w:noProof/>
            <w:webHidden/>
          </w:rPr>
          <w:instrText xml:space="preserve"> PAGEREF _Toc526164114 \h </w:instrText>
        </w:r>
        <w:r>
          <w:rPr>
            <w:noProof/>
            <w:webHidden/>
          </w:rPr>
        </w:r>
        <w:r>
          <w:rPr>
            <w:noProof/>
            <w:webHidden/>
          </w:rPr>
          <w:fldChar w:fldCharType="separate"/>
        </w:r>
        <w:r w:rsidR="00F656C5">
          <w:rPr>
            <w:noProof/>
            <w:webHidden/>
          </w:rPr>
          <w:t>103</w:t>
        </w:r>
        <w:r>
          <w:rPr>
            <w:noProof/>
            <w:webHidden/>
          </w:rPr>
          <w:fldChar w:fldCharType="end"/>
        </w:r>
      </w:hyperlink>
    </w:p>
    <w:p w14:paraId="72014AA4" w14:textId="4A0383FA" w:rsidR="00F77CCB" w:rsidRDefault="00F77CCB">
      <w:pPr>
        <w:pStyle w:val="TableofFigures"/>
        <w:tabs>
          <w:tab w:val="right" w:leader="dot" w:pos="9926"/>
        </w:tabs>
        <w:rPr>
          <w:rFonts w:asciiTheme="minorHAnsi" w:hAnsiTheme="minorHAnsi"/>
          <w:noProof/>
        </w:rPr>
      </w:pPr>
      <w:hyperlink w:anchor="_Toc526164115" w:history="1">
        <w:r w:rsidRPr="005C38FA">
          <w:rPr>
            <w:rStyle w:val="Hyperlink"/>
            <w:noProof/>
          </w:rPr>
          <w:t>Figure 92. Selection of source cell sub-model and post processing</w:t>
        </w:r>
        <w:r>
          <w:rPr>
            <w:noProof/>
            <w:webHidden/>
          </w:rPr>
          <w:tab/>
        </w:r>
        <w:r>
          <w:rPr>
            <w:noProof/>
            <w:webHidden/>
          </w:rPr>
          <w:fldChar w:fldCharType="begin"/>
        </w:r>
        <w:r>
          <w:rPr>
            <w:noProof/>
            <w:webHidden/>
          </w:rPr>
          <w:instrText xml:space="preserve"> PAGEREF _Toc526164115 \h </w:instrText>
        </w:r>
        <w:r>
          <w:rPr>
            <w:noProof/>
            <w:webHidden/>
          </w:rPr>
        </w:r>
        <w:r>
          <w:rPr>
            <w:noProof/>
            <w:webHidden/>
          </w:rPr>
          <w:fldChar w:fldCharType="separate"/>
        </w:r>
        <w:r w:rsidR="00F656C5">
          <w:rPr>
            <w:noProof/>
            <w:webHidden/>
          </w:rPr>
          <w:t>104</w:t>
        </w:r>
        <w:r>
          <w:rPr>
            <w:noProof/>
            <w:webHidden/>
          </w:rPr>
          <w:fldChar w:fldCharType="end"/>
        </w:r>
      </w:hyperlink>
    </w:p>
    <w:p w14:paraId="36996E37" w14:textId="64F71960" w:rsidR="00F77CCB" w:rsidRDefault="00F77CCB">
      <w:pPr>
        <w:pStyle w:val="TableofFigures"/>
        <w:tabs>
          <w:tab w:val="right" w:leader="dot" w:pos="9926"/>
        </w:tabs>
        <w:rPr>
          <w:rFonts w:asciiTheme="minorHAnsi" w:hAnsiTheme="minorHAnsi"/>
          <w:noProof/>
        </w:rPr>
      </w:pPr>
      <w:hyperlink w:anchor="_Toc526164116" w:history="1">
        <w:r w:rsidRPr="005C38FA">
          <w:rPr>
            <w:rStyle w:val="Hyperlink"/>
            <w:noProof/>
          </w:rPr>
          <w:t>Figure 93. EAAMOD digitization scheme for soil profile.</w:t>
        </w:r>
        <w:r>
          <w:rPr>
            <w:noProof/>
            <w:webHidden/>
          </w:rPr>
          <w:tab/>
        </w:r>
        <w:r>
          <w:rPr>
            <w:noProof/>
            <w:webHidden/>
          </w:rPr>
          <w:fldChar w:fldCharType="begin"/>
        </w:r>
        <w:r>
          <w:rPr>
            <w:noProof/>
            <w:webHidden/>
          </w:rPr>
          <w:instrText xml:space="preserve"> PAGEREF _Toc526164116 \h </w:instrText>
        </w:r>
        <w:r>
          <w:rPr>
            <w:noProof/>
            <w:webHidden/>
          </w:rPr>
        </w:r>
        <w:r>
          <w:rPr>
            <w:noProof/>
            <w:webHidden/>
          </w:rPr>
          <w:fldChar w:fldCharType="separate"/>
        </w:r>
        <w:r w:rsidR="00F656C5">
          <w:rPr>
            <w:noProof/>
            <w:webHidden/>
          </w:rPr>
          <w:t>106</w:t>
        </w:r>
        <w:r>
          <w:rPr>
            <w:noProof/>
            <w:webHidden/>
          </w:rPr>
          <w:fldChar w:fldCharType="end"/>
        </w:r>
      </w:hyperlink>
    </w:p>
    <w:p w14:paraId="3725F88A" w14:textId="5D943B4D" w:rsidR="00F77CCB" w:rsidRDefault="00F77CCB">
      <w:pPr>
        <w:pStyle w:val="TableofFigures"/>
        <w:tabs>
          <w:tab w:val="right" w:leader="dot" w:pos="9926"/>
        </w:tabs>
        <w:rPr>
          <w:rFonts w:asciiTheme="minorHAnsi" w:hAnsiTheme="minorHAnsi"/>
          <w:noProof/>
        </w:rPr>
      </w:pPr>
      <w:hyperlink w:anchor="_Toc526164117" w:history="1">
        <w:r w:rsidRPr="005C38FA">
          <w:rPr>
            <w:rStyle w:val="Hyperlink"/>
            <w:noProof/>
          </w:rPr>
          <w:t>Figure 94. Flow path routing for attenuation distance determination.</w:t>
        </w:r>
        <w:r>
          <w:rPr>
            <w:noProof/>
            <w:webHidden/>
          </w:rPr>
          <w:tab/>
        </w:r>
        <w:r>
          <w:rPr>
            <w:noProof/>
            <w:webHidden/>
          </w:rPr>
          <w:fldChar w:fldCharType="begin"/>
        </w:r>
        <w:r>
          <w:rPr>
            <w:noProof/>
            <w:webHidden/>
          </w:rPr>
          <w:instrText xml:space="preserve"> PAGEREF _Toc526164117 \h </w:instrText>
        </w:r>
        <w:r>
          <w:rPr>
            <w:noProof/>
            <w:webHidden/>
          </w:rPr>
        </w:r>
        <w:r>
          <w:rPr>
            <w:noProof/>
            <w:webHidden/>
          </w:rPr>
          <w:fldChar w:fldCharType="separate"/>
        </w:r>
        <w:r w:rsidR="00F656C5">
          <w:rPr>
            <w:noProof/>
            <w:webHidden/>
          </w:rPr>
          <w:t>108</w:t>
        </w:r>
        <w:r>
          <w:rPr>
            <w:noProof/>
            <w:webHidden/>
          </w:rPr>
          <w:fldChar w:fldCharType="end"/>
        </w:r>
      </w:hyperlink>
    </w:p>
    <w:p w14:paraId="46BCA7B0" w14:textId="010FB734" w:rsidR="00F77CCB" w:rsidRDefault="00F77CCB">
      <w:pPr>
        <w:pStyle w:val="TableofFigures"/>
        <w:tabs>
          <w:tab w:val="right" w:leader="dot" w:pos="9926"/>
        </w:tabs>
        <w:rPr>
          <w:rFonts w:asciiTheme="minorHAnsi" w:hAnsiTheme="minorHAnsi"/>
          <w:noProof/>
        </w:rPr>
      </w:pPr>
      <w:hyperlink w:anchor="_Toc526164118" w:history="1">
        <w:r w:rsidRPr="005C38FA">
          <w:rPr>
            <w:rStyle w:val="Hyperlink"/>
            <w:noProof/>
          </w:rPr>
          <w:t>Figure 95. Relationship of Lake Okeechobee stage to storage volume.</w:t>
        </w:r>
        <w:r>
          <w:rPr>
            <w:noProof/>
            <w:webHidden/>
          </w:rPr>
          <w:tab/>
        </w:r>
        <w:r>
          <w:rPr>
            <w:noProof/>
            <w:webHidden/>
          </w:rPr>
          <w:fldChar w:fldCharType="begin"/>
        </w:r>
        <w:r>
          <w:rPr>
            <w:noProof/>
            <w:webHidden/>
          </w:rPr>
          <w:instrText xml:space="preserve"> PAGEREF _Toc526164118 \h </w:instrText>
        </w:r>
        <w:r>
          <w:rPr>
            <w:noProof/>
            <w:webHidden/>
          </w:rPr>
        </w:r>
        <w:r>
          <w:rPr>
            <w:noProof/>
            <w:webHidden/>
          </w:rPr>
          <w:fldChar w:fldCharType="separate"/>
        </w:r>
        <w:r w:rsidR="00F656C5">
          <w:rPr>
            <w:noProof/>
            <w:webHidden/>
          </w:rPr>
          <w:t>130</w:t>
        </w:r>
        <w:r>
          <w:rPr>
            <w:noProof/>
            <w:webHidden/>
          </w:rPr>
          <w:fldChar w:fldCharType="end"/>
        </w:r>
      </w:hyperlink>
    </w:p>
    <w:p w14:paraId="244C66BA" w14:textId="56A60BA2" w:rsidR="00E45072" w:rsidRPr="00E45072" w:rsidRDefault="00E45072" w:rsidP="00BE697C">
      <w:pPr>
        <w:pStyle w:val="FrontMatterHeading"/>
        <w:rPr>
          <w:rFonts w:asciiTheme="majorHAnsi" w:eastAsiaTheme="majorEastAsia" w:hAnsiTheme="majorHAnsi" w:cstheme="majorBidi"/>
          <w:color w:val="013A57" w:themeColor="accent1" w:themeShade="BF"/>
          <w:sz w:val="32"/>
          <w:szCs w:val="32"/>
        </w:rPr>
      </w:pPr>
      <w:r>
        <w:rPr>
          <w:rFonts w:asciiTheme="majorHAnsi" w:eastAsiaTheme="majorEastAsia" w:hAnsiTheme="majorHAnsi" w:cstheme="majorBidi"/>
          <w:color w:val="013A57" w:themeColor="accent1" w:themeShade="BF"/>
          <w:sz w:val="32"/>
          <w:szCs w:val="32"/>
        </w:rPr>
        <w:fldChar w:fldCharType="end"/>
      </w:r>
    </w:p>
    <w:p w14:paraId="61C2CAD6" w14:textId="79B9DCA2" w:rsidR="00E45072" w:rsidRDefault="004C7E48" w:rsidP="00E45072">
      <w:pPr>
        <w:pStyle w:val="FrontMatterHeading"/>
        <w:rPr>
          <w:rFonts w:asciiTheme="majorHAnsi" w:eastAsiaTheme="majorEastAsia" w:hAnsiTheme="majorHAnsi" w:cstheme="majorBidi"/>
          <w:color w:val="013A57" w:themeColor="accent1" w:themeShade="BF"/>
          <w:sz w:val="32"/>
          <w:szCs w:val="32"/>
        </w:rPr>
      </w:pPr>
      <w:r>
        <w:rPr>
          <w:rFonts w:asciiTheme="majorHAnsi" w:eastAsiaTheme="majorEastAsia" w:hAnsiTheme="majorHAnsi" w:cstheme="majorBidi"/>
          <w:color w:val="013A57" w:themeColor="accent1" w:themeShade="BF"/>
          <w:sz w:val="32"/>
          <w:szCs w:val="32"/>
        </w:rPr>
        <w:t>List</w:t>
      </w:r>
      <w:r w:rsidR="00E45072">
        <w:rPr>
          <w:rFonts w:asciiTheme="majorHAnsi" w:eastAsiaTheme="majorEastAsia" w:hAnsiTheme="majorHAnsi" w:cstheme="majorBidi"/>
          <w:color w:val="013A57" w:themeColor="accent1" w:themeShade="BF"/>
          <w:sz w:val="32"/>
          <w:szCs w:val="32"/>
        </w:rPr>
        <w:t xml:space="preserve"> of Tables</w:t>
      </w:r>
    </w:p>
    <w:p w14:paraId="2233B353" w14:textId="72C9B2CE" w:rsidR="00F77CCB" w:rsidRDefault="00E45072">
      <w:pPr>
        <w:pStyle w:val="TableofFigures"/>
        <w:tabs>
          <w:tab w:val="right" w:leader="dot" w:pos="9926"/>
        </w:tabs>
        <w:rPr>
          <w:rFonts w:asciiTheme="minorHAnsi" w:hAnsiTheme="minorHAnsi"/>
          <w:noProof/>
        </w:rPr>
      </w:pPr>
      <w:r>
        <w:fldChar w:fldCharType="begin"/>
      </w:r>
      <w:r>
        <w:instrText xml:space="preserve"> TOC \h \z \c "Table" </w:instrText>
      </w:r>
      <w:r>
        <w:fldChar w:fldCharType="separate"/>
      </w:r>
      <w:hyperlink w:anchor="_Toc526164119" w:history="1">
        <w:r w:rsidR="00F77CCB" w:rsidRPr="002A4649">
          <w:rPr>
            <w:rStyle w:val="Hyperlink"/>
            <w:noProof/>
          </w:rPr>
          <w:t>Table 1.  List of spatial datasets required by WAM, and source of information for updates.  Rows highlighted in blue are datasets requiring significant modification, those in gray are used unchanged, and those in yellow have all anthropomorphic features removed.</w:t>
        </w:r>
        <w:r w:rsidR="00F77CCB">
          <w:rPr>
            <w:noProof/>
            <w:webHidden/>
          </w:rPr>
          <w:tab/>
        </w:r>
        <w:r w:rsidR="00F77CCB">
          <w:rPr>
            <w:noProof/>
            <w:webHidden/>
          </w:rPr>
          <w:fldChar w:fldCharType="begin"/>
        </w:r>
        <w:r w:rsidR="00F77CCB">
          <w:rPr>
            <w:noProof/>
            <w:webHidden/>
          </w:rPr>
          <w:instrText xml:space="preserve"> PAGEREF _Toc526164119 \h </w:instrText>
        </w:r>
        <w:r w:rsidR="00F77CCB">
          <w:rPr>
            <w:noProof/>
            <w:webHidden/>
          </w:rPr>
        </w:r>
        <w:r w:rsidR="00F77CCB">
          <w:rPr>
            <w:noProof/>
            <w:webHidden/>
          </w:rPr>
          <w:fldChar w:fldCharType="separate"/>
        </w:r>
        <w:r w:rsidR="00F656C5">
          <w:rPr>
            <w:noProof/>
            <w:webHidden/>
          </w:rPr>
          <w:t>8</w:t>
        </w:r>
        <w:r w:rsidR="00F77CCB">
          <w:rPr>
            <w:noProof/>
            <w:webHidden/>
          </w:rPr>
          <w:fldChar w:fldCharType="end"/>
        </w:r>
      </w:hyperlink>
    </w:p>
    <w:p w14:paraId="34733E43" w14:textId="5147142E" w:rsidR="00F77CCB" w:rsidRDefault="00F77CCB">
      <w:pPr>
        <w:pStyle w:val="TableofFigures"/>
        <w:tabs>
          <w:tab w:val="right" w:leader="dot" w:pos="9926"/>
        </w:tabs>
        <w:rPr>
          <w:rFonts w:asciiTheme="minorHAnsi" w:hAnsiTheme="minorHAnsi"/>
          <w:noProof/>
        </w:rPr>
      </w:pPr>
      <w:hyperlink w:anchor="_Toc526164120" w:history="1">
        <w:r w:rsidRPr="002A4649">
          <w:rPr>
            <w:rStyle w:val="Hyperlink"/>
            <w:noProof/>
          </w:rPr>
          <w:t>Table 2.  Pre-drainage land cover acreages for the nine sub-watersheds.</w:t>
        </w:r>
        <w:r>
          <w:rPr>
            <w:noProof/>
            <w:webHidden/>
          </w:rPr>
          <w:tab/>
        </w:r>
        <w:r>
          <w:rPr>
            <w:noProof/>
            <w:webHidden/>
          </w:rPr>
          <w:fldChar w:fldCharType="begin"/>
        </w:r>
        <w:r>
          <w:rPr>
            <w:noProof/>
            <w:webHidden/>
          </w:rPr>
          <w:instrText xml:space="preserve"> PAGEREF _Toc526164120 \h </w:instrText>
        </w:r>
        <w:r>
          <w:rPr>
            <w:noProof/>
            <w:webHidden/>
          </w:rPr>
        </w:r>
        <w:r>
          <w:rPr>
            <w:noProof/>
            <w:webHidden/>
          </w:rPr>
          <w:fldChar w:fldCharType="separate"/>
        </w:r>
        <w:r w:rsidR="00F656C5">
          <w:rPr>
            <w:noProof/>
            <w:webHidden/>
          </w:rPr>
          <w:t>16</w:t>
        </w:r>
        <w:r>
          <w:rPr>
            <w:noProof/>
            <w:webHidden/>
          </w:rPr>
          <w:fldChar w:fldCharType="end"/>
        </w:r>
      </w:hyperlink>
    </w:p>
    <w:p w14:paraId="44285247" w14:textId="14F259F6" w:rsidR="00F77CCB" w:rsidRDefault="00F77CCB">
      <w:pPr>
        <w:pStyle w:val="TableofFigures"/>
        <w:tabs>
          <w:tab w:val="right" w:leader="dot" w:pos="9926"/>
        </w:tabs>
        <w:rPr>
          <w:rFonts w:asciiTheme="minorHAnsi" w:hAnsiTheme="minorHAnsi"/>
          <w:noProof/>
        </w:rPr>
      </w:pPr>
      <w:hyperlink w:anchor="_Toc526164121" w:history="1">
        <w:r w:rsidRPr="002A4649">
          <w:rPr>
            <w:rStyle w:val="Hyperlink"/>
            <w:noProof/>
          </w:rPr>
          <w:t>Table 3.  Nitrogen concentrations for non-impacted wetlands (after Reiss et al. 2009).</w:t>
        </w:r>
        <w:r>
          <w:rPr>
            <w:noProof/>
            <w:webHidden/>
          </w:rPr>
          <w:tab/>
        </w:r>
        <w:r>
          <w:rPr>
            <w:noProof/>
            <w:webHidden/>
          </w:rPr>
          <w:fldChar w:fldCharType="begin"/>
        </w:r>
        <w:r>
          <w:rPr>
            <w:noProof/>
            <w:webHidden/>
          </w:rPr>
          <w:instrText xml:space="preserve"> PAGEREF _Toc526164121 \h </w:instrText>
        </w:r>
        <w:r>
          <w:rPr>
            <w:noProof/>
            <w:webHidden/>
          </w:rPr>
        </w:r>
        <w:r>
          <w:rPr>
            <w:noProof/>
            <w:webHidden/>
          </w:rPr>
          <w:fldChar w:fldCharType="separate"/>
        </w:r>
        <w:r w:rsidR="00F656C5">
          <w:rPr>
            <w:noProof/>
            <w:webHidden/>
          </w:rPr>
          <w:t>28</w:t>
        </w:r>
        <w:r>
          <w:rPr>
            <w:noProof/>
            <w:webHidden/>
          </w:rPr>
          <w:fldChar w:fldCharType="end"/>
        </w:r>
      </w:hyperlink>
    </w:p>
    <w:p w14:paraId="59E941A3" w14:textId="1B9CCBE1" w:rsidR="00F77CCB" w:rsidRDefault="00F77CCB">
      <w:pPr>
        <w:pStyle w:val="TableofFigures"/>
        <w:tabs>
          <w:tab w:val="right" w:leader="dot" w:pos="9926"/>
        </w:tabs>
        <w:rPr>
          <w:rFonts w:asciiTheme="minorHAnsi" w:hAnsiTheme="minorHAnsi"/>
          <w:noProof/>
        </w:rPr>
      </w:pPr>
      <w:hyperlink w:anchor="_Toc526164122" w:history="1">
        <w:r w:rsidRPr="002A4649">
          <w:rPr>
            <w:rStyle w:val="Hyperlink"/>
            <w:noProof/>
          </w:rPr>
          <w:t>Table 4. Phosphorus concentrations for non-impacted wetlands (after Reiss et al. 2009).</w:t>
        </w:r>
        <w:r>
          <w:rPr>
            <w:noProof/>
            <w:webHidden/>
          </w:rPr>
          <w:tab/>
        </w:r>
        <w:r>
          <w:rPr>
            <w:noProof/>
            <w:webHidden/>
          </w:rPr>
          <w:fldChar w:fldCharType="begin"/>
        </w:r>
        <w:r>
          <w:rPr>
            <w:noProof/>
            <w:webHidden/>
          </w:rPr>
          <w:instrText xml:space="preserve"> PAGEREF _Toc526164122 \h </w:instrText>
        </w:r>
        <w:r>
          <w:rPr>
            <w:noProof/>
            <w:webHidden/>
          </w:rPr>
        </w:r>
        <w:r>
          <w:rPr>
            <w:noProof/>
            <w:webHidden/>
          </w:rPr>
          <w:fldChar w:fldCharType="separate"/>
        </w:r>
        <w:r w:rsidR="00F656C5">
          <w:rPr>
            <w:noProof/>
            <w:webHidden/>
          </w:rPr>
          <w:t>29</w:t>
        </w:r>
        <w:r>
          <w:rPr>
            <w:noProof/>
            <w:webHidden/>
          </w:rPr>
          <w:fldChar w:fldCharType="end"/>
        </w:r>
      </w:hyperlink>
    </w:p>
    <w:p w14:paraId="6487EDDE" w14:textId="434177FD" w:rsidR="00F77CCB" w:rsidRDefault="00F77CCB">
      <w:pPr>
        <w:pStyle w:val="TableofFigures"/>
        <w:tabs>
          <w:tab w:val="right" w:leader="dot" w:pos="9926"/>
        </w:tabs>
        <w:rPr>
          <w:rFonts w:asciiTheme="minorHAnsi" w:hAnsiTheme="minorHAnsi"/>
          <w:noProof/>
        </w:rPr>
      </w:pPr>
      <w:hyperlink w:anchor="_Toc526164123" w:history="1">
        <w:r w:rsidRPr="002A4649">
          <w:rPr>
            <w:rStyle w:val="Hyperlink"/>
            <w:noProof/>
          </w:rPr>
          <w:t>Table 5. Quartiles of nutrient concentrations from non-impacted wetlands.</w:t>
        </w:r>
        <w:r>
          <w:rPr>
            <w:noProof/>
            <w:webHidden/>
          </w:rPr>
          <w:tab/>
        </w:r>
        <w:r>
          <w:rPr>
            <w:noProof/>
            <w:webHidden/>
          </w:rPr>
          <w:fldChar w:fldCharType="begin"/>
        </w:r>
        <w:r>
          <w:rPr>
            <w:noProof/>
            <w:webHidden/>
          </w:rPr>
          <w:instrText xml:space="preserve"> PAGEREF _Toc526164123 \h </w:instrText>
        </w:r>
        <w:r>
          <w:rPr>
            <w:noProof/>
            <w:webHidden/>
          </w:rPr>
        </w:r>
        <w:r>
          <w:rPr>
            <w:noProof/>
            <w:webHidden/>
          </w:rPr>
          <w:fldChar w:fldCharType="separate"/>
        </w:r>
        <w:r w:rsidR="00F656C5">
          <w:rPr>
            <w:noProof/>
            <w:webHidden/>
          </w:rPr>
          <w:t>29</w:t>
        </w:r>
        <w:r>
          <w:rPr>
            <w:noProof/>
            <w:webHidden/>
          </w:rPr>
          <w:fldChar w:fldCharType="end"/>
        </w:r>
      </w:hyperlink>
    </w:p>
    <w:p w14:paraId="4DBD4DD1" w14:textId="7340ACBC" w:rsidR="00F77CCB" w:rsidRDefault="00F77CCB">
      <w:pPr>
        <w:pStyle w:val="TableofFigures"/>
        <w:tabs>
          <w:tab w:val="right" w:leader="dot" w:pos="9926"/>
        </w:tabs>
        <w:rPr>
          <w:rFonts w:asciiTheme="minorHAnsi" w:hAnsiTheme="minorHAnsi"/>
          <w:noProof/>
        </w:rPr>
      </w:pPr>
      <w:hyperlink w:anchor="_Toc526164124" w:history="1">
        <w:r w:rsidRPr="002A4649">
          <w:rPr>
            <w:rStyle w:val="Hyperlink"/>
            <w:noProof/>
          </w:rPr>
          <w:t>Table 6.  Summary of nutrient loads and concentrations for various land covers.</w:t>
        </w:r>
        <w:r>
          <w:rPr>
            <w:noProof/>
            <w:webHidden/>
          </w:rPr>
          <w:tab/>
        </w:r>
        <w:r>
          <w:rPr>
            <w:noProof/>
            <w:webHidden/>
          </w:rPr>
          <w:fldChar w:fldCharType="begin"/>
        </w:r>
        <w:r>
          <w:rPr>
            <w:noProof/>
            <w:webHidden/>
          </w:rPr>
          <w:instrText xml:space="preserve"> PAGEREF _Toc526164124 \h </w:instrText>
        </w:r>
        <w:r>
          <w:rPr>
            <w:noProof/>
            <w:webHidden/>
          </w:rPr>
        </w:r>
        <w:r>
          <w:rPr>
            <w:noProof/>
            <w:webHidden/>
          </w:rPr>
          <w:fldChar w:fldCharType="separate"/>
        </w:r>
        <w:r w:rsidR="00F656C5">
          <w:rPr>
            <w:noProof/>
            <w:webHidden/>
          </w:rPr>
          <w:t>30</w:t>
        </w:r>
        <w:r>
          <w:rPr>
            <w:noProof/>
            <w:webHidden/>
          </w:rPr>
          <w:fldChar w:fldCharType="end"/>
        </w:r>
      </w:hyperlink>
    </w:p>
    <w:p w14:paraId="725F218A" w14:textId="27209FA9" w:rsidR="00F77CCB" w:rsidRDefault="00F77CCB">
      <w:pPr>
        <w:pStyle w:val="TableofFigures"/>
        <w:tabs>
          <w:tab w:val="right" w:leader="dot" w:pos="9926"/>
        </w:tabs>
        <w:rPr>
          <w:rFonts w:asciiTheme="minorHAnsi" w:hAnsiTheme="minorHAnsi"/>
          <w:noProof/>
        </w:rPr>
      </w:pPr>
      <w:hyperlink w:anchor="_Toc526164125" w:history="1">
        <w:r w:rsidRPr="002A4649">
          <w:rPr>
            <w:rStyle w:val="Hyperlink"/>
            <w:noProof/>
          </w:rPr>
          <w:t>Table 7.  Mean N and P concentrations for WAM land uses.</w:t>
        </w:r>
        <w:r>
          <w:rPr>
            <w:noProof/>
            <w:webHidden/>
          </w:rPr>
          <w:tab/>
        </w:r>
        <w:r>
          <w:rPr>
            <w:noProof/>
            <w:webHidden/>
          </w:rPr>
          <w:fldChar w:fldCharType="begin"/>
        </w:r>
        <w:r>
          <w:rPr>
            <w:noProof/>
            <w:webHidden/>
          </w:rPr>
          <w:instrText xml:space="preserve"> PAGEREF _Toc526164125 \h </w:instrText>
        </w:r>
        <w:r>
          <w:rPr>
            <w:noProof/>
            <w:webHidden/>
          </w:rPr>
        </w:r>
        <w:r>
          <w:rPr>
            <w:noProof/>
            <w:webHidden/>
          </w:rPr>
          <w:fldChar w:fldCharType="separate"/>
        </w:r>
        <w:r w:rsidR="00F656C5">
          <w:rPr>
            <w:noProof/>
            <w:webHidden/>
          </w:rPr>
          <w:t>36</w:t>
        </w:r>
        <w:r>
          <w:rPr>
            <w:noProof/>
            <w:webHidden/>
          </w:rPr>
          <w:fldChar w:fldCharType="end"/>
        </w:r>
      </w:hyperlink>
    </w:p>
    <w:p w14:paraId="4696AA70" w14:textId="0CC55778" w:rsidR="00F77CCB" w:rsidRDefault="00F77CCB">
      <w:pPr>
        <w:pStyle w:val="TableofFigures"/>
        <w:tabs>
          <w:tab w:val="right" w:leader="dot" w:pos="9926"/>
        </w:tabs>
        <w:rPr>
          <w:rFonts w:asciiTheme="minorHAnsi" w:hAnsiTheme="minorHAnsi"/>
          <w:noProof/>
        </w:rPr>
      </w:pPr>
      <w:hyperlink w:anchor="_Toc526164126" w:history="1">
        <w:r w:rsidRPr="002A4649">
          <w:rPr>
            <w:rStyle w:val="Hyperlink"/>
            <w:noProof/>
          </w:rPr>
          <w:t>Table 8.  Maximum N and P concentrations for WAM land uses.</w:t>
        </w:r>
        <w:r>
          <w:rPr>
            <w:noProof/>
            <w:webHidden/>
          </w:rPr>
          <w:tab/>
        </w:r>
        <w:r>
          <w:rPr>
            <w:noProof/>
            <w:webHidden/>
          </w:rPr>
          <w:fldChar w:fldCharType="begin"/>
        </w:r>
        <w:r>
          <w:rPr>
            <w:noProof/>
            <w:webHidden/>
          </w:rPr>
          <w:instrText xml:space="preserve"> PAGEREF _Toc526164126 \h </w:instrText>
        </w:r>
        <w:r>
          <w:rPr>
            <w:noProof/>
            <w:webHidden/>
          </w:rPr>
        </w:r>
        <w:r>
          <w:rPr>
            <w:noProof/>
            <w:webHidden/>
          </w:rPr>
          <w:fldChar w:fldCharType="separate"/>
        </w:r>
        <w:r w:rsidR="00F656C5">
          <w:rPr>
            <w:noProof/>
            <w:webHidden/>
          </w:rPr>
          <w:t>37</w:t>
        </w:r>
        <w:r>
          <w:rPr>
            <w:noProof/>
            <w:webHidden/>
          </w:rPr>
          <w:fldChar w:fldCharType="end"/>
        </w:r>
      </w:hyperlink>
    </w:p>
    <w:p w14:paraId="1D15558B" w14:textId="273E24FA" w:rsidR="00F77CCB" w:rsidRDefault="00F77CCB">
      <w:pPr>
        <w:pStyle w:val="TableofFigures"/>
        <w:tabs>
          <w:tab w:val="right" w:leader="dot" w:pos="9926"/>
        </w:tabs>
        <w:rPr>
          <w:rFonts w:asciiTheme="minorHAnsi" w:hAnsiTheme="minorHAnsi"/>
          <w:noProof/>
        </w:rPr>
      </w:pPr>
      <w:hyperlink w:anchor="_Toc526164127" w:history="1">
        <w:r w:rsidRPr="002A4649">
          <w:rPr>
            <w:rStyle w:val="Hyperlink"/>
            <w:noProof/>
          </w:rPr>
          <w:t>Table 9. Minimum N and P concentrations for WAM land uses.</w:t>
        </w:r>
        <w:r>
          <w:rPr>
            <w:noProof/>
            <w:webHidden/>
          </w:rPr>
          <w:tab/>
        </w:r>
        <w:r>
          <w:rPr>
            <w:noProof/>
            <w:webHidden/>
          </w:rPr>
          <w:fldChar w:fldCharType="begin"/>
        </w:r>
        <w:r>
          <w:rPr>
            <w:noProof/>
            <w:webHidden/>
          </w:rPr>
          <w:instrText xml:space="preserve"> PAGEREF _Toc526164127 \h </w:instrText>
        </w:r>
        <w:r>
          <w:rPr>
            <w:noProof/>
            <w:webHidden/>
          </w:rPr>
        </w:r>
        <w:r>
          <w:rPr>
            <w:noProof/>
            <w:webHidden/>
          </w:rPr>
          <w:fldChar w:fldCharType="separate"/>
        </w:r>
        <w:r w:rsidR="00F656C5">
          <w:rPr>
            <w:noProof/>
            <w:webHidden/>
          </w:rPr>
          <w:t>37</w:t>
        </w:r>
        <w:r>
          <w:rPr>
            <w:noProof/>
            <w:webHidden/>
          </w:rPr>
          <w:fldChar w:fldCharType="end"/>
        </w:r>
      </w:hyperlink>
    </w:p>
    <w:p w14:paraId="567F7A94" w14:textId="7D1C420F" w:rsidR="00F77CCB" w:rsidRDefault="00F77CCB">
      <w:pPr>
        <w:pStyle w:val="TableofFigures"/>
        <w:tabs>
          <w:tab w:val="right" w:leader="dot" w:pos="9926"/>
        </w:tabs>
        <w:rPr>
          <w:rFonts w:asciiTheme="minorHAnsi" w:hAnsiTheme="minorHAnsi"/>
          <w:noProof/>
        </w:rPr>
      </w:pPr>
      <w:hyperlink w:anchor="_Toc526164128" w:history="1">
        <w:r w:rsidRPr="002A4649">
          <w:rPr>
            <w:rStyle w:val="Hyperlink"/>
            <w:noProof/>
          </w:rPr>
          <w:t>Table 10.  Annual average runoff and percolation (in acre-feet), and nutrient loadings (in metric tons) produced at the source cell level for the nine sub-watersheds.</w:t>
        </w:r>
        <w:r>
          <w:rPr>
            <w:noProof/>
            <w:webHidden/>
          </w:rPr>
          <w:tab/>
        </w:r>
        <w:r>
          <w:rPr>
            <w:noProof/>
            <w:webHidden/>
          </w:rPr>
          <w:fldChar w:fldCharType="begin"/>
        </w:r>
        <w:r>
          <w:rPr>
            <w:noProof/>
            <w:webHidden/>
          </w:rPr>
          <w:instrText xml:space="preserve"> PAGEREF _Toc526164128 \h </w:instrText>
        </w:r>
        <w:r>
          <w:rPr>
            <w:noProof/>
            <w:webHidden/>
          </w:rPr>
        </w:r>
        <w:r>
          <w:rPr>
            <w:noProof/>
            <w:webHidden/>
          </w:rPr>
          <w:fldChar w:fldCharType="separate"/>
        </w:r>
        <w:r w:rsidR="00F656C5">
          <w:rPr>
            <w:noProof/>
            <w:webHidden/>
          </w:rPr>
          <w:t>40</w:t>
        </w:r>
        <w:r>
          <w:rPr>
            <w:noProof/>
            <w:webHidden/>
          </w:rPr>
          <w:fldChar w:fldCharType="end"/>
        </w:r>
      </w:hyperlink>
    </w:p>
    <w:p w14:paraId="738E6BBC" w14:textId="092FEAA1" w:rsidR="00F77CCB" w:rsidRDefault="00F77CCB">
      <w:pPr>
        <w:pStyle w:val="TableofFigures"/>
        <w:tabs>
          <w:tab w:val="right" w:leader="dot" w:pos="9926"/>
        </w:tabs>
        <w:rPr>
          <w:rFonts w:asciiTheme="minorHAnsi" w:hAnsiTheme="minorHAnsi"/>
          <w:noProof/>
        </w:rPr>
      </w:pPr>
      <w:hyperlink w:anchor="_Toc526164129" w:history="1">
        <w:r w:rsidRPr="002A4649">
          <w:rPr>
            <w:rStyle w:val="Hyperlink"/>
            <w:noProof/>
          </w:rPr>
          <w:t>Table 11.  Water volumes, nutrient loads, and flow-weighted concentrations for each sub-watershed for the simulation period WY 1995-2013.</w:t>
        </w:r>
        <w:r>
          <w:rPr>
            <w:noProof/>
            <w:webHidden/>
          </w:rPr>
          <w:tab/>
        </w:r>
        <w:r>
          <w:rPr>
            <w:noProof/>
            <w:webHidden/>
          </w:rPr>
          <w:fldChar w:fldCharType="begin"/>
        </w:r>
        <w:r>
          <w:rPr>
            <w:noProof/>
            <w:webHidden/>
          </w:rPr>
          <w:instrText xml:space="preserve"> PAGEREF _Toc526164129 \h </w:instrText>
        </w:r>
        <w:r>
          <w:rPr>
            <w:noProof/>
            <w:webHidden/>
          </w:rPr>
        </w:r>
        <w:r>
          <w:rPr>
            <w:noProof/>
            <w:webHidden/>
          </w:rPr>
          <w:fldChar w:fldCharType="separate"/>
        </w:r>
        <w:r w:rsidR="00F656C5">
          <w:rPr>
            <w:noProof/>
            <w:webHidden/>
          </w:rPr>
          <w:t>44</w:t>
        </w:r>
        <w:r>
          <w:rPr>
            <w:noProof/>
            <w:webHidden/>
          </w:rPr>
          <w:fldChar w:fldCharType="end"/>
        </w:r>
      </w:hyperlink>
    </w:p>
    <w:p w14:paraId="39C801AF" w14:textId="19BB681F" w:rsidR="00F77CCB" w:rsidRDefault="00F77CCB">
      <w:pPr>
        <w:pStyle w:val="TableofFigures"/>
        <w:tabs>
          <w:tab w:val="right" w:leader="dot" w:pos="9926"/>
        </w:tabs>
        <w:rPr>
          <w:rFonts w:asciiTheme="minorHAnsi" w:hAnsiTheme="minorHAnsi"/>
          <w:noProof/>
        </w:rPr>
      </w:pPr>
      <w:hyperlink w:anchor="_Toc526164130" w:history="1">
        <w:r w:rsidRPr="002A4649">
          <w:rPr>
            <w:rStyle w:val="Hyperlink"/>
            <w:noProof/>
          </w:rPr>
          <w:t>Table 12.  Average rainfall per sub-watershed, and discharge, TN, and TP normalized by sub-watershed area.  East and West sub-watersheds are excluded since only a portion of their areas do not contribute to the lake.</w:t>
        </w:r>
        <w:r>
          <w:rPr>
            <w:noProof/>
            <w:webHidden/>
          </w:rPr>
          <w:tab/>
        </w:r>
        <w:r>
          <w:rPr>
            <w:noProof/>
            <w:webHidden/>
          </w:rPr>
          <w:fldChar w:fldCharType="begin"/>
        </w:r>
        <w:r>
          <w:rPr>
            <w:noProof/>
            <w:webHidden/>
          </w:rPr>
          <w:instrText xml:space="preserve"> PAGEREF _Toc526164130 \h </w:instrText>
        </w:r>
        <w:r>
          <w:rPr>
            <w:noProof/>
            <w:webHidden/>
          </w:rPr>
        </w:r>
        <w:r>
          <w:rPr>
            <w:noProof/>
            <w:webHidden/>
          </w:rPr>
          <w:fldChar w:fldCharType="separate"/>
        </w:r>
        <w:r w:rsidR="00F656C5">
          <w:rPr>
            <w:noProof/>
            <w:webHidden/>
          </w:rPr>
          <w:t>44</w:t>
        </w:r>
        <w:r>
          <w:rPr>
            <w:noProof/>
            <w:webHidden/>
          </w:rPr>
          <w:fldChar w:fldCharType="end"/>
        </w:r>
      </w:hyperlink>
    </w:p>
    <w:p w14:paraId="48F5701D" w14:textId="2F8075A6" w:rsidR="00F77CCB" w:rsidRDefault="00F77CCB">
      <w:pPr>
        <w:pStyle w:val="TableofFigures"/>
        <w:tabs>
          <w:tab w:val="right" w:leader="dot" w:pos="9926"/>
        </w:tabs>
        <w:rPr>
          <w:rFonts w:asciiTheme="minorHAnsi" w:hAnsiTheme="minorHAnsi"/>
          <w:noProof/>
        </w:rPr>
      </w:pPr>
      <w:hyperlink w:anchor="_Toc526164131" w:history="1">
        <w:r w:rsidRPr="002A4649">
          <w:rPr>
            <w:rStyle w:val="Hyperlink"/>
            <w:noProof/>
          </w:rPr>
          <w:t>Table 13. Breakdown of land cover acreages as run by source cell model in the Upper Kissimmee sub-watershed.  Note no source cell model is run on the "Lakes" land cover, since rainfall is passed directly through to the stream network.</w:t>
        </w:r>
        <w:r>
          <w:rPr>
            <w:noProof/>
            <w:webHidden/>
          </w:rPr>
          <w:tab/>
        </w:r>
        <w:r>
          <w:rPr>
            <w:noProof/>
            <w:webHidden/>
          </w:rPr>
          <w:fldChar w:fldCharType="begin"/>
        </w:r>
        <w:r>
          <w:rPr>
            <w:noProof/>
            <w:webHidden/>
          </w:rPr>
          <w:instrText xml:space="preserve"> PAGEREF _Toc526164131 \h </w:instrText>
        </w:r>
        <w:r>
          <w:rPr>
            <w:noProof/>
            <w:webHidden/>
          </w:rPr>
        </w:r>
        <w:r>
          <w:rPr>
            <w:noProof/>
            <w:webHidden/>
          </w:rPr>
          <w:fldChar w:fldCharType="separate"/>
        </w:r>
        <w:r w:rsidR="00F656C5">
          <w:rPr>
            <w:noProof/>
            <w:webHidden/>
          </w:rPr>
          <w:t>46</w:t>
        </w:r>
        <w:r>
          <w:rPr>
            <w:noProof/>
            <w:webHidden/>
          </w:rPr>
          <w:fldChar w:fldCharType="end"/>
        </w:r>
      </w:hyperlink>
    </w:p>
    <w:p w14:paraId="0ADAE4B3" w14:textId="7A13A07D" w:rsidR="00F77CCB" w:rsidRDefault="00F77CCB">
      <w:pPr>
        <w:pStyle w:val="TableofFigures"/>
        <w:tabs>
          <w:tab w:val="right" w:leader="dot" w:pos="9926"/>
        </w:tabs>
        <w:rPr>
          <w:rFonts w:asciiTheme="minorHAnsi" w:hAnsiTheme="minorHAnsi"/>
          <w:noProof/>
        </w:rPr>
      </w:pPr>
      <w:hyperlink w:anchor="_Toc526164132" w:history="1">
        <w:r w:rsidRPr="002A4649">
          <w:rPr>
            <w:rStyle w:val="Hyperlink"/>
            <w:noProof/>
          </w:rPr>
          <w:t>Table 14. Breakdown of land cover acreages as run by source cell model in the Lower Kissimmee sub-watershed.</w:t>
        </w:r>
        <w:r>
          <w:rPr>
            <w:noProof/>
            <w:webHidden/>
          </w:rPr>
          <w:tab/>
        </w:r>
        <w:r>
          <w:rPr>
            <w:noProof/>
            <w:webHidden/>
          </w:rPr>
          <w:fldChar w:fldCharType="begin"/>
        </w:r>
        <w:r>
          <w:rPr>
            <w:noProof/>
            <w:webHidden/>
          </w:rPr>
          <w:instrText xml:space="preserve"> PAGEREF _Toc526164132 \h </w:instrText>
        </w:r>
        <w:r>
          <w:rPr>
            <w:noProof/>
            <w:webHidden/>
          </w:rPr>
        </w:r>
        <w:r>
          <w:rPr>
            <w:noProof/>
            <w:webHidden/>
          </w:rPr>
          <w:fldChar w:fldCharType="separate"/>
        </w:r>
        <w:r w:rsidR="00F656C5">
          <w:rPr>
            <w:noProof/>
            <w:webHidden/>
          </w:rPr>
          <w:t>52</w:t>
        </w:r>
        <w:r>
          <w:rPr>
            <w:noProof/>
            <w:webHidden/>
          </w:rPr>
          <w:fldChar w:fldCharType="end"/>
        </w:r>
      </w:hyperlink>
    </w:p>
    <w:p w14:paraId="0A846A8B" w14:textId="5F104925" w:rsidR="00F77CCB" w:rsidRDefault="00F77CCB">
      <w:pPr>
        <w:pStyle w:val="TableofFigures"/>
        <w:tabs>
          <w:tab w:val="right" w:leader="dot" w:pos="9926"/>
        </w:tabs>
        <w:rPr>
          <w:rFonts w:asciiTheme="minorHAnsi" w:hAnsiTheme="minorHAnsi"/>
          <w:noProof/>
        </w:rPr>
      </w:pPr>
      <w:hyperlink w:anchor="_Toc526164133" w:history="1">
        <w:r w:rsidRPr="002A4649">
          <w:rPr>
            <w:rStyle w:val="Hyperlink"/>
            <w:noProof/>
          </w:rPr>
          <w:t>Table 15. Breakdown of land cover acreages as run by source cell model in the Lake Istokpoga sub-watershed.  Note no source cell model is run on the "Lakes" land cover, since rainfall is passed directly through to the stream network.</w:t>
        </w:r>
        <w:r>
          <w:rPr>
            <w:noProof/>
            <w:webHidden/>
          </w:rPr>
          <w:tab/>
        </w:r>
        <w:r>
          <w:rPr>
            <w:noProof/>
            <w:webHidden/>
          </w:rPr>
          <w:fldChar w:fldCharType="begin"/>
        </w:r>
        <w:r>
          <w:rPr>
            <w:noProof/>
            <w:webHidden/>
          </w:rPr>
          <w:instrText xml:space="preserve"> PAGEREF _Toc526164133 \h </w:instrText>
        </w:r>
        <w:r>
          <w:rPr>
            <w:noProof/>
            <w:webHidden/>
          </w:rPr>
        </w:r>
        <w:r>
          <w:rPr>
            <w:noProof/>
            <w:webHidden/>
          </w:rPr>
          <w:fldChar w:fldCharType="separate"/>
        </w:r>
        <w:r w:rsidR="00F656C5">
          <w:rPr>
            <w:noProof/>
            <w:webHidden/>
          </w:rPr>
          <w:t>58</w:t>
        </w:r>
        <w:r>
          <w:rPr>
            <w:noProof/>
            <w:webHidden/>
          </w:rPr>
          <w:fldChar w:fldCharType="end"/>
        </w:r>
      </w:hyperlink>
    </w:p>
    <w:p w14:paraId="14F7FCDD" w14:textId="5188C33E" w:rsidR="00F77CCB" w:rsidRDefault="00F77CCB">
      <w:pPr>
        <w:pStyle w:val="TableofFigures"/>
        <w:tabs>
          <w:tab w:val="right" w:leader="dot" w:pos="9926"/>
        </w:tabs>
        <w:rPr>
          <w:rFonts w:asciiTheme="minorHAnsi" w:hAnsiTheme="minorHAnsi"/>
          <w:noProof/>
        </w:rPr>
      </w:pPr>
      <w:hyperlink w:anchor="_Toc526164134" w:history="1">
        <w:r w:rsidRPr="002A4649">
          <w:rPr>
            <w:rStyle w:val="Hyperlink"/>
            <w:noProof/>
          </w:rPr>
          <w:t>Table 16. Breakdown of land cover acreages as run by source cell model in the Indian Prairie sub-watershed.</w:t>
        </w:r>
        <w:r>
          <w:rPr>
            <w:noProof/>
            <w:webHidden/>
          </w:rPr>
          <w:tab/>
        </w:r>
        <w:r>
          <w:rPr>
            <w:noProof/>
            <w:webHidden/>
          </w:rPr>
          <w:fldChar w:fldCharType="begin"/>
        </w:r>
        <w:r>
          <w:rPr>
            <w:noProof/>
            <w:webHidden/>
          </w:rPr>
          <w:instrText xml:space="preserve"> PAGEREF _Toc526164134 \h </w:instrText>
        </w:r>
        <w:r>
          <w:rPr>
            <w:noProof/>
            <w:webHidden/>
          </w:rPr>
        </w:r>
        <w:r>
          <w:rPr>
            <w:noProof/>
            <w:webHidden/>
          </w:rPr>
          <w:fldChar w:fldCharType="separate"/>
        </w:r>
        <w:r w:rsidR="00F656C5">
          <w:rPr>
            <w:noProof/>
            <w:webHidden/>
          </w:rPr>
          <w:t>65</w:t>
        </w:r>
        <w:r>
          <w:rPr>
            <w:noProof/>
            <w:webHidden/>
          </w:rPr>
          <w:fldChar w:fldCharType="end"/>
        </w:r>
      </w:hyperlink>
    </w:p>
    <w:p w14:paraId="08AC5DC4" w14:textId="36B5FADC" w:rsidR="00F77CCB" w:rsidRDefault="00F77CCB">
      <w:pPr>
        <w:pStyle w:val="TableofFigures"/>
        <w:tabs>
          <w:tab w:val="right" w:leader="dot" w:pos="9926"/>
        </w:tabs>
        <w:rPr>
          <w:rFonts w:asciiTheme="minorHAnsi" w:hAnsiTheme="minorHAnsi"/>
          <w:noProof/>
        </w:rPr>
      </w:pPr>
      <w:hyperlink w:anchor="_Toc526164135" w:history="1">
        <w:r w:rsidRPr="002A4649">
          <w:rPr>
            <w:rStyle w:val="Hyperlink"/>
            <w:noProof/>
          </w:rPr>
          <w:t>Table 17. Breakdown of land cover acreages as run by source cell model in the FEC sub-watershed.</w:t>
        </w:r>
        <w:r>
          <w:rPr>
            <w:noProof/>
            <w:webHidden/>
          </w:rPr>
          <w:tab/>
        </w:r>
        <w:r>
          <w:rPr>
            <w:noProof/>
            <w:webHidden/>
          </w:rPr>
          <w:fldChar w:fldCharType="begin"/>
        </w:r>
        <w:r>
          <w:rPr>
            <w:noProof/>
            <w:webHidden/>
          </w:rPr>
          <w:instrText xml:space="preserve"> PAGEREF _Toc526164135 \h </w:instrText>
        </w:r>
        <w:r>
          <w:rPr>
            <w:noProof/>
            <w:webHidden/>
          </w:rPr>
        </w:r>
        <w:r>
          <w:rPr>
            <w:noProof/>
            <w:webHidden/>
          </w:rPr>
          <w:fldChar w:fldCharType="separate"/>
        </w:r>
        <w:r w:rsidR="00F656C5">
          <w:rPr>
            <w:noProof/>
            <w:webHidden/>
          </w:rPr>
          <w:t>70</w:t>
        </w:r>
        <w:r>
          <w:rPr>
            <w:noProof/>
            <w:webHidden/>
          </w:rPr>
          <w:fldChar w:fldCharType="end"/>
        </w:r>
      </w:hyperlink>
    </w:p>
    <w:p w14:paraId="5795D383" w14:textId="1C901E48" w:rsidR="00F77CCB" w:rsidRDefault="00F77CCB">
      <w:pPr>
        <w:pStyle w:val="TableofFigures"/>
        <w:tabs>
          <w:tab w:val="right" w:leader="dot" w:pos="9926"/>
        </w:tabs>
        <w:rPr>
          <w:rFonts w:asciiTheme="minorHAnsi" w:hAnsiTheme="minorHAnsi"/>
          <w:noProof/>
        </w:rPr>
      </w:pPr>
      <w:hyperlink w:anchor="_Toc526164136" w:history="1">
        <w:r w:rsidRPr="002A4649">
          <w:rPr>
            <w:rStyle w:val="Hyperlink"/>
            <w:noProof/>
          </w:rPr>
          <w:t>Table 18. Breakdown of land cover acreages as run by source cell model in the Taylor Creek/Nubbin Slough.</w:t>
        </w:r>
        <w:r>
          <w:rPr>
            <w:noProof/>
            <w:webHidden/>
          </w:rPr>
          <w:tab/>
        </w:r>
        <w:r>
          <w:rPr>
            <w:noProof/>
            <w:webHidden/>
          </w:rPr>
          <w:fldChar w:fldCharType="begin"/>
        </w:r>
        <w:r>
          <w:rPr>
            <w:noProof/>
            <w:webHidden/>
          </w:rPr>
          <w:instrText xml:space="preserve"> PAGEREF _Toc526164136 \h </w:instrText>
        </w:r>
        <w:r>
          <w:rPr>
            <w:noProof/>
            <w:webHidden/>
          </w:rPr>
        </w:r>
        <w:r>
          <w:rPr>
            <w:noProof/>
            <w:webHidden/>
          </w:rPr>
          <w:fldChar w:fldCharType="separate"/>
        </w:r>
        <w:r w:rsidR="00F656C5">
          <w:rPr>
            <w:noProof/>
            <w:webHidden/>
          </w:rPr>
          <w:t>76</w:t>
        </w:r>
        <w:r>
          <w:rPr>
            <w:noProof/>
            <w:webHidden/>
          </w:rPr>
          <w:fldChar w:fldCharType="end"/>
        </w:r>
      </w:hyperlink>
    </w:p>
    <w:p w14:paraId="29E021FB" w14:textId="26497B5A" w:rsidR="00F77CCB" w:rsidRDefault="00F77CCB">
      <w:pPr>
        <w:pStyle w:val="TableofFigures"/>
        <w:tabs>
          <w:tab w:val="right" w:leader="dot" w:pos="9926"/>
        </w:tabs>
        <w:rPr>
          <w:rFonts w:asciiTheme="minorHAnsi" w:hAnsiTheme="minorHAnsi"/>
          <w:noProof/>
        </w:rPr>
      </w:pPr>
      <w:hyperlink w:anchor="_Toc526164137" w:history="1">
        <w:r w:rsidRPr="002A4649">
          <w:rPr>
            <w:rStyle w:val="Hyperlink"/>
            <w:noProof/>
          </w:rPr>
          <w:t>Table 19. Breakdown of land cover acreages as run by source cell model in the East Lake Okeechobee sub-watershed.</w:t>
        </w:r>
        <w:r>
          <w:rPr>
            <w:noProof/>
            <w:webHidden/>
          </w:rPr>
          <w:tab/>
        </w:r>
        <w:r>
          <w:rPr>
            <w:noProof/>
            <w:webHidden/>
          </w:rPr>
          <w:fldChar w:fldCharType="begin"/>
        </w:r>
        <w:r>
          <w:rPr>
            <w:noProof/>
            <w:webHidden/>
          </w:rPr>
          <w:instrText xml:space="preserve"> PAGEREF _Toc526164137 \h </w:instrText>
        </w:r>
        <w:r>
          <w:rPr>
            <w:noProof/>
            <w:webHidden/>
          </w:rPr>
        </w:r>
        <w:r>
          <w:rPr>
            <w:noProof/>
            <w:webHidden/>
          </w:rPr>
          <w:fldChar w:fldCharType="separate"/>
        </w:r>
        <w:r w:rsidR="00F656C5">
          <w:rPr>
            <w:noProof/>
            <w:webHidden/>
          </w:rPr>
          <w:t>82</w:t>
        </w:r>
        <w:r>
          <w:rPr>
            <w:noProof/>
            <w:webHidden/>
          </w:rPr>
          <w:fldChar w:fldCharType="end"/>
        </w:r>
      </w:hyperlink>
    </w:p>
    <w:p w14:paraId="16846869" w14:textId="6C8A9D65" w:rsidR="00F77CCB" w:rsidRDefault="00F77CCB">
      <w:pPr>
        <w:pStyle w:val="TableofFigures"/>
        <w:tabs>
          <w:tab w:val="right" w:leader="dot" w:pos="9926"/>
        </w:tabs>
        <w:rPr>
          <w:rFonts w:asciiTheme="minorHAnsi" w:hAnsiTheme="minorHAnsi"/>
          <w:noProof/>
        </w:rPr>
      </w:pPr>
      <w:hyperlink w:anchor="_Toc526164138" w:history="1">
        <w:r w:rsidRPr="002A4649">
          <w:rPr>
            <w:rStyle w:val="Hyperlink"/>
            <w:noProof/>
          </w:rPr>
          <w:t>Table 20. Breakdown of land cover acreages as run by source cell model in the West Lake Okeechobee sub-watershed.</w:t>
        </w:r>
        <w:r>
          <w:rPr>
            <w:noProof/>
            <w:webHidden/>
          </w:rPr>
          <w:tab/>
        </w:r>
        <w:r>
          <w:rPr>
            <w:noProof/>
            <w:webHidden/>
          </w:rPr>
          <w:fldChar w:fldCharType="begin"/>
        </w:r>
        <w:r>
          <w:rPr>
            <w:noProof/>
            <w:webHidden/>
          </w:rPr>
          <w:instrText xml:space="preserve"> PAGEREF _Toc526164138 \h </w:instrText>
        </w:r>
        <w:r>
          <w:rPr>
            <w:noProof/>
            <w:webHidden/>
          </w:rPr>
        </w:r>
        <w:r>
          <w:rPr>
            <w:noProof/>
            <w:webHidden/>
          </w:rPr>
          <w:fldChar w:fldCharType="separate"/>
        </w:r>
        <w:r w:rsidR="00F656C5">
          <w:rPr>
            <w:noProof/>
            <w:webHidden/>
          </w:rPr>
          <w:t>88</w:t>
        </w:r>
        <w:r>
          <w:rPr>
            <w:noProof/>
            <w:webHidden/>
          </w:rPr>
          <w:fldChar w:fldCharType="end"/>
        </w:r>
      </w:hyperlink>
    </w:p>
    <w:p w14:paraId="70A64FE5" w14:textId="4F3DEF76" w:rsidR="00F77CCB" w:rsidRDefault="00F77CCB">
      <w:pPr>
        <w:pStyle w:val="TableofFigures"/>
        <w:tabs>
          <w:tab w:val="right" w:leader="dot" w:pos="9926"/>
        </w:tabs>
        <w:rPr>
          <w:rFonts w:asciiTheme="minorHAnsi" w:hAnsiTheme="minorHAnsi"/>
          <w:noProof/>
        </w:rPr>
      </w:pPr>
      <w:hyperlink w:anchor="_Toc526164139" w:history="1">
        <w:r w:rsidRPr="002A4649">
          <w:rPr>
            <w:rStyle w:val="Hyperlink"/>
            <w:noProof/>
          </w:rPr>
          <w:t>Table 21. Breakdown of land cover acreages as run by source cell model in the South Lake Okeechobee sub-watershed.</w:t>
        </w:r>
        <w:r>
          <w:rPr>
            <w:noProof/>
            <w:webHidden/>
          </w:rPr>
          <w:tab/>
        </w:r>
        <w:r>
          <w:rPr>
            <w:noProof/>
            <w:webHidden/>
          </w:rPr>
          <w:fldChar w:fldCharType="begin"/>
        </w:r>
        <w:r>
          <w:rPr>
            <w:noProof/>
            <w:webHidden/>
          </w:rPr>
          <w:instrText xml:space="preserve"> PAGEREF _Toc526164139 \h </w:instrText>
        </w:r>
        <w:r>
          <w:rPr>
            <w:noProof/>
            <w:webHidden/>
          </w:rPr>
        </w:r>
        <w:r>
          <w:rPr>
            <w:noProof/>
            <w:webHidden/>
          </w:rPr>
          <w:fldChar w:fldCharType="separate"/>
        </w:r>
        <w:r w:rsidR="00F656C5">
          <w:rPr>
            <w:noProof/>
            <w:webHidden/>
          </w:rPr>
          <w:t>95</w:t>
        </w:r>
        <w:r>
          <w:rPr>
            <w:noProof/>
            <w:webHidden/>
          </w:rPr>
          <w:fldChar w:fldCharType="end"/>
        </w:r>
      </w:hyperlink>
    </w:p>
    <w:p w14:paraId="3753F688" w14:textId="3F692197" w:rsidR="00F77CCB" w:rsidRDefault="00F77CCB">
      <w:pPr>
        <w:pStyle w:val="TableofFigures"/>
        <w:tabs>
          <w:tab w:val="right" w:leader="dot" w:pos="9926"/>
        </w:tabs>
        <w:rPr>
          <w:rFonts w:asciiTheme="minorHAnsi" w:hAnsiTheme="minorHAnsi"/>
          <w:noProof/>
        </w:rPr>
      </w:pPr>
      <w:hyperlink w:anchor="_Toc526164140" w:history="1">
        <w:r w:rsidRPr="002A4649">
          <w:rPr>
            <w:rStyle w:val="Hyperlink"/>
            <w:noProof/>
          </w:rPr>
          <w:t>Table 22. NRCS native vegetation descriptions by soil series.  Shaded rows represent the soil series that were added during the extension of the work to the five northern sub-watersheds and were not previously assigned as part of the earlier Fisheating Creek study.</w:t>
        </w:r>
        <w:r>
          <w:rPr>
            <w:noProof/>
            <w:webHidden/>
          </w:rPr>
          <w:tab/>
        </w:r>
        <w:r>
          <w:rPr>
            <w:noProof/>
            <w:webHidden/>
          </w:rPr>
          <w:fldChar w:fldCharType="begin"/>
        </w:r>
        <w:r>
          <w:rPr>
            <w:noProof/>
            <w:webHidden/>
          </w:rPr>
          <w:instrText xml:space="preserve"> PAGEREF _Toc526164140 \h </w:instrText>
        </w:r>
        <w:r>
          <w:rPr>
            <w:noProof/>
            <w:webHidden/>
          </w:rPr>
        </w:r>
        <w:r>
          <w:rPr>
            <w:noProof/>
            <w:webHidden/>
          </w:rPr>
          <w:fldChar w:fldCharType="separate"/>
        </w:r>
        <w:r w:rsidR="00F656C5">
          <w:rPr>
            <w:noProof/>
            <w:webHidden/>
          </w:rPr>
          <w:t>111</w:t>
        </w:r>
        <w:r>
          <w:rPr>
            <w:noProof/>
            <w:webHidden/>
          </w:rPr>
          <w:fldChar w:fldCharType="end"/>
        </w:r>
      </w:hyperlink>
    </w:p>
    <w:p w14:paraId="2B25A071" w14:textId="40CC9C50" w:rsidR="00F77CCB" w:rsidRDefault="00F77CCB">
      <w:pPr>
        <w:pStyle w:val="TableofFigures"/>
        <w:tabs>
          <w:tab w:val="right" w:leader="dot" w:pos="9926"/>
        </w:tabs>
        <w:rPr>
          <w:rFonts w:asciiTheme="minorHAnsi" w:hAnsiTheme="minorHAnsi"/>
          <w:noProof/>
        </w:rPr>
      </w:pPr>
      <w:hyperlink w:anchor="_Toc526164141" w:history="1">
        <w:r w:rsidRPr="002A4649">
          <w:rPr>
            <w:rStyle w:val="Hyperlink"/>
            <w:noProof/>
          </w:rPr>
          <w:t>Table 23. The lookup table created to assign FLUCCS codes to soil mapunit names.</w:t>
        </w:r>
        <w:r>
          <w:rPr>
            <w:noProof/>
            <w:webHidden/>
          </w:rPr>
          <w:tab/>
        </w:r>
        <w:r>
          <w:rPr>
            <w:noProof/>
            <w:webHidden/>
          </w:rPr>
          <w:fldChar w:fldCharType="begin"/>
        </w:r>
        <w:r>
          <w:rPr>
            <w:noProof/>
            <w:webHidden/>
          </w:rPr>
          <w:instrText xml:space="preserve"> PAGEREF _Toc526164141 \h </w:instrText>
        </w:r>
        <w:r>
          <w:rPr>
            <w:noProof/>
            <w:webHidden/>
          </w:rPr>
        </w:r>
        <w:r>
          <w:rPr>
            <w:noProof/>
            <w:webHidden/>
          </w:rPr>
          <w:fldChar w:fldCharType="separate"/>
        </w:r>
        <w:r w:rsidR="00F656C5">
          <w:rPr>
            <w:noProof/>
            <w:webHidden/>
          </w:rPr>
          <w:t>118</w:t>
        </w:r>
        <w:r>
          <w:rPr>
            <w:noProof/>
            <w:webHidden/>
          </w:rPr>
          <w:fldChar w:fldCharType="end"/>
        </w:r>
      </w:hyperlink>
    </w:p>
    <w:p w14:paraId="5D88CB24" w14:textId="73AF6D69" w:rsidR="00F77CCB" w:rsidRDefault="00F77CCB">
      <w:pPr>
        <w:pStyle w:val="TableofFigures"/>
        <w:tabs>
          <w:tab w:val="right" w:leader="dot" w:pos="9926"/>
        </w:tabs>
        <w:rPr>
          <w:rFonts w:asciiTheme="minorHAnsi" w:hAnsiTheme="minorHAnsi"/>
          <w:noProof/>
        </w:rPr>
      </w:pPr>
      <w:hyperlink w:anchor="_Toc526164142" w:history="1">
        <w:r w:rsidRPr="002A4649">
          <w:rPr>
            <w:rStyle w:val="Hyperlink"/>
            <w:noProof/>
          </w:rPr>
          <w:t>Table 24. PDLD vegetation descriptions.</w:t>
        </w:r>
        <w:r>
          <w:rPr>
            <w:noProof/>
            <w:webHidden/>
          </w:rPr>
          <w:tab/>
        </w:r>
        <w:r>
          <w:rPr>
            <w:noProof/>
            <w:webHidden/>
          </w:rPr>
          <w:fldChar w:fldCharType="begin"/>
        </w:r>
        <w:r>
          <w:rPr>
            <w:noProof/>
            <w:webHidden/>
          </w:rPr>
          <w:instrText xml:space="preserve"> PAGEREF _Toc526164142 \h </w:instrText>
        </w:r>
        <w:r>
          <w:rPr>
            <w:noProof/>
            <w:webHidden/>
          </w:rPr>
        </w:r>
        <w:r>
          <w:rPr>
            <w:noProof/>
            <w:webHidden/>
          </w:rPr>
          <w:fldChar w:fldCharType="separate"/>
        </w:r>
        <w:r w:rsidR="00F656C5">
          <w:rPr>
            <w:noProof/>
            <w:webHidden/>
          </w:rPr>
          <w:t>127</w:t>
        </w:r>
        <w:r>
          <w:rPr>
            <w:noProof/>
            <w:webHidden/>
          </w:rPr>
          <w:fldChar w:fldCharType="end"/>
        </w:r>
      </w:hyperlink>
    </w:p>
    <w:p w14:paraId="07057A7E" w14:textId="5DD07C0C" w:rsidR="00FA69CD" w:rsidRDefault="00E45072" w:rsidP="00FA69CD">
      <w:r>
        <w:fldChar w:fldCharType="end"/>
      </w:r>
    </w:p>
    <w:p w14:paraId="7838DC75" w14:textId="77777777" w:rsidR="00FA69CD" w:rsidRDefault="00FA69CD" w:rsidP="00FA69CD">
      <w:pPr>
        <w:sectPr w:rsidR="00FA69CD" w:rsidSect="007730A5">
          <w:pgSz w:w="12240" w:h="15840"/>
          <w:pgMar w:top="720" w:right="1152" w:bottom="720" w:left="1152" w:header="0" w:footer="288" w:gutter="0"/>
          <w:pgNumType w:fmt="lowerRoman"/>
          <w:cols w:space="720"/>
          <w:docGrid w:linePitch="382"/>
        </w:sectPr>
      </w:pPr>
    </w:p>
    <w:p w14:paraId="62CC6264" w14:textId="77777777" w:rsidR="00FA69CD" w:rsidRDefault="005C41E8" w:rsidP="00BE697C">
      <w:pPr>
        <w:pStyle w:val="FrontMatterHeading"/>
      </w:pPr>
      <w:r>
        <w:lastRenderedPageBreak/>
        <w:t>List of Abbreviations</w:t>
      </w:r>
    </w:p>
    <w:p w14:paraId="64A3C4A4" w14:textId="2EBC0594" w:rsidR="008A3B92" w:rsidRDefault="008A3B92" w:rsidP="00FA69CD">
      <w:r>
        <w:t>BLASRoute</w:t>
      </w:r>
      <w:r>
        <w:tab/>
        <w:t>Basin Land Area to Stream Routing</w:t>
      </w:r>
    </w:p>
    <w:p w14:paraId="367B169F" w14:textId="38746718" w:rsidR="00F83EF2" w:rsidRDefault="00F83EF2" w:rsidP="00FA69CD">
      <w:r>
        <w:t>BMAP</w:t>
      </w:r>
      <w:r>
        <w:tab/>
      </w:r>
      <w:r>
        <w:tab/>
        <w:t>Basin Management Action Plan</w:t>
      </w:r>
    </w:p>
    <w:p w14:paraId="014C7777" w14:textId="5D066505" w:rsidR="009C3711" w:rsidRDefault="009C3711" w:rsidP="00FA69CD">
      <w:r>
        <w:t>BMP</w:t>
      </w:r>
      <w:r>
        <w:tab/>
      </w:r>
      <w:r>
        <w:tab/>
        <w:t>Best Management Practice</w:t>
      </w:r>
    </w:p>
    <w:p w14:paraId="595E6A59" w14:textId="2883302E" w:rsidR="008A3B92" w:rsidRDefault="008A3B92" w:rsidP="00FA69CD">
      <w:r>
        <w:t>BUCShell</w:t>
      </w:r>
      <w:r>
        <w:tab/>
        <w:t>Basin Unique Cell Shell (command line shell program)</w:t>
      </w:r>
    </w:p>
    <w:p w14:paraId="064119B9" w14:textId="13AC4A8B" w:rsidR="00F83EF2" w:rsidRDefault="00F83EF2" w:rsidP="00FA69CD">
      <w:r>
        <w:t>CERP</w:t>
      </w:r>
      <w:r>
        <w:tab/>
      </w:r>
      <w:r>
        <w:tab/>
        <w:t xml:space="preserve">Comprehensive Everglades Restoration </w:t>
      </w:r>
      <w:r w:rsidR="00883EB5">
        <w:t>Plan</w:t>
      </w:r>
    </w:p>
    <w:p w14:paraId="53B46E51" w14:textId="190098D8" w:rsidR="001C0ED0" w:rsidRDefault="001C0ED0" w:rsidP="00FA69CD">
      <w:r>
        <w:t>COMPNAME</w:t>
      </w:r>
      <w:r>
        <w:tab/>
        <w:t xml:space="preserve">Component Name (in NRCS soil maps) </w:t>
      </w:r>
    </w:p>
    <w:p w14:paraId="1E2F1B71" w14:textId="2BE425EA" w:rsidR="00350131" w:rsidRDefault="00350131" w:rsidP="00FA69CD">
      <w:r>
        <w:t>DEM</w:t>
      </w:r>
      <w:r>
        <w:tab/>
      </w:r>
      <w:r>
        <w:tab/>
        <w:t xml:space="preserve">Digital Elevation Model </w:t>
      </w:r>
    </w:p>
    <w:p w14:paraId="6A8F3B53" w14:textId="67D57532" w:rsidR="00F41985" w:rsidRDefault="00F41985" w:rsidP="00FA69CD">
      <w:r>
        <w:t>EAA</w:t>
      </w:r>
      <w:r>
        <w:tab/>
      </w:r>
      <w:r>
        <w:tab/>
        <w:t>Everglades Agricultural Area</w:t>
      </w:r>
    </w:p>
    <w:p w14:paraId="02FDF10F" w14:textId="3BFCE229" w:rsidR="00084687" w:rsidRDefault="00084687" w:rsidP="00FA69CD">
      <w:r>
        <w:t>EAAMod</w:t>
      </w:r>
      <w:r>
        <w:tab/>
        <w:t>Everglades Agricultural Area Model</w:t>
      </w:r>
    </w:p>
    <w:p w14:paraId="614C58FA" w14:textId="28686CA5" w:rsidR="00BA6049" w:rsidRDefault="00BA6049" w:rsidP="00FA69CD">
      <w:r>
        <w:t>ESW</w:t>
      </w:r>
      <w:r>
        <w:tab/>
      </w:r>
      <w:r>
        <w:tab/>
        <w:t>East Sub-Watershed (of the LOW)</w:t>
      </w:r>
    </w:p>
    <w:p w14:paraId="3359ADAD" w14:textId="55F340BD" w:rsidR="00F83EF2" w:rsidRDefault="00F83EF2" w:rsidP="00FA69CD">
      <w:r>
        <w:t>FDACS</w:t>
      </w:r>
      <w:r>
        <w:tab/>
      </w:r>
      <w:r>
        <w:tab/>
        <w:t>Florida Department of Agriculture and Consumer Services</w:t>
      </w:r>
    </w:p>
    <w:p w14:paraId="57EDCA7E" w14:textId="33BCC802" w:rsidR="00F83EF2" w:rsidRDefault="00F83EF2" w:rsidP="00FA69CD">
      <w:r>
        <w:t>FDEP</w:t>
      </w:r>
      <w:r>
        <w:tab/>
      </w:r>
      <w:r>
        <w:tab/>
        <w:t>Florida Department of Environmental Protection</w:t>
      </w:r>
    </w:p>
    <w:p w14:paraId="29F9AE4B" w14:textId="0568B979" w:rsidR="009C0640" w:rsidRDefault="009C0640" w:rsidP="00FA69CD">
      <w:r>
        <w:t>FEC</w:t>
      </w:r>
      <w:r>
        <w:tab/>
      </w:r>
      <w:r>
        <w:tab/>
      </w:r>
      <w:r w:rsidRPr="009C0640">
        <w:t>Fisheating Creek</w:t>
      </w:r>
    </w:p>
    <w:p w14:paraId="1DA01453" w14:textId="11EA6F94" w:rsidR="00FE4C43" w:rsidRDefault="00FE4C43" w:rsidP="00FA69CD">
      <w:r>
        <w:t>FIPS</w:t>
      </w:r>
      <w:r>
        <w:tab/>
      </w:r>
      <w:r>
        <w:tab/>
      </w:r>
      <w:r w:rsidRPr="00FE4C43">
        <w:t>Federal Information Processing Standard</w:t>
      </w:r>
    </w:p>
    <w:p w14:paraId="46EA4FAF" w14:textId="21672F8A" w:rsidR="00350131" w:rsidRDefault="00350131" w:rsidP="00FA69CD">
      <w:r>
        <w:t>FLUCCS</w:t>
      </w:r>
      <w:r>
        <w:tab/>
        <w:t>Florida Land Use</w:t>
      </w:r>
      <w:r w:rsidR="00E0430E">
        <w:t>,</w:t>
      </w:r>
      <w:r>
        <w:t xml:space="preserve"> Cover </w:t>
      </w:r>
      <w:r w:rsidR="009D040D">
        <w:t>(</w:t>
      </w:r>
      <w:r w:rsidR="00E0430E">
        <w:t>and Forms</w:t>
      </w:r>
      <w:r w:rsidR="009D040D">
        <w:t>)</w:t>
      </w:r>
      <w:r w:rsidR="00E0430E">
        <w:t xml:space="preserve"> </w:t>
      </w:r>
      <w:r>
        <w:t>Classification System</w:t>
      </w:r>
    </w:p>
    <w:p w14:paraId="649FCF2F" w14:textId="515B7D21" w:rsidR="00350131" w:rsidRDefault="00350131" w:rsidP="00FA69CD">
      <w:r>
        <w:t>GIS</w:t>
      </w:r>
      <w:r>
        <w:tab/>
      </w:r>
      <w:r>
        <w:tab/>
        <w:t>Geographic Information System</w:t>
      </w:r>
    </w:p>
    <w:p w14:paraId="3DDC4C48" w14:textId="1A245AFD" w:rsidR="008A3B92" w:rsidRDefault="008A3B92" w:rsidP="00FA69CD">
      <w:r>
        <w:t>GLEAMS</w:t>
      </w:r>
      <w:r>
        <w:tab/>
        <w:t>Groundwater Loading Effects of Agricultural Management Systems</w:t>
      </w:r>
    </w:p>
    <w:p w14:paraId="2BED6D5D" w14:textId="19FE6B6A" w:rsidR="00BA6049" w:rsidRDefault="00BA6049" w:rsidP="00FA69CD">
      <w:r>
        <w:t>HARN</w:t>
      </w:r>
      <w:r>
        <w:tab/>
      </w:r>
      <w:r>
        <w:tab/>
      </w:r>
      <w:r w:rsidRPr="003B7024">
        <w:t>High Accuracy Reference Network</w:t>
      </w:r>
    </w:p>
    <w:p w14:paraId="1DDCABB8" w14:textId="42639519" w:rsidR="00162C2E" w:rsidRDefault="00162C2E" w:rsidP="00FA69CD">
      <w:r>
        <w:t>HSPF</w:t>
      </w:r>
      <w:r>
        <w:tab/>
      </w:r>
      <w:r>
        <w:tab/>
      </w:r>
      <w:r w:rsidR="00902CAE" w:rsidRPr="00902CAE">
        <w:t>Hydrological Simulation Program - FORTRAN</w:t>
      </w:r>
    </w:p>
    <w:p w14:paraId="241FB7A3" w14:textId="66492688" w:rsidR="00F01F34" w:rsidRDefault="00F01F34" w:rsidP="00FA69CD">
      <w:r>
        <w:t>HUC</w:t>
      </w:r>
      <w:r>
        <w:tab/>
      </w:r>
      <w:r>
        <w:tab/>
        <w:t>Hydrologic Unit Code</w:t>
      </w:r>
    </w:p>
    <w:p w14:paraId="435FD010" w14:textId="5C72D25D" w:rsidR="009C3711" w:rsidRDefault="009C3711" w:rsidP="00FA69CD">
      <w:r>
        <w:t>LOW</w:t>
      </w:r>
      <w:r>
        <w:tab/>
      </w:r>
      <w:r>
        <w:tab/>
        <w:t>Lake Okeechobee Watershed</w:t>
      </w:r>
    </w:p>
    <w:p w14:paraId="64247248" w14:textId="6BDAC90C" w:rsidR="00E45072" w:rsidRDefault="00E45072" w:rsidP="00FA69CD">
      <w:r>
        <w:t xml:space="preserve">LOWPP </w:t>
      </w:r>
      <w:r>
        <w:tab/>
        <w:t>Lake Okeechobee Watershed Protection Plan</w:t>
      </w:r>
    </w:p>
    <w:p w14:paraId="5A5CBEE1" w14:textId="15999146" w:rsidR="00993362" w:rsidRDefault="00993362" w:rsidP="00FA69CD">
      <w:r>
        <w:t>MUKEY</w:t>
      </w:r>
      <w:r>
        <w:tab/>
      </w:r>
      <w:r>
        <w:tab/>
        <w:t>Mapunit Key (in NRCS soil maps)</w:t>
      </w:r>
    </w:p>
    <w:p w14:paraId="716EF199" w14:textId="74CE9AA9" w:rsidR="008A7348" w:rsidRDefault="008A7348" w:rsidP="00FA69CD">
      <w:r>
        <w:t>MUNAME</w:t>
      </w:r>
      <w:r>
        <w:tab/>
        <w:t>Mapunit Name (in NRCS soil maps)</w:t>
      </w:r>
    </w:p>
    <w:p w14:paraId="35103257" w14:textId="3338D5B4" w:rsidR="00D73BEF" w:rsidRDefault="00D73BEF" w:rsidP="00FA69CD">
      <w:r>
        <w:t>N</w:t>
      </w:r>
      <w:r>
        <w:tab/>
      </w:r>
      <w:r>
        <w:tab/>
        <w:t>Nitrogen</w:t>
      </w:r>
    </w:p>
    <w:p w14:paraId="1FF06DE9" w14:textId="196292AC" w:rsidR="00BA6049" w:rsidRDefault="00BA6049" w:rsidP="00FA69CD">
      <w:r>
        <w:t>NAD</w:t>
      </w:r>
      <w:r>
        <w:tab/>
      </w:r>
      <w:r>
        <w:tab/>
        <w:t>North American Datum</w:t>
      </w:r>
    </w:p>
    <w:p w14:paraId="42263AB2" w14:textId="6ABE41D5" w:rsidR="00B64D9B" w:rsidRDefault="00B64D9B" w:rsidP="00FA69CD">
      <w:r>
        <w:t>NSRSM</w:t>
      </w:r>
      <w:r w:rsidRPr="00B64D9B">
        <w:t xml:space="preserve"> </w:t>
      </w:r>
      <w:r>
        <w:tab/>
      </w:r>
      <w:r w:rsidRPr="00B64D9B">
        <w:t>Natural System Regional Simulation Model</w:t>
      </w:r>
    </w:p>
    <w:p w14:paraId="64707C61" w14:textId="39044CFC" w:rsidR="00350131" w:rsidRDefault="00350131" w:rsidP="00FA69CD">
      <w:r>
        <w:t>NRCS</w:t>
      </w:r>
      <w:r>
        <w:tab/>
      </w:r>
      <w:r>
        <w:tab/>
      </w:r>
      <w:r w:rsidRPr="00350131">
        <w:t>Natural Resources Conservation Service</w:t>
      </w:r>
    </w:p>
    <w:p w14:paraId="750A2E4B" w14:textId="15F22234" w:rsidR="0041661E" w:rsidRDefault="0041661E" w:rsidP="00FA69CD">
      <w:r>
        <w:t>Ortho-P</w:t>
      </w:r>
      <w:r>
        <w:tab/>
        <w:t>Ortho-phosphate</w:t>
      </w:r>
    </w:p>
    <w:p w14:paraId="18F223F8" w14:textId="5C07E7DE" w:rsidR="00D73BEF" w:rsidRDefault="00D73BEF" w:rsidP="00FA69CD">
      <w:r>
        <w:t>P</w:t>
      </w:r>
      <w:r>
        <w:tab/>
      </w:r>
      <w:r>
        <w:tab/>
        <w:t>Phosphorus</w:t>
      </w:r>
    </w:p>
    <w:p w14:paraId="27773DDC" w14:textId="19EBE0A8" w:rsidR="00350131" w:rsidRDefault="00350131" w:rsidP="00FA69CD">
      <w:r>
        <w:lastRenderedPageBreak/>
        <w:t>PDLD</w:t>
      </w:r>
      <w:r>
        <w:tab/>
      </w:r>
      <w:r>
        <w:tab/>
      </w:r>
      <w:r w:rsidR="00890A99">
        <w:t>Pre-drainage</w:t>
      </w:r>
      <w:r>
        <w:t xml:space="preserve"> Landscape Database</w:t>
      </w:r>
    </w:p>
    <w:p w14:paraId="1592FBB6" w14:textId="6889AA79" w:rsidR="00F83EF2" w:rsidRDefault="00F83EF2" w:rsidP="00FA69CD">
      <w:r>
        <w:t>SFWMD</w:t>
      </w:r>
      <w:r>
        <w:tab/>
        <w:t>South Florida Water Management District</w:t>
      </w:r>
    </w:p>
    <w:p w14:paraId="045DCB70" w14:textId="0DE6924A" w:rsidR="0041661E" w:rsidRDefault="0041661E" w:rsidP="00FA69CD">
      <w:r>
        <w:t>SRP</w:t>
      </w:r>
      <w:r>
        <w:tab/>
      </w:r>
      <w:r>
        <w:tab/>
        <w:t>Soluble Reactive Phosphorus</w:t>
      </w:r>
    </w:p>
    <w:p w14:paraId="71D7B5BE" w14:textId="08EF588B" w:rsidR="00BA6049" w:rsidRDefault="00BA6049" w:rsidP="00BA6049">
      <w:r>
        <w:t>SSW</w:t>
      </w:r>
      <w:r>
        <w:tab/>
      </w:r>
      <w:r>
        <w:tab/>
        <w:t>South Sub-Watershed (of the LOW)</w:t>
      </w:r>
    </w:p>
    <w:p w14:paraId="16546FC9" w14:textId="6186D328" w:rsidR="00100DF6" w:rsidRDefault="00100DF6" w:rsidP="00FA69CD">
      <w:r>
        <w:t>SWET</w:t>
      </w:r>
      <w:r>
        <w:tab/>
      </w:r>
      <w:r>
        <w:tab/>
      </w:r>
      <w:r w:rsidRPr="00100DF6">
        <w:t>Soil and Water Engineering Technology, Inc</w:t>
      </w:r>
      <w:r>
        <w:t>.</w:t>
      </w:r>
    </w:p>
    <w:p w14:paraId="0C5FA12B" w14:textId="23596F01" w:rsidR="0041661E" w:rsidRDefault="0041661E" w:rsidP="00FA69CD">
      <w:r>
        <w:t>TKN</w:t>
      </w:r>
      <w:r>
        <w:tab/>
      </w:r>
      <w:r>
        <w:tab/>
        <w:t xml:space="preserve">Total </w:t>
      </w:r>
      <w:r w:rsidRPr="007C7439">
        <w:t>Kjeldahl</w:t>
      </w:r>
      <w:r>
        <w:t xml:space="preserve"> Nitrogen</w:t>
      </w:r>
    </w:p>
    <w:p w14:paraId="61EBD644" w14:textId="6C8B7432" w:rsidR="001D1070" w:rsidRDefault="006B05AB" w:rsidP="00FA69CD">
      <w:r>
        <w:t>TN</w:t>
      </w:r>
      <w:r>
        <w:tab/>
      </w:r>
      <w:r>
        <w:tab/>
        <w:t>Total N</w:t>
      </w:r>
      <w:r w:rsidR="00BF4E42">
        <w:t>itrogen</w:t>
      </w:r>
    </w:p>
    <w:p w14:paraId="32E6CE5A" w14:textId="011C1CB6" w:rsidR="001D1070" w:rsidRDefault="006B05AB" w:rsidP="00FA69CD">
      <w:r>
        <w:t xml:space="preserve">TP </w:t>
      </w:r>
      <w:r>
        <w:tab/>
      </w:r>
      <w:r>
        <w:tab/>
        <w:t>Total P</w:t>
      </w:r>
      <w:r w:rsidR="00BF4E42">
        <w:t>hosphorus</w:t>
      </w:r>
    </w:p>
    <w:p w14:paraId="2E861064" w14:textId="7728852B" w:rsidR="0041661E" w:rsidRDefault="0041661E" w:rsidP="00FA69CD">
      <w:r>
        <w:t>USLE</w:t>
      </w:r>
      <w:r>
        <w:tab/>
      </w:r>
      <w:r>
        <w:tab/>
        <w:t>Universal Soil Loss Equation</w:t>
      </w:r>
    </w:p>
    <w:p w14:paraId="55E788BE" w14:textId="1CDA27CC" w:rsidR="005C41E8" w:rsidRDefault="00E45072" w:rsidP="00FA69CD">
      <w:r>
        <w:t xml:space="preserve">WAM </w:t>
      </w:r>
      <w:r>
        <w:tab/>
      </w:r>
      <w:r>
        <w:tab/>
        <w:t>Watershed Assessment Model</w:t>
      </w:r>
    </w:p>
    <w:p w14:paraId="7835753A" w14:textId="49AC26B9" w:rsidR="00BA6049" w:rsidRDefault="00BA6049" w:rsidP="00FA69CD">
      <w:r>
        <w:t>WSW</w:t>
      </w:r>
      <w:r>
        <w:tab/>
      </w:r>
      <w:r>
        <w:tab/>
        <w:t>West Sub-Watershed (of the LOW)</w:t>
      </w:r>
    </w:p>
    <w:p w14:paraId="6C56744D" w14:textId="79D49E74" w:rsidR="00C603D9" w:rsidRDefault="00C603D9" w:rsidP="00FA69CD">
      <w:r>
        <w:t xml:space="preserve">WY </w:t>
      </w:r>
      <w:r>
        <w:tab/>
      </w:r>
      <w:r>
        <w:tab/>
        <w:t>Water Year</w:t>
      </w:r>
    </w:p>
    <w:p w14:paraId="6CCFCA83" w14:textId="77777777" w:rsidR="00C603D9" w:rsidRDefault="00C603D9" w:rsidP="00FA69CD"/>
    <w:p w14:paraId="321B3548" w14:textId="77777777" w:rsidR="007730A5" w:rsidRDefault="007730A5" w:rsidP="009D6C6E">
      <w:pPr>
        <w:pStyle w:val="Heading1"/>
        <w:sectPr w:rsidR="007730A5" w:rsidSect="007730A5">
          <w:pgSz w:w="12240" w:h="15840"/>
          <w:pgMar w:top="720" w:right="1152" w:bottom="720" w:left="1152" w:header="0" w:footer="288" w:gutter="0"/>
          <w:pgNumType w:fmt="lowerRoman"/>
          <w:cols w:space="720"/>
          <w:docGrid w:linePitch="382"/>
        </w:sectPr>
      </w:pPr>
    </w:p>
    <w:p w14:paraId="791B525E" w14:textId="3C38E308" w:rsidR="00C72541" w:rsidRDefault="00C72541" w:rsidP="00C72541">
      <w:pPr>
        <w:pStyle w:val="Heading1"/>
        <w:numPr>
          <w:ilvl w:val="0"/>
          <w:numId w:val="0"/>
        </w:numPr>
      </w:pPr>
      <w:bookmarkStart w:id="1" w:name="_Toc526163971"/>
      <w:r>
        <w:lastRenderedPageBreak/>
        <w:t>Executive Summary</w:t>
      </w:r>
      <w:bookmarkEnd w:id="1"/>
    </w:p>
    <w:p w14:paraId="6AEE4EF5" w14:textId="1A892E08" w:rsidR="00C72541" w:rsidRDefault="00C72541" w:rsidP="00C72541">
      <w:pPr>
        <w:ind w:left="-5" w:right="3"/>
      </w:pPr>
      <w:r>
        <w:t>The Watershed Assessment Model</w:t>
      </w:r>
      <w:r w:rsidR="009D20CB">
        <w:t xml:space="preserve"> (WAM)</w:t>
      </w:r>
      <w:r>
        <w:t xml:space="preserve"> was used to </w:t>
      </w:r>
      <w:r w:rsidR="00294A1A">
        <w:t>develop estimates of water and nutrient loadings to Lake Okeechobee under pre-drainage conditions</w:t>
      </w:r>
      <w:r w:rsidR="00A24C21">
        <w:t>,</w:t>
      </w:r>
      <w:r w:rsidR="00294A1A">
        <w:t xml:space="preserve"> i.e., conditions that existed prior to agricultural and urban development</w:t>
      </w:r>
      <w:r>
        <w:t xml:space="preserve">.  </w:t>
      </w:r>
      <w:r w:rsidR="00294A1A">
        <w:t>This project provides a reference point for an ultimate mitigation target for the Lake Okeechobee Watershed (LOW)</w:t>
      </w:r>
      <w:r w:rsidR="00646825">
        <w:t xml:space="preserve"> (</w:t>
      </w:r>
      <w:r w:rsidR="00646825" w:rsidRPr="00646825">
        <w:rPr>
          <w:b/>
        </w:rPr>
        <w:fldChar w:fldCharType="begin"/>
      </w:r>
      <w:r w:rsidR="00646825" w:rsidRPr="00646825">
        <w:rPr>
          <w:b/>
        </w:rPr>
        <w:instrText xml:space="preserve"> REF _Ref510686689 \h </w:instrText>
      </w:r>
      <w:r w:rsidR="00646825">
        <w:rPr>
          <w:b/>
        </w:rPr>
        <w:instrText xml:space="preserve"> \* MERGEFORMAT </w:instrText>
      </w:r>
      <w:r w:rsidR="00646825" w:rsidRPr="00646825">
        <w:rPr>
          <w:b/>
        </w:rPr>
      </w:r>
      <w:r w:rsidR="00646825" w:rsidRPr="00646825">
        <w:rPr>
          <w:b/>
        </w:rPr>
        <w:fldChar w:fldCharType="separate"/>
      </w:r>
      <w:r w:rsidR="00F656C5" w:rsidRPr="00F656C5">
        <w:rPr>
          <w:b/>
        </w:rPr>
        <w:t xml:space="preserve">Figure </w:t>
      </w:r>
      <w:r w:rsidR="00F656C5" w:rsidRPr="00F656C5">
        <w:rPr>
          <w:b/>
          <w:noProof/>
        </w:rPr>
        <w:t>1</w:t>
      </w:r>
      <w:r w:rsidR="00646825" w:rsidRPr="00646825">
        <w:rPr>
          <w:b/>
        </w:rPr>
        <w:fldChar w:fldCharType="end"/>
      </w:r>
      <w:r w:rsidR="00646825">
        <w:t>)</w:t>
      </w:r>
      <w:r w:rsidR="00294A1A">
        <w:t xml:space="preserve"> and is part of a larger effort </w:t>
      </w:r>
      <w:r>
        <w:t>to determine the effectiveness of future abatement strategies</w:t>
      </w:r>
      <w:r w:rsidR="00294A1A">
        <w:t xml:space="preserve">. </w:t>
      </w:r>
    </w:p>
    <w:p w14:paraId="6D6A8458" w14:textId="2ED38D80" w:rsidR="00C72541" w:rsidRDefault="00C72541" w:rsidP="00580A1E">
      <w:pPr>
        <w:ind w:left="-5" w:right="3"/>
      </w:pPr>
      <w:r>
        <w:t>The LOW consists of nine sub-watersheds</w:t>
      </w:r>
      <w:r w:rsidR="00294A1A">
        <w:t xml:space="preserve"> with s</w:t>
      </w:r>
      <w:r>
        <w:t xml:space="preserve">ix </w:t>
      </w:r>
      <w:r w:rsidR="00077472">
        <w:t xml:space="preserve">located </w:t>
      </w:r>
      <w:r w:rsidR="00A24C21">
        <w:t>north of Lake Okeechobee and</w:t>
      </w:r>
      <w:r>
        <w:t xml:space="preserve"> three located immediately east, south, and west of the lake.  </w:t>
      </w:r>
      <w:r w:rsidR="00580A1E">
        <w:t>Agricultural and urban development has resulted in extensive alteration of land cover and hydrography throughout the LOW.  To simulate these changes, a variety of sources including descriptions of the area from the 1800s and aerial photography from the mid-1900s w</w:t>
      </w:r>
      <w:r w:rsidR="007F5AA9">
        <w:t>ere</w:t>
      </w:r>
      <w:r w:rsidR="00580A1E">
        <w:t xml:space="preserve"> consulted, and existing land use, hydrography, and soils datasets were modified based on these sources.  </w:t>
      </w:r>
      <w:r w:rsidR="00294A1A">
        <w:t xml:space="preserve">All non-native land uses were converted to the </w:t>
      </w:r>
      <w:r w:rsidR="00294A1A" w:rsidRPr="000D2668">
        <w:t>best available estimates of native land cover</w:t>
      </w:r>
      <w:r w:rsidR="007F5AA9">
        <w:t>,</w:t>
      </w:r>
      <w:r w:rsidR="00580A1E">
        <w:t xml:space="preserve"> </w:t>
      </w:r>
      <w:r w:rsidR="00294A1A">
        <w:t>manmade hydrologic features were removed</w:t>
      </w:r>
      <w:r w:rsidR="007F5AA9">
        <w:t>,</w:t>
      </w:r>
      <w:r w:rsidR="00294A1A">
        <w:t xml:space="preserve"> and sloughs and streams added to reflect estimated natural conditions. </w:t>
      </w:r>
      <w:r w:rsidR="007665AA">
        <w:t xml:space="preserve"> </w:t>
      </w:r>
      <w:r w:rsidR="00294A1A">
        <w:t xml:space="preserve">The original natural topography has been altered in many places, particularly in the southern part of the </w:t>
      </w:r>
      <w:r w:rsidR="007F5AA9">
        <w:t>watershed</w:t>
      </w:r>
      <w:r w:rsidR="00294A1A">
        <w:t xml:space="preserve"> where extensive subsidence has occurred due to drainage and </w:t>
      </w:r>
      <w:r w:rsidR="007665AA">
        <w:t>soil oxidation.</w:t>
      </w:r>
      <w:r w:rsidR="00A24C21">
        <w:t xml:space="preserve">  A topographic dataset reflecting pre-drainage conditions</w:t>
      </w:r>
      <w:r w:rsidR="007F5AA9">
        <w:t xml:space="preserve"> that was developed for the Natural System Regional Simulation Model (NSRSM)</w:t>
      </w:r>
      <w:r w:rsidR="00A24C21">
        <w:t xml:space="preserve"> was obtained from the South Florida Water Management District (SFWMD) to </w:t>
      </w:r>
      <w:r w:rsidR="00842239">
        <w:t>use in the model setup.</w:t>
      </w:r>
    </w:p>
    <w:p w14:paraId="5044C6C2" w14:textId="38CEEC2F" w:rsidR="007665AA" w:rsidRDefault="007665AA" w:rsidP="00580A1E">
      <w:pPr>
        <w:ind w:left="-5" w:right="3"/>
      </w:pPr>
      <w:r>
        <w:t xml:space="preserve">Literature was reviewed to </w:t>
      </w:r>
      <w:r w:rsidR="00806122">
        <w:t xml:space="preserve">develop estimates of nutrient concentrations </w:t>
      </w:r>
      <w:r w:rsidR="00C06257">
        <w:t>in runoff and recharge to groundwater from native land covers that have not been impacted by human development.  These estimates were developed for each type of native land use, and the literature data were also used to determine appropriate nutrient attenuation coefficients for overland and in-stream flow.</w:t>
      </w:r>
    </w:p>
    <w:p w14:paraId="75478EA1" w14:textId="7AE2B528" w:rsidR="009D20CB" w:rsidRDefault="009D20CB" w:rsidP="00580A1E">
      <w:pPr>
        <w:ind w:left="-5" w:right="3"/>
      </w:pPr>
      <w:r>
        <w:t>Simulations of the pristine conditions in all nine sub-watersheds were run with WAM</w:t>
      </w:r>
      <w:r w:rsidR="00C603D9">
        <w:t xml:space="preserve"> over calendar years 1994-2013</w:t>
      </w:r>
      <w:r>
        <w:t xml:space="preserve"> and the overall discharge volume of water, nutrient loads and flow-weighted concentrations to Lake Okeechobee were calculated. </w:t>
      </w:r>
      <w:r w:rsidR="00223542">
        <w:t xml:space="preserve"> The estimates from the WAM simulations are that</w:t>
      </w:r>
      <w:r w:rsidR="00C603D9">
        <w:t xml:space="preserve"> on average, over the period from water year (WY) 1995 – WY 2013</w:t>
      </w:r>
      <w:r w:rsidR="00223542">
        <w:t xml:space="preserve"> about 1.8 million acre-feet of water </w:t>
      </w:r>
      <w:r w:rsidR="00077472">
        <w:t>were</w:t>
      </w:r>
      <w:r w:rsidR="00223542">
        <w:t xml:space="preserve"> discharged </w:t>
      </w:r>
      <w:r w:rsidR="005861CA">
        <w:t xml:space="preserve">into Lake Okeechobee </w:t>
      </w:r>
      <w:r w:rsidR="00842239">
        <w:t>each year</w:t>
      </w:r>
      <w:r w:rsidR="005861CA">
        <w:t xml:space="preserve">, </w:t>
      </w:r>
      <w:r w:rsidR="00842239">
        <w:t xml:space="preserve">carrying </w:t>
      </w:r>
      <w:r w:rsidR="005861CA">
        <w:t>nutrient loads</w:t>
      </w:r>
      <w:r w:rsidR="00842239">
        <w:t xml:space="preserve"> into the lake</w:t>
      </w:r>
      <w:r w:rsidR="005861CA">
        <w:t xml:space="preserve"> of almost 2,400 metric tons (mt) of total nitrogen (TN) and about 80 mt of total phosphorus (TP)</w:t>
      </w:r>
      <w:r w:rsidR="00842239">
        <w:t xml:space="preserve"> each year</w:t>
      </w:r>
      <w:r w:rsidR="005861CA">
        <w:t xml:space="preserve">.  Flow-weighted concentrations of TN and TP in water entering the lake </w:t>
      </w:r>
      <w:r w:rsidR="00077472">
        <w:t>were</w:t>
      </w:r>
      <w:r w:rsidR="005861CA">
        <w:t xml:space="preserve"> 1.05</w:t>
      </w:r>
      <w:r w:rsidR="00CD23F7">
        <w:t xml:space="preserve"> mg/L</w:t>
      </w:r>
      <w:r w:rsidR="005861CA">
        <w:t xml:space="preserve"> and 0.036 mg/L, respectively.</w:t>
      </w:r>
    </w:p>
    <w:p w14:paraId="7790A8AD" w14:textId="17AB8311" w:rsidR="00C603D9" w:rsidRDefault="00956AB1" w:rsidP="00956AB1">
      <w:pPr>
        <w:ind w:right="3"/>
      </w:pPr>
      <w:r>
        <w:t xml:space="preserve">In comparison, </w:t>
      </w:r>
      <w:r w:rsidR="00C603D9">
        <w:t xml:space="preserve">a measured annual average value of </w:t>
      </w:r>
      <w:r>
        <w:t>approximately 2.3  million acre-feet of water were d</w:t>
      </w:r>
      <w:r w:rsidR="00C603D9">
        <w:t>ischarged into Lake Okeechobee over the time frame from WY 1995-WY 2013</w:t>
      </w:r>
    </w:p>
    <w:p w14:paraId="7857855E" w14:textId="38D25196" w:rsidR="00956AB1" w:rsidRDefault="00C603D9" w:rsidP="00956AB1">
      <w:pPr>
        <w:ind w:right="3"/>
        <w:sectPr w:rsidR="00956AB1" w:rsidSect="007730A5">
          <w:pgSz w:w="12240" w:h="15840"/>
          <w:pgMar w:top="720" w:right="1152" w:bottom="720" w:left="1152" w:header="0" w:footer="288" w:gutter="0"/>
          <w:pgNumType w:start="1"/>
          <w:cols w:space="720"/>
          <w:docGrid w:linePitch="382"/>
        </w:sectPr>
      </w:pPr>
      <w:r>
        <w:t xml:space="preserve"> </w:t>
      </w:r>
    </w:p>
    <w:p w14:paraId="048BC6F4" w14:textId="3F213C83" w:rsidR="009D6C6E" w:rsidRDefault="00AF55F1" w:rsidP="00031063">
      <w:pPr>
        <w:pStyle w:val="Heading1"/>
      </w:pPr>
      <w:bookmarkStart w:id="2" w:name="_Toc526163972"/>
      <w:r>
        <w:lastRenderedPageBreak/>
        <w:t>Introduction</w:t>
      </w:r>
      <w:bookmarkEnd w:id="2"/>
    </w:p>
    <w:p w14:paraId="7B83E1ED" w14:textId="7A63D36C" w:rsidR="008454B5" w:rsidRDefault="004C499F" w:rsidP="004C499F">
      <w:pPr>
        <w:ind w:left="-5" w:right="3"/>
      </w:pPr>
      <w:bookmarkStart w:id="3" w:name="_Hlk522621124"/>
      <w:r>
        <w:t xml:space="preserve">The Watershed Assessment Model (WAM) was </w:t>
      </w:r>
      <w:r w:rsidR="00336056">
        <w:t>used</w:t>
      </w:r>
      <w:r>
        <w:t xml:space="preserve"> to evaluate the impact of alternative land uses</w:t>
      </w:r>
      <w:r w:rsidR="00BC7630">
        <w:t xml:space="preserve">, </w:t>
      </w:r>
      <w:r>
        <w:t>implementation of best management practices (BMPs)</w:t>
      </w:r>
      <w:r w:rsidR="00BC7630">
        <w:t>,</w:t>
      </w:r>
      <w:r>
        <w:t xml:space="preserve"> and nutrient load reduction projects for the Lake Okeechobee Watershed </w:t>
      </w:r>
      <w:r w:rsidR="00476741">
        <w:t xml:space="preserve">(LOW) </w:t>
      </w:r>
      <w:r>
        <w:t>(Bottcher et al. 2012</w:t>
      </w:r>
      <w:r w:rsidR="00884A2E">
        <w:t>;</w:t>
      </w:r>
      <w:r w:rsidR="0089437D">
        <w:t xml:space="preserve"> SWET 2017a, 2017b</w:t>
      </w:r>
      <w:r>
        <w:t xml:space="preserve">). </w:t>
      </w:r>
      <w:r w:rsidR="00EA5203">
        <w:t xml:space="preserve"> </w:t>
      </w:r>
      <w:r>
        <w:t>In addition</w:t>
      </w:r>
      <w:r w:rsidR="0038772B">
        <w:t xml:space="preserve"> to these applications</w:t>
      </w:r>
      <w:r>
        <w:t>, WAM</w:t>
      </w:r>
      <w:r w:rsidR="00EA5203">
        <w:t xml:space="preserve"> can</w:t>
      </w:r>
      <w:r>
        <w:t xml:space="preserve"> simulate pre-drainage conditions to provide base targets for abatement programs, such as the Lake Okeechobee Watershed Protection Plan (LOWPP)</w:t>
      </w:r>
      <w:r w:rsidR="00CD23F7">
        <w:t xml:space="preserve"> and</w:t>
      </w:r>
      <w:r>
        <w:t xml:space="preserve"> the Lake Okeechobee Basin Management</w:t>
      </w:r>
      <w:r w:rsidR="00BC7630">
        <w:t xml:space="preserve"> Action Plan (BMAP)</w:t>
      </w:r>
      <w:r w:rsidR="00D72B08">
        <w:t>,</w:t>
      </w:r>
      <w:r w:rsidR="00BC7630">
        <w:t xml:space="preserve"> and in the f</w:t>
      </w:r>
      <w:r>
        <w:t xml:space="preserve">ederal planning process for </w:t>
      </w:r>
      <w:r w:rsidR="00EA5203">
        <w:t xml:space="preserve">the </w:t>
      </w:r>
      <w:r>
        <w:t>Comprehensive Everglades Restoration P</w:t>
      </w:r>
      <w:r w:rsidR="00EA5203">
        <w:t>lan</w:t>
      </w:r>
      <w:r>
        <w:t xml:space="preserve"> (CERP).</w:t>
      </w:r>
      <w:r w:rsidR="006015F2">
        <w:t xml:space="preserve"> </w:t>
      </w:r>
      <w:r>
        <w:t xml:space="preserve"> </w:t>
      </w:r>
      <w:r w:rsidR="008454B5">
        <w:t>The term “pre-drainage” (used interchangeably with “pre-development”) conditions are defined as environmental conditions that existed in the sub-watersheds prior to the timeframe from roughly 1850 to 1900.  It is meant to reflect conditions before the replacement of native vegetation and hydrography due to agriculture and urbanization.</w:t>
      </w:r>
    </w:p>
    <w:bookmarkEnd w:id="3"/>
    <w:p w14:paraId="2D06389C" w14:textId="0BB6B67F" w:rsidR="004C499F" w:rsidRDefault="004C499F" w:rsidP="004C499F">
      <w:pPr>
        <w:ind w:left="-5" w:right="3"/>
      </w:pPr>
      <w:r>
        <w:t>WAM is a process-based model that can be used to perform hydrological and water quality analyses to:</w:t>
      </w:r>
    </w:p>
    <w:p w14:paraId="62B676EF" w14:textId="77777777" w:rsidR="004C499F" w:rsidRDefault="004C499F" w:rsidP="004859C4">
      <w:pPr>
        <w:pStyle w:val="ListParagraph"/>
        <w:numPr>
          <w:ilvl w:val="0"/>
          <w:numId w:val="3"/>
        </w:numPr>
        <w:ind w:right="3"/>
      </w:pPr>
      <w:r>
        <w:t>Simulate flows and nutrient loads for existing and pre-drainage land uses, soils, and land management practices.</w:t>
      </w:r>
    </w:p>
    <w:p w14:paraId="0CFDACDB" w14:textId="374DF1C7" w:rsidR="004C499F" w:rsidRDefault="004C499F" w:rsidP="004859C4">
      <w:pPr>
        <w:pStyle w:val="ListParagraph"/>
        <w:numPr>
          <w:ilvl w:val="0"/>
          <w:numId w:val="3"/>
        </w:numPr>
        <w:ind w:right="3"/>
      </w:pPr>
      <w:r>
        <w:t>Analyze the hydrological and water quality impacts on streams and lakes for management scenarios, such as land use changes, implementation of BMPs</w:t>
      </w:r>
      <w:r w:rsidR="0015046A">
        <w:t>,</w:t>
      </w:r>
      <w:r>
        <w:t xml:space="preserve"> or the addition of regional reservoirs and s</w:t>
      </w:r>
      <w:r w:rsidR="00E35253">
        <w:t>tormwater treatment areas</w:t>
      </w:r>
      <w:r>
        <w:t>.</w:t>
      </w:r>
    </w:p>
    <w:p w14:paraId="7ADD14F6" w14:textId="0CDB19FA" w:rsidR="004C499F" w:rsidRDefault="004C499F" w:rsidP="004859C4">
      <w:pPr>
        <w:pStyle w:val="ListParagraph"/>
        <w:numPr>
          <w:ilvl w:val="0"/>
          <w:numId w:val="3"/>
        </w:numPr>
        <w:ind w:right="3"/>
      </w:pPr>
      <w:r>
        <w:t xml:space="preserve">View and analyze the simulated flow and concentrations for every stream reach </w:t>
      </w:r>
      <w:r w:rsidR="00E35253">
        <w:t>in</w:t>
      </w:r>
      <w:r>
        <w:t xml:space="preserve"> the </w:t>
      </w:r>
      <w:r w:rsidR="00E35253">
        <w:t xml:space="preserve">sub-watershed using the </w:t>
      </w:r>
      <w:r>
        <w:t>Arc</w:t>
      </w:r>
      <w:r w:rsidR="00E35253">
        <w:t>Map</w:t>
      </w:r>
      <w:r w:rsidR="00514ABA">
        <w:t>™</w:t>
      </w:r>
      <w:r>
        <w:t xml:space="preserve"> platform.</w:t>
      </w:r>
    </w:p>
    <w:p w14:paraId="0E7A258B" w14:textId="77777777" w:rsidR="004C499F" w:rsidRDefault="004C499F" w:rsidP="004859C4">
      <w:pPr>
        <w:pStyle w:val="ListParagraph"/>
        <w:numPr>
          <w:ilvl w:val="0"/>
          <w:numId w:val="3"/>
        </w:numPr>
        <w:ind w:right="3"/>
      </w:pPr>
      <w:r>
        <w:t>Prioritize geographical areas where BMP efforts are to be focused.</w:t>
      </w:r>
    </w:p>
    <w:p w14:paraId="7EFF08DA" w14:textId="6FAB811A" w:rsidR="004C499F" w:rsidRDefault="004C499F" w:rsidP="004859C4">
      <w:pPr>
        <w:pStyle w:val="ListParagraph"/>
        <w:numPr>
          <w:ilvl w:val="0"/>
          <w:numId w:val="3"/>
        </w:numPr>
        <w:ind w:right="3"/>
      </w:pPr>
      <w:r>
        <w:t>Provide quantitative comparisons of flows and nutrient loads between pre-drainage (</w:t>
      </w:r>
      <w:r w:rsidR="00514ABA">
        <w:t>i.e., prior to development</w:t>
      </w:r>
      <w:r>
        <w:t>), existing, and future conditions.</w:t>
      </w:r>
    </w:p>
    <w:p w14:paraId="19039EB7" w14:textId="66F4B294" w:rsidR="004C499F" w:rsidRDefault="004C499F" w:rsidP="004C499F">
      <w:pPr>
        <w:ind w:left="-5" w:right="3"/>
      </w:pPr>
      <w:r>
        <w:t xml:space="preserve">The South Florida Water Management District (SFWMD), the Florida Department of Environmental Protection (FDEP), and the Florida Department of Agriculture and Consumer Services (FDACS), hereinafter collectively referred to as the Coordinating Agencies, have identified WAM as the best tool for performing such analyses in the </w:t>
      </w:r>
      <w:r w:rsidR="005E6F89">
        <w:t>LOW</w:t>
      </w:r>
      <w:r>
        <w:t>.</w:t>
      </w:r>
    </w:p>
    <w:p w14:paraId="61CF55AE" w14:textId="5ED4703D" w:rsidR="00D72B08" w:rsidRDefault="00100DF6" w:rsidP="00D72B08">
      <w:pPr>
        <w:ind w:left="-5" w:right="3"/>
      </w:pPr>
      <w:r>
        <w:t>For t</w:t>
      </w:r>
      <w:r w:rsidR="0011219B">
        <w:t>his deliverable</w:t>
      </w:r>
      <w:r>
        <w:t>,</w:t>
      </w:r>
      <w:r w:rsidR="004C499F">
        <w:t xml:space="preserve"> </w:t>
      </w:r>
      <w:r w:rsidRPr="00100DF6">
        <w:t>Soil and Water Engineering Technology, Inc</w:t>
      </w:r>
      <w:r>
        <w:t>. (SWET)</w:t>
      </w:r>
      <w:r w:rsidRPr="00100DF6">
        <w:t xml:space="preserve"> </w:t>
      </w:r>
      <w:r w:rsidR="004C499F">
        <w:t>use</w:t>
      </w:r>
      <w:r w:rsidR="00C72541">
        <w:t>d</w:t>
      </w:r>
      <w:r w:rsidR="004C499F">
        <w:t xml:space="preserve"> WAM to evaluate pre-drainage conditions</w:t>
      </w:r>
      <w:r w:rsidR="00A820D1">
        <w:t xml:space="preserve"> in the LOW.  Later deliverables will use WAM </w:t>
      </w:r>
      <w:r w:rsidR="004C499F">
        <w:t xml:space="preserve">to determine the effectiveness of future abatement strategies for reducing nutrient loads to Lake Okeechobee and the impact of those strategies </w:t>
      </w:r>
      <w:r w:rsidR="00336056">
        <w:t>on</w:t>
      </w:r>
      <w:r w:rsidR="004C499F">
        <w:t xml:space="preserve"> the drainage system in the </w:t>
      </w:r>
      <w:r w:rsidR="005E6F89">
        <w:t>LOW</w:t>
      </w:r>
      <w:r w:rsidR="0001320D">
        <w:t xml:space="preserve"> (</w:t>
      </w:r>
      <w:r w:rsidR="0001320D" w:rsidRPr="0001320D">
        <w:rPr>
          <w:b/>
        </w:rPr>
        <w:fldChar w:fldCharType="begin"/>
      </w:r>
      <w:r w:rsidR="0001320D" w:rsidRPr="0001320D">
        <w:rPr>
          <w:b/>
        </w:rPr>
        <w:instrText xml:space="preserve"> REF _Ref510686689 \h </w:instrText>
      </w:r>
      <w:r w:rsidR="0001320D">
        <w:rPr>
          <w:b/>
        </w:rPr>
        <w:instrText xml:space="preserve"> \* MERGEFORMAT </w:instrText>
      </w:r>
      <w:r w:rsidR="0001320D" w:rsidRPr="0001320D">
        <w:rPr>
          <w:b/>
        </w:rPr>
      </w:r>
      <w:r w:rsidR="0001320D" w:rsidRPr="0001320D">
        <w:rPr>
          <w:b/>
        </w:rPr>
        <w:fldChar w:fldCharType="separate"/>
      </w:r>
      <w:r w:rsidR="00F656C5" w:rsidRPr="00F656C5">
        <w:rPr>
          <w:b/>
        </w:rPr>
        <w:t xml:space="preserve">Figure </w:t>
      </w:r>
      <w:r w:rsidR="00F656C5" w:rsidRPr="00F656C5">
        <w:rPr>
          <w:b/>
          <w:noProof/>
        </w:rPr>
        <w:t>1</w:t>
      </w:r>
      <w:r w:rsidR="0001320D" w:rsidRPr="0001320D">
        <w:rPr>
          <w:b/>
        </w:rPr>
        <w:fldChar w:fldCharType="end"/>
      </w:r>
      <w:r w:rsidR="0001320D">
        <w:t>)</w:t>
      </w:r>
      <w:r w:rsidR="00336056">
        <w:t xml:space="preserve"> and ultimately Lake Okeechobee</w:t>
      </w:r>
      <w:r w:rsidR="004C499F">
        <w:t xml:space="preserve">.  </w:t>
      </w:r>
      <w:r w:rsidR="00D72B08">
        <w:t xml:space="preserve">The simulation of pre-drainage conditions was defined as a need in the </w:t>
      </w:r>
      <w:r w:rsidR="00CD23F7">
        <w:t>adopted</w:t>
      </w:r>
      <w:r w:rsidR="00D72B08">
        <w:t xml:space="preserve"> </w:t>
      </w:r>
      <w:r w:rsidR="0082435D">
        <w:t xml:space="preserve">Lake </w:t>
      </w:r>
      <w:r w:rsidR="00D72B08">
        <w:t xml:space="preserve">Okeechobee BMAP </w:t>
      </w:r>
      <w:r w:rsidR="00A92691">
        <w:t xml:space="preserve">(FDEP 2014) </w:t>
      </w:r>
      <w:r w:rsidR="00D72B08">
        <w:t>since it will provide a reference point for an ultimate mitiga</w:t>
      </w:r>
      <w:r w:rsidR="00A820D1">
        <w:t xml:space="preserve">tion target for the watershed. </w:t>
      </w:r>
    </w:p>
    <w:p w14:paraId="34D4A2C3" w14:textId="5942E329" w:rsidR="00696437" w:rsidRDefault="00696437" w:rsidP="00696437">
      <w:pPr>
        <w:ind w:left="-5" w:right="3"/>
      </w:pPr>
      <w:r>
        <w:t xml:space="preserve">The LOW consists of nine sub-watersheds.  Six of these are north </w:t>
      </w:r>
      <w:r w:rsidR="00077472">
        <w:t xml:space="preserve">and upstream </w:t>
      </w:r>
      <w:r>
        <w:t xml:space="preserve">of </w:t>
      </w:r>
      <w:r w:rsidR="00D72B08">
        <w:t>Lake Okeechobee</w:t>
      </w:r>
      <w:r>
        <w:t>, while the remaining three are located immediately east, south, and west of the lake</w:t>
      </w:r>
      <w:r w:rsidR="00077472">
        <w:t xml:space="preserve"> and are generally downstream of the lake but in certain cases may discharge to the lake</w:t>
      </w:r>
      <w:r>
        <w:t>.</w:t>
      </w:r>
      <w:r w:rsidR="00867450">
        <w:t xml:space="preserve">  In what follows, the three southern-most sub-watersheds will be referred to as the East sub-watershed (ESW), South sub-watershed (SSW), and West sub-watershed (WSW).</w:t>
      </w:r>
      <w:r>
        <w:t xml:space="preserve">  A calibrated WAM simulation was developed to estimate water flows and nutrient loads across all the nine sub-watersheds in the LOW </w:t>
      </w:r>
      <w:r w:rsidRPr="00F203D4">
        <w:t>(SWET 2017a, 2017b)</w:t>
      </w:r>
      <w:r>
        <w:t>, including the</w:t>
      </w:r>
      <w:r w:rsidR="00CD23F7">
        <w:t xml:space="preserve"> hydrologically connected</w:t>
      </w:r>
      <w:r>
        <w:t xml:space="preserve"> southern part of the Everglades Agricultural Area (EAA) </w:t>
      </w:r>
      <w:r>
        <w:lastRenderedPageBreak/>
        <w:t>that does not lie within the Lake Okeechobee BMAP</w:t>
      </w:r>
      <w:r w:rsidR="00C8772F">
        <w:t xml:space="preserve"> </w:t>
      </w:r>
      <w:r w:rsidR="00133137">
        <w:t>area</w:t>
      </w:r>
      <w:r>
        <w:t>.  The simulation period of record (POR) was from 1975 through the end of 2013.  The simulation</w:t>
      </w:r>
      <w:r w:rsidR="00D80B64">
        <w:t>s</w:t>
      </w:r>
      <w:r>
        <w:t xml:space="preserve"> for the northern six su</w:t>
      </w:r>
      <w:r w:rsidR="00D72B08">
        <w:t>b-watersheds w</w:t>
      </w:r>
      <w:r w:rsidR="00D80B64">
        <w:t>ere</w:t>
      </w:r>
      <w:r w:rsidR="00D72B08">
        <w:t xml:space="preserve"> built upon </w:t>
      </w:r>
      <w:r>
        <w:t>earlier work (Bottcher et al. 2012), while the simulations of the t</w:t>
      </w:r>
      <w:r w:rsidR="00697391">
        <w:t>hree southern sub-watersheds were</w:t>
      </w:r>
      <w:r>
        <w:t xml:space="preserve"> a new application.  </w:t>
      </w:r>
      <w:bookmarkStart w:id="4" w:name="_Hlk517336483"/>
      <w:r>
        <w:t xml:space="preserve">These simulations will serve as the </w:t>
      </w:r>
      <w:r w:rsidR="008B1D46">
        <w:t>reference</w:t>
      </w:r>
      <w:r>
        <w:t xml:space="preserve"> estimates for</w:t>
      </w:r>
      <w:r w:rsidR="008B1D46">
        <w:t xml:space="preserve"> existing conditions for</w:t>
      </w:r>
      <w:r>
        <w:t xml:space="preserve"> the current project.</w:t>
      </w:r>
      <w:bookmarkEnd w:id="4"/>
    </w:p>
    <w:p w14:paraId="5C53B8DD" w14:textId="77777777" w:rsidR="00B45EAE" w:rsidRDefault="00B45EAE" w:rsidP="00B45EAE">
      <w:pPr>
        <w:pStyle w:val="Heading2"/>
      </w:pPr>
      <w:bookmarkStart w:id="5" w:name="_Toc526163973"/>
      <w:r>
        <w:t>Objectives and Goals</w:t>
      </w:r>
      <w:bookmarkEnd w:id="5"/>
    </w:p>
    <w:p w14:paraId="12E7D6B9" w14:textId="77045E79" w:rsidR="00B45EAE" w:rsidRDefault="00B45EAE" w:rsidP="00B45EAE">
      <w:pPr>
        <w:ind w:left="-5" w:right="3"/>
      </w:pPr>
      <w:r w:rsidRPr="00806B21">
        <w:t xml:space="preserve">The </w:t>
      </w:r>
      <w:r>
        <w:t xml:space="preserve">primary </w:t>
      </w:r>
      <w:r w:rsidRPr="00806B21">
        <w:t>objective of this project</w:t>
      </w:r>
      <w:r w:rsidR="00D95402">
        <w:t xml:space="preserve"> </w:t>
      </w:r>
      <w:r w:rsidRPr="00806B21">
        <w:t>is to assess the effectiveness of the most promising hydrological and nutrient abatement programs and associated BMPs/technologies for meeting LOWPP/BMAP targets across the entire</w:t>
      </w:r>
      <w:r>
        <w:t xml:space="preserve"> LOW.  The </w:t>
      </w:r>
      <w:r w:rsidRPr="00806B21">
        <w:t>effectiveness</w:t>
      </w:r>
      <w:r>
        <w:t xml:space="preserve"> will be assessed on a relative basis by comparing simulation results against the current state of the watershed</w:t>
      </w:r>
      <w:r w:rsidR="009E1B77">
        <w:t xml:space="preserve">.  In this context, </w:t>
      </w:r>
      <w:r w:rsidR="004134C3">
        <w:t>the</w:t>
      </w:r>
      <w:r>
        <w:t xml:space="preserve"> estimated</w:t>
      </w:r>
      <w:r w:rsidR="009E1B77">
        <w:t xml:space="preserve"> results from</w:t>
      </w:r>
      <w:r>
        <w:t xml:space="preserve"> </w:t>
      </w:r>
      <w:r w:rsidR="009E1B77">
        <w:t xml:space="preserve">the </w:t>
      </w:r>
      <w:r>
        <w:t>pre-drainage</w:t>
      </w:r>
      <w:r w:rsidR="009E1B77">
        <w:t xml:space="preserve"> </w:t>
      </w:r>
      <w:r w:rsidR="002A3933">
        <w:t>simulation can serve as a</w:t>
      </w:r>
      <w:r w:rsidR="009E1B77">
        <w:t xml:space="preserve"> bound </w:t>
      </w:r>
      <w:r w:rsidR="00F77CCB">
        <w:t xml:space="preserve">for </w:t>
      </w:r>
      <w:r w:rsidR="009E1B77">
        <w:t xml:space="preserve">what may </w:t>
      </w:r>
      <w:r w:rsidR="00F77CCB">
        <w:t>possibly</w:t>
      </w:r>
      <w:r w:rsidR="009E1B77">
        <w:t xml:space="preserve"> be achieved</w:t>
      </w:r>
      <w:r>
        <w:t>.  As mentioned in the preceding section</w:t>
      </w:r>
      <w:r w:rsidR="00BC5484">
        <w:t xml:space="preserve"> </w:t>
      </w:r>
      <w:r>
        <w:t xml:space="preserve">the </w:t>
      </w:r>
      <w:r w:rsidRPr="00F203D4">
        <w:t xml:space="preserve">calibrated </w:t>
      </w:r>
      <w:r>
        <w:t xml:space="preserve">WAM application to the LOW </w:t>
      </w:r>
      <w:r w:rsidRPr="00F203D4">
        <w:t>(SWET 2017a, 2017b)</w:t>
      </w:r>
      <w:r w:rsidR="00036E97">
        <w:t>, which was shown to adequately model the situations concerned,</w:t>
      </w:r>
      <w:r w:rsidRPr="00F203D4">
        <w:t xml:space="preserve"> </w:t>
      </w:r>
      <w:r>
        <w:t xml:space="preserve">will serve as the </w:t>
      </w:r>
      <w:r w:rsidR="00F85714">
        <w:t xml:space="preserve">current conditions </w:t>
      </w:r>
      <w:r>
        <w:t xml:space="preserve">basis for this assessment.  It is subsequently referred to as the “existing conditions scenario.”  </w:t>
      </w:r>
      <w:r w:rsidR="00D95402">
        <w:t xml:space="preserve">The goal of the </w:t>
      </w:r>
      <w:r w:rsidR="00D95402" w:rsidRPr="00D80B64">
        <w:rPr>
          <w:b/>
        </w:rPr>
        <w:t>current</w:t>
      </w:r>
      <w:r w:rsidR="00D95402">
        <w:t xml:space="preserve"> deliverable is to use </w:t>
      </w:r>
      <w:r>
        <w:t>WAM to simulate all nine sub-watersheds for the pre-drainage scenario (Task</w:t>
      </w:r>
      <w:r w:rsidR="00D95402">
        <w:t>s</w:t>
      </w:r>
      <w:r>
        <w:t xml:space="preserve"> 2</w:t>
      </w:r>
      <w:r w:rsidR="00D95402">
        <w:t>.1 and 2.1</w:t>
      </w:r>
      <w:r>
        <w:t xml:space="preserve">).  These tasks are detailed below. </w:t>
      </w:r>
    </w:p>
    <w:p w14:paraId="0CD74741" w14:textId="704BB532" w:rsidR="00031063" w:rsidRDefault="00031063" w:rsidP="00031063">
      <w:pPr>
        <w:pStyle w:val="Heading3"/>
      </w:pPr>
      <w:bookmarkStart w:id="6" w:name="_Toc526163974"/>
      <w:r>
        <w:t>Tasks and Deliverables</w:t>
      </w:r>
      <w:bookmarkEnd w:id="6"/>
    </w:p>
    <w:p w14:paraId="53A7506E" w14:textId="77777777" w:rsidR="00031063" w:rsidRDefault="00031063" w:rsidP="00031063">
      <w:pPr>
        <w:ind w:left="-5" w:right="3"/>
      </w:pPr>
      <w:r>
        <w:t>The list of tasks and deliverables for this project as given in the scope of work are listed below, with the due dates indicated. The following section discusses the approach for the current tasks, 2.1 and 2.2.</w:t>
      </w:r>
    </w:p>
    <w:p w14:paraId="54C567BF" w14:textId="77777777" w:rsidR="00031063" w:rsidRPr="00D55C79" w:rsidRDefault="00031063" w:rsidP="00031063">
      <w:pPr>
        <w:ind w:left="-5" w:right="3"/>
        <w:rPr>
          <w:i/>
        </w:rPr>
      </w:pPr>
      <w:r w:rsidRPr="00D55C79">
        <w:rPr>
          <w:i/>
        </w:rPr>
        <w:t>Task 1: Work Plan</w:t>
      </w:r>
      <w:r>
        <w:rPr>
          <w:i/>
        </w:rPr>
        <w:t xml:space="preserve"> (</w:t>
      </w:r>
      <w:r w:rsidRPr="00031063">
        <w:rPr>
          <w:i/>
        </w:rPr>
        <w:t>Completed</w:t>
      </w:r>
      <w:r>
        <w:rPr>
          <w:i/>
        </w:rPr>
        <w:t>)</w:t>
      </w:r>
    </w:p>
    <w:p w14:paraId="3429F7C8" w14:textId="77777777" w:rsidR="00031063" w:rsidRPr="00D55C79" w:rsidRDefault="00031063" w:rsidP="004859C4">
      <w:pPr>
        <w:pStyle w:val="ListParagraph"/>
        <w:numPr>
          <w:ilvl w:val="0"/>
          <w:numId w:val="5"/>
        </w:numPr>
      </w:pPr>
      <w:r w:rsidRPr="00D55C79">
        <w:t>Deliverable 1.1: Draft Work Plan</w:t>
      </w:r>
      <w:r>
        <w:t>.</w:t>
      </w:r>
    </w:p>
    <w:p w14:paraId="491394FD" w14:textId="77777777" w:rsidR="00031063" w:rsidRPr="00D55C79" w:rsidRDefault="00031063" w:rsidP="004859C4">
      <w:pPr>
        <w:pStyle w:val="ListParagraph"/>
        <w:numPr>
          <w:ilvl w:val="0"/>
          <w:numId w:val="5"/>
        </w:numPr>
      </w:pPr>
      <w:r w:rsidRPr="00D55C79">
        <w:t>Deliverable 1.2: Final Work Plan</w:t>
      </w:r>
      <w:r>
        <w:t>.</w:t>
      </w:r>
    </w:p>
    <w:p w14:paraId="0F4785E1" w14:textId="77777777" w:rsidR="00031063" w:rsidRPr="00B63F33" w:rsidRDefault="00031063" w:rsidP="00031063">
      <w:pPr>
        <w:ind w:left="-5" w:right="3"/>
        <w:rPr>
          <w:b/>
          <w:i/>
        </w:rPr>
      </w:pPr>
      <w:r w:rsidRPr="00B63F33">
        <w:rPr>
          <w:b/>
          <w:i/>
        </w:rPr>
        <w:t>Task 2: Pre-Drainage Characterization (This Report)</w:t>
      </w:r>
    </w:p>
    <w:p w14:paraId="45E7C5A8" w14:textId="16B8308A" w:rsidR="00031063" w:rsidRPr="00784D91" w:rsidRDefault="00031063" w:rsidP="00CE05B1">
      <w:pPr>
        <w:pStyle w:val="ListParagraph"/>
        <w:numPr>
          <w:ilvl w:val="0"/>
          <w:numId w:val="6"/>
        </w:numPr>
        <w:rPr>
          <w:b/>
        </w:rPr>
      </w:pPr>
      <w:r w:rsidRPr="00784D91">
        <w:rPr>
          <w:b/>
        </w:rPr>
        <w:t>Deliverable 2.1: Pre-drainage Characterization Report including GIS datasets (see</w:t>
      </w:r>
      <w:r w:rsidR="00784D91">
        <w:rPr>
          <w:b/>
        </w:rPr>
        <w:t xml:space="preserve"> </w:t>
      </w:r>
      <w:r w:rsidR="00784D91" w:rsidRPr="00784D91">
        <w:rPr>
          <w:b/>
        </w:rPr>
        <w:fldChar w:fldCharType="begin"/>
      </w:r>
      <w:r w:rsidR="00784D91" w:rsidRPr="00784D91">
        <w:rPr>
          <w:b/>
        </w:rPr>
        <w:instrText xml:space="preserve"> REF _Ref524342231 \h  \* MERGEFORMAT </w:instrText>
      </w:r>
      <w:r w:rsidR="00784D91" w:rsidRPr="00784D91">
        <w:rPr>
          <w:b/>
        </w:rPr>
      </w:r>
      <w:r w:rsidR="00784D91" w:rsidRPr="00784D91">
        <w:rPr>
          <w:b/>
        </w:rPr>
        <w:fldChar w:fldCharType="separate"/>
      </w:r>
      <w:r w:rsidR="00F656C5" w:rsidRPr="00F656C5">
        <w:rPr>
          <w:b/>
        </w:rPr>
        <w:t xml:space="preserve">Table </w:t>
      </w:r>
      <w:r w:rsidR="00F656C5" w:rsidRPr="00F656C5">
        <w:rPr>
          <w:b/>
          <w:noProof/>
        </w:rPr>
        <w:t>1</w:t>
      </w:r>
      <w:r w:rsidR="00784D91" w:rsidRPr="00784D91">
        <w:rPr>
          <w:b/>
        </w:rPr>
        <w:fldChar w:fldCharType="end"/>
      </w:r>
      <w:r w:rsidRPr="00784D91">
        <w:rPr>
          <w:b/>
        </w:rPr>
        <w:t>) (9/10/2018)</w:t>
      </w:r>
    </w:p>
    <w:p w14:paraId="67968B5B" w14:textId="25655485" w:rsidR="00031063" w:rsidRPr="00D55C79" w:rsidRDefault="00031063" w:rsidP="00CE05B1">
      <w:pPr>
        <w:pStyle w:val="ListParagraph"/>
        <w:numPr>
          <w:ilvl w:val="0"/>
          <w:numId w:val="6"/>
        </w:numPr>
      </w:pPr>
      <w:r w:rsidRPr="00D55C79">
        <w:t>Deliverable 2.2:  Final Pre-drainage Characterization Report including GIS datasets</w:t>
      </w:r>
      <w:r>
        <w:t xml:space="preserve"> (</w:t>
      </w:r>
      <w:r w:rsidR="00784D91">
        <w:t xml:space="preserve">see </w:t>
      </w:r>
      <w:r w:rsidR="00784D91" w:rsidRPr="00784D91">
        <w:rPr>
          <w:b/>
        </w:rPr>
        <w:fldChar w:fldCharType="begin"/>
      </w:r>
      <w:r w:rsidR="00784D91" w:rsidRPr="00784D91">
        <w:rPr>
          <w:b/>
        </w:rPr>
        <w:instrText xml:space="preserve"> REF _Ref524342231 \h </w:instrText>
      </w:r>
      <w:r w:rsidR="00784D91">
        <w:rPr>
          <w:b/>
        </w:rPr>
        <w:instrText xml:space="preserve"> \* MERGEFORMAT </w:instrText>
      </w:r>
      <w:r w:rsidR="00784D91" w:rsidRPr="00784D91">
        <w:rPr>
          <w:b/>
        </w:rPr>
      </w:r>
      <w:r w:rsidR="00784D91" w:rsidRPr="00784D91">
        <w:rPr>
          <w:b/>
        </w:rPr>
        <w:fldChar w:fldCharType="separate"/>
      </w:r>
      <w:r w:rsidR="00F656C5" w:rsidRPr="00F656C5">
        <w:rPr>
          <w:b/>
        </w:rPr>
        <w:t xml:space="preserve">Table </w:t>
      </w:r>
      <w:r w:rsidR="00F656C5" w:rsidRPr="00F656C5">
        <w:rPr>
          <w:b/>
          <w:noProof/>
        </w:rPr>
        <w:t>1</w:t>
      </w:r>
      <w:r w:rsidR="00784D91" w:rsidRPr="00784D91">
        <w:rPr>
          <w:b/>
        </w:rPr>
        <w:fldChar w:fldCharType="end"/>
      </w:r>
      <w:r>
        <w:t>) (10/1/2018)</w:t>
      </w:r>
    </w:p>
    <w:p w14:paraId="156D0D49" w14:textId="77777777" w:rsidR="00031063" w:rsidRPr="00D55C79" w:rsidRDefault="00031063" w:rsidP="00031063">
      <w:pPr>
        <w:ind w:left="-5" w:right="3"/>
        <w:rPr>
          <w:i/>
        </w:rPr>
      </w:pPr>
      <w:r w:rsidRPr="00D55C79">
        <w:rPr>
          <w:i/>
        </w:rPr>
        <w:t>Task 3: Abatement Scenarios</w:t>
      </w:r>
      <w:r>
        <w:rPr>
          <w:i/>
        </w:rPr>
        <w:t xml:space="preserve"> (</w:t>
      </w:r>
      <w:r w:rsidRPr="00031063">
        <w:rPr>
          <w:i/>
        </w:rPr>
        <w:t>Future Report</w:t>
      </w:r>
      <w:r>
        <w:rPr>
          <w:i/>
        </w:rPr>
        <w:t>)</w:t>
      </w:r>
    </w:p>
    <w:p w14:paraId="13A35A3A" w14:textId="77777777" w:rsidR="00031063" w:rsidRPr="00D55C79" w:rsidRDefault="00031063" w:rsidP="004859C4">
      <w:pPr>
        <w:pStyle w:val="ListParagraph"/>
        <w:numPr>
          <w:ilvl w:val="0"/>
          <w:numId w:val="7"/>
        </w:numPr>
      </w:pPr>
      <w:r w:rsidRPr="00391E26">
        <w:t>Deliverable 3.1: Draft Abatement Scenarios Report including Cost-Benefit Analysis Results</w:t>
      </w:r>
      <w:r>
        <w:t xml:space="preserve"> </w:t>
      </w:r>
      <w:r w:rsidRPr="00D55C79">
        <w:t>and a Draft Power Point Presentation</w:t>
      </w:r>
      <w:r>
        <w:t xml:space="preserve"> (12/31/2018)</w:t>
      </w:r>
      <w:r w:rsidRPr="00D55C79">
        <w:t xml:space="preserve"> </w:t>
      </w:r>
    </w:p>
    <w:p w14:paraId="7CC91917" w14:textId="77777777" w:rsidR="00031063" w:rsidRPr="00D55C79" w:rsidRDefault="00031063" w:rsidP="004859C4">
      <w:pPr>
        <w:pStyle w:val="ListParagraph"/>
        <w:numPr>
          <w:ilvl w:val="0"/>
          <w:numId w:val="7"/>
        </w:numPr>
      </w:pPr>
      <w:r w:rsidRPr="00D55C79">
        <w:t xml:space="preserve">Deliverable 3.2: Final Abatement Scenarios Report </w:t>
      </w:r>
      <w:r>
        <w:t>(1/22/2019)</w:t>
      </w:r>
    </w:p>
    <w:p w14:paraId="49D48622" w14:textId="77777777" w:rsidR="00031063" w:rsidRPr="00D55C79" w:rsidRDefault="00031063" w:rsidP="00031063">
      <w:pPr>
        <w:rPr>
          <w:i/>
        </w:rPr>
      </w:pPr>
      <w:r w:rsidRPr="00D55C79">
        <w:rPr>
          <w:i/>
        </w:rPr>
        <w:t>Task 4: Comprehensive Report and Final Stakeholders Presentation</w:t>
      </w:r>
    </w:p>
    <w:p w14:paraId="792AAD13" w14:textId="77777777" w:rsidR="00031063" w:rsidRPr="00D55C79" w:rsidRDefault="00031063" w:rsidP="004859C4">
      <w:pPr>
        <w:pStyle w:val="ListParagraph"/>
        <w:numPr>
          <w:ilvl w:val="0"/>
          <w:numId w:val="8"/>
        </w:numPr>
      </w:pPr>
      <w:r w:rsidRPr="00D55C79">
        <w:t xml:space="preserve">Deliverable 4.1: Draft Comprehensive Report </w:t>
      </w:r>
      <w:r>
        <w:t>(2/25/2019)</w:t>
      </w:r>
    </w:p>
    <w:p w14:paraId="753EB33A" w14:textId="77777777" w:rsidR="00031063" w:rsidRPr="00D55C79" w:rsidRDefault="00031063" w:rsidP="004859C4">
      <w:pPr>
        <w:pStyle w:val="ListParagraph"/>
        <w:numPr>
          <w:ilvl w:val="0"/>
          <w:numId w:val="8"/>
        </w:numPr>
      </w:pPr>
      <w:r w:rsidRPr="00D55C79">
        <w:t>Deliverable 4.2: Final Comprehensive Report and a PowerPoint Presentation</w:t>
      </w:r>
      <w:r>
        <w:t xml:space="preserve"> (4/8/2019)</w:t>
      </w:r>
    </w:p>
    <w:p w14:paraId="78314A1B" w14:textId="77777777" w:rsidR="00696437" w:rsidRPr="00932A41" w:rsidRDefault="00696437" w:rsidP="00424D4A">
      <w:pPr>
        <w:ind w:left="-5" w:right="3"/>
      </w:pPr>
    </w:p>
    <w:p w14:paraId="6985E6E0" w14:textId="77777777" w:rsidR="00257BDC" w:rsidRDefault="00932A41" w:rsidP="00427FCA">
      <w:pPr>
        <w:keepNext/>
        <w:jc w:val="center"/>
      </w:pPr>
      <w:r>
        <w:rPr>
          <w:noProof/>
        </w:rPr>
        <w:lastRenderedPageBreak/>
        <w:drawing>
          <wp:inline distT="0" distB="0" distL="0" distR="0" wp14:anchorId="67AA6E34" wp14:editId="2398DCDE">
            <wp:extent cx="5857563" cy="7580376"/>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echnicalPlanBoundary.jpg"/>
                    <pic:cNvPicPr/>
                  </pic:nvPicPr>
                  <pic:blipFill>
                    <a:blip r:embed="rId12">
                      <a:extLst>
                        <a:ext uri="{28A0092B-C50C-407E-A947-70E740481C1C}">
                          <a14:useLocalDpi xmlns:a14="http://schemas.microsoft.com/office/drawing/2010/main" val="0"/>
                        </a:ext>
                      </a:extLst>
                    </a:blip>
                    <a:stretch>
                      <a:fillRect/>
                    </a:stretch>
                  </pic:blipFill>
                  <pic:spPr>
                    <a:xfrm>
                      <a:off x="0" y="0"/>
                      <a:ext cx="5857563" cy="7580376"/>
                    </a:xfrm>
                    <a:prstGeom prst="rect">
                      <a:avLst/>
                    </a:prstGeom>
                  </pic:spPr>
                </pic:pic>
              </a:graphicData>
            </a:graphic>
          </wp:inline>
        </w:drawing>
      </w:r>
    </w:p>
    <w:p w14:paraId="50F71683" w14:textId="314363C7" w:rsidR="009D6C6E" w:rsidRDefault="00257BDC" w:rsidP="00257BDC">
      <w:pPr>
        <w:pStyle w:val="Caption"/>
      </w:pPr>
      <w:bookmarkStart w:id="7" w:name="_Ref510686689"/>
      <w:bookmarkStart w:id="8" w:name="_Toc526164024"/>
      <w:r>
        <w:t xml:space="preserve">Figure </w:t>
      </w:r>
      <w:r w:rsidR="00FB392C">
        <w:rPr>
          <w:noProof/>
        </w:rPr>
        <w:fldChar w:fldCharType="begin"/>
      </w:r>
      <w:r w:rsidR="00FB392C">
        <w:rPr>
          <w:noProof/>
        </w:rPr>
        <w:instrText xml:space="preserve"> SEQ Figure \* ARABIC </w:instrText>
      </w:r>
      <w:r w:rsidR="00FB392C">
        <w:rPr>
          <w:noProof/>
        </w:rPr>
        <w:fldChar w:fldCharType="separate"/>
      </w:r>
      <w:r w:rsidR="00F656C5">
        <w:rPr>
          <w:noProof/>
        </w:rPr>
        <w:t>1</w:t>
      </w:r>
      <w:r w:rsidR="00FB392C">
        <w:rPr>
          <w:noProof/>
        </w:rPr>
        <w:fldChar w:fldCharType="end"/>
      </w:r>
      <w:bookmarkEnd w:id="7"/>
      <w:r>
        <w:t xml:space="preserve">. </w:t>
      </w:r>
      <w:r w:rsidR="004F3534">
        <w:t xml:space="preserve">The </w:t>
      </w:r>
      <w:r>
        <w:t>Lake Okeechobee Watershed</w:t>
      </w:r>
      <w:r w:rsidR="00577DD2">
        <w:t xml:space="preserve"> depicting current</w:t>
      </w:r>
      <w:r>
        <w:t xml:space="preserve"> major hydrologic features and</w:t>
      </w:r>
      <w:r w:rsidR="00C46373">
        <w:t xml:space="preserve"> the nine</w:t>
      </w:r>
      <w:r>
        <w:t xml:space="preserve"> sub-watersheds</w:t>
      </w:r>
      <w:r w:rsidR="00FF3FAF">
        <w:t xml:space="preserve"> (six northern, three southern)</w:t>
      </w:r>
      <w:r w:rsidR="00C46373">
        <w:t xml:space="preserve"> simulated for this project</w:t>
      </w:r>
      <w:r>
        <w:t>.</w:t>
      </w:r>
      <w:bookmarkEnd w:id="8"/>
    </w:p>
    <w:p w14:paraId="15AC9D2A" w14:textId="7D383E06" w:rsidR="00431E0A" w:rsidRDefault="00744FD0" w:rsidP="00431E0A">
      <w:pPr>
        <w:pStyle w:val="Heading2"/>
      </w:pPr>
      <w:bookmarkStart w:id="9" w:name="_Toc526163975"/>
      <w:r>
        <w:lastRenderedPageBreak/>
        <w:t>A Brief Description</w:t>
      </w:r>
      <w:r w:rsidR="00F13AD0">
        <w:t xml:space="preserve"> of WAM</w:t>
      </w:r>
      <w:bookmarkEnd w:id="9"/>
    </w:p>
    <w:p w14:paraId="589CBE23" w14:textId="77777777" w:rsidR="0041661E" w:rsidRDefault="00431E0A" w:rsidP="00D80B64">
      <w:pPr>
        <w:ind w:left="-5" w:right="3"/>
      </w:pPr>
      <w:r>
        <w:t>WAM simulate</w:t>
      </w:r>
      <w:r w:rsidR="00804618">
        <w:t>s</w:t>
      </w:r>
      <w:r>
        <w:t xml:space="preserve"> </w:t>
      </w:r>
      <w:r w:rsidR="004A7A27">
        <w:t xml:space="preserve">water and nutrient loading from a </w:t>
      </w:r>
      <w:r>
        <w:t xml:space="preserve">wide variety of land </w:t>
      </w:r>
      <w:r w:rsidR="004A7A27">
        <w:t>covers</w:t>
      </w:r>
      <w:r>
        <w:t xml:space="preserve"> and land use practices while </w:t>
      </w:r>
      <w:r w:rsidR="00804618">
        <w:t xml:space="preserve">incorporating </w:t>
      </w:r>
      <w:r>
        <w:t xml:space="preserve">geographic and geologic features. </w:t>
      </w:r>
      <w:r w:rsidR="00067491">
        <w:t xml:space="preserve"> WAM has been successfully used to simulate many different scenarios representing a wide range</w:t>
      </w:r>
      <w:r w:rsidR="00D72B08">
        <w:t xml:space="preserve"> of conditions across Florida.</w:t>
      </w:r>
      <w:r w:rsidR="00D80B64">
        <w:t xml:space="preserve">  </w:t>
      </w:r>
      <w:r>
        <w:t>WAM uses a</w:t>
      </w:r>
      <w:r w:rsidR="002A2C5A">
        <w:t xml:space="preserve"> geographic information system</w:t>
      </w:r>
      <w:r>
        <w:t xml:space="preserve"> </w:t>
      </w:r>
      <w:r w:rsidR="002A2C5A">
        <w:t>(</w:t>
      </w:r>
      <w:r>
        <w:t>GIS</w:t>
      </w:r>
      <w:r w:rsidR="002A2C5A">
        <w:t>)</w:t>
      </w:r>
      <w:r>
        <w:t xml:space="preserve"> grid</w:t>
      </w:r>
      <w:r w:rsidR="00006943">
        <w:t>-</w:t>
      </w:r>
      <w:r>
        <w:t xml:space="preserve">based representation to </w:t>
      </w:r>
      <w:r w:rsidR="00D80B64">
        <w:t>simulate</w:t>
      </w:r>
      <w:r>
        <w:t xml:space="preserve"> the physical characteristics of the watershed.  One of the first steps</w:t>
      </w:r>
      <w:r w:rsidR="00D80B64">
        <w:t xml:space="preserve"> in the simulation process</w:t>
      </w:r>
      <w:r>
        <w:t xml:space="preserve"> is the determination of the specific combination of land use</w:t>
      </w:r>
      <w:r w:rsidR="00BC0210">
        <w:t>/land cover</w:t>
      </w:r>
      <w:r>
        <w:t>, soil, wastewater service area, and rainfall for each cell in the watershed</w:t>
      </w:r>
      <w:r w:rsidR="001F0856">
        <w:t xml:space="preserve">. </w:t>
      </w:r>
      <w:r>
        <w:t xml:space="preserve"> These four datasets are overlain to identify the unique combinations of these inputs.  These unique cell combinations characterize the specific conditions that occur on each cell within the watershed.  </w:t>
      </w:r>
    </w:p>
    <w:p w14:paraId="1A161E37" w14:textId="270E3C72" w:rsidR="00431E0A" w:rsidRDefault="00B1577D" w:rsidP="00D15424">
      <w:pPr>
        <w:ind w:left="-5" w:right="3"/>
      </w:pPr>
      <w:r>
        <w:t xml:space="preserve">Estimates of runoff, percolation, and nutrient loads are generated at the source cell level as </w:t>
      </w:r>
      <w:r w:rsidR="009C0640">
        <w:t xml:space="preserve">a </w:t>
      </w:r>
      <w:r>
        <w:t>daily time series</w:t>
      </w:r>
      <w:r w:rsidR="0041661E">
        <w:t>.  Depending on the unique cell combination, one of three sub-models is used to simulate hydrologic and chemical processes within the cell.</w:t>
      </w:r>
      <w:r w:rsidR="00162619">
        <w:t xml:space="preserve">  The sub-model Groundwater Loading Effects of Agricultural Management Systems (GLEAMS) (</w:t>
      </w:r>
      <w:r w:rsidR="00162619" w:rsidRPr="00435CE9">
        <w:t>Knisel, 1993</w:t>
      </w:r>
      <w:r w:rsidR="00162619">
        <w:t>) is used on well drained soils with deep water tables</w:t>
      </w:r>
      <w:r w:rsidR="004B1255">
        <w:t>.</w:t>
      </w:r>
      <w:r w:rsidR="00162619">
        <w:t xml:space="preserve">  On poorly drained soils with high water tables, the Everglades Agricultural Model (EAAMod) (</w:t>
      </w:r>
      <w:r w:rsidR="00162619" w:rsidRPr="00435CE9">
        <w:t>Bo</w:t>
      </w:r>
      <w:r w:rsidR="00162619">
        <w:t>t</w:t>
      </w:r>
      <w:r w:rsidR="00162619" w:rsidRPr="00435CE9">
        <w:t xml:space="preserve">tcher et al., 1998; SWET, </w:t>
      </w:r>
      <w:r w:rsidR="00162619">
        <w:t>2008) is used.  For wetlands and open water, the Special Case sub-model</w:t>
      </w:r>
      <w:r w:rsidR="003C1A4E">
        <w:t xml:space="preserve"> (</w:t>
      </w:r>
      <w:r w:rsidR="003C1A4E" w:rsidRPr="00435CE9">
        <w:t xml:space="preserve">SWET, </w:t>
      </w:r>
      <w:r w:rsidR="003C1A4E">
        <w:t>2008)</w:t>
      </w:r>
      <w:r w:rsidR="00162619">
        <w:t xml:space="preserve"> is used</w:t>
      </w:r>
      <w:r w:rsidR="00D15424">
        <w:t>, which determines water and nutrient loads using a water balance based on the rainfall, potential ET, plant ET coefficient, percolation rate, and water storage depth</w:t>
      </w:r>
      <w:r w:rsidR="00162619">
        <w:t>.</w:t>
      </w:r>
      <w:r w:rsidR="004B1255">
        <w:t xml:space="preserve">  Typically, the source cells are specified to be one hectare (ha) in size</w:t>
      </w:r>
      <w:r>
        <w:t>.  These estimates are then routed via overland and subsur</w:t>
      </w:r>
      <w:r w:rsidR="00C70CD6">
        <w:t>face flow to the stream network</w:t>
      </w:r>
      <w:r>
        <w:t xml:space="preserve"> and </w:t>
      </w:r>
      <w:r w:rsidR="007A4A22">
        <w:t>are in turn routed through the network to the</w:t>
      </w:r>
      <w:r w:rsidR="00D80B64">
        <w:t xml:space="preserve"> basin or</w:t>
      </w:r>
      <w:r w:rsidR="007A4A22">
        <w:t xml:space="preserve"> sub-watershed outlet.  Water flow and nutrient concentrations are typically output on a daily basis, although the internal time step used by the routing algorithm does not exceed 10 minutes (an adaptive time stepping algorithm is used).  Nutrients simulated by WAM include soluble and particulate ammonia</w:t>
      </w:r>
      <w:r w:rsidR="008A3B92">
        <w:t xml:space="preserve"> (NH3)</w:t>
      </w:r>
      <w:r w:rsidR="007A4A22">
        <w:t xml:space="preserve"> and organic nitrogen, nitrate</w:t>
      </w:r>
      <w:r w:rsidR="008A3B92">
        <w:t xml:space="preserve"> (NO3)</w:t>
      </w:r>
      <w:r w:rsidR="007A4A22">
        <w:t>, as well as soluble and particulate phosphorus.</w:t>
      </w:r>
      <w:r>
        <w:t xml:space="preserve">  </w:t>
      </w:r>
      <w:r w:rsidR="00C70CD6">
        <w:t>See</w:t>
      </w:r>
      <w:r w:rsidR="00231B0F">
        <w:t xml:space="preserve"> </w:t>
      </w:r>
      <w:r w:rsidR="00231B0F" w:rsidRPr="00231B0F">
        <w:rPr>
          <w:b/>
        </w:rPr>
        <w:t>Section</w:t>
      </w:r>
      <w:r w:rsidR="00C70CD6" w:rsidRPr="00231B0F">
        <w:rPr>
          <w:b/>
        </w:rPr>
        <w:t xml:space="preserve"> </w:t>
      </w:r>
      <w:r w:rsidR="00231B0F" w:rsidRPr="00231B0F">
        <w:rPr>
          <w:b/>
        </w:rPr>
        <w:fldChar w:fldCharType="begin"/>
      </w:r>
      <w:r w:rsidR="00231B0F" w:rsidRPr="00231B0F">
        <w:rPr>
          <w:b/>
        </w:rPr>
        <w:instrText xml:space="preserve"> REF _Ref524275069 \r \h </w:instrText>
      </w:r>
      <w:r w:rsidR="00231B0F">
        <w:rPr>
          <w:b/>
        </w:rPr>
        <w:instrText xml:space="preserve"> \* MERGEFORMAT </w:instrText>
      </w:r>
      <w:r w:rsidR="00231B0F" w:rsidRPr="00231B0F">
        <w:rPr>
          <w:b/>
        </w:rPr>
      </w:r>
      <w:r w:rsidR="00231B0F" w:rsidRPr="00231B0F">
        <w:rPr>
          <w:b/>
        </w:rPr>
        <w:fldChar w:fldCharType="separate"/>
      </w:r>
      <w:r w:rsidR="00F656C5">
        <w:rPr>
          <w:b/>
        </w:rPr>
        <w:t>5</w:t>
      </w:r>
      <w:r w:rsidR="00231B0F" w:rsidRPr="00231B0F">
        <w:rPr>
          <w:b/>
        </w:rPr>
        <w:fldChar w:fldCharType="end"/>
      </w:r>
      <w:r w:rsidR="000C0A00">
        <w:rPr>
          <w:b/>
        </w:rPr>
        <w:t xml:space="preserve"> (Appendix A)</w:t>
      </w:r>
      <w:r w:rsidR="00C70CD6">
        <w:t xml:space="preserve"> for a more detailed discussion of WAM.</w:t>
      </w:r>
    </w:p>
    <w:p w14:paraId="0369A5E3" w14:textId="77777777" w:rsidR="00431E0A" w:rsidRDefault="00431E0A" w:rsidP="00431E0A">
      <w:pPr>
        <w:pStyle w:val="Heading3"/>
      </w:pPr>
      <w:bookmarkStart w:id="10" w:name="_Ref515368687"/>
      <w:bookmarkStart w:id="11" w:name="_Ref515456862"/>
      <w:bookmarkStart w:id="12" w:name="_Toc526163976"/>
      <w:r>
        <w:t>Required Datasets</w:t>
      </w:r>
      <w:bookmarkEnd w:id="10"/>
      <w:bookmarkEnd w:id="11"/>
      <w:bookmarkEnd w:id="12"/>
    </w:p>
    <w:p w14:paraId="070D95FD" w14:textId="77777777" w:rsidR="00431E0A" w:rsidRDefault="00431E0A" w:rsidP="00431E0A">
      <w:pPr>
        <w:rPr>
          <w:rFonts w:eastAsiaTheme="minorHAnsi"/>
        </w:rPr>
      </w:pPr>
      <w:r>
        <w:t>To develop a WAM simulation for a specific area the following spatial datasets are required:</w:t>
      </w:r>
    </w:p>
    <w:p w14:paraId="2F3FB7F2" w14:textId="77777777" w:rsidR="00431E0A" w:rsidRDefault="00431E0A" w:rsidP="004859C4">
      <w:pPr>
        <w:pStyle w:val="ListParagraph"/>
        <w:numPr>
          <w:ilvl w:val="0"/>
          <w:numId w:val="4"/>
        </w:numPr>
        <w:spacing w:after="160" w:line="256" w:lineRule="auto"/>
        <w:contextualSpacing/>
      </w:pPr>
      <w:r>
        <w:t>Basin and sub-basin boundaries</w:t>
      </w:r>
    </w:p>
    <w:p w14:paraId="3A8078C2" w14:textId="57B31D82" w:rsidR="00431E0A" w:rsidRDefault="00C70CD6" w:rsidP="004859C4">
      <w:pPr>
        <w:pStyle w:val="ListParagraph"/>
        <w:numPr>
          <w:ilvl w:val="0"/>
          <w:numId w:val="4"/>
        </w:numPr>
        <w:spacing w:after="160" w:line="256" w:lineRule="auto"/>
        <w:contextualSpacing/>
      </w:pPr>
      <w:r>
        <w:t>Topography</w:t>
      </w:r>
    </w:p>
    <w:p w14:paraId="6DA58D01" w14:textId="780A494F" w:rsidR="00431E0A" w:rsidRPr="001F0856" w:rsidRDefault="00C70CD6" w:rsidP="004859C4">
      <w:pPr>
        <w:pStyle w:val="ListParagraph"/>
        <w:numPr>
          <w:ilvl w:val="0"/>
          <w:numId w:val="4"/>
        </w:numPr>
        <w:spacing w:after="160" w:line="256" w:lineRule="auto"/>
        <w:contextualSpacing/>
      </w:pPr>
      <w:r>
        <w:t>Hydrologic network</w:t>
      </w:r>
    </w:p>
    <w:p w14:paraId="031F5A1A" w14:textId="148C5037" w:rsidR="00431E0A" w:rsidRPr="001F0856" w:rsidRDefault="00C70CD6" w:rsidP="004859C4">
      <w:pPr>
        <w:pStyle w:val="ListParagraph"/>
        <w:numPr>
          <w:ilvl w:val="0"/>
          <w:numId w:val="4"/>
        </w:numPr>
        <w:spacing w:after="160" w:line="256" w:lineRule="auto"/>
        <w:contextualSpacing/>
      </w:pPr>
      <w:r>
        <w:t>Land use/cover</w:t>
      </w:r>
    </w:p>
    <w:p w14:paraId="64D038F0" w14:textId="65C4DB72" w:rsidR="00431E0A" w:rsidRPr="001F0856" w:rsidRDefault="00431E0A" w:rsidP="004859C4">
      <w:pPr>
        <w:pStyle w:val="ListParagraph"/>
        <w:numPr>
          <w:ilvl w:val="0"/>
          <w:numId w:val="4"/>
        </w:numPr>
        <w:spacing w:after="160" w:line="256" w:lineRule="auto"/>
        <w:contextualSpacing/>
      </w:pPr>
      <w:r w:rsidRPr="001F0856">
        <w:t>Soils</w:t>
      </w:r>
    </w:p>
    <w:p w14:paraId="23253073" w14:textId="77777777" w:rsidR="00431E0A" w:rsidRDefault="00431E0A" w:rsidP="004859C4">
      <w:pPr>
        <w:pStyle w:val="ListParagraph"/>
        <w:numPr>
          <w:ilvl w:val="0"/>
          <w:numId w:val="4"/>
        </w:numPr>
        <w:spacing w:after="160" w:line="256" w:lineRule="auto"/>
        <w:contextualSpacing/>
      </w:pPr>
      <w:r>
        <w:t>Rain gage locations</w:t>
      </w:r>
    </w:p>
    <w:p w14:paraId="64C06D6A" w14:textId="4C2389DE" w:rsidR="00431E0A" w:rsidRDefault="00AB2A08" w:rsidP="004859C4">
      <w:pPr>
        <w:pStyle w:val="ListParagraph"/>
        <w:numPr>
          <w:ilvl w:val="0"/>
          <w:numId w:val="4"/>
        </w:numPr>
        <w:spacing w:after="160" w:line="256" w:lineRule="auto"/>
        <w:contextualSpacing/>
      </w:pPr>
      <w:r>
        <w:t>Hydraulic structure</w:t>
      </w:r>
      <w:r w:rsidR="00431E0A">
        <w:t>s</w:t>
      </w:r>
    </w:p>
    <w:p w14:paraId="453259D8" w14:textId="120815AF" w:rsidR="00431E0A" w:rsidRDefault="00431E0A" w:rsidP="004859C4">
      <w:pPr>
        <w:pStyle w:val="ListParagraph"/>
        <w:numPr>
          <w:ilvl w:val="0"/>
          <w:numId w:val="4"/>
        </w:numPr>
        <w:spacing w:after="160" w:line="256" w:lineRule="auto"/>
        <w:contextualSpacing/>
      </w:pPr>
      <w:r>
        <w:t xml:space="preserve">Utility (wastewater) </w:t>
      </w:r>
      <w:r w:rsidR="00C70CD6">
        <w:t>service area</w:t>
      </w:r>
    </w:p>
    <w:p w14:paraId="37AD813F" w14:textId="08CD4AD3" w:rsidR="00431E0A" w:rsidRDefault="00431E0A" w:rsidP="004859C4">
      <w:pPr>
        <w:pStyle w:val="ListParagraph"/>
        <w:numPr>
          <w:ilvl w:val="0"/>
          <w:numId w:val="4"/>
        </w:numPr>
        <w:spacing w:after="160" w:line="256" w:lineRule="auto"/>
        <w:contextualSpacing/>
      </w:pPr>
      <w:r>
        <w:t>Location of water and n</w:t>
      </w:r>
      <w:r w:rsidR="001F0856">
        <w:t>utrient point sources (or sinks)</w:t>
      </w:r>
    </w:p>
    <w:p w14:paraId="16441632" w14:textId="5B348488" w:rsidR="00431E0A" w:rsidRDefault="00431E0A" w:rsidP="004859C4">
      <w:pPr>
        <w:pStyle w:val="ListParagraph"/>
        <w:numPr>
          <w:ilvl w:val="0"/>
          <w:numId w:val="4"/>
        </w:numPr>
        <w:spacing w:after="160" w:line="256" w:lineRule="auto"/>
        <w:contextualSpacing/>
      </w:pPr>
      <w:r>
        <w:t>Irrigation source specification</w:t>
      </w:r>
    </w:p>
    <w:p w14:paraId="33BB4885" w14:textId="77777777" w:rsidR="00D30CC1" w:rsidRDefault="0005123F" w:rsidP="0023641A">
      <w:r>
        <w:t xml:space="preserve">These </w:t>
      </w:r>
      <w:r w:rsidR="001F0856">
        <w:t xml:space="preserve">datasets were used for the </w:t>
      </w:r>
      <w:r w:rsidR="001F0856" w:rsidRPr="001F0856">
        <w:t>calibrated WAM application to the LOW (SWET 2017a, 2017b).</w:t>
      </w:r>
      <w:r w:rsidR="001F0856">
        <w:t xml:space="preserve">  </w:t>
      </w:r>
      <w:r w:rsidR="00431E0A">
        <w:t>In addition to these spatial datasets, a time series of recorded rainfall values at each rain station, daily temperatures, and other climate data</w:t>
      </w:r>
      <w:r w:rsidR="00FD6DA4">
        <w:t xml:space="preserve"> are</w:t>
      </w:r>
      <w:r w:rsidR="00431E0A">
        <w:t xml:space="preserve"> required to run WAM</w:t>
      </w:r>
      <w:r w:rsidR="00D80B64">
        <w:t>.</w:t>
      </w:r>
    </w:p>
    <w:p w14:paraId="22DDF581" w14:textId="5BFF13F8" w:rsidR="0023641A" w:rsidRDefault="0023641A" w:rsidP="0023641A">
      <w:pPr>
        <w:sectPr w:rsidR="0023641A" w:rsidSect="00CC44E8">
          <w:pgSz w:w="12240" w:h="15840"/>
          <w:pgMar w:top="720" w:right="1152" w:bottom="720" w:left="1152" w:header="0" w:footer="288" w:gutter="0"/>
          <w:cols w:space="720"/>
          <w:docGrid w:linePitch="382"/>
        </w:sectPr>
      </w:pPr>
    </w:p>
    <w:p w14:paraId="482E3DB1" w14:textId="7FB0C5AF" w:rsidR="00592B4B" w:rsidRDefault="00592B4B" w:rsidP="000469D6">
      <w:pPr>
        <w:pStyle w:val="Heading2"/>
      </w:pPr>
      <w:bookmarkStart w:id="13" w:name="_Toc526163977"/>
      <w:r>
        <w:lastRenderedPageBreak/>
        <w:t>Pre-Drainage Characterization</w:t>
      </w:r>
      <w:bookmarkEnd w:id="13"/>
    </w:p>
    <w:p w14:paraId="07221CCE" w14:textId="4D8B55FE" w:rsidR="00804618" w:rsidRDefault="00804618" w:rsidP="00804618">
      <w:pPr>
        <w:ind w:left="-5" w:right="3"/>
      </w:pPr>
      <w:r>
        <w:t xml:space="preserve">The task to evaluate water and nutrient loading under pre-drainage conditions is the subject of this report.  This includes discussion of the preparation of inputs for WAM </w:t>
      </w:r>
      <w:r w:rsidRPr="001C68AB">
        <w:t xml:space="preserve">using </w:t>
      </w:r>
      <w:r>
        <w:t>pre-drainage</w:t>
      </w:r>
      <w:r w:rsidRPr="001C68AB">
        <w:t xml:space="preserve"> data</w:t>
      </w:r>
      <w:r>
        <w:t xml:space="preserve">sets for the nine sub-watersheds, and the subsequent application of WAM to estimate water flow and nutrient loads under pre-drainage conditions.  As discussed above, the simulation of pre-drainage conditions was defined as a need in the adopted Lake Okeechobee BMAP.  The primary use of the pre-drainage </w:t>
      </w:r>
      <w:r w:rsidR="0023641A">
        <w:t>simulation</w:t>
      </w:r>
      <w:r>
        <w:t xml:space="preserve"> results </w:t>
      </w:r>
      <w:r w:rsidR="0023641A">
        <w:t xml:space="preserve">will be </w:t>
      </w:r>
      <w:r>
        <w:t>to serve as one end point representing an idealized set of water and nutrient loadings</w:t>
      </w:r>
      <w:r w:rsidR="0023641A">
        <w:t xml:space="preserve"> (</w:t>
      </w:r>
      <w:r>
        <w:t>although unlikely to be achieved in practice</w:t>
      </w:r>
      <w:r w:rsidR="0023641A">
        <w:t>)</w:t>
      </w:r>
      <w:r>
        <w:t xml:space="preserve"> with the other end point being established current conditions.  With these two end points it is possible to evaluate where specific abatement strategies implemented</w:t>
      </w:r>
      <w:r w:rsidR="0023641A">
        <w:t xml:space="preserve"> as part of</w:t>
      </w:r>
      <w:r>
        <w:t xml:space="preserve"> future tasks fall on the spectrum between these points and determine how closely a particular scenario can approach these ideal loading conditions.  </w:t>
      </w:r>
    </w:p>
    <w:p w14:paraId="7E6FCCD2" w14:textId="77777777" w:rsidR="00804618" w:rsidRDefault="00804618" w:rsidP="00804618">
      <w:pPr>
        <w:pStyle w:val="Heading3"/>
      </w:pPr>
      <w:bookmarkStart w:id="14" w:name="_Toc526163978"/>
      <w:r>
        <w:t>Previous Work</w:t>
      </w:r>
      <w:bookmarkEnd w:id="14"/>
    </w:p>
    <w:p w14:paraId="22119FCF" w14:textId="4D13D8FE" w:rsidR="00804618" w:rsidRDefault="00804618" w:rsidP="00804618">
      <w:r>
        <w:t>A number of studies on pre-drainage/pre-development conditions have been conducted in the LOW that are directly related to the work</w:t>
      </w:r>
      <w:r w:rsidR="0023641A">
        <w:t xml:space="preserve"> </w:t>
      </w:r>
      <w:r>
        <w:t xml:space="preserve">for this study.  </w:t>
      </w:r>
      <w:r w:rsidRPr="00E34674">
        <w:t xml:space="preserve">Zahina et al. (2007) created a geospatial database of </w:t>
      </w:r>
      <w:r>
        <w:t>pre-drainage</w:t>
      </w:r>
      <w:r w:rsidRPr="00E34674">
        <w:t xml:space="preserve"> vegetation within the SFWMD boundary to provide a comprehensive data source for </w:t>
      </w:r>
      <w:r>
        <w:t>pre-drainage</w:t>
      </w:r>
      <w:r w:rsidRPr="00E34674">
        <w:t xml:space="preserve"> ecological conditions of the region</w:t>
      </w:r>
      <w:r>
        <w:t xml:space="preserve">.  </w:t>
      </w:r>
      <w:r w:rsidRPr="00E34674">
        <w:t xml:space="preserve">McVoy et al. (2011) developed characterizations of the pre-drainage vegetation, soils, regional topography, and hydrology of the Everglades.  This work focused on the area south of the lake, </w:t>
      </w:r>
      <w:r w:rsidR="00C84D74">
        <w:t>with some limited data for the East and W</w:t>
      </w:r>
      <w:r w:rsidRPr="00E34674">
        <w:t>est sub-watersheds.</w:t>
      </w:r>
    </w:p>
    <w:p w14:paraId="192C8412" w14:textId="5BC668E1" w:rsidR="00804618" w:rsidRDefault="00804618" w:rsidP="00804618">
      <w:r>
        <w:t xml:space="preserve">A study </w:t>
      </w:r>
      <w:r w:rsidRPr="00E34674">
        <w:t>to assess pre-drainage conditions in the Fisheating Creek</w:t>
      </w:r>
      <w:r>
        <w:t xml:space="preserve"> (FEC)</w:t>
      </w:r>
      <w:r w:rsidRPr="00E34674">
        <w:t xml:space="preserve"> </w:t>
      </w:r>
      <w:r>
        <w:t>sub-watershed</w:t>
      </w:r>
      <w:r w:rsidRPr="00E34674">
        <w:t xml:space="preserve"> (</w:t>
      </w:r>
      <w:r>
        <w:t>HDR</w:t>
      </w:r>
      <w:r w:rsidRPr="00E34674">
        <w:t xml:space="preserve"> 2011) produced an estimated land cover dataset based on soils data</w:t>
      </w:r>
      <w:r w:rsidR="0023641A">
        <w:t xml:space="preserve"> that was</w:t>
      </w:r>
      <w:r>
        <w:t xml:space="preserve"> used in a WAM simulation for pre-drainage conditions in the sub-watershed.  A later project titled </w:t>
      </w:r>
      <w:r w:rsidR="00381BBA">
        <w:t>“Lake Okeechobee Watershed Pre-D</w:t>
      </w:r>
      <w:r>
        <w:t>rainage Characterization Study” (HDR 2015) developed pre-drainage vegetative cover and hydrography datasets for a majority of the area in the five northern sub-watersheds (excluding FEC) for use with a WAM simulation.  No simulations</w:t>
      </w:r>
      <w:r w:rsidR="008A5CE6">
        <w:t xml:space="preserve"> using WAM</w:t>
      </w:r>
      <w:r>
        <w:t xml:space="preserve"> were conducted for that study, but the</w:t>
      </w:r>
      <w:r w:rsidR="00940509">
        <w:t xml:space="preserve"> feature class</w:t>
      </w:r>
      <w:r>
        <w:t xml:space="preserve"> d</w:t>
      </w:r>
      <w:r w:rsidR="00940509">
        <w:t xml:space="preserve">atasets were directly usable in </w:t>
      </w:r>
      <w:r>
        <w:t>the WAM setup for th</w:t>
      </w:r>
      <w:r w:rsidR="00940509">
        <w:t>is</w:t>
      </w:r>
      <w:r>
        <w:t xml:space="preserve"> study.</w:t>
      </w:r>
    </w:p>
    <w:p w14:paraId="5BD35F09" w14:textId="636D91CA" w:rsidR="00804618" w:rsidRDefault="00804618" w:rsidP="00804618">
      <w:r>
        <w:t>The areas that had pre-drainage datasets completed for the 2011 (FEC) and 2015 (the rest of the northern LOW) report</w:t>
      </w:r>
      <w:r w:rsidR="00CE34C3">
        <w:t>s</w:t>
      </w:r>
      <w:r>
        <w:t xml:space="preserve"> lie within the purple and green boundaries, respectively, shown in </w:t>
      </w:r>
      <w:r w:rsidRPr="008E33BB">
        <w:rPr>
          <w:b/>
        </w:rPr>
        <w:fldChar w:fldCharType="begin"/>
      </w:r>
      <w:r w:rsidRPr="008E33BB">
        <w:rPr>
          <w:b/>
        </w:rPr>
        <w:instrText xml:space="preserve"> REF _Ref515359161 \h </w:instrText>
      </w:r>
      <w:r>
        <w:rPr>
          <w:b/>
        </w:rPr>
        <w:instrText xml:space="preserve"> \* MERGEFORMAT </w:instrText>
      </w:r>
      <w:r w:rsidRPr="008E33BB">
        <w:rPr>
          <w:b/>
        </w:rPr>
      </w:r>
      <w:r w:rsidRPr="008E33BB">
        <w:rPr>
          <w:b/>
        </w:rPr>
        <w:fldChar w:fldCharType="separate"/>
      </w:r>
      <w:r w:rsidR="00F656C5" w:rsidRPr="00F656C5">
        <w:rPr>
          <w:b/>
        </w:rPr>
        <w:t xml:space="preserve">Figure </w:t>
      </w:r>
      <w:r w:rsidR="00F656C5" w:rsidRPr="00F656C5">
        <w:rPr>
          <w:b/>
          <w:noProof/>
        </w:rPr>
        <w:t>2</w:t>
      </w:r>
      <w:r w:rsidRPr="008E33BB">
        <w:rPr>
          <w:b/>
        </w:rPr>
        <w:fldChar w:fldCharType="end"/>
      </w:r>
      <w:r>
        <w:t xml:space="preserve">.  Pre-drainage land cover and hydrology datasets for use </w:t>
      </w:r>
      <w:r w:rsidR="0023641A">
        <w:t>in</w:t>
      </w:r>
      <w:r>
        <w:t xml:space="preserve"> WAM had not been developed for most of the three remaining sub-watersheds, indicated by the red boundary.  Note that a portion of the East Lake Okeechobee sub-watershed had pre-drainage data, while some small areas around the periphery of the northern sub-watersheds do not, due to minor changes in the delineation of the boundary.  </w:t>
      </w:r>
      <w:r w:rsidRPr="002F3D86">
        <w:t xml:space="preserve">Any area without existing land cover and/or hydrography datasets usable in WAM </w:t>
      </w:r>
      <w:r>
        <w:t>had</w:t>
      </w:r>
      <w:r w:rsidRPr="002F3D86">
        <w:t xml:space="preserve"> the appropriate datasets developed as part of this task.</w:t>
      </w:r>
    </w:p>
    <w:p w14:paraId="7AAB515D" w14:textId="14BC247A" w:rsidR="00215084" w:rsidRDefault="00215084" w:rsidP="00215084">
      <w:r>
        <w:t>A summary of the spatial datasets r</w:t>
      </w:r>
      <w:r w:rsidR="0023641A">
        <w:t>equired by WAM, broken down by t</w:t>
      </w:r>
      <w:r>
        <w:t>ask, is shown</w:t>
      </w:r>
      <w:r w:rsidR="000C0A00">
        <w:t xml:space="preserve"> in </w:t>
      </w:r>
      <w:r w:rsidR="000C0A00" w:rsidRPr="000C0A00">
        <w:rPr>
          <w:b/>
        </w:rPr>
        <w:fldChar w:fldCharType="begin"/>
      </w:r>
      <w:r w:rsidR="000C0A00" w:rsidRPr="000C0A00">
        <w:rPr>
          <w:b/>
        </w:rPr>
        <w:instrText xml:space="preserve"> REF _Ref524342231 \h </w:instrText>
      </w:r>
      <w:r w:rsidR="000C0A00">
        <w:rPr>
          <w:b/>
        </w:rPr>
        <w:instrText xml:space="preserve"> \* MERGEFORMAT </w:instrText>
      </w:r>
      <w:r w:rsidR="000C0A00" w:rsidRPr="000C0A00">
        <w:rPr>
          <w:b/>
        </w:rPr>
      </w:r>
      <w:r w:rsidR="000C0A00" w:rsidRPr="000C0A00">
        <w:rPr>
          <w:b/>
        </w:rPr>
        <w:fldChar w:fldCharType="separate"/>
      </w:r>
      <w:r w:rsidR="00F656C5" w:rsidRPr="00F656C5">
        <w:rPr>
          <w:b/>
        </w:rPr>
        <w:t xml:space="preserve">Table </w:t>
      </w:r>
      <w:r w:rsidR="00F656C5" w:rsidRPr="00F656C5">
        <w:rPr>
          <w:b/>
          <w:noProof/>
        </w:rPr>
        <w:t>1</w:t>
      </w:r>
      <w:r w:rsidR="000C0A00" w:rsidRPr="000C0A00">
        <w:rPr>
          <w:b/>
        </w:rPr>
        <w:fldChar w:fldCharType="end"/>
      </w:r>
      <w:r w:rsidR="000C0A00">
        <w:t>.</w:t>
      </w:r>
      <w:r>
        <w:t xml:space="preserve">  Each spatial dataset is listed with associated columns indicating if it was altered from the existing datasets for the task, and the source of the dataset.  For example, the watershed/sub-watershed boundaries were not altered, and conform to the 2017 WAM simulation setup.    </w:t>
      </w:r>
    </w:p>
    <w:p w14:paraId="5251B6F3" w14:textId="77777777" w:rsidR="00215084" w:rsidRDefault="00215084" w:rsidP="00804618"/>
    <w:p w14:paraId="5BF888C5" w14:textId="77777777" w:rsidR="00215084" w:rsidRDefault="00215084" w:rsidP="00215084">
      <w:pPr>
        <w:keepNext/>
        <w:jc w:val="center"/>
      </w:pPr>
      <w:r>
        <w:rPr>
          <w:noProof/>
        </w:rPr>
        <w:lastRenderedPageBreak/>
        <w:drawing>
          <wp:inline distT="0" distB="0" distL="0" distR="0" wp14:anchorId="6F7EA2EE" wp14:editId="20F72D32">
            <wp:extent cx="5454811" cy="7059168"/>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redevComplete.png"/>
                    <pic:cNvPicPr/>
                  </pic:nvPicPr>
                  <pic:blipFill>
                    <a:blip r:embed="rId13">
                      <a:extLst>
                        <a:ext uri="{28A0092B-C50C-407E-A947-70E740481C1C}">
                          <a14:useLocalDpi xmlns:a14="http://schemas.microsoft.com/office/drawing/2010/main" val="0"/>
                        </a:ext>
                      </a:extLst>
                    </a:blip>
                    <a:stretch>
                      <a:fillRect/>
                    </a:stretch>
                  </pic:blipFill>
                  <pic:spPr>
                    <a:xfrm>
                      <a:off x="0" y="0"/>
                      <a:ext cx="5454811" cy="7059168"/>
                    </a:xfrm>
                    <a:prstGeom prst="rect">
                      <a:avLst/>
                    </a:prstGeom>
                  </pic:spPr>
                </pic:pic>
              </a:graphicData>
            </a:graphic>
          </wp:inline>
        </w:drawing>
      </w:r>
    </w:p>
    <w:p w14:paraId="68A3D065" w14:textId="630859EF" w:rsidR="00215084" w:rsidRDefault="00215084" w:rsidP="00215084">
      <w:pPr>
        <w:pStyle w:val="Caption"/>
      </w:pPr>
      <w:bookmarkStart w:id="15" w:name="_Ref515359161"/>
      <w:bookmarkStart w:id="16" w:name="_Toc526164025"/>
      <w:r>
        <w:t xml:space="preserve">Figure </w:t>
      </w:r>
      <w:r w:rsidR="00FB392C">
        <w:rPr>
          <w:noProof/>
        </w:rPr>
        <w:fldChar w:fldCharType="begin"/>
      </w:r>
      <w:r w:rsidR="00FB392C">
        <w:rPr>
          <w:noProof/>
        </w:rPr>
        <w:instrText xml:space="preserve"> SEQ Figure \* ARABIC </w:instrText>
      </w:r>
      <w:r w:rsidR="00FB392C">
        <w:rPr>
          <w:noProof/>
        </w:rPr>
        <w:fldChar w:fldCharType="separate"/>
      </w:r>
      <w:r w:rsidR="00F656C5">
        <w:rPr>
          <w:noProof/>
        </w:rPr>
        <w:t>2</w:t>
      </w:r>
      <w:r w:rsidR="00FB392C">
        <w:rPr>
          <w:noProof/>
        </w:rPr>
        <w:fldChar w:fldCharType="end"/>
      </w:r>
      <w:bookmarkEnd w:id="15"/>
      <w:r>
        <w:t>.  The areas with completed pre-drainage (i.e., PD) land cover and hydrology datasets (FEC, northern LOW) are enclosed by the purple and green boundaries, respectively.  The red boundary encloses the area where pre-drainage land cover and hydrology datasets were created.  For clarity, some small areas lacking pre-drainage data around the northern sub-watersheds are not highlighted.</w:t>
      </w:r>
      <w:bookmarkEnd w:id="16"/>
    </w:p>
    <w:p w14:paraId="14B40181" w14:textId="15EB7AB9" w:rsidR="00215084" w:rsidRDefault="00215084" w:rsidP="004E719D">
      <w:bookmarkStart w:id="17" w:name="_Ref515875058"/>
      <w:r w:rsidRPr="00215084">
        <w:lastRenderedPageBreak/>
        <w:t xml:space="preserve">The map projection used for all datasets </w:t>
      </w:r>
      <w:r>
        <w:t>was</w:t>
      </w:r>
      <w:r w:rsidR="001B0862">
        <w:t xml:space="preserve"> North American Datum</w:t>
      </w:r>
      <w:r w:rsidRPr="00215084">
        <w:t xml:space="preserve"> </w:t>
      </w:r>
      <w:r w:rsidR="001B0862">
        <w:t>(</w:t>
      </w:r>
      <w:r w:rsidRPr="00215084">
        <w:t>NAD</w:t>
      </w:r>
      <w:r w:rsidR="001B0862">
        <w:t>)</w:t>
      </w:r>
      <w:r w:rsidRPr="00215084">
        <w:t xml:space="preserve"> 1983</w:t>
      </w:r>
      <w:r w:rsidR="001B0862">
        <w:t xml:space="preserve"> High Accuracy Reference Network</w:t>
      </w:r>
      <w:r w:rsidRPr="00215084">
        <w:t xml:space="preserve"> </w:t>
      </w:r>
      <w:r w:rsidR="001B0862">
        <w:t>(</w:t>
      </w:r>
      <w:r w:rsidRPr="00215084">
        <w:t>HARN</w:t>
      </w:r>
      <w:r w:rsidR="001B0862">
        <w:t>)</w:t>
      </w:r>
      <w:r w:rsidRPr="00215084">
        <w:t xml:space="preserve"> Florida State Plane East (</w:t>
      </w:r>
      <w:r w:rsidR="001B0862">
        <w:t>Federal Information Processing Standard [</w:t>
      </w:r>
      <w:r w:rsidRPr="00215084">
        <w:t>FIPS</w:t>
      </w:r>
      <w:r w:rsidR="001B0862">
        <w:t>]</w:t>
      </w:r>
      <w:r w:rsidRPr="00215084">
        <w:t xml:space="preserve"> 0901), with feet as the linear unit.  Of the datasets listed, it was critical to obtain the topographic dataset from the SFWMD (used for NSRSM simulations) since SWET had only limited spatial information about subsidence south of Lake Okeechobee.</w:t>
      </w:r>
    </w:p>
    <w:p w14:paraId="0350D83F" w14:textId="77777777" w:rsidR="004E719D" w:rsidRDefault="004E719D" w:rsidP="00215084"/>
    <w:p w14:paraId="728D9B0A" w14:textId="374F6512" w:rsidR="00804618" w:rsidRDefault="00804618" w:rsidP="00804618">
      <w:pPr>
        <w:pStyle w:val="Caption"/>
        <w:keepNext/>
      </w:pPr>
      <w:bookmarkStart w:id="18" w:name="_Ref524342231"/>
      <w:bookmarkStart w:id="19" w:name="_Toc526164119"/>
      <w:r>
        <w:t xml:space="preserve">Table </w:t>
      </w:r>
      <w:r w:rsidR="00FB392C">
        <w:rPr>
          <w:noProof/>
        </w:rPr>
        <w:fldChar w:fldCharType="begin"/>
      </w:r>
      <w:r w:rsidR="00FB392C">
        <w:rPr>
          <w:noProof/>
        </w:rPr>
        <w:instrText xml:space="preserve"> SEQ Table \* ARABIC </w:instrText>
      </w:r>
      <w:r w:rsidR="00FB392C">
        <w:rPr>
          <w:noProof/>
        </w:rPr>
        <w:fldChar w:fldCharType="separate"/>
      </w:r>
      <w:r w:rsidR="00F656C5">
        <w:rPr>
          <w:noProof/>
        </w:rPr>
        <w:t>1</w:t>
      </w:r>
      <w:r w:rsidR="00FB392C">
        <w:rPr>
          <w:noProof/>
        </w:rPr>
        <w:fldChar w:fldCharType="end"/>
      </w:r>
      <w:bookmarkEnd w:id="17"/>
      <w:bookmarkEnd w:id="18"/>
      <w:r w:rsidR="00990A5E">
        <w:t>.  List of spatial datasets required by WAM, and source of information for updates</w:t>
      </w:r>
      <w:r>
        <w:t>.</w:t>
      </w:r>
      <w:r w:rsidR="009E5B17">
        <w:t xml:space="preserve">  Rows highlighted in blue are datasets </w:t>
      </w:r>
      <w:r w:rsidR="003D6F22">
        <w:t>requiring significant modification, those in gray are used unchanged, and those in yellow have all anthropomorphic features removed.</w:t>
      </w:r>
      <w:bookmarkEnd w:id="19"/>
    </w:p>
    <w:tbl>
      <w:tblPr>
        <w:tblW w:w="0" w:type="auto"/>
        <w:tblInd w:w="-10" w:type="dxa"/>
        <w:tblLayout w:type="fixed"/>
        <w:tblLook w:val="04A0" w:firstRow="1" w:lastRow="0" w:firstColumn="1" w:lastColumn="0" w:noHBand="0" w:noVBand="1"/>
      </w:tblPr>
      <w:tblGrid>
        <w:gridCol w:w="2610"/>
        <w:gridCol w:w="1010"/>
        <w:gridCol w:w="6306"/>
      </w:tblGrid>
      <w:tr w:rsidR="00804618" w:rsidRPr="00F57243" w14:paraId="37E8B97D" w14:textId="77777777" w:rsidTr="00C074FF">
        <w:trPr>
          <w:trHeight w:val="390"/>
        </w:trPr>
        <w:tc>
          <w:tcPr>
            <w:tcW w:w="9926" w:type="dxa"/>
            <w:gridSpan w:val="3"/>
            <w:tcBorders>
              <w:top w:val="single" w:sz="8" w:space="0" w:color="auto"/>
              <w:left w:val="single" w:sz="8" w:space="0" w:color="auto"/>
              <w:bottom w:val="single" w:sz="8" w:space="0" w:color="auto"/>
              <w:right w:val="single" w:sz="8" w:space="0" w:color="000000"/>
            </w:tcBorders>
            <w:shd w:val="clear" w:color="000000" w:fill="C6E0B4"/>
            <w:noWrap/>
            <w:vAlign w:val="bottom"/>
            <w:hideMark/>
          </w:tcPr>
          <w:p w14:paraId="3D81CED6" w14:textId="77777777" w:rsidR="00804618" w:rsidRPr="00F57243" w:rsidRDefault="00804618" w:rsidP="00C074FF">
            <w:pPr>
              <w:spacing w:after="0" w:line="240" w:lineRule="auto"/>
              <w:jc w:val="center"/>
              <w:rPr>
                <w:rFonts w:ascii="Calibri" w:eastAsia="Times New Roman" w:hAnsi="Calibri" w:cs="Calibri"/>
                <w:b/>
                <w:bCs/>
                <w:color w:val="000000"/>
                <w:sz w:val="28"/>
                <w:szCs w:val="28"/>
              </w:rPr>
            </w:pPr>
            <w:r w:rsidRPr="00F57243">
              <w:rPr>
                <w:rFonts w:ascii="Calibri" w:eastAsia="Times New Roman" w:hAnsi="Calibri" w:cs="Calibri"/>
                <w:b/>
                <w:bCs/>
                <w:color w:val="000000"/>
                <w:sz w:val="28"/>
                <w:szCs w:val="28"/>
              </w:rPr>
              <w:t>Pre-Drainage Scenario (</w:t>
            </w:r>
            <w:r>
              <w:rPr>
                <w:rFonts w:ascii="Calibri" w:eastAsia="Times New Roman" w:hAnsi="Calibri" w:cs="Calibri"/>
                <w:b/>
                <w:bCs/>
                <w:color w:val="000000"/>
                <w:sz w:val="28"/>
                <w:szCs w:val="28"/>
              </w:rPr>
              <w:t xml:space="preserve">Task 2 </w:t>
            </w:r>
            <w:r w:rsidRPr="00F57243">
              <w:rPr>
                <w:rFonts w:ascii="Calibri" w:eastAsia="Times New Roman" w:hAnsi="Calibri" w:cs="Calibri"/>
                <w:b/>
                <w:bCs/>
                <w:color w:val="000000"/>
                <w:sz w:val="28"/>
                <w:szCs w:val="28"/>
              </w:rPr>
              <w:t>Due 9/10/2018)</w:t>
            </w:r>
          </w:p>
        </w:tc>
      </w:tr>
      <w:tr w:rsidR="00804618" w:rsidRPr="00F57243" w14:paraId="1485505D" w14:textId="77777777" w:rsidTr="00C074FF">
        <w:trPr>
          <w:trHeight w:val="315"/>
        </w:trPr>
        <w:tc>
          <w:tcPr>
            <w:tcW w:w="2610" w:type="dxa"/>
            <w:tcBorders>
              <w:top w:val="nil"/>
              <w:left w:val="single" w:sz="8" w:space="0" w:color="auto"/>
              <w:bottom w:val="single" w:sz="4" w:space="0" w:color="auto"/>
              <w:right w:val="nil"/>
            </w:tcBorders>
            <w:shd w:val="clear" w:color="auto" w:fill="auto"/>
            <w:noWrap/>
            <w:vAlign w:val="bottom"/>
            <w:hideMark/>
          </w:tcPr>
          <w:p w14:paraId="7620D0C4" w14:textId="77777777" w:rsidR="00804618" w:rsidRPr="00F57243" w:rsidRDefault="00804618" w:rsidP="00C074FF">
            <w:pPr>
              <w:spacing w:after="0" w:line="240" w:lineRule="auto"/>
              <w:jc w:val="center"/>
              <w:rPr>
                <w:rFonts w:ascii="Calibri" w:eastAsia="Times New Roman" w:hAnsi="Calibri" w:cs="Calibri"/>
                <w:b/>
                <w:bCs/>
                <w:i/>
                <w:iCs/>
                <w:color w:val="000000"/>
              </w:rPr>
            </w:pPr>
            <w:r w:rsidRPr="00F57243">
              <w:rPr>
                <w:rFonts w:ascii="Calibri" w:eastAsia="Times New Roman" w:hAnsi="Calibri" w:cs="Calibri"/>
                <w:b/>
                <w:bCs/>
                <w:i/>
                <w:iCs/>
                <w:color w:val="000000"/>
              </w:rPr>
              <w:t>Dataset</w:t>
            </w:r>
          </w:p>
        </w:tc>
        <w:tc>
          <w:tcPr>
            <w:tcW w:w="1010" w:type="dxa"/>
            <w:tcBorders>
              <w:top w:val="nil"/>
              <w:left w:val="nil"/>
              <w:bottom w:val="single" w:sz="4" w:space="0" w:color="auto"/>
              <w:right w:val="nil"/>
            </w:tcBorders>
            <w:shd w:val="clear" w:color="auto" w:fill="auto"/>
            <w:noWrap/>
            <w:vAlign w:val="bottom"/>
            <w:hideMark/>
          </w:tcPr>
          <w:p w14:paraId="63F5DFAB" w14:textId="77777777" w:rsidR="00804618" w:rsidRPr="00F57243" w:rsidRDefault="00804618" w:rsidP="00C074FF">
            <w:pPr>
              <w:spacing w:after="0" w:line="240" w:lineRule="auto"/>
              <w:jc w:val="center"/>
              <w:rPr>
                <w:rFonts w:ascii="Calibri" w:eastAsia="Times New Roman" w:hAnsi="Calibri" w:cs="Calibri"/>
                <w:b/>
                <w:bCs/>
                <w:i/>
                <w:iCs/>
                <w:color w:val="000000"/>
              </w:rPr>
            </w:pPr>
            <w:r w:rsidRPr="00F57243">
              <w:rPr>
                <w:rFonts w:ascii="Calibri" w:eastAsia="Times New Roman" w:hAnsi="Calibri" w:cs="Calibri"/>
                <w:b/>
                <w:bCs/>
                <w:i/>
                <w:iCs/>
                <w:color w:val="000000"/>
              </w:rPr>
              <w:t>Altered</w:t>
            </w:r>
          </w:p>
        </w:tc>
        <w:tc>
          <w:tcPr>
            <w:tcW w:w="6306" w:type="dxa"/>
            <w:tcBorders>
              <w:top w:val="nil"/>
              <w:left w:val="nil"/>
              <w:bottom w:val="single" w:sz="4" w:space="0" w:color="auto"/>
              <w:right w:val="single" w:sz="8" w:space="0" w:color="auto"/>
            </w:tcBorders>
            <w:shd w:val="clear" w:color="auto" w:fill="auto"/>
            <w:noWrap/>
            <w:vAlign w:val="bottom"/>
            <w:hideMark/>
          </w:tcPr>
          <w:p w14:paraId="6A9295AF" w14:textId="77777777" w:rsidR="00804618" w:rsidRPr="00F57243" w:rsidRDefault="00804618" w:rsidP="00C074FF">
            <w:pPr>
              <w:spacing w:after="0" w:line="240" w:lineRule="auto"/>
              <w:jc w:val="center"/>
              <w:rPr>
                <w:rFonts w:ascii="Calibri" w:eastAsia="Times New Roman" w:hAnsi="Calibri" w:cs="Calibri"/>
                <w:b/>
                <w:bCs/>
                <w:i/>
                <w:iCs/>
                <w:color w:val="000000"/>
              </w:rPr>
            </w:pPr>
            <w:r w:rsidRPr="00F57243">
              <w:rPr>
                <w:rFonts w:ascii="Calibri" w:eastAsia="Times New Roman" w:hAnsi="Calibri" w:cs="Calibri"/>
                <w:b/>
                <w:bCs/>
                <w:i/>
                <w:iCs/>
                <w:color w:val="000000"/>
              </w:rPr>
              <w:t>Source</w:t>
            </w:r>
          </w:p>
        </w:tc>
      </w:tr>
      <w:tr w:rsidR="00392E06" w:rsidRPr="00BA1D90" w14:paraId="483EFDC1" w14:textId="77777777" w:rsidTr="00BA1D90">
        <w:trPr>
          <w:trHeight w:val="300"/>
        </w:trPr>
        <w:tc>
          <w:tcPr>
            <w:tcW w:w="2610" w:type="dxa"/>
            <w:tcBorders>
              <w:top w:val="single" w:sz="4" w:space="0" w:color="auto"/>
              <w:left w:val="single" w:sz="8" w:space="0" w:color="auto"/>
              <w:bottom w:val="single" w:sz="4" w:space="0" w:color="auto"/>
              <w:right w:val="nil"/>
            </w:tcBorders>
            <w:shd w:val="clear" w:color="auto" w:fill="D2F1EF" w:themeFill="accent6" w:themeFillTint="33"/>
            <w:noWrap/>
          </w:tcPr>
          <w:p w14:paraId="3636CF3E" w14:textId="7FCD80FF" w:rsidR="00392E06" w:rsidRPr="00BA1D90" w:rsidRDefault="00392E06" w:rsidP="00392E06">
            <w:pPr>
              <w:spacing w:after="0" w:line="240" w:lineRule="auto"/>
              <w:rPr>
                <w:rFonts w:ascii="Calibri" w:eastAsia="Times New Roman" w:hAnsi="Calibri" w:cs="Calibri"/>
                <w:b/>
                <w:color w:val="000000"/>
              </w:rPr>
            </w:pPr>
            <w:r w:rsidRPr="00BA1D90">
              <w:rPr>
                <w:rFonts w:ascii="Calibri" w:eastAsia="Times New Roman" w:hAnsi="Calibri" w:cs="Calibri"/>
                <w:b/>
                <w:color w:val="000000"/>
              </w:rPr>
              <w:t>Land use/cover</w:t>
            </w:r>
          </w:p>
        </w:tc>
        <w:tc>
          <w:tcPr>
            <w:tcW w:w="1010" w:type="dxa"/>
            <w:tcBorders>
              <w:top w:val="single" w:sz="4" w:space="0" w:color="auto"/>
              <w:left w:val="nil"/>
              <w:bottom w:val="single" w:sz="4" w:space="0" w:color="auto"/>
              <w:right w:val="nil"/>
            </w:tcBorders>
            <w:shd w:val="clear" w:color="auto" w:fill="D2F1EF" w:themeFill="accent6" w:themeFillTint="33"/>
            <w:noWrap/>
          </w:tcPr>
          <w:p w14:paraId="6FB94035" w14:textId="7FD0814B" w:rsidR="00392E06" w:rsidRPr="00BA1D90" w:rsidRDefault="00392E06" w:rsidP="00392E06">
            <w:pPr>
              <w:spacing w:after="0" w:line="240" w:lineRule="auto"/>
              <w:rPr>
                <w:rFonts w:ascii="Calibri" w:eastAsia="Times New Roman" w:hAnsi="Calibri" w:cs="Calibri"/>
                <w:b/>
                <w:color w:val="000000"/>
              </w:rPr>
            </w:pPr>
            <w:r w:rsidRPr="00BA1D90">
              <w:rPr>
                <w:rFonts w:ascii="Calibri" w:eastAsia="Times New Roman" w:hAnsi="Calibri" w:cs="Calibri"/>
                <w:b/>
                <w:color w:val="000000"/>
              </w:rPr>
              <w:t>Yes</w:t>
            </w:r>
          </w:p>
        </w:tc>
        <w:tc>
          <w:tcPr>
            <w:tcW w:w="6306" w:type="dxa"/>
            <w:tcBorders>
              <w:top w:val="single" w:sz="4" w:space="0" w:color="auto"/>
              <w:left w:val="nil"/>
              <w:bottom w:val="single" w:sz="4" w:space="0" w:color="auto"/>
              <w:right w:val="single" w:sz="8" w:space="0" w:color="auto"/>
            </w:tcBorders>
            <w:shd w:val="clear" w:color="auto" w:fill="D2F1EF" w:themeFill="accent6" w:themeFillTint="33"/>
            <w:noWrap/>
          </w:tcPr>
          <w:p w14:paraId="30E1246C" w14:textId="7CFD0EFB" w:rsidR="00392E06" w:rsidRPr="00BA1D90" w:rsidRDefault="00392E06" w:rsidP="00392E06">
            <w:pPr>
              <w:spacing w:after="0" w:line="240" w:lineRule="auto"/>
              <w:rPr>
                <w:rFonts w:ascii="Calibri" w:eastAsia="Times New Roman" w:hAnsi="Calibri" w:cs="Calibri"/>
                <w:b/>
                <w:color w:val="000000"/>
              </w:rPr>
            </w:pPr>
            <w:r w:rsidRPr="00BA1D90">
              <w:rPr>
                <w:rFonts w:ascii="Calibri" w:eastAsia="Times New Roman" w:hAnsi="Calibri" w:cs="Calibri"/>
                <w:b/>
                <w:color w:val="000000"/>
              </w:rPr>
              <w:t xml:space="preserve">Have for northern sub-watersheds, developed from SFWMD </w:t>
            </w:r>
          </w:p>
        </w:tc>
      </w:tr>
      <w:tr w:rsidR="00392E06" w:rsidRPr="00BA1D90" w14:paraId="21CE07F9" w14:textId="77777777" w:rsidTr="00BA1D90">
        <w:trPr>
          <w:trHeight w:val="300"/>
        </w:trPr>
        <w:tc>
          <w:tcPr>
            <w:tcW w:w="2610" w:type="dxa"/>
            <w:tcBorders>
              <w:top w:val="single" w:sz="4" w:space="0" w:color="auto"/>
              <w:left w:val="single" w:sz="4" w:space="0" w:color="auto"/>
              <w:bottom w:val="single" w:sz="4" w:space="0" w:color="auto"/>
              <w:right w:val="nil"/>
            </w:tcBorders>
            <w:shd w:val="clear" w:color="auto" w:fill="D2F1EF" w:themeFill="accent6" w:themeFillTint="33"/>
            <w:noWrap/>
            <w:hideMark/>
          </w:tcPr>
          <w:p w14:paraId="3399A9A2" w14:textId="77777777" w:rsidR="00392E06" w:rsidRPr="00BA1D90" w:rsidRDefault="00392E06" w:rsidP="00392E06">
            <w:pPr>
              <w:spacing w:after="0" w:line="240" w:lineRule="auto"/>
              <w:rPr>
                <w:rFonts w:ascii="Calibri" w:eastAsia="Times New Roman" w:hAnsi="Calibri" w:cs="Calibri"/>
                <w:b/>
                <w:color w:val="000000"/>
              </w:rPr>
            </w:pPr>
            <w:r w:rsidRPr="00BA1D90">
              <w:rPr>
                <w:rFonts w:ascii="Calibri" w:eastAsia="Times New Roman" w:hAnsi="Calibri" w:cs="Calibri"/>
                <w:b/>
                <w:color w:val="000000"/>
              </w:rPr>
              <w:t>Hydrologic network</w:t>
            </w:r>
          </w:p>
        </w:tc>
        <w:tc>
          <w:tcPr>
            <w:tcW w:w="1010" w:type="dxa"/>
            <w:tcBorders>
              <w:top w:val="single" w:sz="4" w:space="0" w:color="auto"/>
              <w:left w:val="nil"/>
              <w:bottom w:val="single" w:sz="4" w:space="0" w:color="auto"/>
              <w:right w:val="nil"/>
            </w:tcBorders>
            <w:shd w:val="clear" w:color="auto" w:fill="D2F1EF" w:themeFill="accent6" w:themeFillTint="33"/>
            <w:noWrap/>
            <w:hideMark/>
          </w:tcPr>
          <w:p w14:paraId="290D817F" w14:textId="77777777" w:rsidR="00392E06" w:rsidRPr="00BA1D90" w:rsidRDefault="00392E06" w:rsidP="00392E06">
            <w:pPr>
              <w:spacing w:after="0" w:line="240" w:lineRule="auto"/>
              <w:rPr>
                <w:rFonts w:ascii="Calibri" w:eastAsia="Times New Roman" w:hAnsi="Calibri" w:cs="Calibri"/>
                <w:b/>
                <w:color w:val="000000"/>
              </w:rPr>
            </w:pPr>
            <w:r w:rsidRPr="00BA1D90">
              <w:rPr>
                <w:rFonts w:ascii="Calibri" w:eastAsia="Times New Roman" w:hAnsi="Calibri" w:cs="Calibri"/>
                <w:b/>
                <w:color w:val="000000"/>
              </w:rPr>
              <w:t>Yes</w:t>
            </w:r>
          </w:p>
        </w:tc>
        <w:tc>
          <w:tcPr>
            <w:tcW w:w="6306" w:type="dxa"/>
            <w:tcBorders>
              <w:top w:val="single" w:sz="4" w:space="0" w:color="auto"/>
              <w:left w:val="nil"/>
              <w:bottom w:val="single" w:sz="4" w:space="0" w:color="auto"/>
              <w:right w:val="single" w:sz="4" w:space="0" w:color="auto"/>
            </w:tcBorders>
            <w:shd w:val="clear" w:color="auto" w:fill="D2F1EF" w:themeFill="accent6" w:themeFillTint="33"/>
            <w:noWrap/>
            <w:hideMark/>
          </w:tcPr>
          <w:p w14:paraId="062DB038" w14:textId="61112724" w:rsidR="00392E06" w:rsidRPr="00BA1D90" w:rsidRDefault="00392E06" w:rsidP="00392E06">
            <w:pPr>
              <w:spacing w:after="0" w:line="240" w:lineRule="auto"/>
              <w:rPr>
                <w:rFonts w:ascii="Calibri" w:eastAsia="Times New Roman" w:hAnsi="Calibri" w:cs="Calibri"/>
                <w:b/>
                <w:color w:val="000000"/>
              </w:rPr>
            </w:pPr>
            <w:r w:rsidRPr="00BA1D90">
              <w:rPr>
                <w:rFonts w:ascii="Calibri" w:eastAsia="Times New Roman" w:hAnsi="Calibri" w:cs="Calibri"/>
                <w:b/>
                <w:color w:val="000000"/>
              </w:rPr>
              <w:t>Taken from prior work for the northern sub-watersheds, developed for the E</w:t>
            </w:r>
            <w:r w:rsidR="003519EC">
              <w:rPr>
                <w:rFonts w:ascii="Calibri" w:eastAsia="Times New Roman" w:hAnsi="Calibri" w:cs="Calibri"/>
                <w:b/>
                <w:color w:val="000000"/>
              </w:rPr>
              <w:t>ast</w:t>
            </w:r>
            <w:r w:rsidR="00867450">
              <w:rPr>
                <w:rFonts w:ascii="Calibri" w:eastAsia="Times New Roman" w:hAnsi="Calibri" w:cs="Calibri"/>
                <w:b/>
                <w:color w:val="000000"/>
              </w:rPr>
              <w:t>, South, and</w:t>
            </w:r>
            <w:r w:rsidRPr="00BA1D90">
              <w:rPr>
                <w:rFonts w:ascii="Calibri" w:eastAsia="Times New Roman" w:hAnsi="Calibri" w:cs="Calibri"/>
                <w:b/>
                <w:color w:val="000000"/>
              </w:rPr>
              <w:t xml:space="preserve"> </w:t>
            </w:r>
            <w:r w:rsidR="00867450">
              <w:rPr>
                <w:rFonts w:ascii="Calibri" w:eastAsia="Times New Roman" w:hAnsi="Calibri" w:cs="Calibri"/>
                <w:b/>
                <w:color w:val="000000"/>
              </w:rPr>
              <w:t>West Lake Okeechobee s</w:t>
            </w:r>
            <w:r w:rsidR="007700BC">
              <w:rPr>
                <w:rFonts w:ascii="Calibri" w:eastAsia="Times New Roman" w:hAnsi="Calibri" w:cs="Calibri"/>
                <w:b/>
                <w:color w:val="000000"/>
              </w:rPr>
              <w:t>ub-w</w:t>
            </w:r>
            <w:r w:rsidR="003519EC">
              <w:rPr>
                <w:rFonts w:ascii="Calibri" w:eastAsia="Times New Roman" w:hAnsi="Calibri" w:cs="Calibri"/>
                <w:b/>
                <w:color w:val="000000"/>
              </w:rPr>
              <w:t>atershed</w:t>
            </w:r>
            <w:r w:rsidR="00867450">
              <w:rPr>
                <w:rFonts w:ascii="Calibri" w:eastAsia="Times New Roman" w:hAnsi="Calibri" w:cs="Calibri"/>
                <w:b/>
                <w:color w:val="000000"/>
              </w:rPr>
              <w:t>s</w:t>
            </w:r>
            <w:r w:rsidRPr="00BA1D90">
              <w:rPr>
                <w:rFonts w:ascii="Calibri" w:eastAsia="Times New Roman" w:hAnsi="Calibri" w:cs="Calibri"/>
                <w:b/>
                <w:color w:val="000000"/>
              </w:rPr>
              <w:t xml:space="preserve"> </w:t>
            </w:r>
          </w:p>
        </w:tc>
      </w:tr>
      <w:tr w:rsidR="00392E06" w:rsidRPr="00BA1D90" w14:paraId="2658EE00" w14:textId="77777777" w:rsidTr="00BA1D90">
        <w:trPr>
          <w:trHeight w:val="300"/>
        </w:trPr>
        <w:tc>
          <w:tcPr>
            <w:tcW w:w="2610" w:type="dxa"/>
            <w:tcBorders>
              <w:top w:val="single" w:sz="4" w:space="0" w:color="auto"/>
              <w:left w:val="single" w:sz="4" w:space="0" w:color="auto"/>
              <w:bottom w:val="single" w:sz="4" w:space="0" w:color="auto"/>
              <w:right w:val="nil"/>
            </w:tcBorders>
            <w:shd w:val="clear" w:color="auto" w:fill="D2F1EF" w:themeFill="accent6" w:themeFillTint="33"/>
            <w:noWrap/>
            <w:hideMark/>
          </w:tcPr>
          <w:p w14:paraId="18A65A20" w14:textId="77777777" w:rsidR="00392E06" w:rsidRPr="00BA1D90" w:rsidRDefault="00392E06" w:rsidP="00392E06">
            <w:pPr>
              <w:spacing w:after="0" w:line="240" w:lineRule="auto"/>
              <w:rPr>
                <w:rFonts w:ascii="Calibri" w:eastAsia="Times New Roman" w:hAnsi="Calibri" w:cs="Calibri"/>
                <w:b/>
                <w:color w:val="000000"/>
              </w:rPr>
            </w:pPr>
            <w:r w:rsidRPr="00BA1D90">
              <w:rPr>
                <w:rFonts w:ascii="Calibri" w:eastAsia="Times New Roman" w:hAnsi="Calibri" w:cs="Calibri"/>
                <w:b/>
                <w:color w:val="000000"/>
              </w:rPr>
              <w:t>Soils</w:t>
            </w:r>
          </w:p>
        </w:tc>
        <w:tc>
          <w:tcPr>
            <w:tcW w:w="1010" w:type="dxa"/>
            <w:tcBorders>
              <w:top w:val="single" w:sz="4" w:space="0" w:color="auto"/>
              <w:left w:val="nil"/>
              <w:bottom w:val="single" w:sz="4" w:space="0" w:color="auto"/>
              <w:right w:val="nil"/>
            </w:tcBorders>
            <w:shd w:val="clear" w:color="auto" w:fill="D2F1EF" w:themeFill="accent6" w:themeFillTint="33"/>
            <w:noWrap/>
            <w:hideMark/>
          </w:tcPr>
          <w:p w14:paraId="40DC3C44" w14:textId="77777777" w:rsidR="00392E06" w:rsidRPr="00BA1D90" w:rsidRDefault="00392E06" w:rsidP="00392E06">
            <w:pPr>
              <w:spacing w:after="0" w:line="240" w:lineRule="auto"/>
              <w:rPr>
                <w:rFonts w:ascii="Calibri" w:eastAsia="Times New Roman" w:hAnsi="Calibri" w:cs="Calibri"/>
                <w:b/>
                <w:color w:val="000000"/>
              </w:rPr>
            </w:pPr>
            <w:r w:rsidRPr="00BA1D90">
              <w:rPr>
                <w:rFonts w:ascii="Calibri" w:eastAsia="Times New Roman" w:hAnsi="Calibri" w:cs="Calibri"/>
                <w:b/>
                <w:color w:val="000000"/>
              </w:rPr>
              <w:t>Yes</w:t>
            </w:r>
          </w:p>
        </w:tc>
        <w:tc>
          <w:tcPr>
            <w:tcW w:w="6306" w:type="dxa"/>
            <w:tcBorders>
              <w:top w:val="single" w:sz="4" w:space="0" w:color="auto"/>
              <w:left w:val="nil"/>
              <w:bottom w:val="single" w:sz="4" w:space="0" w:color="auto"/>
              <w:right w:val="single" w:sz="4" w:space="0" w:color="auto"/>
            </w:tcBorders>
            <w:shd w:val="clear" w:color="auto" w:fill="D2F1EF" w:themeFill="accent6" w:themeFillTint="33"/>
            <w:noWrap/>
            <w:hideMark/>
          </w:tcPr>
          <w:p w14:paraId="5C00D0D9" w14:textId="7DC86799" w:rsidR="00392E06" w:rsidRPr="00BA1D90" w:rsidRDefault="00392E06" w:rsidP="00392E06">
            <w:pPr>
              <w:spacing w:after="0" w:line="240" w:lineRule="auto"/>
              <w:rPr>
                <w:rFonts w:ascii="Calibri" w:eastAsia="Times New Roman" w:hAnsi="Calibri" w:cs="Calibri"/>
                <w:b/>
                <w:color w:val="000000"/>
              </w:rPr>
            </w:pPr>
            <w:r w:rsidRPr="00BA1D90">
              <w:rPr>
                <w:rFonts w:ascii="Calibri" w:eastAsia="Times New Roman" w:hAnsi="Calibri" w:cs="Calibri"/>
                <w:b/>
                <w:color w:val="000000"/>
              </w:rPr>
              <w:t xml:space="preserve">Required modifications where native soil type not present in </w:t>
            </w:r>
            <w:r w:rsidR="003519EC">
              <w:rPr>
                <w:rFonts w:ascii="Calibri" w:eastAsia="Times New Roman" w:hAnsi="Calibri" w:cs="Calibri"/>
                <w:b/>
                <w:color w:val="000000"/>
              </w:rPr>
              <w:t>Natural Resources Conservation Service (</w:t>
            </w:r>
            <w:r w:rsidRPr="00BA1D90">
              <w:rPr>
                <w:rFonts w:ascii="Calibri" w:eastAsia="Times New Roman" w:hAnsi="Calibri" w:cs="Calibri"/>
                <w:b/>
                <w:color w:val="000000"/>
              </w:rPr>
              <w:t>NRCS</w:t>
            </w:r>
            <w:r w:rsidR="003519EC">
              <w:rPr>
                <w:rFonts w:ascii="Calibri" w:eastAsia="Times New Roman" w:hAnsi="Calibri" w:cs="Calibri"/>
                <w:b/>
                <w:color w:val="000000"/>
              </w:rPr>
              <w:t>) soils</w:t>
            </w:r>
            <w:r w:rsidRPr="00BA1D90">
              <w:rPr>
                <w:rFonts w:ascii="Calibri" w:eastAsia="Times New Roman" w:hAnsi="Calibri" w:cs="Calibri"/>
                <w:b/>
                <w:color w:val="000000"/>
              </w:rPr>
              <w:t xml:space="preserve"> data</w:t>
            </w:r>
          </w:p>
        </w:tc>
      </w:tr>
      <w:tr w:rsidR="00392E06" w:rsidRPr="00BA1D90" w14:paraId="0D020D33" w14:textId="77777777" w:rsidTr="00BA1D90">
        <w:trPr>
          <w:trHeight w:val="300"/>
        </w:trPr>
        <w:tc>
          <w:tcPr>
            <w:tcW w:w="2610" w:type="dxa"/>
            <w:tcBorders>
              <w:top w:val="single" w:sz="4" w:space="0" w:color="auto"/>
              <w:left w:val="single" w:sz="4" w:space="0" w:color="auto"/>
              <w:bottom w:val="single" w:sz="4" w:space="0" w:color="auto"/>
              <w:right w:val="nil"/>
            </w:tcBorders>
            <w:shd w:val="clear" w:color="auto" w:fill="D2F1EF" w:themeFill="accent6" w:themeFillTint="33"/>
            <w:noWrap/>
          </w:tcPr>
          <w:p w14:paraId="5F88D824" w14:textId="0122F8B7" w:rsidR="00392E06" w:rsidRPr="00BA1D90" w:rsidRDefault="00392E06" w:rsidP="00392E06">
            <w:pPr>
              <w:spacing w:after="0" w:line="240" w:lineRule="auto"/>
              <w:rPr>
                <w:rFonts w:ascii="Calibri" w:eastAsia="Times New Roman" w:hAnsi="Calibri" w:cs="Calibri"/>
                <w:b/>
                <w:color w:val="000000"/>
              </w:rPr>
            </w:pPr>
            <w:r w:rsidRPr="00BA1D90">
              <w:rPr>
                <w:rFonts w:ascii="Calibri" w:eastAsia="Times New Roman" w:hAnsi="Calibri" w:cs="Calibri"/>
                <w:b/>
                <w:color w:val="000000"/>
              </w:rPr>
              <w:t>Topography</w:t>
            </w:r>
          </w:p>
        </w:tc>
        <w:tc>
          <w:tcPr>
            <w:tcW w:w="1010" w:type="dxa"/>
            <w:tcBorders>
              <w:top w:val="single" w:sz="4" w:space="0" w:color="auto"/>
              <w:left w:val="nil"/>
              <w:bottom w:val="single" w:sz="4" w:space="0" w:color="auto"/>
              <w:right w:val="nil"/>
            </w:tcBorders>
            <w:shd w:val="clear" w:color="auto" w:fill="D2F1EF" w:themeFill="accent6" w:themeFillTint="33"/>
            <w:noWrap/>
          </w:tcPr>
          <w:p w14:paraId="1FD8D484" w14:textId="35AC370F" w:rsidR="00392E06" w:rsidRPr="00BA1D90" w:rsidRDefault="00392E06" w:rsidP="00392E06">
            <w:pPr>
              <w:spacing w:after="0" w:line="240" w:lineRule="auto"/>
              <w:rPr>
                <w:rFonts w:ascii="Calibri" w:eastAsia="Times New Roman" w:hAnsi="Calibri" w:cs="Calibri"/>
                <w:b/>
                <w:color w:val="000000"/>
              </w:rPr>
            </w:pPr>
            <w:r w:rsidRPr="00BA1D90">
              <w:rPr>
                <w:rFonts w:ascii="Calibri" w:eastAsia="Times New Roman" w:hAnsi="Calibri" w:cs="Calibri"/>
                <w:b/>
                <w:color w:val="000000"/>
              </w:rPr>
              <w:t>Yes</w:t>
            </w:r>
          </w:p>
        </w:tc>
        <w:tc>
          <w:tcPr>
            <w:tcW w:w="6306" w:type="dxa"/>
            <w:tcBorders>
              <w:top w:val="single" w:sz="4" w:space="0" w:color="auto"/>
              <w:left w:val="nil"/>
              <w:bottom w:val="single" w:sz="4" w:space="0" w:color="auto"/>
              <w:right w:val="single" w:sz="4" w:space="0" w:color="auto"/>
            </w:tcBorders>
            <w:shd w:val="clear" w:color="auto" w:fill="D2F1EF" w:themeFill="accent6" w:themeFillTint="33"/>
            <w:noWrap/>
          </w:tcPr>
          <w:p w14:paraId="5C5D93F5" w14:textId="2AC9053B" w:rsidR="00392E06" w:rsidRPr="00BA1D90" w:rsidRDefault="00392E06" w:rsidP="00392E06">
            <w:pPr>
              <w:spacing w:after="0" w:line="240" w:lineRule="auto"/>
              <w:rPr>
                <w:rFonts w:ascii="Calibri" w:eastAsia="Times New Roman" w:hAnsi="Calibri" w:cs="Calibri"/>
                <w:b/>
                <w:color w:val="000000"/>
              </w:rPr>
            </w:pPr>
            <w:r w:rsidRPr="00BA1D90">
              <w:rPr>
                <w:rFonts w:ascii="Calibri" w:eastAsia="Times New Roman" w:hAnsi="Calibri" w:cs="Calibri"/>
                <w:b/>
                <w:color w:val="000000"/>
              </w:rPr>
              <w:t>Obtained from SFWMD (NSRSM)</w:t>
            </w:r>
          </w:p>
        </w:tc>
      </w:tr>
      <w:tr w:rsidR="00C14712" w:rsidRPr="00F57243" w14:paraId="63CAB582" w14:textId="77777777" w:rsidTr="00BA1D90">
        <w:trPr>
          <w:trHeight w:val="300"/>
        </w:trPr>
        <w:tc>
          <w:tcPr>
            <w:tcW w:w="2610" w:type="dxa"/>
            <w:tcBorders>
              <w:top w:val="single" w:sz="4" w:space="0" w:color="auto"/>
              <w:left w:val="single" w:sz="4" w:space="0" w:color="auto"/>
              <w:bottom w:val="single" w:sz="4" w:space="0" w:color="auto"/>
              <w:right w:val="nil"/>
            </w:tcBorders>
            <w:shd w:val="clear" w:color="auto" w:fill="F2F2F2" w:themeFill="background1" w:themeFillShade="F2"/>
            <w:noWrap/>
          </w:tcPr>
          <w:p w14:paraId="76F8D8DE" w14:textId="7CC0746D" w:rsidR="00C14712" w:rsidRPr="00F57243" w:rsidRDefault="00C14712" w:rsidP="00C14712">
            <w:pPr>
              <w:spacing w:after="0" w:line="240" w:lineRule="auto"/>
              <w:rPr>
                <w:rFonts w:ascii="Calibri" w:eastAsia="Times New Roman" w:hAnsi="Calibri" w:cs="Calibri"/>
                <w:color w:val="000000"/>
              </w:rPr>
            </w:pPr>
            <w:r w:rsidRPr="00F57243">
              <w:rPr>
                <w:rFonts w:ascii="Calibri" w:eastAsia="Times New Roman" w:hAnsi="Calibri" w:cs="Calibri"/>
                <w:color w:val="000000"/>
              </w:rPr>
              <w:t>Watershed and sub-watershed boundaries</w:t>
            </w:r>
          </w:p>
        </w:tc>
        <w:tc>
          <w:tcPr>
            <w:tcW w:w="1010" w:type="dxa"/>
            <w:tcBorders>
              <w:top w:val="single" w:sz="4" w:space="0" w:color="auto"/>
              <w:left w:val="nil"/>
              <w:bottom w:val="single" w:sz="4" w:space="0" w:color="auto"/>
              <w:right w:val="nil"/>
            </w:tcBorders>
            <w:shd w:val="clear" w:color="auto" w:fill="F2F2F2" w:themeFill="background1" w:themeFillShade="F2"/>
            <w:noWrap/>
          </w:tcPr>
          <w:p w14:paraId="43A4B62F" w14:textId="7E3F7CA5" w:rsidR="00C14712" w:rsidRPr="00F57243" w:rsidRDefault="00C14712" w:rsidP="00C14712">
            <w:pPr>
              <w:spacing w:after="0" w:line="240" w:lineRule="auto"/>
              <w:rPr>
                <w:rFonts w:ascii="Calibri" w:eastAsia="Times New Roman" w:hAnsi="Calibri" w:cs="Calibri"/>
                <w:color w:val="000000"/>
              </w:rPr>
            </w:pPr>
            <w:r w:rsidRPr="00F57243">
              <w:rPr>
                <w:rFonts w:ascii="Calibri" w:eastAsia="Times New Roman" w:hAnsi="Calibri" w:cs="Calibri"/>
                <w:color w:val="000000"/>
              </w:rPr>
              <w:t>No</w:t>
            </w:r>
          </w:p>
        </w:tc>
        <w:tc>
          <w:tcPr>
            <w:tcW w:w="6306" w:type="dxa"/>
            <w:tcBorders>
              <w:top w:val="single" w:sz="4" w:space="0" w:color="auto"/>
              <w:left w:val="nil"/>
              <w:bottom w:val="single" w:sz="4" w:space="0" w:color="auto"/>
              <w:right w:val="single" w:sz="4" w:space="0" w:color="auto"/>
            </w:tcBorders>
            <w:shd w:val="clear" w:color="auto" w:fill="F2F2F2" w:themeFill="background1" w:themeFillShade="F2"/>
            <w:noWrap/>
          </w:tcPr>
          <w:p w14:paraId="20EDF487" w14:textId="5861E462" w:rsidR="00C14712" w:rsidRPr="00F57243" w:rsidRDefault="00BA1D90" w:rsidP="00C14712">
            <w:pPr>
              <w:spacing w:after="0" w:line="240" w:lineRule="auto"/>
              <w:rPr>
                <w:rFonts w:ascii="Calibri" w:eastAsia="Times New Roman" w:hAnsi="Calibri" w:cs="Calibri"/>
                <w:color w:val="000000"/>
              </w:rPr>
            </w:pPr>
            <w:r>
              <w:rPr>
                <w:rFonts w:ascii="Calibri" w:eastAsia="Times New Roman" w:hAnsi="Calibri" w:cs="Calibri"/>
                <w:color w:val="000000"/>
              </w:rPr>
              <w:t>Used model domain and sub-watershed boundaries from 2017 WAM simulations</w:t>
            </w:r>
          </w:p>
        </w:tc>
      </w:tr>
      <w:tr w:rsidR="00392E06" w:rsidRPr="00F57243" w14:paraId="46CECACC" w14:textId="77777777" w:rsidTr="00BA1D90">
        <w:trPr>
          <w:trHeight w:val="300"/>
        </w:trPr>
        <w:tc>
          <w:tcPr>
            <w:tcW w:w="2610" w:type="dxa"/>
            <w:tcBorders>
              <w:top w:val="single" w:sz="4" w:space="0" w:color="auto"/>
              <w:left w:val="single" w:sz="4" w:space="0" w:color="auto"/>
              <w:bottom w:val="single" w:sz="4" w:space="0" w:color="auto"/>
              <w:right w:val="nil"/>
            </w:tcBorders>
            <w:shd w:val="clear" w:color="auto" w:fill="F2F2F2" w:themeFill="background1" w:themeFillShade="F2"/>
            <w:noWrap/>
            <w:hideMark/>
          </w:tcPr>
          <w:p w14:paraId="3CAF2F52" w14:textId="77777777" w:rsidR="00392E06" w:rsidRPr="00F57243" w:rsidRDefault="00392E06" w:rsidP="00392E06">
            <w:pPr>
              <w:spacing w:after="0" w:line="240" w:lineRule="auto"/>
              <w:rPr>
                <w:rFonts w:ascii="Calibri" w:eastAsia="Times New Roman" w:hAnsi="Calibri" w:cs="Calibri"/>
                <w:color w:val="000000"/>
              </w:rPr>
            </w:pPr>
            <w:r w:rsidRPr="00F57243">
              <w:rPr>
                <w:rFonts w:ascii="Calibri" w:eastAsia="Times New Roman" w:hAnsi="Calibri" w:cs="Calibri"/>
                <w:color w:val="000000"/>
              </w:rPr>
              <w:t>Rain gage locations</w:t>
            </w:r>
          </w:p>
        </w:tc>
        <w:tc>
          <w:tcPr>
            <w:tcW w:w="1010" w:type="dxa"/>
            <w:tcBorders>
              <w:top w:val="single" w:sz="4" w:space="0" w:color="auto"/>
              <w:left w:val="nil"/>
              <w:bottom w:val="single" w:sz="4" w:space="0" w:color="auto"/>
              <w:right w:val="nil"/>
            </w:tcBorders>
            <w:shd w:val="clear" w:color="auto" w:fill="F2F2F2" w:themeFill="background1" w:themeFillShade="F2"/>
            <w:noWrap/>
            <w:hideMark/>
          </w:tcPr>
          <w:p w14:paraId="27B734E8" w14:textId="77777777" w:rsidR="00392E06" w:rsidRPr="00F57243" w:rsidRDefault="00392E06" w:rsidP="00392E06">
            <w:pPr>
              <w:spacing w:after="0" w:line="240" w:lineRule="auto"/>
              <w:rPr>
                <w:rFonts w:ascii="Calibri" w:eastAsia="Times New Roman" w:hAnsi="Calibri" w:cs="Calibri"/>
                <w:color w:val="000000"/>
              </w:rPr>
            </w:pPr>
            <w:r w:rsidRPr="00F57243">
              <w:rPr>
                <w:rFonts w:ascii="Calibri" w:eastAsia="Times New Roman" w:hAnsi="Calibri" w:cs="Calibri"/>
                <w:color w:val="000000"/>
              </w:rPr>
              <w:t>No</w:t>
            </w:r>
          </w:p>
        </w:tc>
        <w:tc>
          <w:tcPr>
            <w:tcW w:w="6306" w:type="dxa"/>
            <w:tcBorders>
              <w:top w:val="single" w:sz="4" w:space="0" w:color="auto"/>
              <w:left w:val="nil"/>
              <w:bottom w:val="single" w:sz="4" w:space="0" w:color="auto"/>
              <w:right w:val="single" w:sz="4" w:space="0" w:color="auto"/>
            </w:tcBorders>
            <w:shd w:val="clear" w:color="auto" w:fill="F2F2F2" w:themeFill="background1" w:themeFillShade="F2"/>
            <w:noWrap/>
            <w:hideMark/>
          </w:tcPr>
          <w:p w14:paraId="3A757323" w14:textId="77777777" w:rsidR="00392E06" w:rsidRPr="00F57243" w:rsidRDefault="00392E06" w:rsidP="00392E06">
            <w:pPr>
              <w:spacing w:after="0" w:line="240" w:lineRule="auto"/>
              <w:rPr>
                <w:rFonts w:ascii="Calibri" w:eastAsia="Times New Roman" w:hAnsi="Calibri" w:cs="Calibri"/>
                <w:color w:val="000000"/>
              </w:rPr>
            </w:pPr>
            <w:r w:rsidRPr="00F57243">
              <w:rPr>
                <w:rFonts w:ascii="Calibri" w:eastAsia="Times New Roman" w:hAnsi="Calibri" w:cs="Calibri"/>
                <w:color w:val="000000"/>
              </w:rPr>
              <w:t>Reuse</w:t>
            </w:r>
            <w:r>
              <w:rPr>
                <w:rFonts w:ascii="Calibri" w:eastAsia="Times New Roman" w:hAnsi="Calibri" w:cs="Calibri"/>
                <w:color w:val="000000"/>
              </w:rPr>
              <w:t>d</w:t>
            </w:r>
            <w:r w:rsidRPr="00F57243">
              <w:rPr>
                <w:rFonts w:ascii="Calibri" w:eastAsia="Times New Roman" w:hAnsi="Calibri" w:cs="Calibri"/>
                <w:color w:val="000000"/>
              </w:rPr>
              <w:t xml:space="preserve"> from 2017 WAM simulations</w:t>
            </w:r>
          </w:p>
        </w:tc>
      </w:tr>
      <w:tr w:rsidR="00392E06" w:rsidRPr="00BA1D90" w14:paraId="07E1EA6B" w14:textId="77777777" w:rsidTr="00BA1D90">
        <w:trPr>
          <w:trHeight w:val="300"/>
        </w:trPr>
        <w:tc>
          <w:tcPr>
            <w:tcW w:w="2610" w:type="dxa"/>
            <w:tcBorders>
              <w:top w:val="single" w:sz="4" w:space="0" w:color="auto"/>
              <w:left w:val="single" w:sz="4" w:space="0" w:color="auto"/>
              <w:bottom w:val="single" w:sz="4" w:space="0" w:color="auto"/>
              <w:right w:val="nil"/>
            </w:tcBorders>
            <w:shd w:val="clear" w:color="auto" w:fill="FDFED6"/>
            <w:noWrap/>
            <w:hideMark/>
          </w:tcPr>
          <w:p w14:paraId="0646E016" w14:textId="77777777" w:rsidR="00392E06" w:rsidRPr="00BA1D90" w:rsidRDefault="00392E06" w:rsidP="00392E06">
            <w:pPr>
              <w:spacing w:after="0" w:line="240" w:lineRule="auto"/>
              <w:rPr>
                <w:rFonts w:ascii="Calibri" w:eastAsia="Times New Roman" w:hAnsi="Calibri" w:cs="Calibri"/>
                <w:b/>
                <w:color w:val="000000"/>
              </w:rPr>
            </w:pPr>
            <w:r w:rsidRPr="00BA1D90">
              <w:rPr>
                <w:rFonts w:ascii="Calibri" w:eastAsia="Times New Roman" w:hAnsi="Calibri" w:cs="Calibri"/>
                <w:b/>
                <w:color w:val="000000"/>
              </w:rPr>
              <w:t>Hydraulic structures</w:t>
            </w:r>
          </w:p>
        </w:tc>
        <w:tc>
          <w:tcPr>
            <w:tcW w:w="1010" w:type="dxa"/>
            <w:tcBorders>
              <w:top w:val="single" w:sz="4" w:space="0" w:color="auto"/>
              <w:left w:val="nil"/>
              <w:bottom w:val="single" w:sz="4" w:space="0" w:color="auto"/>
              <w:right w:val="nil"/>
            </w:tcBorders>
            <w:shd w:val="clear" w:color="auto" w:fill="FDFED6"/>
            <w:noWrap/>
            <w:hideMark/>
          </w:tcPr>
          <w:p w14:paraId="680F55A6" w14:textId="77777777" w:rsidR="00392E06" w:rsidRPr="00BA1D90" w:rsidRDefault="00392E06" w:rsidP="00392E06">
            <w:pPr>
              <w:spacing w:after="0" w:line="240" w:lineRule="auto"/>
              <w:rPr>
                <w:rFonts w:ascii="Calibri" w:eastAsia="Times New Roman" w:hAnsi="Calibri" w:cs="Calibri"/>
                <w:b/>
                <w:color w:val="000000"/>
              </w:rPr>
            </w:pPr>
            <w:r w:rsidRPr="00BA1D90">
              <w:rPr>
                <w:rFonts w:ascii="Calibri" w:eastAsia="Times New Roman" w:hAnsi="Calibri" w:cs="Calibri"/>
                <w:b/>
                <w:color w:val="000000"/>
              </w:rPr>
              <w:t>Yes</w:t>
            </w:r>
          </w:p>
        </w:tc>
        <w:tc>
          <w:tcPr>
            <w:tcW w:w="6306" w:type="dxa"/>
            <w:tcBorders>
              <w:top w:val="single" w:sz="4" w:space="0" w:color="auto"/>
              <w:left w:val="nil"/>
              <w:bottom w:val="single" w:sz="4" w:space="0" w:color="auto"/>
              <w:right w:val="single" w:sz="4" w:space="0" w:color="auto"/>
            </w:tcBorders>
            <w:shd w:val="clear" w:color="auto" w:fill="FDFED6"/>
            <w:noWrap/>
            <w:hideMark/>
          </w:tcPr>
          <w:p w14:paraId="2F55C135" w14:textId="77777777" w:rsidR="00392E06" w:rsidRPr="00BA1D90" w:rsidRDefault="00392E06" w:rsidP="00392E06">
            <w:pPr>
              <w:spacing w:after="0" w:line="240" w:lineRule="auto"/>
              <w:rPr>
                <w:rFonts w:ascii="Calibri" w:eastAsia="Times New Roman" w:hAnsi="Calibri" w:cs="Calibri"/>
                <w:b/>
                <w:color w:val="000000"/>
              </w:rPr>
            </w:pPr>
            <w:r w:rsidRPr="00BA1D90">
              <w:rPr>
                <w:rFonts w:ascii="Calibri" w:eastAsia="Times New Roman" w:hAnsi="Calibri" w:cs="Calibri"/>
                <w:b/>
                <w:color w:val="000000"/>
              </w:rPr>
              <w:t>Removed structures</w:t>
            </w:r>
          </w:p>
        </w:tc>
      </w:tr>
      <w:tr w:rsidR="00392E06" w:rsidRPr="00BA1D90" w14:paraId="109E9233" w14:textId="77777777" w:rsidTr="00BA1D90">
        <w:trPr>
          <w:trHeight w:val="300"/>
        </w:trPr>
        <w:tc>
          <w:tcPr>
            <w:tcW w:w="2610" w:type="dxa"/>
            <w:tcBorders>
              <w:top w:val="single" w:sz="4" w:space="0" w:color="auto"/>
              <w:left w:val="single" w:sz="4" w:space="0" w:color="auto"/>
              <w:bottom w:val="single" w:sz="4" w:space="0" w:color="auto"/>
              <w:right w:val="nil"/>
            </w:tcBorders>
            <w:shd w:val="clear" w:color="auto" w:fill="FDFED6"/>
            <w:noWrap/>
            <w:hideMark/>
          </w:tcPr>
          <w:p w14:paraId="00EACE63" w14:textId="77777777" w:rsidR="00392E06" w:rsidRPr="00BA1D90" w:rsidRDefault="00392E06" w:rsidP="00392E06">
            <w:pPr>
              <w:spacing w:after="0" w:line="240" w:lineRule="auto"/>
              <w:rPr>
                <w:rFonts w:ascii="Calibri" w:eastAsia="Times New Roman" w:hAnsi="Calibri" w:cs="Calibri"/>
                <w:b/>
                <w:color w:val="000000"/>
              </w:rPr>
            </w:pPr>
            <w:r w:rsidRPr="00BA1D90">
              <w:rPr>
                <w:rFonts w:ascii="Calibri" w:eastAsia="Times New Roman" w:hAnsi="Calibri" w:cs="Calibri"/>
                <w:b/>
                <w:color w:val="000000"/>
              </w:rPr>
              <w:t>Utility zones</w:t>
            </w:r>
          </w:p>
        </w:tc>
        <w:tc>
          <w:tcPr>
            <w:tcW w:w="1010" w:type="dxa"/>
            <w:tcBorders>
              <w:top w:val="single" w:sz="4" w:space="0" w:color="auto"/>
              <w:left w:val="nil"/>
              <w:bottom w:val="single" w:sz="4" w:space="0" w:color="auto"/>
              <w:right w:val="nil"/>
            </w:tcBorders>
            <w:shd w:val="clear" w:color="auto" w:fill="FDFED6"/>
            <w:noWrap/>
            <w:hideMark/>
          </w:tcPr>
          <w:p w14:paraId="4AFC5254" w14:textId="77777777" w:rsidR="00392E06" w:rsidRPr="00BA1D90" w:rsidRDefault="00392E06" w:rsidP="00392E06">
            <w:pPr>
              <w:spacing w:after="0" w:line="240" w:lineRule="auto"/>
              <w:rPr>
                <w:rFonts w:ascii="Calibri" w:eastAsia="Times New Roman" w:hAnsi="Calibri" w:cs="Calibri"/>
                <w:b/>
                <w:color w:val="000000"/>
              </w:rPr>
            </w:pPr>
            <w:r w:rsidRPr="00BA1D90">
              <w:rPr>
                <w:rFonts w:ascii="Calibri" w:eastAsia="Times New Roman" w:hAnsi="Calibri" w:cs="Calibri"/>
                <w:b/>
                <w:color w:val="000000"/>
              </w:rPr>
              <w:t>Yes</w:t>
            </w:r>
          </w:p>
        </w:tc>
        <w:tc>
          <w:tcPr>
            <w:tcW w:w="6306" w:type="dxa"/>
            <w:tcBorders>
              <w:top w:val="single" w:sz="4" w:space="0" w:color="auto"/>
              <w:left w:val="nil"/>
              <w:bottom w:val="single" w:sz="4" w:space="0" w:color="auto"/>
              <w:right w:val="single" w:sz="4" w:space="0" w:color="auto"/>
            </w:tcBorders>
            <w:shd w:val="clear" w:color="auto" w:fill="FDFED6"/>
            <w:noWrap/>
            <w:hideMark/>
          </w:tcPr>
          <w:p w14:paraId="4CEF3A5B" w14:textId="71F706B3" w:rsidR="00392E06" w:rsidRPr="00BA1D90" w:rsidRDefault="00392E06" w:rsidP="00392E06">
            <w:pPr>
              <w:spacing w:after="0" w:line="240" w:lineRule="auto"/>
              <w:rPr>
                <w:rFonts w:ascii="Calibri" w:eastAsia="Times New Roman" w:hAnsi="Calibri" w:cs="Calibri"/>
                <w:b/>
                <w:color w:val="000000"/>
              </w:rPr>
            </w:pPr>
            <w:r w:rsidRPr="00BA1D90">
              <w:rPr>
                <w:rFonts w:ascii="Calibri" w:eastAsia="Times New Roman" w:hAnsi="Calibri" w:cs="Calibri"/>
                <w:b/>
                <w:color w:val="000000"/>
              </w:rPr>
              <w:t>Current zones were removed</w:t>
            </w:r>
            <w:r w:rsidR="003519EC">
              <w:rPr>
                <w:rFonts w:ascii="Calibri" w:eastAsia="Times New Roman" w:hAnsi="Calibri" w:cs="Calibri"/>
                <w:b/>
                <w:color w:val="000000"/>
              </w:rPr>
              <w:t>; n</w:t>
            </w:r>
            <w:r w:rsidRPr="00BA1D90">
              <w:rPr>
                <w:rFonts w:ascii="Calibri" w:eastAsia="Times New Roman" w:hAnsi="Calibri" w:cs="Calibri"/>
                <w:b/>
                <w:color w:val="000000"/>
              </w:rPr>
              <w:t>o utilit</w:t>
            </w:r>
            <w:r w:rsidR="003519EC">
              <w:rPr>
                <w:rFonts w:ascii="Calibri" w:eastAsia="Times New Roman" w:hAnsi="Calibri" w:cs="Calibri"/>
                <w:b/>
                <w:color w:val="000000"/>
              </w:rPr>
              <w:t>y zones present in the datasets</w:t>
            </w:r>
          </w:p>
        </w:tc>
      </w:tr>
      <w:tr w:rsidR="00392E06" w:rsidRPr="00BA1D90" w14:paraId="00AA86B6" w14:textId="77777777" w:rsidTr="00BA1D90">
        <w:trPr>
          <w:trHeight w:val="300"/>
        </w:trPr>
        <w:tc>
          <w:tcPr>
            <w:tcW w:w="2610" w:type="dxa"/>
            <w:tcBorders>
              <w:top w:val="single" w:sz="4" w:space="0" w:color="auto"/>
              <w:left w:val="single" w:sz="4" w:space="0" w:color="auto"/>
              <w:bottom w:val="single" w:sz="4" w:space="0" w:color="auto"/>
              <w:right w:val="nil"/>
            </w:tcBorders>
            <w:shd w:val="clear" w:color="auto" w:fill="FDFED6"/>
            <w:noWrap/>
            <w:hideMark/>
          </w:tcPr>
          <w:p w14:paraId="2E5B598A" w14:textId="77777777" w:rsidR="00392E06" w:rsidRPr="00BA1D90" w:rsidRDefault="00392E06" w:rsidP="00392E06">
            <w:pPr>
              <w:spacing w:after="0" w:line="240" w:lineRule="auto"/>
              <w:rPr>
                <w:rFonts w:ascii="Calibri" w:eastAsia="Times New Roman" w:hAnsi="Calibri" w:cs="Calibri"/>
                <w:b/>
                <w:color w:val="000000"/>
              </w:rPr>
            </w:pPr>
            <w:r w:rsidRPr="00BA1D90">
              <w:rPr>
                <w:rFonts w:ascii="Calibri" w:eastAsia="Times New Roman" w:hAnsi="Calibri" w:cs="Calibri"/>
                <w:b/>
                <w:color w:val="000000"/>
              </w:rPr>
              <w:t>Point sources/sinks</w:t>
            </w:r>
          </w:p>
        </w:tc>
        <w:tc>
          <w:tcPr>
            <w:tcW w:w="1010" w:type="dxa"/>
            <w:tcBorders>
              <w:top w:val="single" w:sz="4" w:space="0" w:color="auto"/>
              <w:left w:val="nil"/>
              <w:bottom w:val="single" w:sz="4" w:space="0" w:color="auto"/>
              <w:right w:val="nil"/>
            </w:tcBorders>
            <w:shd w:val="clear" w:color="auto" w:fill="FDFED6"/>
            <w:noWrap/>
            <w:hideMark/>
          </w:tcPr>
          <w:p w14:paraId="0186C0A7" w14:textId="77777777" w:rsidR="00392E06" w:rsidRPr="00BA1D90" w:rsidRDefault="00392E06" w:rsidP="00392E06">
            <w:pPr>
              <w:spacing w:after="0" w:line="240" w:lineRule="auto"/>
              <w:rPr>
                <w:rFonts w:ascii="Calibri" w:eastAsia="Times New Roman" w:hAnsi="Calibri" w:cs="Calibri"/>
                <w:b/>
                <w:color w:val="000000"/>
              </w:rPr>
            </w:pPr>
            <w:r w:rsidRPr="00BA1D90">
              <w:rPr>
                <w:rFonts w:ascii="Calibri" w:eastAsia="Times New Roman" w:hAnsi="Calibri" w:cs="Calibri"/>
                <w:b/>
                <w:color w:val="000000"/>
              </w:rPr>
              <w:t>Yes</w:t>
            </w:r>
          </w:p>
        </w:tc>
        <w:tc>
          <w:tcPr>
            <w:tcW w:w="6306" w:type="dxa"/>
            <w:tcBorders>
              <w:top w:val="single" w:sz="4" w:space="0" w:color="auto"/>
              <w:left w:val="nil"/>
              <w:bottom w:val="single" w:sz="4" w:space="0" w:color="auto"/>
              <w:right w:val="single" w:sz="4" w:space="0" w:color="auto"/>
            </w:tcBorders>
            <w:shd w:val="clear" w:color="auto" w:fill="FDFED6"/>
            <w:noWrap/>
            <w:hideMark/>
          </w:tcPr>
          <w:p w14:paraId="29997F04" w14:textId="15DAA2E6" w:rsidR="00392E06" w:rsidRPr="00BA1D90" w:rsidRDefault="00392E06" w:rsidP="00392E06">
            <w:pPr>
              <w:spacing w:after="0" w:line="240" w:lineRule="auto"/>
              <w:rPr>
                <w:rFonts w:ascii="Calibri" w:eastAsia="Times New Roman" w:hAnsi="Calibri" w:cs="Calibri"/>
                <w:b/>
                <w:color w:val="000000"/>
              </w:rPr>
            </w:pPr>
            <w:r w:rsidRPr="00BA1D90">
              <w:rPr>
                <w:rFonts w:ascii="Calibri" w:eastAsia="Times New Roman" w:hAnsi="Calibri" w:cs="Calibri"/>
                <w:b/>
                <w:color w:val="000000"/>
              </w:rPr>
              <w:t>Current sources/sinks were removed</w:t>
            </w:r>
            <w:r w:rsidR="003519EC">
              <w:rPr>
                <w:rFonts w:ascii="Calibri" w:eastAsia="Times New Roman" w:hAnsi="Calibri" w:cs="Calibri"/>
                <w:b/>
                <w:color w:val="000000"/>
              </w:rPr>
              <w:t>; n</w:t>
            </w:r>
            <w:r w:rsidRPr="00BA1D90">
              <w:rPr>
                <w:rFonts w:ascii="Calibri" w:eastAsia="Times New Roman" w:hAnsi="Calibri" w:cs="Calibri"/>
                <w:b/>
                <w:color w:val="000000"/>
              </w:rPr>
              <w:t>o sources/sinks pr</w:t>
            </w:r>
            <w:r w:rsidR="003519EC">
              <w:rPr>
                <w:rFonts w:ascii="Calibri" w:eastAsia="Times New Roman" w:hAnsi="Calibri" w:cs="Calibri"/>
                <w:b/>
                <w:color w:val="000000"/>
              </w:rPr>
              <w:t>esent in the resulting datasets</w:t>
            </w:r>
          </w:p>
        </w:tc>
      </w:tr>
      <w:tr w:rsidR="00392E06" w:rsidRPr="00BA1D90" w14:paraId="1E3D8574" w14:textId="77777777" w:rsidTr="00BA1D90">
        <w:trPr>
          <w:trHeight w:val="315"/>
        </w:trPr>
        <w:tc>
          <w:tcPr>
            <w:tcW w:w="2610" w:type="dxa"/>
            <w:tcBorders>
              <w:top w:val="single" w:sz="4" w:space="0" w:color="auto"/>
              <w:left w:val="single" w:sz="4" w:space="0" w:color="auto"/>
              <w:bottom w:val="single" w:sz="4" w:space="0" w:color="auto"/>
              <w:right w:val="nil"/>
            </w:tcBorders>
            <w:shd w:val="clear" w:color="auto" w:fill="FDFED6"/>
            <w:noWrap/>
            <w:hideMark/>
          </w:tcPr>
          <w:p w14:paraId="28FEB352" w14:textId="77777777" w:rsidR="00392E06" w:rsidRPr="00BA1D90" w:rsidRDefault="00392E06" w:rsidP="00392E06">
            <w:pPr>
              <w:spacing w:after="0" w:line="240" w:lineRule="auto"/>
              <w:rPr>
                <w:rFonts w:ascii="Calibri" w:eastAsia="Times New Roman" w:hAnsi="Calibri" w:cs="Calibri"/>
                <w:b/>
                <w:color w:val="000000"/>
              </w:rPr>
            </w:pPr>
            <w:r w:rsidRPr="00BA1D90">
              <w:rPr>
                <w:rFonts w:ascii="Calibri" w:eastAsia="Times New Roman" w:hAnsi="Calibri" w:cs="Calibri"/>
                <w:b/>
                <w:color w:val="000000"/>
              </w:rPr>
              <w:t>Irrigation sources</w:t>
            </w:r>
          </w:p>
        </w:tc>
        <w:tc>
          <w:tcPr>
            <w:tcW w:w="1010" w:type="dxa"/>
            <w:tcBorders>
              <w:top w:val="single" w:sz="4" w:space="0" w:color="auto"/>
              <w:left w:val="nil"/>
              <w:bottom w:val="single" w:sz="4" w:space="0" w:color="auto"/>
              <w:right w:val="nil"/>
            </w:tcBorders>
            <w:shd w:val="clear" w:color="auto" w:fill="FDFED6"/>
            <w:noWrap/>
            <w:hideMark/>
          </w:tcPr>
          <w:p w14:paraId="4E321FA7" w14:textId="77777777" w:rsidR="00392E06" w:rsidRPr="00BA1D90" w:rsidRDefault="00392E06" w:rsidP="00392E06">
            <w:pPr>
              <w:spacing w:after="0" w:line="240" w:lineRule="auto"/>
              <w:rPr>
                <w:rFonts w:ascii="Calibri" w:eastAsia="Times New Roman" w:hAnsi="Calibri" w:cs="Calibri"/>
                <w:b/>
                <w:color w:val="000000"/>
              </w:rPr>
            </w:pPr>
            <w:r w:rsidRPr="00BA1D90">
              <w:rPr>
                <w:rFonts w:ascii="Calibri" w:eastAsia="Times New Roman" w:hAnsi="Calibri" w:cs="Calibri"/>
                <w:b/>
                <w:color w:val="000000"/>
              </w:rPr>
              <w:t>Yes</w:t>
            </w:r>
          </w:p>
        </w:tc>
        <w:tc>
          <w:tcPr>
            <w:tcW w:w="6306" w:type="dxa"/>
            <w:tcBorders>
              <w:top w:val="single" w:sz="4" w:space="0" w:color="auto"/>
              <w:left w:val="nil"/>
              <w:bottom w:val="single" w:sz="4" w:space="0" w:color="auto"/>
              <w:right w:val="single" w:sz="4" w:space="0" w:color="auto"/>
            </w:tcBorders>
            <w:shd w:val="clear" w:color="auto" w:fill="FDFED6"/>
            <w:noWrap/>
            <w:hideMark/>
          </w:tcPr>
          <w:p w14:paraId="73F5229B" w14:textId="12EFCEDC" w:rsidR="00392E06" w:rsidRPr="00BA1D90" w:rsidRDefault="00392E06" w:rsidP="00392E06">
            <w:pPr>
              <w:spacing w:after="0" w:line="240" w:lineRule="auto"/>
              <w:rPr>
                <w:rFonts w:ascii="Calibri" w:eastAsia="Times New Roman" w:hAnsi="Calibri" w:cs="Calibri"/>
                <w:b/>
                <w:color w:val="000000"/>
              </w:rPr>
            </w:pPr>
            <w:r w:rsidRPr="00BA1D90">
              <w:rPr>
                <w:rFonts w:ascii="Calibri" w:eastAsia="Times New Roman" w:hAnsi="Calibri" w:cs="Calibri"/>
                <w:b/>
                <w:color w:val="000000"/>
              </w:rPr>
              <w:t>Cur</w:t>
            </w:r>
            <w:r w:rsidR="003519EC">
              <w:rPr>
                <w:rFonts w:ascii="Calibri" w:eastAsia="Times New Roman" w:hAnsi="Calibri" w:cs="Calibri"/>
                <w:b/>
                <w:color w:val="000000"/>
              </w:rPr>
              <w:t>rent sources will be removed; n</w:t>
            </w:r>
            <w:r w:rsidRPr="00BA1D90">
              <w:rPr>
                <w:rFonts w:ascii="Calibri" w:eastAsia="Times New Roman" w:hAnsi="Calibri" w:cs="Calibri"/>
                <w:b/>
                <w:color w:val="000000"/>
              </w:rPr>
              <w:t xml:space="preserve">o </w:t>
            </w:r>
            <w:r w:rsidR="003519EC">
              <w:rPr>
                <w:rFonts w:ascii="Calibri" w:eastAsia="Times New Roman" w:hAnsi="Calibri" w:cs="Calibri"/>
                <w:b/>
                <w:color w:val="000000"/>
              </w:rPr>
              <w:t>sources present in the datasets</w:t>
            </w:r>
          </w:p>
        </w:tc>
      </w:tr>
    </w:tbl>
    <w:p w14:paraId="4E2BFCE9" w14:textId="7343A37B" w:rsidR="00804618" w:rsidRDefault="00804618" w:rsidP="001C68AB"/>
    <w:p w14:paraId="1945B185" w14:textId="18649BEA" w:rsidR="00653D13" w:rsidRDefault="00775C48" w:rsidP="00775C48">
      <w:r>
        <w:t xml:space="preserve">Of the spatial datasets listed </w:t>
      </w:r>
      <w:r w:rsidR="00392E06">
        <w:t>in</w:t>
      </w:r>
      <w:r w:rsidR="0007548B">
        <w:t xml:space="preserve"> </w:t>
      </w:r>
      <w:r w:rsidR="004236F2" w:rsidRPr="004236F2">
        <w:rPr>
          <w:b/>
        </w:rPr>
        <w:fldChar w:fldCharType="begin"/>
      </w:r>
      <w:r w:rsidR="004236F2" w:rsidRPr="004236F2">
        <w:rPr>
          <w:b/>
        </w:rPr>
        <w:instrText xml:space="preserve"> REF _Ref524342231 \h </w:instrText>
      </w:r>
      <w:r w:rsidR="004236F2">
        <w:rPr>
          <w:b/>
        </w:rPr>
        <w:instrText xml:space="preserve"> \* MERGEFORMAT </w:instrText>
      </w:r>
      <w:r w:rsidR="004236F2" w:rsidRPr="004236F2">
        <w:rPr>
          <w:b/>
        </w:rPr>
      </w:r>
      <w:r w:rsidR="004236F2" w:rsidRPr="004236F2">
        <w:rPr>
          <w:b/>
        </w:rPr>
        <w:fldChar w:fldCharType="separate"/>
      </w:r>
      <w:r w:rsidR="00F656C5" w:rsidRPr="00F656C5">
        <w:rPr>
          <w:b/>
        </w:rPr>
        <w:t xml:space="preserve">Table </w:t>
      </w:r>
      <w:r w:rsidR="00F656C5" w:rsidRPr="00F656C5">
        <w:rPr>
          <w:b/>
          <w:noProof/>
        </w:rPr>
        <w:t>1</w:t>
      </w:r>
      <w:r w:rsidR="004236F2" w:rsidRPr="004236F2">
        <w:rPr>
          <w:b/>
        </w:rPr>
        <w:fldChar w:fldCharType="end"/>
      </w:r>
      <w:r>
        <w:t>, the land use/</w:t>
      </w:r>
      <w:r w:rsidR="00886CCB">
        <w:t>c</w:t>
      </w:r>
      <w:r>
        <w:t xml:space="preserve">over, hydrography network, soils, and topography </w:t>
      </w:r>
      <w:r w:rsidR="00E85650">
        <w:t xml:space="preserve">(datasets shown in light blue) </w:t>
      </w:r>
      <w:r>
        <w:t xml:space="preserve">required significant modification to develop the inputs for most or all of the model domains.  </w:t>
      </w:r>
      <w:r w:rsidR="00653D13">
        <w:t>A</w:t>
      </w:r>
      <w:r>
        <w:t xml:space="preserve">ll non-native land uses were converted to the </w:t>
      </w:r>
      <w:r w:rsidRPr="000D2668">
        <w:t>best available estimates of native land cover</w:t>
      </w:r>
      <w:r>
        <w:t>.  The current hydrography of the region has been significantly altered through canals being dug for flood control and agricultural irrigation</w:t>
      </w:r>
      <w:r w:rsidR="00F90C0B">
        <w:t xml:space="preserve">, so </w:t>
      </w:r>
      <w:r>
        <w:t xml:space="preserve">manmade hydrologic features </w:t>
      </w:r>
      <w:r w:rsidR="00653D13">
        <w:t>were</w:t>
      </w:r>
      <w:r>
        <w:t xml:space="preserve"> removed from the dataset and sloughs and streams added to reflect</w:t>
      </w:r>
      <w:r w:rsidR="00653D13">
        <w:t xml:space="preserve"> estimated</w:t>
      </w:r>
      <w:r>
        <w:t xml:space="preserve"> natural conditions. </w:t>
      </w:r>
      <w:r w:rsidRPr="000D2668">
        <w:t>The soils dataset require</w:t>
      </w:r>
      <w:r>
        <w:t>d</w:t>
      </w:r>
      <w:r w:rsidRPr="000D2668">
        <w:t xml:space="preserve"> less modification</w:t>
      </w:r>
      <w:r>
        <w:t xml:space="preserve"> although some soils </w:t>
      </w:r>
      <w:r w:rsidRPr="000D2668">
        <w:t xml:space="preserve">have been so extensively altered that the original soil type </w:t>
      </w:r>
      <w:r>
        <w:t>wa</w:t>
      </w:r>
      <w:r w:rsidRPr="000D2668">
        <w:t xml:space="preserve">s no longer </w:t>
      </w:r>
      <w:r>
        <w:t>obvious.  These were removed from the dataset and replaced by the nearest adjacent soil type(s)</w:t>
      </w:r>
      <w:r w:rsidRPr="000D2668">
        <w:t>.</w:t>
      </w:r>
      <w:r>
        <w:t xml:space="preserve">  The original natural topography has also been altered in many places, particularly in the southern part of the </w:t>
      </w:r>
      <w:r w:rsidR="00F90C0B">
        <w:t>watershed</w:t>
      </w:r>
      <w:r>
        <w:t xml:space="preserve"> where extensive subsidence has occurred due to drainage and subsequent oxidation</w:t>
      </w:r>
      <w:r w:rsidR="00C31F50">
        <w:t xml:space="preserve"> and consequently</w:t>
      </w:r>
      <w:r>
        <w:t xml:space="preserve"> the current topography is several feet below the pre-drainage land surface.</w:t>
      </w:r>
      <w:r w:rsidRPr="000D2668">
        <w:t xml:space="preserve"> </w:t>
      </w:r>
      <w:r>
        <w:t xml:space="preserve"> </w:t>
      </w:r>
      <w:r w:rsidR="00653D13">
        <w:t>Details of how the land cover, hydrography, soils, and topography datasets were modified are discussed in</w:t>
      </w:r>
      <w:r w:rsidR="009E305F">
        <w:t xml:space="preserve"> </w:t>
      </w:r>
      <w:r w:rsidR="009E305F" w:rsidRPr="009E305F">
        <w:rPr>
          <w:b/>
        </w:rPr>
        <w:t xml:space="preserve">Section </w:t>
      </w:r>
      <w:r w:rsidR="009E305F" w:rsidRPr="009E305F">
        <w:rPr>
          <w:b/>
        </w:rPr>
        <w:fldChar w:fldCharType="begin"/>
      </w:r>
      <w:r w:rsidR="009E305F" w:rsidRPr="009E305F">
        <w:rPr>
          <w:b/>
        </w:rPr>
        <w:instrText xml:space="preserve"> REF _Ref522698689 \r \h </w:instrText>
      </w:r>
      <w:r w:rsidR="009E305F">
        <w:rPr>
          <w:b/>
        </w:rPr>
        <w:instrText xml:space="preserve"> \* MERGEFORMAT </w:instrText>
      </w:r>
      <w:r w:rsidR="009E305F" w:rsidRPr="009E305F">
        <w:rPr>
          <w:b/>
        </w:rPr>
      </w:r>
      <w:r w:rsidR="009E305F" w:rsidRPr="009E305F">
        <w:rPr>
          <w:b/>
        </w:rPr>
        <w:fldChar w:fldCharType="separate"/>
      </w:r>
      <w:r w:rsidR="00F656C5">
        <w:rPr>
          <w:b/>
        </w:rPr>
        <w:t>2</w:t>
      </w:r>
      <w:r w:rsidR="009E305F" w:rsidRPr="009E305F">
        <w:rPr>
          <w:b/>
        </w:rPr>
        <w:fldChar w:fldCharType="end"/>
      </w:r>
      <w:r w:rsidR="00653D13">
        <w:t xml:space="preserve"> below.</w:t>
      </w:r>
    </w:p>
    <w:p w14:paraId="2CC7428F" w14:textId="0F1D260E" w:rsidR="00775C48" w:rsidRDefault="00775C48" w:rsidP="00775C48">
      <w:r>
        <w:lastRenderedPageBreak/>
        <w:t xml:space="preserve">The datasets </w:t>
      </w:r>
      <w:r w:rsidR="00653D13">
        <w:t xml:space="preserve">for </w:t>
      </w:r>
      <w:r>
        <w:t>hydraulic structures, point source locations</w:t>
      </w:r>
      <w:r w:rsidR="00653D13">
        <w:t>, utility service areas</w:t>
      </w:r>
      <w:r>
        <w:t>, and irrigation specifications</w:t>
      </w:r>
      <w:r w:rsidR="00935C29">
        <w:t xml:space="preserve"> (shown in light yellow in</w:t>
      </w:r>
      <w:r w:rsidR="00545091">
        <w:t xml:space="preserve"> </w:t>
      </w:r>
      <w:r w:rsidR="00545091" w:rsidRPr="00545091">
        <w:rPr>
          <w:b/>
        </w:rPr>
        <w:fldChar w:fldCharType="begin"/>
      </w:r>
      <w:r w:rsidR="00545091" w:rsidRPr="00545091">
        <w:rPr>
          <w:b/>
        </w:rPr>
        <w:instrText xml:space="preserve"> REF _Ref524342231 \h </w:instrText>
      </w:r>
      <w:r w:rsidR="00545091">
        <w:rPr>
          <w:b/>
        </w:rPr>
        <w:instrText xml:space="preserve"> \* MERGEFORMAT </w:instrText>
      </w:r>
      <w:r w:rsidR="00545091" w:rsidRPr="00545091">
        <w:rPr>
          <w:b/>
        </w:rPr>
      </w:r>
      <w:r w:rsidR="00545091" w:rsidRPr="00545091">
        <w:rPr>
          <w:b/>
        </w:rPr>
        <w:fldChar w:fldCharType="separate"/>
      </w:r>
      <w:r w:rsidR="00F656C5" w:rsidRPr="00F656C5">
        <w:rPr>
          <w:b/>
        </w:rPr>
        <w:t xml:space="preserve">Table </w:t>
      </w:r>
      <w:r w:rsidR="00F656C5" w:rsidRPr="00F656C5">
        <w:rPr>
          <w:b/>
          <w:noProof/>
        </w:rPr>
        <w:t>1</w:t>
      </w:r>
      <w:r w:rsidR="00545091" w:rsidRPr="00545091">
        <w:rPr>
          <w:b/>
        </w:rPr>
        <w:fldChar w:fldCharType="end"/>
      </w:r>
      <w:r w:rsidR="00935C29">
        <w:t>)</w:t>
      </w:r>
      <w:r>
        <w:t xml:space="preserve"> represent manmade features</w:t>
      </w:r>
      <w:r w:rsidR="00B86F57">
        <w:t>, and were only altered by removing features to represent natural conditions.  T</w:t>
      </w:r>
      <w:r w:rsidR="00653D13">
        <w:t xml:space="preserve">he </w:t>
      </w:r>
      <w:r>
        <w:t>utility service area</w:t>
      </w:r>
      <w:r w:rsidR="00653D13">
        <w:t xml:space="preserve"> and irrigation sources</w:t>
      </w:r>
      <w:r>
        <w:t xml:space="preserve"> dataset</w:t>
      </w:r>
      <w:r w:rsidR="00653D13">
        <w:t>s</w:t>
      </w:r>
      <w:r>
        <w:t xml:space="preserve"> need to be present for WAM to </w:t>
      </w:r>
      <w:r w:rsidR="00B86F57">
        <w:t xml:space="preserve">run but were modified so that no service areas or irrigation sources are present. </w:t>
      </w:r>
    </w:p>
    <w:p w14:paraId="1479A9F2" w14:textId="3F43733B" w:rsidR="009A6ECB" w:rsidRDefault="000309C4" w:rsidP="001C68AB">
      <w:r>
        <w:t>Because there are no available daily rainfall</w:t>
      </w:r>
      <w:r w:rsidR="00232DB3">
        <w:t xml:space="preserve"> or other climatology</w:t>
      </w:r>
      <w:r>
        <w:t xml:space="preserve"> records </w:t>
      </w:r>
      <w:r w:rsidR="00232DB3">
        <w:t xml:space="preserve">from </w:t>
      </w:r>
      <w:r>
        <w:t>the pre-drainage time frame, the model w</w:t>
      </w:r>
      <w:r w:rsidR="007542E9">
        <w:t>as</w:t>
      </w:r>
      <w:r>
        <w:t xml:space="preserve"> run using</w:t>
      </w:r>
      <w:r w:rsidR="007542E9">
        <w:t xml:space="preserve"> the same</w:t>
      </w:r>
      <w:r>
        <w:t xml:space="preserve"> recent rainfall</w:t>
      </w:r>
      <w:r w:rsidR="00232DB3">
        <w:t xml:space="preserve"> and climatology</w:t>
      </w:r>
      <w:r>
        <w:t xml:space="preserve"> </w:t>
      </w:r>
      <w:r w:rsidR="00232DB3">
        <w:t>data</w:t>
      </w:r>
      <w:r>
        <w:t xml:space="preserve"> that were used in prior WAM modeling efforts.  The period of record</w:t>
      </w:r>
      <w:r w:rsidR="00B92211">
        <w:t xml:space="preserve"> (POR)</w:t>
      </w:r>
      <w:r>
        <w:t xml:space="preserve"> </w:t>
      </w:r>
      <w:r w:rsidR="00B86F57">
        <w:t xml:space="preserve">is </w:t>
      </w:r>
      <w:r>
        <w:t xml:space="preserve">from 1991-2013, with the first three years used as a spin-up period for the WAM land source models run via BUCShell.  The full model </w:t>
      </w:r>
      <w:r w:rsidR="00CE34C3">
        <w:t>was</w:t>
      </w:r>
      <w:r>
        <w:t xml:space="preserve"> run over the 20-year p</w:t>
      </w:r>
      <w:r w:rsidR="007542E9">
        <w:t xml:space="preserve">eriod from </w:t>
      </w:r>
      <w:r w:rsidR="00706280">
        <w:t xml:space="preserve">January 1, </w:t>
      </w:r>
      <w:r w:rsidR="007542E9">
        <w:t>1994</w:t>
      </w:r>
      <w:r>
        <w:t xml:space="preserve"> through the end of 2013. </w:t>
      </w:r>
      <w:r w:rsidR="00B92211">
        <w:t xml:space="preserve"> </w:t>
      </w:r>
      <w:r w:rsidR="00706280">
        <w:t xml:space="preserve">Annual average results are calculated over WY 1995 – WY 2013 (19 years).  </w:t>
      </w:r>
      <w:r w:rsidR="00B92211">
        <w:t>This model period was chosen to be long enough to cover both wet and dry periods as well as covering the</w:t>
      </w:r>
      <w:r w:rsidR="00DA3169">
        <w:t xml:space="preserve"> 11-year</w:t>
      </w:r>
      <w:r w:rsidR="00B92211">
        <w:t xml:space="preserve"> calibration/verification period</w:t>
      </w:r>
      <w:r w:rsidR="00056567">
        <w:t xml:space="preserve"> used in the 2017</w:t>
      </w:r>
      <w:r w:rsidR="00DA3169">
        <w:t xml:space="preserve"> modeling efforts (2003-2013) (SWET 2017a, 2017b)</w:t>
      </w:r>
      <w:r w:rsidR="00B92211">
        <w:t xml:space="preserve"> while avoiding excessive simulation run times.</w:t>
      </w:r>
    </w:p>
    <w:p w14:paraId="004A3FD0" w14:textId="77777777" w:rsidR="00B4181C" w:rsidRDefault="00B4181C" w:rsidP="00F904A7">
      <w:pPr>
        <w:pStyle w:val="Heading1"/>
      </w:pPr>
      <w:bookmarkStart w:id="20" w:name="_Ref522698689"/>
      <w:bookmarkStart w:id="21" w:name="_Toc526163979"/>
      <w:r>
        <w:t>WAM Model Setup</w:t>
      </w:r>
      <w:bookmarkEnd w:id="21"/>
    </w:p>
    <w:p w14:paraId="44B09AAD" w14:textId="6E605282" w:rsidR="00BA6CC9" w:rsidRDefault="00BA6CC9" w:rsidP="00B4181C">
      <w:pPr>
        <w:pStyle w:val="Heading2"/>
      </w:pPr>
      <w:bookmarkStart w:id="22" w:name="_Toc526163980"/>
      <w:r>
        <w:t>Modification of Spatial Datasets</w:t>
      </w:r>
      <w:bookmarkEnd w:id="20"/>
      <w:bookmarkEnd w:id="22"/>
    </w:p>
    <w:p w14:paraId="4C3C8B12" w14:textId="5E5FA622" w:rsidR="008B6E2D" w:rsidRDefault="00E35109" w:rsidP="00216DC6">
      <w:pPr>
        <w:pStyle w:val="Heading3"/>
      </w:pPr>
      <w:bookmarkStart w:id="23" w:name="_Ref522798616"/>
      <w:bookmarkStart w:id="24" w:name="_Toc526163981"/>
      <w:r>
        <w:t>Modification of Soils Dataset</w:t>
      </w:r>
      <w:bookmarkEnd w:id="23"/>
      <w:bookmarkEnd w:id="24"/>
    </w:p>
    <w:p w14:paraId="75D7B121" w14:textId="620E31B4" w:rsidR="006D2F55" w:rsidRDefault="000066A7" w:rsidP="00E35109">
      <w:r>
        <w:t xml:space="preserve">The soils dataset is discussed first since it was subsequently used </w:t>
      </w:r>
      <w:r w:rsidR="00935C29">
        <w:t xml:space="preserve">as the foundation of </w:t>
      </w:r>
      <w:r>
        <w:t xml:space="preserve">the pre-drainage land use/cover feature class.  </w:t>
      </w:r>
      <w:r w:rsidR="00E35109">
        <w:t>The soils dataset was originally created for the 2017 modeling effort by downloading feature classes from NRCS on a county-by-county basis and merging them into a single dataset</w:t>
      </w:r>
      <w:r w:rsidR="00487377">
        <w:t xml:space="preserve">.  To ensure that the </w:t>
      </w:r>
      <w:r w:rsidR="00C31F50">
        <w:t>most recent</w:t>
      </w:r>
      <w:r w:rsidR="00487377">
        <w:t xml:space="preserve"> dataset was used for the current project, </w:t>
      </w:r>
      <w:r w:rsidR="00A52624">
        <w:t>the soils data were</w:t>
      </w:r>
      <w:r w:rsidR="00E35109">
        <w:t xml:space="preserve"> </w:t>
      </w:r>
      <w:r w:rsidR="0015593A">
        <w:t>re-downloaded from the NRCS web</w:t>
      </w:r>
      <w:r w:rsidR="00E35109">
        <w:t>site</w:t>
      </w:r>
      <w:r w:rsidR="00487377">
        <w:t xml:space="preserve">.  </w:t>
      </w:r>
      <w:r w:rsidR="00F86251">
        <w:t xml:space="preserve">This was done by </w:t>
      </w:r>
      <w:r w:rsidR="00F86251" w:rsidRPr="00111D1D">
        <w:t xml:space="preserve">Hydrologic Unit Code </w:t>
      </w:r>
      <w:r w:rsidR="00F86251">
        <w:t>(HUC) using the online NRCS Map Viewer application.  Each HUC feature class was dissolved on a set of fields including Mapunit Key (MUKEY) and Mapunit Name (MUNAME) and then clipped to the LOW boundary.</w:t>
      </w:r>
      <w:r w:rsidR="00E35109">
        <w:t xml:space="preserve"> </w:t>
      </w:r>
      <w:r w:rsidR="00993362">
        <w:t xml:space="preserve"> </w:t>
      </w:r>
      <w:r w:rsidR="00E35109">
        <w:t xml:space="preserve">The features were merged and dissolved again to remove multiple overlapping polygons.  </w:t>
      </w:r>
      <w:r w:rsidR="00487377">
        <w:t>A lookup table was created by exporting t</w:t>
      </w:r>
      <w:r w:rsidR="00E35109">
        <w:t xml:space="preserve">he table of features to Excel and the </w:t>
      </w:r>
      <w:r w:rsidR="00993362">
        <w:t>MUKEY and MUNAME</w:t>
      </w:r>
      <w:r w:rsidR="00E35109">
        <w:t xml:space="preserve"> fields were copied to a new worksheet</w:t>
      </w:r>
      <w:r w:rsidR="00C31F50">
        <w:t>.  Rows with duplicate MU</w:t>
      </w:r>
      <w:r w:rsidR="00487377">
        <w:t>KEY</w:t>
      </w:r>
      <w:r w:rsidR="00C31F50">
        <w:t>s</w:t>
      </w:r>
      <w:r w:rsidR="00487377">
        <w:t xml:space="preserve"> were deleted (note that MUKEY entries are unique across the U.S.)</w:t>
      </w:r>
      <w:r w:rsidR="00E35109">
        <w:t xml:space="preserve">  </w:t>
      </w:r>
      <w:r w:rsidR="003E0F6E">
        <w:t>To facilitate the development of the pre-drainage land use/cover dataset (see steps 1 and 2 in the</w:t>
      </w:r>
      <w:r w:rsidR="00240CF8">
        <w:t xml:space="preserve"> itemized</w:t>
      </w:r>
      <w:r w:rsidR="003E0F6E">
        <w:t xml:space="preserve"> list in </w:t>
      </w:r>
      <w:r w:rsidR="003E0F6E" w:rsidRPr="00240CF8">
        <w:rPr>
          <w:b/>
        </w:rPr>
        <w:t xml:space="preserve">Section </w:t>
      </w:r>
      <w:r w:rsidR="00240CF8" w:rsidRPr="00240CF8">
        <w:rPr>
          <w:b/>
        </w:rPr>
        <w:fldChar w:fldCharType="begin"/>
      </w:r>
      <w:r w:rsidR="00240CF8" w:rsidRPr="00240CF8">
        <w:rPr>
          <w:b/>
        </w:rPr>
        <w:instrText xml:space="preserve"> REF _Ref522799410 \r \h </w:instrText>
      </w:r>
      <w:r w:rsidR="00240CF8">
        <w:rPr>
          <w:b/>
        </w:rPr>
        <w:instrText xml:space="preserve"> \* MERGEFORMAT </w:instrText>
      </w:r>
      <w:r w:rsidR="00240CF8" w:rsidRPr="00240CF8">
        <w:rPr>
          <w:b/>
        </w:rPr>
      </w:r>
      <w:r w:rsidR="00240CF8" w:rsidRPr="00240CF8">
        <w:rPr>
          <w:b/>
        </w:rPr>
        <w:fldChar w:fldCharType="separate"/>
      </w:r>
      <w:r w:rsidR="00F656C5">
        <w:rPr>
          <w:b/>
        </w:rPr>
        <w:t>2.1.2</w:t>
      </w:r>
      <w:r w:rsidR="00240CF8" w:rsidRPr="00240CF8">
        <w:rPr>
          <w:b/>
        </w:rPr>
        <w:fldChar w:fldCharType="end"/>
      </w:r>
      <w:r w:rsidR="003E0F6E">
        <w:t>, below) a</w:t>
      </w:r>
      <w:r w:rsidR="00487377">
        <w:t xml:space="preserve"> field (“NRCS_FLUCCS”) was added in the soils feature class to hold the</w:t>
      </w:r>
      <w:r w:rsidR="0015593A">
        <w:t xml:space="preserve"> Florida Land Use Land Cover Classification System</w:t>
      </w:r>
      <w:r w:rsidR="00487377">
        <w:t xml:space="preserve"> </w:t>
      </w:r>
      <w:r w:rsidR="0015593A">
        <w:t>(</w:t>
      </w:r>
      <w:r w:rsidR="00487377">
        <w:t>FLUCCS</w:t>
      </w:r>
      <w:r w:rsidR="0015593A">
        <w:t>)</w:t>
      </w:r>
      <w:r w:rsidR="00487377">
        <w:t xml:space="preserve"> code for the associated soil type</w:t>
      </w:r>
      <w:r w:rsidR="00784139">
        <w:t xml:space="preserve"> taken from </w:t>
      </w:r>
      <w:r w:rsidR="00487377">
        <w:t>the 2015 work</w:t>
      </w:r>
      <w:r w:rsidR="00784139">
        <w:t xml:space="preserve">.  Entries in the newly created feature class that did not have FLUCCS entries </w:t>
      </w:r>
      <w:r w:rsidR="00E35109">
        <w:t xml:space="preserve">were assigned a FLUCCS value of -99. </w:t>
      </w:r>
      <w:r w:rsidR="00784139">
        <w:t xml:space="preserve"> These missing entries were then manually filled in by finding a related soil type</w:t>
      </w:r>
      <w:r>
        <w:t>,</w:t>
      </w:r>
      <w:r w:rsidR="00784139">
        <w:t xml:space="preserve"> e.g., matching “Adamsville fine sand, 0 to 2 percent slopes”</w:t>
      </w:r>
      <w:r>
        <w:t xml:space="preserve"> to</w:t>
      </w:r>
      <w:r w:rsidR="00784139">
        <w:t xml:space="preserve"> “Adamsville sand, 0 to 2 percent slopes”</w:t>
      </w:r>
      <w:r>
        <w:t xml:space="preserve"> and using the FLUCCS code for that soil,</w:t>
      </w:r>
      <w:r w:rsidR="00784139">
        <w:t xml:space="preserve"> or by finding an entry for native vegetation in the NRCS soil series description.</w:t>
      </w:r>
    </w:p>
    <w:p w14:paraId="5518CA14" w14:textId="58A8590B" w:rsidR="00222FCC" w:rsidRDefault="000066A7" w:rsidP="00E35109">
      <w:r>
        <w:t xml:space="preserve">After FLUCCS codes were assigned to all native soil types, </w:t>
      </w:r>
      <w:r w:rsidR="00784139">
        <w:t>the feature class was edited to change non-native soil types (e.g., “Arents</w:t>
      </w:r>
      <w:r w:rsidR="009357D0">
        <w:t>,</w:t>
      </w:r>
      <w:r w:rsidR="00784139">
        <w:t>” “Pits</w:t>
      </w:r>
      <w:r w:rsidR="009357D0">
        <w:t>,</w:t>
      </w:r>
      <w:r w:rsidR="00784139">
        <w:t>”</w:t>
      </w:r>
      <w:r w:rsidR="00C42556">
        <w:t xml:space="preserve"> “Urban Land</w:t>
      </w:r>
      <w:r w:rsidR="009357D0">
        <w:t>,</w:t>
      </w:r>
      <w:r w:rsidR="00C42556">
        <w:t>”</w:t>
      </w:r>
      <w:r w:rsidR="00784139">
        <w:t xml:space="preserve"> etc.) to the</w:t>
      </w:r>
      <w:r w:rsidR="00142408">
        <w:t xml:space="preserve"> </w:t>
      </w:r>
      <w:r w:rsidR="00784139">
        <w:t xml:space="preserve">nearest </w:t>
      </w:r>
      <w:r w:rsidR="00C42556">
        <w:t xml:space="preserve">native type. </w:t>
      </w:r>
      <w:r>
        <w:t xml:space="preserve"> </w:t>
      </w:r>
      <w:r w:rsidR="00C42556">
        <w:t>Some types that have combined native/non-native MUNAME</w:t>
      </w:r>
      <w:r w:rsidR="00C31F50">
        <w:t>s</w:t>
      </w:r>
      <w:r w:rsidR="00C42556">
        <w:t xml:space="preserve"> (e.g., “</w:t>
      </w:r>
      <w:r w:rsidR="00C42556" w:rsidRPr="00C42556">
        <w:t>Myakka-Urban land complex</w:t>
      </w:r>
      <w:r w:rsidR="00C42556">
        <w:t>”) were changed to the dominant native type (e.g., “Myakka”).</w:t>
      </w:r>
      <w:r w:rsidR="00142408">
        <w:t xml:space="preserve">  Obvious anthropomorphic features such as canals </w:t>
      </w:r>
      <w:r>
        <w:t xml:space="preserve">or retention ponds </w:t>
      </w:r>
      <w:r w:rsidR="00142408">
        <w:t>were edited by clipping out the feature and merging it with the native type</w:t>
      </w:r>
      <w:r w:rsidR="00222FCC">
        <w:t xml:space="preserve">.  Many of these </w:t>
      </w:r>
      <w:r w:rsidR="00222FCC">
        <w:lastRenderedPageBreak/>
        <w:t>consisted of canals constructed between the lakes in the Upper Kissimmee sub-watershed or the numerous canals in the</w:t>
      </w:r>
      <w:r w:rsidR="00C31F50">
        <w:t xml:space="preserve"> Indian Prairie, East, and S</w:t>
      </w:r>
      <w:r w:rsidR="00222FCC">
        <w:t>outh sub-watershed</w:t>
      </w:r>
      <w:r w:rsidR="00C31F50">
        <w:t>s</w:t>
      </w:r>
      <w:r w:rsidR="00222FCC">
        <w:t>.  There were also several reservoirs</w:t>
      </w:r>
      <w:r w:rsidR="006531BE">
        <w:t xml:space="preserve"> and retention ponds mapped as water</w:t>
      </w:r>
      <w:r w:rsidR="00222FCC">
        <w:t xml:space="preserve"> in the </w:t>
      </w:r>
      <w:r w:rsidR="006531BE">
        <w:t xml:space="preserve">soils </w:t>
      </w:r>
      <w:r w:rsidR="00222FCC">
        <w:t xml:space="preserve">dataset that were </w:t>
      </w:r>
      <w:r w:rsidR="006531BE">
        <w:t>edited to reflect the surrounding soil types</w:t>
      </w:r>
      <w:r w:rsidR="00222FCC">
        <w:t>.</w:t>
      </w:r>
    </w:p>
    <w:p w14:paraId="15918D83" w14:textId="0993D940" w:rsidR="00E35109" w:rsidRDefault="006D2F55" w:rsidP="00E35109">
      <w:r w:rsidRPr="006D2F55">
        <w:rPr>
          <w:b/>
        </w:rPr>
        <w:fldChar w:fldCharType="begin"/>
      </w:r>
      <w:r w:rsidRPr="006D2F55">
        <w:rPr>
          <w:b/>
        </w:rPr>
        <w:instrText xml:space="preserve"> REF _Ref522795903 \h </w:instrText>
      </w:r>
      <w:r>
        <w:rPr>
          <w:b/>
        </w:rPr>
        <w:instrText xml:space="preserve"> \* MERGEFORMAT </w:instrText>
      </w:r>
      <w:r w:rsidRPr="006D2F55">
        <w:rPr>
          <w:b/>
        </w:rPr>
      </w:r>
      <w:r w:rsidRPr="006D2F55">
        <w:rPr>
          <w:b/>
        </w:rPr>
        <w:fldChar w:fldCharType="separate"/>
      </w:r>
      <w:r w:rsidR="00F656C5" w:rsidRPr="00F656C5">
        <w:rPr>
          <w:b/>
        </w:rPr>
        <w:t xml:space="preserve">Figure </w:t>
      </w:r>
      <w:r w:rsidR="00F656C5" w:rsidRPr="00F656C5">
        <w:rPr>
          <w:b/>
          <w:noProof/>
        </w:rPr>
        <w:t>3</w:t>
      </w:r>
      <w:r w:rsidRPr="006D2F55">
        <w:rPr>
          <w:b/>
        </w:rPr>
        <w:fldChar w:fldCharType="end"/>
      </w:r>
      <w:r>
        <w:t xml:space="preserve"> shows</w:t>
      </w:r>
      <w:r w:rsidR="00F91721">
        <w:t xml:space="preserve"> one example of</w:t>
      </w:r>
      <w:r>
        <w:t xml:space="preserve"> how the soils feature class was </w:t>
      </w:r>
      <w:r w:rsidR="00334B35">
        <w:t>edited</w:t>
      </w:r>
      <w:r>
        <w:t xml:space="preserve"> in the </w:t>
      </w:r>
      <w:r w:rsidR="009357D0">
        <w:t xml:space="preserve">South </w:t>
      </w:r>
      <w:r w:rsidR="00BF1AEC">
        <w:t>sub-w</w:t>
      </w:r>
      <w:r>
        <w:t>atershed</w:t>
      </w:r>
      <w:r w:rsidR="000066A7">
        <w:t xml:space="preserve">.  The </w:t>
      </w:r>
      <w:r w:rsidR="00334B35">
        <w:t xml:space="preserve">current conditions </w:t>
      </w:r>
      <w:r w:rsidR="000066A7">
        <w:t xml:space="preserve">are shown </w:t>
      </w:r>
      <w:r w:rsidR="00F91721">
        <w:t>in the left pane and</w:t>
      </w:r>
      <w:r w:rsidR="00334B35">
        <w:t xml:space="preserve"> </w:t>
      </w:r>
      <w:r w:rsidR="00F91721">
        <w:t>the estimated pre-drainage in</w:t>
      </w:r>
      <w:r w:rsidR="00334B35">
        <w:t xml:space="preserve"> the right.  </w:t>
      </w:r>
      <w:r w:rsidR="000066A7">
        <w:t>The polygons were edited in ArcMap by</w:t>
      </w:r>
      <w:r w:rsidR="00334B35">
        <w:t xml:space="preserve"> cut</w:t>
      </w:r>
      <w:r w:rsidR="000066A7">
        <w:t>ting and merging</w:t>
      </w:r>
      <w:r w:rsidR="00DC0A00">
        <w:t xml:space="preserve"> the water and U</w:t>
      </w:r>
      <w:r w:rsidR="00334B35">
        <w:t>dorthents soils types represent</w:t>
      </w:r>
      <w:r w:rsidR="000066A7">
        <w:t>ing</w:t>
      </w:r>
      <w:r w:rsidR="00334B35">
        <w:t xml:space="preserve"> the L-21, L-24, L-25, and L-26 canals to reflect the surrounding Pahokee and Terra Ceia soils.  This type of editing was required in many places </w:t>
      </w:r>
      <w:r w:rsidR="00F91721">
        <w:t xml:space="preserve">throughout </w:t>
      </w:r>
      <w:r w:rsidR="00334B35">
        <w:t xml:space="preserve">the LOW, although the overall percentage of map area that </w:t>
      </w:r>
      <w:r w:rsidR="0065624B">
        <w:t>had to be</w:t>
      </w:r>
      <w:r w:rsidR="00334B35">
        <w:t xml:space="preserve"> altered was </w:t>
      </w:r>
      <w:r w:rsidR="0065624B">
        <w:t>less than 1% or 2%.</w:t>
      </w:r>
      <w:r w:rsidR="002E5B95">
        <w:t xml:space="preserve"> </w:t>
      </w:r>
    </w:p>
    <w:p w14:paraId="5282521C" w14:textId="6C94D0D7" w:rsidR="006D2F55" w:rsidRDefault="006D2F55" w:rsidP="00E35109"/>
    <w:p w14:paraId="28D5AA2D" w14:textId="77777777" w:rsidR="006D2F55" w:rsidRDefault="006D2F55" w:rsidP="006D2F55">
      <w:pPr>
        <w:keepNext/>
      </w:pPr>
      <w:r>
        <w:rPr>
          <w:noProof/>
        </w:rPr>
        <w:drawing>
          <wp:inline distT="0" distB="0" distL="0" distR="0" wp14:anchorId="56BE9993" wp14:editId="120F2C43">
            <wp:extent cx="5943108" cy="3657298"/>
            <wp:effectExtent l="0" t="0" r="635" b="63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oilEditComparison.png"/>
                    <pic:cNvPicPr/>
                  </pic:nvPicPr>
                  <pic:blipFill>
                    <a:blip r:embed="rId14">
                      <a:extLst>
                        <a:ext uri="{28A0092B-C50C-407E-A947-70E740481C1C}">
                          <a14:useLocalDpi xmlns:a14="http://schemas.microsoft.com/office/drawing/2010/main" val="0"/>
                        </a:ext>
                      </a:extLst>
                    </a:blip>
                    <a:stretch>
                      <a:fillRect/>
                    </a:stretch>
                  </pic:blipFill>
                  <pic:spPr>
                    <a:xfrm>
                      <a:off x="0" y="0"/>
                      <a:ext cx="5943108" cy="3657298"/>
                    </a:xfrm>
                    <a:prstGeom prst="rect">
                      <a:avLst/>
                    </a:prstGeom>
                  </pic:spPr>
                </pic:pic>
              </a:graphicData>
            </a:graphic>
          </wp:inline>
        </w:drawing>
      </w:r>
    </w:p>
    <w:p w14:paraId="241CABB0" w14:textId="05B7C908" w:rsidR="006D2F55" w:rsidRDefault="006D2F55" w:rsidP="006D2F55">
      <w:pPr>
        <w:pStyle w:val="Caption"/>
      </w:pPr>
      <w:bookmarkStart w:id="25" w:name="_Ref522795903"/>
      <w:bookmarkStart w:id="26" w:name="_Toc526164026"/>
      <w:r>
        <w:t xml:space="preserve">Figure </w:t>
      </w:r>
      <w:r w:rsidR="00FB392C">
        <w:rPr>
          <w:noProof/>
        </w:rPr>
        <w:fldChar w:fldCharType="begin"/>
      </w:r>
      <w:r w:rsidR="00FB392C">
        <w:rPr>
          <w:noProof/>
        </w:rPr>
        <w:instrText xml:space="preserve"> SEQ Figure \* ARABIC </w:instrText>
      </w:r>
      <w:r w:rsidR="00FB392C">
        <w:rPr>
          <w:noProof/>
        </w:rPr>
        <w:fldChar w:fldCharType="separate"/>
      </w:r>
      <w:r w:rsidR="00F656C5">
        <w:rPr>
          <w:noProof/>
        </w:rPr>
        <w:t>3</w:t>
      </w:r>
      <w:r w:rsidR="00FB392C">
        <w:rPr>
          <w:noProof/>
        </w:rPr>
        <w:fldChar w:fldCharType="end"/>
      </w:r>
      <w:bookmarkEnd w:id="25"/>
      <w:r>
        <w:t>. Comparison of soils feature class for current conditions (left) and pre-drainage (right)</w:t>
      </w:r>
      <w:r w:rsidR="00BF1AEC">
        <w:t xml:space="preserve"> for a portion of the South sub-w</w:t>
      </w:r>
      <w:r w:rsidR="002E0F87">
        <w:t>atershed</w:t>
      </w:r>
      <w:r>
        <w:t>.</w:t>
      </w:r>
      <w:bookmarkEnd w:id="26"/>
    </w:p>
    <w:p w14:paraId="638100F4" w14:textId="3AD88CDF" w:rsidR="00A7578C" w:rsidRDefault="00A7578C" w:rsidP="00A7578C">
      <w:r>
        <w:t>The</w:t>
      </w:r>
      <w:r w:rsidR="00B061C7">
        <w:t xml:space="preserve"> Florida Power &amp; Light</w:t>
      </w:r>
      <w:r w:rsidR="00BF1AEC">
        <w:t xml:space="preserve"> reservoir in the East sub-w</w:t>
      </w:r>
      <w:r>
        <w:t xml:space="preserve">atershed was edited by examining the NRCS soil survey for Martin County (NRCS, 1981) which had aerial imagery of the county prior to construction of the reservoir. However, the soils map included in the report had the boundary of the reservoir delimited with no soils information provided within the reservoir.  The imagery was loaded into ArcMap and the soils feature class was modified based on comparison of the imagery and the soil types surrounding the reservoir. </w:t>
      </w:r>
    </w:p>
    <w:p w14:paraId="56D31556" w14:textId="515BFB4D" w:rsidR="002E5B95" w:rsidRDefault="002E5B95" w:rsidP="00A7578C">
      <w:r>
        <w:t>The final modified soils feature class</w:t>
      </w:r>
      <w:r w:rsidR="00215084" w:rsidRPr="00215084">
        <w:t xml:space="preserve"> </w:t>
      </w:r>
      <w:r w:rsidR="00215084">
        <w:t>used in the pre-drainage simulations</w:t>
      </w:r>
      <w:r>
        <w:t xml:space="preserve"> is shown in</w:t>
      </w:r>
      <w:r w:rsidR="000463AA">
        <w:t xml:space="preserve"> </w:t>
      </w:r>
      <w:r w:rsidR="000463AA" w:rsidRPr="000463AA">
        <w:rPr>
          <w:b/>
        </w:rPr>
        <w:t>Figures</w:t>
      </w:r>
      <w:r>
        <w:t xml:space="preserve"> </w:t>
      </w:r>
      <w:r w:rsidRPr="002E5B95">
        <w:rPr>
          <w:b/>
        </w:rPr>
        <w:fldChar w:fldCharType="begin"/>
      </w:r>
      <w:r w:rsidRPr="002E5B95">
        <w:rPr>
          <w:b/>
        </w:rPr>
        <w:instrText xml:space="preserve"> REF _Ref522886437</w:instrText>
      </w:r>
      <w:r w:rsidR="000463AA">
        <w:rPr>
          <w:b/>
        </w:rPr>
        <w:instrText xml:space="preserve"> \# 0</w:instrText>
      </w:r>
      <w:r w:rsidRPr="002E5B95">
        <w:rPr>
          <w:b/>
        </w:rPr>
        <w:instrText xml:space="preserve"> \h </w:instrText>
      </w:r>
      <w:r>
        <w:rPr>
          <w:b/>
        </w:rPr>
        <w:instrText xml:space="preserve"> \* MERGEFORMAT </w:instrText>
      </w:r>
      <w:r w:rsidRPr="002E5B95">
        <w:rPr>
          <w:b/>
        </w:rPr>
      </w:r>
      <w:r w:rsidRPr="002E5B95">
        <w:rPr>
          <w:b/>
        </w:rPr>
        <w:fldChar w:fldCharType="separate"/>
      </w:r>
      <w:r w:rsidR="00F656C5">
        <w:rPr>
          <w:b/>
        </w:rPr>
        <w:t>4</w:t>
      </w:r>
      <w:r w:rsidRPr="002E5B95">
        <w:rPr>
          <w:b/>
        </w:rPr>
        <w:fldChar w:fldCharType="end"/>
      </w:r>
      <w:r>
        <w:t xml:space="preserve"> and </w:t>
      </w:r>
      <w:r w:rsidRPr="002E5B95">
        <w:rPr>
          <w:b/>
        </w:rPr>
        <w:fldChar w:fldCharType="begin"/>
      </w:r>
      <w:r w:rsidRPr="002E5B95">
        <w:rPr>
          <w:b/>
        </w:rPr>
        <w:instrText xml:space="preserve"> REF _Ref522886439 \h \#0 </w:instrText>
      </w:r>
      <w:r>
        <w:rPr>
          <w:b/>
        </w:rPr>
        <w:instrText xml:space="preserve"> \* MERGEFORMAT </w:instrText>
      </w:r>
      <w:r w:rsidRPr="002E5B95">
        <w:rPr>
          <w:b/>
        </w:rPr>
      </w:r>
      <w:r w:rsidRPr="002E5B95">
        <w:rPr>
          <w:b/>
        </w:rPr>
        <w:fldChar w:fldCharType="separate"/>
      </w:r>
      <w:r w:rsidR="00F656C5">
        <w:rPr>
          <w:b/>
        </w:rPr>
        <w:t>5</w:t>
      </w:r>
      <w:r w:rsidRPr="002E5B95">
        <w:rPr>
          <w:b/>
        </w:rPr>
        <w:fldChar w:fldCharType="end"/>
      </w:r>
      <w:r w:rsidR="00215084" w:rsidRPr="00B061C7">
        <w:t>.</w:t>
      </w:r>
      <w:r>
        <w:t xml:space="preserve"> The soils dataset was then clipped to each model domain and used as the WAM soils feature class as well as forming the basis for determining the pre-drainage land cover, discussed next.</w:t>
      </w:r>
    </w:p>
    <w:p w14:paraId="6115BED6" w14:textId="77777777" w:rsidR="00155EAC" w:rsidRDefault="00155EAC" w:rsidP="00510EDB">
      <w:pPr>
        <w:keepNext/>
        <w:jc w:val="center"/>
      </w:pPr>
      <w:r>
        <w:rPr>
          <w:noProof/>
        </w:rPr>
        <w:lastRenderedPageBreak/>
        <w:drawing>
          <wp:inline distT="0" distB="0" distL="0" distR="0" wp14:anchorId="76F9CE87" wp14:editId="09250DEC">
            <wp:extent cx="5705856" cy="7900416"/>
            <wp:effectExtent l="0" t="0" r="9525" b="571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oilsCompnameNorth.png"/>
                    <pic:cNvPicPr/>
                  </pic:nvPicPr>
                  <pic:blipFill>
                    <a:blip r:embed="rId15">
                      <a:extLst>
                        <a:ext uri="{28A0092B-C50C-407E-A947-70E740481C1C}">
                          <a14:useLocalDpi xmlns:a14="http://schemas.microsoft.com/office/drawing/2010/main" val="0"/>
                        </a:ext>
                      </a:extLst>
                    </a:blip>
                    <a:stretch>
                      <a:fillRect/>
                    </a:stretch>
                  </pic:blipFill>
                  <pic:spPr>
                    <a:xfrm>
                      <a:off x="0" y="0"/>
                      <a:ext cx="5705856" cy="7900416"/>
                    </a:xfrm>
                    <a:prstGeom prst="rect">
                      <a:avLst/>
                    </a:prstGeom>
                  </pic:spPr>
                </pic:pic>
              </a:graphicData>
            </a:graphic>
          </wp:inline>
        </w:drawing>
      </w:r>
    </w:p>
    <w:p w14:paraId="2D0A5779" w14:textId="25281A29" w:rsidR="00155EAC" w:rsidRDefault="00155EAC" w:rsidP="00155EAC">
      <w:pPr>
        <w:pStyle w:val="Caption"/>
      </w:pPr>
      <w:bookmarkStart w:id="27" w:name="_Ref522886437"/>
      <w:bookmarkStart w:id="28" w:name="_Toc526164027"/>
      <w:r>
        <w:t xml:space="preserve">Figure </w:t>
      </w:r>
      <w:r w:rsidR="00FB392C">
        <w:rPr>
          <w:noProof/>
        </w:rPr>
        <w:fldChar w:fldCharType="begin"/>
      </w:r>
      <w:r w:rsidR="00FB392C">
        <w:rPr>
          <w:noProof/>
        </w:rPr>
        <w:instrText xml:space="preserve"> SEQ Figure \* ARABIC </w:instrText>
      </w:r>
      <w:r w:rsidR="00FB392C">
        <w:rPr>
          <w:noProof/>
        </w:rPr>
        <w:fldChar w:fldCharType="separate"/>
      </w:r>
      <w:r w:rsidR="00F656C5">
        <w:rPr>
          <w:noProof/>
        </w:rPr>
        <w:t>4</w:t>
      </w:r>
      <w:r w:rsidR="00FB392C">
        <w:rPr>
          <w:noProof/>
        </w:rPr>
        <w:fldChar w:fldCharType="end"/>
      </w:r>
      <w:bookmarkEnd w:id="27"/>
      <w:r>
        <w:t xml:space="preserve">. </w:t>
      </w:r>
      <w:r w:rsidR="00510EDB">
        <w:t xml:space="preserve">Soils used for the pre-drainage simulations </w:t>
      </w:r>
      <w:r w:rsidRPr="003B76F8">
        <w:t>in the six northern sub-watersheds.</w:t>
      </w:r>
      <w:bookmarkEnd w:id="28"/>
    </w:p>
    <w:p w14:paraId="59B6A75F" w14:textId="77777777" w:rsidR="00AB1EF4" w:rsidRDefault="00AB1EF4" w:rsidP="002E5B95">
      <w:pPr>
        <w:keepNext/>
        <w:jc w:val="center"/>
      </w:pPr>
      <w:r>
        <w:rPr>
          <w:noProof/>
        </w:rPr>
        <w:lastRenderedPageBreak/>
        <w:drawing>
          <wp:inline distT="0" distB="0" distL="0" distR="0" wp14:anchorId="7C6991FC" wp14:editId="40BDBE1E">
            <wp:extent cx="5705855" cy="7900416"/>
            <wp:effectExtent l="0" t="0" r="9525" b="571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oilsCompnameSouth.png"/>
                    <pic:cNvPicPr/>
                  </pic:nvPicPr>
                  <pic:blipFill>
                    <a:blip r:embed="rId16">
                      <a:extLst>
                        <a:ext uri="{28A0092B-C50C-407E-A947-70E740481C1C}">
                          <a14:useLocalDpi xmlns:a14="http://schemas.microsoft.com/office/drawing/2010/main" val="0"/>
                        </a:ext>
                      </a:extLst>
                    </a:blip>
                    <a:stretch>
                      <a:fillRect/>
                    </a:stretch>
                  </pic:blipFill>
                  <pic:spPr>
                    <a:xfrm>
                      <a:off x="0" y="0"/>
                      <a:ext cx="5705855" cy="7900416"/>
                    </a:xfrm>
                    <a:prstGeom prst="rect">
                      <a:avLst/>
                    </a:prstGeom>
                  </pic:spPr>
                </pic:pic>
              </a:graphicData>
            </a:graphic>
          </wp:inline>
        </w:drawing>
      </w:r>
    </w:p>
    <w:p w14:paraId="5767AE57" w14:textId="370941E5" w:rsidR="00AB1EF4" w:rsidRPr="00AB1EF4" w:rsidRDefault="00AB1EF4" w:rsidP="00AB1EF4">
      <w:pPr>
        <w:pStyle w:val="Caption"/>
      </w:pPr>
      <w:bookmarkStart w:id="29" w:name="_Ref522886439"/>
      <w:bookmarkStart w:id="30" w:name="_Toc526164028"/>
      <w:r>
        <w:t xml:space="preserve">Figure </w:t>
      </w:r>
      <w:r w:rsidR="00FB392C">
        <w:rPr>
          <w:noProof/>
        </w:rPr>
        <w:fldChar w:fldCharType="begin"/>
      </w:r>
      <w:r w:rsidR="00FB392C">
        <w:rPr>
          <w:noProof/>
        </w:rPr>
        <w:instrText xml:space="preserve"> SEQ Figure \* ARABIC </w:instrText>
      </w:r>
      <w:r w:rsidR="00FB392C">
        <w:rPr>
          <w:noProof/>
        </w:rPr>
        <w:fldChar w:fldCharType="separate"/>
      </w:r>
      <w:r w:rsidR="00F656C5">
        <w:rPr>
          <w:noProof/>
        </w:rPr>
        <w:t>5</w:t>
      </w:r>
      <w:r w:rsidR="00FB392C">
        <w:rPr>
          <w:noProof/>
        </w:rPr>
        <w:fldChar w:fldCharType="end"/>
      </w:r>
      <w:bookmarkEnd w:id="29"/>
      <w:r>
        <w:t xml:space="preserve">. </w:t>
      </w:r>
      <w:r w:rsidRPr="00A254E2">
        <w:t xml:space="preserve">Soils used for the pre-drainage simulations in the </w:t>
      </w:r>
      <w:r>
        <w:t>three</w:t>
      </w:r>
      <w:r w:rsidRPr="00A254E2">
        <w:t xml:space="preserve"> </w:t>
      </w:r>
      <w:r>
        <w:t>sout</w:t>
      </w:r>
      <w:r w:rsidRPr="00A254E2">
        <w:t>hern sub-watersheds.</w:t>
      </w:r>
      <w:bookmarkEnd w:id="30"/>
    </w:p>
    <w:p w14:paraId="05B4AF56" w14:textId="7D15E69A" w:rsidR="00216DC6" w:rsidRDefault="00216DC6" w:rsidP="00216DC6">
      <w:pPr>
        <w:pStyle w:val="Heading3"/>
      </w:pPr>
      <w:bookmarkStart w:id="31" w:name="_Ref522799410"/>
      <w:bookmarkStart w:id="32" w:name="_Toc526163982"/>
      <w:r>
        <w:lastRenderedPageBreak/>
        <w:t xml:space="preserve">Creation of </w:t>
      </w:r>
      <w:r w:rsidR="00890A99">
        <w:t>Pre-drainage</w:t>
      </w:r>
      <w:r>
        <w:t xml:space="preserve"> Land Cover</w:t>
      </w:r>
      <w:bookmarkEnd w:id="31"/>
      <w:bookmarkEnd w:id="32"/>
    </w:p>
    <w:p w14:paraId="35EABF82" w14:textId="30EFC795" w:rsidR="004567D2" w:rsidRDefault="00216DC6" w:rsidP="007729B6">
      <w:r>
        <w:t xml:space="preserve">WAM requires a land use dataset to spatially assign land use </w:t>
      </w:r>
      <w:r w:rsidR="00155F7C">
        <w:t xml:space="preserve">and land cover </w:t>
      </w:r>
      <w:r>
        <w:t>properties in combination with soil properties and rainfall zones.  The land cover of over 1,458,000 acres of the study area has</w:t>
      </w:r>
      <w:r w:rsidR="00BA6CC9">
        <w:t xml:space="preserve"> been extensively altered</w:t>
      </w:r>
      <w:r>
        <w:t xml:space="preserve"> due to anthropogenic activities.  Excluding lakes, this accounts for approximately two</w:t>
      </w:r>
      <w:r w:rsidR="00100DF6">
        <w:t>-</w:t>
      </w:r>
      <w:r>
        <w:t xml:space="preserve">thirds of the watershed.  </w:t>
      </w:r>
      <w:r w:rsidR="004C0623">
        <w:t>To develo</w:t>
      </w:r>
      <w:r w:rsidR="00F224F3">
        <w:t>p an</w:t>
      </w:r>
      <w:r w:rsidR="00155F7C">
        <w:t xml:space="preserve"> appropriate land use/</w:t>
      </w:r>
      <w:r w:rsidR="004C0623">
        <w:t>cover dataset to simulate pre-drainage conditions, i</w:t>
      </w:r>
      <w:r>
        <w:t>t was</w:t>
      </w:r>
      <w:r w:rsidR="00BA6CC9">
        <w:t xml:space="preserve"> </w:t>
      </w:r>
      <w:r>
        <w:t xml:space="preserve">necessary to estimate the native land cover based on available information.  </w:t>
      </w:r>
      <w:r w:rsidR="00D1254B">
        <w:t xml:space="preserve">The </w:t>
      </w:r>
      <w:r w:rsidR="003E1F36">
        <w:t>2011 study to assess pre-drainage conditio</w:t>
      </w:r>
      <w:r w:rsidR="00D1254B">
        <w:t xml:space="preserve">ns in the </w:t>
      </w:r>
      <w:r w:rsidR="00100DF6">
        <w:t>FEC</w:t>
      </w:r>
      <w:r w:rsidR="00D1254B">
        <w:t xml:space="preserve"> sub-watershed</w:t>
      </w:r>
      <w:r w:rsidR="003E1F36">
        <w:t xml:space="preserve"> (</w:t>
      </w:r>
      <w:r w:rsidR="006442AD">
        <w:t>HDR</w:t>
      </w:r>
      <w:r w:rsidR="003E1F36">
        <w:t xml:space="preserve"> 2011) produced an estimated land cover dataset based on soils data</w:t>
      </w:r>
      <w:r w:rsidR="001F1359">
        <w:t xml:space="preserve"> and use</w:t>
      </w:r>
      <w:r w:rsidR="004C0623">
        <w:t>d</w:t>
      </w:r>
      <w:r w:rsidR="001F1359">
        <w:t xml:space="preserve"> descriptions of soils series (maintained by the</w:t>
      </w:r>
      <w:r w:rsidR="003E1F36">
        <w:t xml:space="preserve"> NRCS</w:t>
      </w:r>
      <w:r w:rsidR="001F1359">
        <w:t>)</w:t>
      </w:r>
      <w:r w:rsidR="003E1F36">
        <w:t xml:space="preserve"> that</w:t>
      </w:r>
      <w:r w:rsidR="001F1359">
        <w:t xml:space="preserve"> also</w:t>
      </w:r>
      <w:r w:rsidR="003E1F36">
        <w:t xml:space="preserve"> include native vegetation.  Those descriptions were converted to codes using FLUCCS</w:t>
      </w:r>
      <w:r w:rsidR="00B061C7">
        <w:t xml:space="preserve"> codes</w:t>
      </w:r>
      <w:r w:rsidR="003E1F36">
        <w:t xml:space="preserve">.  </w:t>
      </w:r>
      <w:r w:rsidR="006D2CE8">
        <w:t>Starting in 2012 t</w:t>
      </w:r>
      <w:r w:rsidR="001F1359">
        <w:t xml:space="preserve">his approach was extended </w:t>
      </w:r>
      <w:r w:rsidR="006D2CE8">
        <w:t>by SWET to assess pre-drainage conditions throughout the remaining five northern sub-watersheds</w:t>
      </w:r>
      <w:r w:rsidR="006D2CE8" w:rsidRPr="006D2CE8">
        <w:t xml:space="preserve"> </w:t>
      </w:r>
      <w:r w:rsidR="006D2CE8">
        <w:t>of the LOW.  The methodology describing this approach was compiled into the HDR (2015) study.</w:t>
      </w:r>
      <w:r w:rsidR="00AE1929">
        <w:t xml:space="preserve">  The 2015 study also contains an extensive literature review pertaining to the development of the pre-drainage land cover for the northern basin (a summary of that </w:t>
      </w:r>
      <w:r w:rsidR="00A508BA">
        <w:t xml:space="preserve">literature review </w:t>
      </w:r>
      <w:r w:rsidR="007729B6">
        <w:t>is provided in</w:t>
      </w:r>
      <w:r w:rsidR="00B717F4">
        <w:t xml:space="preserve"> </w:t>
      </w:r>
      <w:r w:rsidR="00B717F4" w:rsidRPr="00B717F4">
        <w:rPr>
          <w:b/>
        </w:rPr>
        <w:t xml:space="preserve">Section </w:t>
      </w:r>
      <w:r w:rsidR="00B717F4" w:rsidRPr="00B717F4">
        <w:rPr>
          <w:b/>
        </w:rPr>
        <w:fldChar w:fldCharType="begin"/>
      </w:r>
      <w:r w:rsidR="00B717F4" w:rsidRPr="00B717F4">
        <w:rPr>
          <w:b/>
        </w:rPr>
        <w:instrText xml:space="preserve"> REF _Ref524354066 \r \h </w:instrText>
      </w:r>
      <w:r w:rsidR="00B717F4">
        <w:rPr>
          <w:b/>
        </w:rPr>
        <w:instrText xml:space="preserve"> \* MERGEFORMAT </w:instrText>
      </w:r>
      <w:r w:rsidR="00B717F4" w:rsidRPr="00B717F4">
        <w:rPr>
          <w:b/>
        </w:rPr>
      </w:r>
      <w:r w:rsidR="00B717F4" w:rsidRPr="00B717F4">
        <w:rPr>
          <w:b/>
        </w:rPr>
        <w:fldChar w:fldCharType="separate"/>
      </w:r>
      <w:r w:rsidR="00F656C5">
        <w:rPr>
          <w:b/>
        </w:rPr>
        <w:t>6</w:t>
      </w:r>
      <w:r w:rsidR="00B717F4" w:rsidRPr="00B717F4">
        <w:rPr>
          <w:b/>
        </w:rPr>
        <w:fldChar w:fldCharType="end"/>
      </w:r>
      <w:r w:rsidR="007729B6">
        <w:t xml:space="preserve"> </w:t>
      </w:r>
      <w:r w:rsidR="00B717F4">
        <w:t>(</w:t>
      </w:r>
      <w:r w:rsidR="00B717F4">
        <w:rPr>
          <w:b/>
        </w:rPr>
        <w:t>Appendix B</w:t>
      </w:r>
      <w:r w:rsidR="00595FED" w:rsidRPr="00595FED">
        <w:t>)</w:t>
      </w:r>
      <w:r w:rsidR="00A90A5B">
        <w:t>.</w:t>
      </w:r>
    </w:p>
    <w:p w14:paraId="3F275228" w14:textId="2DB61CC6" w:rsidR="00312B24" w:rsidRDefault="004567D2" w:rsidP="0050160F">
      <w:r>
        <w:t>Zahina et al. (2007)</w:t>
      </w:r>
      <w:r w:rsidR="009465D0" w:rsidRPr="009465D0">
        <w:t xml:space="preserve"> </w:t>
      </w:r>
      <w:r w:rsidR="009465D0">
        <w:t xml:space="preserve">produced a pre-drainage landscape database (PDLD) for the LOW sub-watersheds.  They started with the </w:t>
      </w:r>
      <w:r>
        <w:t>creat</w:t>
      </w:r>
      <w:r w:rsidR="009465D0">
        <w:t>ion of</w:t>
      </w:r>
      <w:r>
        <w:t xml:space="preserve"> a geospatial database of pre-development vegetation within the boundaries of the SFWMD, which includes the LOW.  A vegetation classification scheme was developed to define major natural community types that would also meet anticipated data requirements of hydrological models and restoration projects.</w:t>
      </w:r>
      <w:r w:rsidR="009465D0">
        <w:t xml:space="preserve">  The project area was divided into sub</w:t>
      </w:r>
      <w:r w:rsidR="007404BE">
        <w:t>-</w:t>
      </w:r>
      <w:r w:rsidR="009465D0">
        <w:t xml:space="preserve">regions </w:t>
      </w:r>
      <w:r>
        <w:t>having unique or similar vegetation patterns</w:t>
      </w:r>
      <w:r w:rsidR="009465D0">
        <w:t xml:space="preserve"> and a</w:t>
      </w:r>
      <w:r>
        <w:t xml:space="preserve"> map of historic vegetation was created for each sub-region based on available pre-development vegetation map sources</w:t>
      </w:r>
      <w:r w:rsidR="00100DF6">
        <w:t>.</w:t>
      </w:r>
      <w:r w:rsidR="009465D0">
        <w:t xml:space="preserve"> </w:t>
      </w:r>
      <w:r w:rsidR="008A6416">
        <w:t xml:space="preserve"> </w:t>
      </w:r>
      <w:r>
        <w:t>Vegetation communities and descriptions in the map were converted to the vegetation community classes</w:t>
      </w:r>
      <w:r w:rsidR="001F4B65">
        <w:t xml:space="preserve">.  Not </w:t>
      </w:r>
      <w:r w:rsidR="00B061C7">
        <w:t>all</w:t>
      </w:r>
      <w:r w:rsidR="001F4B65">
        <w:t xml:space="preserve"> the </w:t>
      </w:r>
      <w:r w:rsidR="001F4B65" w:rsidRPr="009465D0">
        <w:t xml:space="preserve">SFWMD jurisdictional area </w:t>
      </w:r>
      <w:r w:rsidR="001F4B65">
        <w:t>was</w:t>
      </w:r>
      <w:r w:rsidR="001F4B65" w:rsidRPr="009465D0">
        <w:t xml:space="preserve"> mapped using this approach</w:t>
      </w:r>
      <w:r w:rsidR="001F4B65">
        <w:t xml:space="preserve">, but where PDLD data </w:t>
      </w:r>
      <w:r w:rsidR="00100DF6">
        <w:t xml:space="preserve">were </w:t>
      </w:r>
      <w:r w:rsidR="001F4B65">
        <w:t xml:space="preserve">available, </w:t>
      </w:r>
      <w:r w:rsidR="00100DF6">
        <w:t>they were</w:t>
      </w:r>
      <w:r w:rsidR="001F4B65">
        <w:t xml:space="preserve"> factored into the 2015 assessment.</w:t>
      </w:r>
      <w:r w:rsidR="009465D0" w:rsidRPr="009465D0">
        <w:t xml:space="preserve"> </w:t>
      </w:r>
      <w:r w:rsidR="001F4B65">
        <w:t xml:space="preserve"> For the current task, data from the PDLD </w:t>
      </w:r>
      <w:r w:rsidR="00A52624">
        <w:t>were</w:t>
      </w:r>
      <w:r w:rsidR="0050160F" w:rsidRPr="009465D0">
        <w:t xml:space="preserve"> used to guide the setup of the pre-drainage soil and </w:t>
      </w:r>
      <w:r w:rsidR="00F7344C">
        <w:t>land cover</w:t>
      </w:r>
      <w:r w:rsidR="0050160F" w:rsidRPr="009465D0">
        <w:t xml:space="preserve"> layer in WAM</w:t>
      </w:r>
      <w:r w:rsidR="001F4B65">
        <w:t>.</w:t>
      </w:r>
      <w:r w:rsidR="0050160F">
        <w:t xml:space="preserve">  The spatial coverage of the PDLD includes the three sub-watersheds not covered by the 2015 work (</w:t>
      </w:r>
      <w:r w:rsidR="009465D0" w:rsidRPr="004136B0">
        <w:rPr>
          <w:b/>
        </w:rPr>
        <w:fldChar w:fldCharType="begin"/>
      </w:r>
      <w:r w:rsidR="009465D0" w:rsidRPr="004136B0">
        <w:rPr>
          <w:b/>
        </w:rPr>
        <w:instrText xml:space="preserve"> REF _Ref515625827 \h </w:instrText>
      </w:r>
      <w:r w:rsidR="009465D0">
        <w:rPr>
          <w:b/>
        </w:rPr>
        <w:instrText xml:space="preserve"> \* MERGEFORMAT </w:instrText>
      </w:r>
      <w:r w:rsidR="009465D0" w:rsidRPr="004136B0">
        <w:rPr>
          <w:b/>
        </w:rPr>
      </w:r>
      <w:r w:rsidR="009465D0" w:rsidRPr="004136B0">
        <w:rPr>
          <w:b/>
        </w:rPr>
        <w:fldChar w:fldCharType="separate"/>
      </w:r>
      <w:r w:rsidR="00F656C5" w:rsidRPr="00F656C5">
        <w:rPr>
          <w:b/>
        </w:rPr>
        <w:t xml:space="preserve">Figure </w:t>
      </w:r>
      <w:r w:rsidR="00F656C5" w:rsidRPr="00F656C5">
        <w:rPr>
          <w:b/>
          <w:noProof/>
        </w:rPr>
        <w:t>6</w:t>
      </w:r>
      <w:r w:rsidR="009465D0" w:rsidRPr="004136B0">
        <w:rPr>
          <w:b/>
        </w:rPr>
        <w:fldChar w:fldCharType="end"/>
      </w:r>
      <w:r w:rsidR="0050160F" w:rsidRPr="00A90A5B">
        <w:t>).</w:t>
      </w:r>
      <w:r w:rsidR="004C0623">
        <w:t xml:space="preserve">  </w:t>
      </w:r>
      <w:r w:rsidR="00F44F8A">
        <w:t xml:space="preserve">Lastly, </w:t>
      </w:r>
      <w:r w:rsidR="00312B24">
        <w:t xml:space="preserve">McVoy et al. (2011) produced a detailed study that examines many aspects of the pre-drainage state of the Everglades, from Lake Okeechobee south to Florida Bay.  Much of the data used to examine pre-drainage vegetation </w:t>
      </w:r>
      <w:r w:rsidR="00A52624">
        <w:t>relied on</w:t>
      </w:r>
      <w:r w:rsidR="00312B24">
        <w:t xml:space="preserve"> the work of Zahina et al. (2007), but it contain</w:t>
      </w:r>
      <w:r w:rsidR="00A52624">
        <w:t>ed</w:t>
      </w:r>
      <w:r w:rsidR="00312B24">
        <w:t xml:space="preserve"> significant information pertaining to vegetation in the southern sub-watershed</w:t>
      </w:r>
      <w:r w:rsidR="004C0623">
        <w:t xml:space="preserve"> and data from that report </w:t>
      </w:r>
      <w:r w:rsidR="00580EA0">
        <w:t>are</w:t>
      </w:r>
      <w:r w:rsidR="004C0623">
        <w:t xml:space="preserve"> </w:t>
      </w:r>
      <w:r w:rsidR="00E30B38">
        <w:t>incorporated here.</w:t>
      </w:r>
    </w:p>
    <w:p w14:paraId="662EF529" w14:textId="042242D2" w:rsidR="003E1F36" w:rsidRDefault="00E30B38" w:rsidP="003E1F36">
      <w:r>
        <w:t xml:space="preserve">The pre-drainage land use/cover dataset created for the current project is based on the modified soils dataset discussed above in </w:t>
      </w:r>
      <w:r w:rsidRPr="00E30B38">
        <w:rPr>
          <w:b/>
        </w:rPr>
        <w:t xml:space="preserve">Section </w:t>
      </w:r>
      <w:r w:rsidRPr="00E30B38">
        <w:rPr>
          <w:b/>
        </w:rPr>
        <w:fldChar w:fldCharType="begin"/>
      </w:r>
      <w:r w:rsidRPr="00E30B38">
        <w:rPr>
          <w:b/>
        </w:rPr>
        <w:instrText xml:space="preserve"> REF _Ref522798616 \r \h </w:instrText>
      </w:r>
      <w:r>
        <w:rPr>
          <w:b/>
        </w:rPr>
        <w:instrText xml:space="preserve"> \* MERGEFORMAT </w:instrText>
      </w:r>
      <w:r w:rsidRPr="00E30B38">
        <w:rPr>
          <w:b/>
        </w:rPr>
      </w:r>
      <w:r w:rsidRPr="00E30B38">
        <w:rPr>
          <w:b/>
        </w:rPr>
        <w:fldChar w:fldCharType="separate"/>
      </w:r>
      <w:r w:rsidR="00F656C5">
        <w:rPr>
          <w:b/>
        </w:rPr>
        <w:t>2.1.1</w:t>
      </w:r>
      <w:r w:rsidRPr="00E30B38">
        <w:rPr>
          <w:b/>
        </w:rPr>
        <w:fldChar w:fldCharType="end"/>
      </w:r>
      <w:r w:rsidR="00BD6631">
        <w:t xml:space="preserve"> </w:t>
      </w:r>
      <w:r w:rsidR="00240CF8">
        <w:t xml:space="preserve">(steps 1 and 2 below) </w:t>
      </w:r>
      <w:r w:rsidR="00BD6631">
        <w:t>but also dr</w:t>
      </w:r>
      <w:r w:rsidR="00B717F4">
        <w:t>ew</w:t>
      </w:r>
      <w:r w:rsidR="00BD6631">
        <w:t xml:space="preserve"> on </w:t>
      </w:r>
      <w:r>
        <w:t>the data sources outlined above</w:t>
      </w:r>
      <w:r w:rsidR="00BD6631">
        <w:t xml:space="preserve"> for additional details</w:t>
      </w:r>
      <w:r>
        <w:t xml:space="preserve">.  </w:t>
      </w:r>
      <w:r w:rsidR="00D715C7">
        <w:t xml:space="preserve">The </w:t>
      </w:r>
      <w:r w:rsidR="003E1F36">
        <w:t>detailed</w:t>
      </w:r>
      <w:r w:rsidR="00D715C7">
        <w:t xml:space="preserve"> methodology</w:t>
      </w:r>
      <w:r w:rsidR="003E1F36">
        <w:t xml:space="preserve"> used to produce the native land cover for the </w:t>
      </w:r>
      <w:r w:rsidR="002F3D86">
        <w:t xml:space="preserve">nine </w:t>
      </w:r>
      <w:r w:rsidR="003E1F36">
        <w:t>sub-water</w:t>
      </w:r>
      <w:r w:rsidR="00240CF8">
        <w:t xml:space="preserve">sheds is presented below. </w:t>
      </w:r>
    </w:p>
    <w:p w14:paraId="328015EA" w14:textId="37FD67FD" w:rsidR="003E1F36" w:rsidRDefault="003E1F36" w:rsidP="004859C4">
      <w:pPr>
        <w:pStyle w:val="ListParagraph"/>
        <w:numPr>
          <w:ilvl w:val="0"/>
          <w:numId w:val="2"/>
        </w:numPr>
      </w:pPr>
      <w:r>
        <w:t>Research and assign native FLUCCS codes to NRCS soil series</w:t>
      </w:r>
      <w:r w:rsidR="00BD6631">
        <w:t xml:space="preserve"> as part of developing the soils dataset</w:t>
      </w:r>
      <w:r>
        <w:t>.</w:t>
      </w:r>
      <w:r w:rsidR="00A2474B">
        <w:t xml:space="preserve">  Develop a NRCS-FLUCCS lookup table from this.</w:t>
      </w:r>
    </w:p>
    <w:p w14:paraId="6948009D" w14:textId="222EDA6C" w:rsidR="00BD6631" w:rsidRDefault="00BD6631" w:rsidP="004859C4">
      <w:pPr>
        <w:pStyle w:val="ListParagraph"/>
        <w:numPr>
          <w:ilvl w:val="0"/>
          <w:numId w:val="2"/>
        </w:numPr>
      </w:pPr>
      <w:r>
        <w:t>Create base native land use</w:t>
      </w:r>
      <w:r w:rsidR="00155F7C">
        <w:t>/cover</w:t>
      </w:r>
      <w:r>
        <w:t xml:space="preserve"> coverage by joining</w:t>
      </w:r>
      <w:r w:rsidR="00A2474B">
        <w:t xml:space="preserve"> the NRCS-FLUCCS</w:t>
      </w:r>
      <w:r>
        <w:t xml:space="preserve"> lookup table</w:t>
      </w:r>
      <w:r w:rsidR="002E0F87">
        <w:t xml:space="preserve"> (</w:t>
      </w:r>
      <w:r w:rsidR="00FD2191" w:rsidRPr="00FD2191">
        <w:rPr>
          <w:b/>
        </w:rPr>
        <w:fldChar w:fldCharType="begin"/>
      </w:r>
      <w:r w:rsidR="00FD2191" w:rsidRPr="00FD2191">
        <w:rPr>
          <w:b/>
        </w:rPr>
        <w:instrText xml:space="preserve"> REF _Ref524275929 \h </w:instrText>
      </w:r>
      <w:r w:rsidR="00FD2191">
        <w:rPr>
          <w:b/>
        </w:rPr>
        <w:instrText xml:space="preserve"> \* MERGEFORMAT </w:instrText>
      </w:r>
      <w:r w:rsidR="00FD2191" w:rsidRPr="00FD2191">
        <w:rPr>
          <w:b/>
        </w:rPr>
      </w:r>
      <w:r w:rsidR="00FD2191" w:rsidRPr="00FD2191">
        <w:rPr>
          <w:b/>
        </w:rPr>
        <w:fldChar w:fldCharType="separate"/>
      </w:r>
      <w:r w:rsidR="00F656C5" w:rsidRPr="00F656C5">
        <w:rPr>
          <w:b/>
        </w:rPr>
        <w:t xml:space="preserve">Table </w:t>
      </w:r>
      <w:r w:rsidR="00F656C5" w:rsidRPr="00F656C5">
        <w:rPr>
          <w:b/>
          <w:noProof/>
        </w:rPr>
        <w:t>23</w:t>
      </w:r>
      <w:r w:rsidR="00FD2191" w:rsidRPr="00FD2191">
        <w:rPr>
          <w:b/>
        </w:rPr>
        <w:fldChar w:fldCharType="end"/>
      </w:r>
      <w:r w:rsidR="002E0F87">
        <w:t>)</w:t>
      </w:r>
      <w:r>
        <w:t xml:space="preserve"> to NRCS coverage using MUNAME field.</w:t>
      </w:r>
    </w:p>
    <w:p w14:paraId="76D57AAF" w14:textId="2FF26FAD" w:rsidR="003E1F36" w:rsidRDefault="003E1F36" w:rsidP="004859C4">
      <w:pPr>
        <w:pStyle w:val="ListParagraph"/>
        <w:numPr>
          <w:ilvl w:val="0"/>
          <w:numId w:val="2"/>
        </w:numPr>
      </w:pPr>
      <w:r>
        <w:t xml:space="preserve">Assign FLUCCS codes to </w:t>
      </w:r>
      <w:r w:rsidR="006B24EB">
        <w:t xml:space="preserve">any </w:t>
      </w:r>
      <w:r>
        <w:t>vegetation codes used in</w:t>
      </w:r>
      <w:r w:rsidR="00BD6631">
        <w:t xml:space="preserve"> the PDLD coverage </w:t>
      </w:r>
      <w:r w:rsidR="006B24EB">
        <w:t>(</w:t>
      </w:r>
      <w:r w:rsidR="00BD6631">
        <w:t>Zahina et al. 2007)</w:t>
      </w:r>
      <w:r w:rsidR="006B24EB">
        <w:t xml:space="preserve"> that were not previously assigned as part of the 2015 work</w:t>
      </w:r>
      <w:r w:rsidR="002E0F87">
        <w:t xml:space="preserve"> (</w:t>
      </w:r>
      <w:r w:rsidR="00FD2191" w:rsidRPr="00FD2191">
        <w:rPr>
          <w:b/>
        </w:rPr>
        <w:fldChar w:fldCharType="begin"/>
      </w:r>
      <w:r w:rsidR="00FD2191" w:rsidRPr="00FD2191">
        <w:rPr>
          <w:b/>
        </w:rPr>
        <w:instrText xml:space="preserve"> REF _Ref524276139 \h </w:instrText>
      </w:r>
      <w:r w:rsidR="00FD2191">
        <w:rPr>
          <w:b/>
        </w:rPr>
        <w:instrText xml:space="preserve"> \* MERGEFORMAT </w:instrText>
      </w:r>
      <w:r w:rsidR="00FD2191" w:rsidRPr="00FD2191">
        <w:rPr>
          <w:b/>
        </w:rPr>
      </w:r>
      <w:r w:rsidR="00FD2191" w:rsidRPr="00FD2191">
        <w:rPr>
          <w:b/>
        </w:rPr>
        <w:fldChar w:fldCharType="separate"/>
      </w:r>
      <w:r w:rsidR="00F656C5" w:rsidRPr="00F656C5">
        <w:rPr>
          <w:b/>
        </w:rPr>
        <w:t xml:space="preserve">Table </w:t>
      </w:r>
      <w:r w:rsidR="00F656C5" w:rsidRPr="00F656C5">
        <w:rPr>
          <w:b/>
          <w:noProof/>
        </w:rPr>
        <w:t>24</w:t>
      </w:r>
      <w:r w:rsidR="00FD2191" w:rsidRPr="00FD2191">
        <w:rPr>
          <w:b/>
        </w:rPr>
        <w:fldChar w:fldCharType="end"/>
      </w:r>
      <w:r w:rsidR="002E0F87">
        <w:t>)</w:t>
      </w:r>
      <w:r w:rsidR="00BD6631">
        <w:t>.</w:t>
      </w:r>
    </w:p>
    <w:p w14:paraId="76D0931E" w14:textId="70C7EE09" w:rsidR="003E1F36" w:rsidRDefault="003E1F36" w:rsidP="004859C4">
      <w:pPr>
        <w:pStyle w:val="ListParagraph"/>
        <w:numPr>
          <w:ilvl w:val="0"/>
          <w:numId w:val="2"/>
        </w:numPr>
      </w:pPr>
      <w:r>
        <w:t>Perform</w:t>
      </w:r>
      <w:r w:rsidR="00463F55">
        <w:t xml:space="preserve"> a spatial union of the </w:t>
      </w:r>
      <w:r w:rsidR="00A2474B">
        <w:t>modified soils dataset with the PDLD feature class to obtain a feature class with both NRCS-based FLUCCS codes and PDLD-based codes.</w:t>
      </w:r>
    </w:p>
    <w:p w14:paraId="174B0B04" w14:textId="4B2ACB66" w:rsidR="00A2474B" w:rsidRDefault="00A2474B" w:rsidP="004859C4">
      <w:pPr>
        <w:pStyle w:val="ListParagraph"/>
        <w:numPr>
          <w:ilvl w:val="0"/>
          <w:numId w:val="2"/>
        </w:numPr>
      </w:pPr>
      <w:r>
        <w:lastRenderedPageBreak/>
        <w:t>Replace all NRCS-based FLUCCS codes for water (5100) with PDLD-based codes if the PDLD code was not also water, and if it was available.  This served to change any remaining anthropogenic water features to native land covers.</w:t>
      </w:r>
    </w:p>
    <w:p w14:paraId="574499F6" w14:textId="61A26840" w:rsidR="00A2474B" w:rsidRDefault="00A2474B" w:rsidP="004859C4">
      <w:pPr>
        <w:pStyle w:val="ListParagraph"/>
        <w:numPr>
          <w:ilvl w:val="0"/>
          <w:numId w:val="2"/>
        </w:numPr>
      </w:pPr>
      <w:r>
        <w:t xml:space="preserve">Replace all non-native soils that remained in the modified soils feature class with PDLD-based FLUCCS codes where available. </w:t>
      </w:r>
      <w:r w:rsidR="00991C54">
        <w:t>This included "</w:t>
      </w:r>
      <w:r w:rsidR="00991C54" w:rsidRPr="00A2474B">
        <w:t>Arents</w:t>
      </w:r>
      <w:r w:rsidR="00991C54">
        <w:t>," "</w:t>
      </w:r>
      <w:r w:rsidR="00991C54" w:rsidRPr="00A2474B">
        <w:t>Pits</w:t>
      </w:r>
      <w:r w:rsidR="00991C54">
        <w:t>,"</w:t>
      </w:r>
      <w:r w:rsidR="00991C54" w:rsidRPr="00A2474B">
        <w:t xml:space="preserve"> </w:t>
      </w:r>
      <w:r w:rsidR="00991C54">
        <w:t>"</w:t>
      </w:r>
      <w:r w:rsidR="00991C54" w:rsidRPr="00A2474B">
        <w:t>Quartzipsamments</w:t>
      </w:r>
      <w:r w:rsidR="00991C54">
        <w:t>,"</w:t>
      </w:r>
      <w:r w:rsidR="00991C54" w:rsidRPr="00A2474B">
        <w:t xml:space="preserve"> </w:t>
      </w:r>
      <w:r w:rsidR="00991C54">
        <w:t>"</w:t>
      </w:r>
      <w:r w:rsidR="00991C54" w:rsidRPr="00A2474B">
        <w:t>Udi</w:t>
      </w:r>
      <w:r w:rsidR="00991C54">
        <w:t>fluvents," and "Udorthents."</w:t>
      </w:r>
    </w:p>
    <w:p w14:paraId="7A34A059" w14:textId="0728DF67" w:rsidR="003E1F36" w:rsidRDefault="00462525" w:rsidP="004859C4">
      <w:pPr>
        <w:pStyle w:val="ListParagraph"/>
        <w:numPr>
          <w:ilvl w:val="0"/>
          <w:numId w:val="2"/>
        </w:numPr>
      </w:pPr>
      <w:r>
        <w:t xml:space="preserve">Replace NRCS-based FLUCCS codes </w:t>
      </w:r>
      <w:r w:rsidR="003E1F36">
        <w:t>that correspond to</w:t>
      </w:r>
      <w:r w:rsidR="006B24EB">
        <w:t xml:space="preserve"> anthropogenic</w:t>
      </w:r>
      <w:r w:rsidR="003E1F36">
        <w:t xml:space="preserve"> features</w:t>
      </w:r>
      <w:r>
        <w:t xml:space="preserve"> underlain with native soils with PDLD-based codes</w:t>
      </w:r>
      <w:r w:rsidR="006B24EB">
        <w:t>.  This</w:t>
      </w:r>
      <w:r>
        <w:t xml:space="preserve"> corresponded to </w:t>
      </w:r>
      <w:r w:rsidR="006B24EB">
        <w:t>much of the Lower Kissimmee River floodplain</w:t>
      </w:r>
      <w:r w:rsidR="003E1F36">
        <w:t>.</w:t>
      </w:r>
      <w:r w:rsidR="006B24EB">
        <w:t xml:space="preserve"> </w:t>
      </w:r>
      <w:r w:rsidR="003E1F36">
        <w:t xml:space="preserve"> </w:t>
      </w:r>
    </w:p>
    <w:p w14:paraId="4539A512" w14:textId="65ACC439" w:rsidR="00D30CC1" w:rsidRDefault="00462525" w:rsidP="004859C4">
      <w:pPr>
        <w:pStyle w:val="ListParagraph"/>
        <w:numPr>
          <w:ilvl w:val="0"/>
          <w:numId w:val="2"/>
        </w:numPr>
      </w:pPr>
      <w:r>
        <w:t>Examine and r</w:t>
      </w:r>
      <w:r w:rsidR="003E1F36">
        <w:t>emove</w:t>
      </w:r>
      <w:r w:rsidR="006B24EB">
        <w:t xml:space="preserve"> any remaining</w:t>
      </w:r>
      <w:r w:rsidR="003E1F36">
        <w:t xml:space="preserve"> anthropogenically created water </w:t>
      </w:r>
      <w:r>
        <w:t xml:space="preserve">or other </w:t>
      </w:r>
      <w:r w:rsidR="003E1F36">
        <w:t xml:space="preserve">features </w:t>
      </w:r>
      <w:r>
        <w:t>such as</w:t>
      </w:r>
      <w:r w:rsidR="003E1F36">
        <w:t xml:space="preserve"> levees.</w:t>
      </w:r>
    </w:p>
    <w:p w14:paraId="7608D2D4" w14:textId="77777777" w:rsidR="009317D9" w:rsidRDefault="009317D9" w:rsidP="009317D9">
      <w:r>
        <w:t xml:space="preserve">The overall approach was to first determine if a FLUCCS code could be assigned to the features in the modified soil feature class based on NRCS information, otherwise the PDLD-based FLUCCS codes was used based on the spatial location of the feature within the PDLD dataset.  This approach gave a greater amount of detail in the estimated land cover assigned, in contrast with simply using the PDLD feature class where available.  Use of the PDLD data exclusively in the areas it covered led to a very pronounced change in estimated land cover types across the transition where the PDLD data did not exist, such as the upper part of the LOW.   </w:t>
      </w:r>
    </w:p>
    <w:p w14:paraId="3D97724D" w14:textId="1091BEF0" w:rsidR="009317D9" w:rsidRDefault="009317D9" w:rsidP="00D30CC1">
      <w:r>
        <w:t>The pre-drainage feature class</w:t>
      </w:r>
      <w:r w:rsidRPr="00EE4C67">
        <w:t xml:space="preserve"> </w:t>
      </w:r>
      <w:r>
        <w:t xml:space="preserve">was then carefully </w:t>
      </w:r>
      <w:r w:rsidR="00A36AFD">
        <w:t>examined,</w:t>
      </w:r>
      <w:r>
        <w:t xml:space="preserve"> and a number of features were manually edited with several anthropogenic features identified and revised.</w:t>
      </w:r>
      <w:r w:rsidRPr="00222FCC">
        <w:t xml:space="preserve"> </w:t>
      </w:r>
      <w:r>
        <w:t xml:space="preserve"> For example, around the southern perimeter of Lake Okeechobee, any polygon that has PDLD-based FLUCCS of 5100 (water) had the FLUCCS code set to 5100, irrespective of the NRCS-based value.  </w:t>
      </w:r>
      <w:r w:rsidR="000D4301">
        <w:t xml:space="preserve">The area of Lake </w:t>
      </w:r>
      <w:r w:rsidR="00D66F7B" w:rsidRPr="00D66F7B">
        <w:t>Hicpochee</w:t>
      </w:r>
      <w:r w:rsidR="000D4301">
        <w:t xml:space="preserve"> </w:t>
      </w:r>
      <w:r>
        <w:t>to the southwest of Lake Okeechobee</w:t>
      </w:r>
      <w:r w:rsidR="00101E7B">
        <w:t xml:space="preserve"> shown by Zah</w:t>
      </w:r>
      <w:r w:rsidR="000D4301">
        <w:t>i</w:t>
      </w:r>
      <w:r w:rsidR="00101E7B">
        <w:t>n</w:t>
      </w:r>
      <w:r w:rsidR="000D4301">
        <w:t>a et al. (2007)</w:t>
      </w:r>
      <w:r>
        <w:t xml:space="preserve"> was also changed to 5100 based on PDLD data.  Several small features where no code could be determined were merged with an adjacent polygon.  Around the southern end of Lake Okeechobee, "Urban Land" (NRCS-based FLUCCS 4110) had the FLUCCS code changed to </w:t>
      </w:r>
      <w:r w:rsidR="00B7589A">
        <w:t>6173 ("Misc. Wetland Hardwoods</w:t>
      </w:r>
      <w:r w:rsidR="00F30637">
        <w:t>,</w:t>
      </w:r>
      <w:r w:rsidR="00B7589A">
        <w:t>"</w:t>
      </w:r>
      <w:r>
        <w:t xml:space="preserve"> note that 6173a is "Pond Apple").  Other land covers that had NRCS-based codes of 6110 (“Bay Swamps”) with soil types of either "Udorthents, 2 to 35 percent slopes" or "Arents-Urban land complex, organic substratum" were changed to use the FLUCCS code 6172</w:t>
      </w:r>
      <w:r w:rsidR="008406B3">
        <w:t xml:space="preserve"> (“</w:t>
      </w:r>
      <w:r w:rsidR="008406B3" w:rsidRPr="008406B3">
        <w:t>Mixed wetland hardwoods</w:t>
      </w:r>
      <w:r w:rsidR="008406B3">
        <w:t>”)</w:t>
      </w:r>
      <w:r>
        <w:t>.  Some small linear features extending into the sawgrass plain south of Lake Okeechobee that had NRCS-based codes of either 6110 or 6173 were changed to 6411</w:t>
      </w:r>
      <w:r w:rsidR="008406B3">
        <w:t xml:space="preserve"> (“</w:t>
      </w:r>
      <w:r w:rsidR="008406B3" w:rsidRPr="008406B3">
        <w:t>Freshwater marshes - sawgrass</w:t>
      </w:r>
      <w:r w:rsidR="008406B3">
        <w:t>”)</w:t>
      </w:r>
      <w:r>
        <w:t>.  S</w:t>
      </w:r>
      <w:r w:rsidR="00F30637">
        <w:t>ome small features on the south</w:t>
      </w:r>
      <w:r>
        <w:t>east side of Lake Okeechobee were reclassified to FLUCCS codes of 6173 if they were water or otherwise incorrect.  Lastly, some small features in the sawgrass plain (6411) that were on "Urban" land were changed to 6411.</w:t>
      </w:r>
    </w:p>
    <w:p w14:paraId="32244E7F" w14:textId="77777777" w:rsidR="00282676" w:rsidRDefault="00282676" w:rsidP="00282676">
      <w:pPr>
        <w:keepNext/>
        <w:jc w:val="center"/>
      </w:pPr>
      <w:r>
        <w:rPr>
          <w:noProof/>
        </w:rPr>
        <w:lastRenderedPageBreak/>
        <w:drawing>
          <wp:inline distT="0" distB="0" distL="0" distR="0" wp14:anchorId="5E2C3E0F" wp14:editId="7C656842">
            <wp:extent cx="4833018" cy="6254495"/>
            <wp:effectExtent l="0" t="0" r="571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ZahinaCoverage.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833018" cy="6254495"/>
                    </a:xfrm>
                    <a:prstGeom prst="rect">
                      <a:avLst/>
                    </a:prstGeom>
                  </pic:spPr>
                </pic:pic>
              </a:graphicData>
            </a:graphic>
          </wp:inline>
        </w:drawing>
      </w:r>
    </w:p>
    <w:p w14:paraId="6798A826" w14:textId="2B41C843" w:rsidR="00282676" w:rsidRDefault="00282676" w:rsidP="00282676">
      <w:pPr>
        <w:pStyle w:val="Caption"/>
      </w:pPr>
      <w:bookmarkStart w:id="33" w:name="_Ref515625827"/>
      <w:bookmarkStart w:id="34" w:name="_Toc526164029"/>
      <w:r>
        <w:t xml:space="preserve">Figure </w:t>
      </w:r>
      <w:r w:rsidR="00FB392C">
        <w:rPr>
          <w:noProof/>
        </w:rPr>
        <w:fldChar w:fldCharType="begin"/>
      </w:r>
      <w:r w:rsidR="00FB392C">
        <w:rPr>
          <w:noProof/>
        </w:rPr>
        <w:instrText xml:space="preserve"> SEQ Figure \* ARABIC </w:instrText>
      </w:r>
      <w:r w:rsidR="00FB392C">
        <w:rPr>
          <w:noProof/>
        </w:rPr>
        <w:fldChar w:fldCharType="separate"/>
      </w:r>
      <w:r w:rsidR="00F656C5">
        <w:rPr>
          <w:noProof/>
        </w:rPr>
        <w:t>6</w:t>
      </w:r>
      <w:r w:rsidR="00FB392C">
        <w:rPr>
          <w:noProof/>
        </w:rPr>
        <w:fldChar w:fldCharType="end"/>
      </w:r>
      <w:bookmarkEnd w:id="33"/>
      <w:r w:rsidR="008B0A90">
        <w:t>.  The</w:t>
      </w:r>
      <w:r w:rsidR="00A71616">
        <w:t xml:space="preserve"> hatching pattern indicates the</w:t>
      </w:r>
      <w:r w:rsidR="008B0A90">
        <w:t xml:space="preserve"> area covered by </w:t>
      </w:r>
      <w:r>
        <w:t>PDLD data</w:t>
      </w:r>
      <w:r w:rsidR="008B0A90">
        <w:t xml:space="preserve"> created by Zahina et al.</w:t>
      </w:r>
      <w:r>
        <w:t xml:space="preserve"> (2007).</w:t>
      </w:r>
      <w:r w:rsidR="008B0A90">
        <w:t xml:space="preserve">  The red line denotes the boundary of the sub-watersheds that require the creation of a land cover dataset.</w:t>
      </w:r>
      <w:bookmarkEnd w:id="34"/>
      <w:r w:rsidR="008B0A90">
        <w:t xml:space="preserve"> </w:t>
      </w:r>
    </w:p>
    <w:p w14:paraId="5F0C36D5" w14:textId="28EAE945" w:rsidR="002D63B6" w:rsidRDefault="00260499" w:rsidP="002D63B6">
      <w:r w:rsidRPr="00A15E4A">
        <w:t xml:space="preserve">Soil descriptions and the lookup table created to assign FLUCCS codes to soil mapunit can be found from </w:t>
      </w:r>
      <w:r w:rsidR="009F4EB5" w:rsidRPr="00881B79">
        <w:rPr>
          <w:b/>
        </w:rPr>
        <w:t>Appendix B</w:t>
      </w:r>
      <w:r w:rsidR="009F4EB5" w:rsidRPr="00A15E4A">
        <w:t xml:space="preserve">, </w:t>
      </w:r>
      <w:r w:rsidR="009F4EB5" w:rsidRPr="00A15E4A">
        <w:rPr>
          <w:b/>
        </w:rPr>
        <w:t xml:space="preserve">Section </w:t>
      </w:r>
      <w:r w:rsidR="009F4EB5" w:rsidRPr="00881B79">
        <w:rPr>
          <w:b/>
        </w:rPr>
        <w:fldChar w:fldCharType="begin"/>
      </w:r>
      <w:r w:rsidR="009F4EB5" w:rsidRPr="00A15E4A">
        <w:rPr>
          <w:b/>
        </w:rPr>
        <w:instrText xml:space="preserve"> REF _Ref524342562 \r \h  \* MERGEFORMAT </w:instrText>
      </w:r>
      <w:r w:rsidR="009F4EB5" w:rsidRPr="00881B79">
        <w:rPr>
          <w:b/>
        </w:rPr>
      </w:r>
      <w:r w:rsidR="009F4EB5" w:rsidRPr="00881B79">
        <w:rPr>
          <w:b/>
        </w:rPr>
        <w:fldChar w:fldCharType="separate"/>
      </w:r>
      <w:r w:rsidR="00F656C5">
        <w:rPr>
          <w:b/>
        </w:rPr>
        <w:t>6</w:t>
      </w:r>
      <w:r w:rsidR="009F4EB5" w:rsidRPr="00881B79">
        <w:rPr>
          <w:b/>
        </w:rPr>
        <w:fldChar w:fldCharType="end"/>
      </w:r>
      <w:r w:rsidRPr="00A15E4A">
        <w:t>, which</w:t>
      </w:r>
      <w:r w:rsidR="002D63B6">
        <w:t xml:space="preserve"> were originally developed for the 2011 and 2015</w:t>
      </w:r>
      <w:r w:rsidR="005A4959">
        <w:t xml:space="preserve"> pre-drainage studies</w:t>
      </w:r>
      <w:r w:rsidR="002D63B6">
        <w:t xml:space="preserve"> and have been modified using the steps outlined above.  These include native land cover descriptions of the NRCS soil series and the PDLD vegetation codes, respectively, for all the sub-watersheds.  The soil series in </w:t>
      </w:r>
      <w:r>
        <w:t>Appendix B</w:t>
      </w:r>
      <w:r w:rsidR="00FD2191">
        <w:t xml:space="preserve"> </w:t>
      </w:r>
      <w:r w:rsidR="002D63B6">
        <w:t>is represented by the column name COMPNAME (</w:t>
      </w:r>
      <w:r w:rsidR="002D63B6" w:rsidRPr="00100DF6">
        <w:t>Component Name</w:t>
      </w:r>
      <w:r w:rsidR="002D63B6">
        <w:t xml:space="preserve">), which may contain several actual soil types.  Both tables include the FLUCCS codes that were assigned based on the </w:t>
      </w:r>
      <w:r w:rsidR="002D63B6">
        <w:lastRenderedPageBreak/>
        <w:t xml:space="preserve">vegetation descriptions and a “best match” obtained from the “Florida Land Use, Cover and Forms Classification System” handbook (Florida Department of Transportation 1999).  </w:t>
      </w:r>
    </w:p>
    <w:p w14:paraId="0E6728E1" w14:textId="77AA0863" w:rsidR="002D63B6" w:rsidRDefault="004879D9" w:rsidP="002D63B6">
      <w:r>
        <w:t>T</w:t>
      </w:r>
      <w:r w:rsidR="002D63B6">
        <w:t>he lookup table between the NRCS MUNAME and the best estimated FLUCCS code for that soil unit</w:t>
      </w:r>
      <w:r>
        <w:t xml:space="preserve"> is also included in Appendix B</w:t>
      </w:r>
      <w:r w:rsidR="002D63B6">
        <w:t>.  This table was joined in ArcMap to the modified soils feature class and the FLUCCS code was copied to a new field. The resulting feature class was saved as a new feature class that became the basis for the pre-drainage land use/cover feature class (Step 2, above).</w:t>
      </w:r>
      <w:r>
        <w:t xml:space="preserve">  This lookup table </w:t>
      </w:r>
      <w:r w:rsidR="002D63B6">
        <w:t>includes a spatial compilation of the NRCS and PDLD FLUCCS code assignments in the northern sub-watersheds where both datasets overlapped.  The PDLD information was spatially distributed using the NRCS soils polygons.  However, there is not a one</w:t>
      </w:r>
      <w:r w:rsidR="00B717F4">
        <w:t>-to-</w:t>
      </w:r>
      <w:r w:rsidR="002D63B6">
        <w:t xml:space="preserve">one relationship of vegetation codes to soil types.  For comparison purposes, the majority vegetation code was determined for each soil type (MUNAME).  </w:t>
      </w:r>
    </w:p>
    <w:p w14:paraId="7E8DEFC4" w14:textId="787E0CB1" w:rsidR="00413C0D" w:rsidRPr="00FE4B7C" w:rsidRDefault="00413C0D" w:rsidP="00413C0D">
      <w:r>
        <w:t xml:space="preserve">Application of the methodology for determining pre-drainage land cover resulted in the acreages shown in </w:t>
      </w:r>
      <w:r w:rsidRPr="003B627D">
        <w:rPr>
          <w:b/>
        </w:rPr>
        <w:fldChar w:fldCharType="begin"/>
      </w:r>
      <w:r w:rsidRPr="003B627D">
        <w:rPr>
          <w:b/>
        </w:rPr>
        <w:instrText xml:space="preserve"> REF _Ref522783345 \h </w:instrText>
      </w:r>
      <w:r>
        <w:rPr>
          <w:b/>
        </w:rPr>
        <w:instrText xml:space="preserve"> \* MERGEFORMAT </w:instrText>
      </w:r>
      <w:r w:rsidRPr="003B627D">
        <w:rPr>
          <w:b/>
        </w:rPr>
      </w:r>
      <w:r w:rsidRPr="003B627D">
        <w:rPr>
          <w:b/>
        </w:rPr>
        <w:fldChar w:fldCharType="separate"/>
      </w:r>
      <w:r w:rsidR="00F656C5" w:rsidRPr="00F656C5">
        <w:rPr>
          <w:b/>
        </w:rPr>
        <w:t xml:space="preserve">Table </w:t>
      </w:r>
      <w:r w:rsidR="00F656C5" w:rsidRPr="00F656C5">
        <w:rPr>
          <w:b/>
          <w:noProof/>
        </w:rPr>
        <w:t>2</w:t>
      </w:r>
      <w:r w:rsidRPr="003B627D">
        <w:rPr>
          <w:b/>
        </w:rPr>
        <w:fldChar w:fldCharType="end"/>
      </w:r>
      <w:r>
        <w:t xml:space="preserve">.  The first four land uses shown in the table are run either under GLEAMS or EAAMod, depending on the soil type.  </w:t>
      </w:r>
      <w:r w:rsidR="00E36F8C">
        <w:t xml:space="preserve">GLEAMS is used </w:t>
      </w:r>
      <w:r w:rsidR="00B4515A">
        <w:t xml:space="preserve">to simulate water and nutrient loading on </w:t>
      </w:r>
      <w:r w:rsidR="00E36F8C">
        <w:t xml:space="preserve">well-drained soils such as </w:t>
      </w:r>
      <w:r w:rsidR="00E36F8C" w:rsidRPr="00E36F8C">
        <w:t>Astatula</w:t>
      </w:r>
      <w:r w:rsidR="00613FBE">
        <w:t xml:space="preserve"> and </w:t>
      </w:r>
      <w:r w:rsidR="00613FBE" w:rsidRPr="00613FBE">
        <w:t>Paola</w:t>
      </w:r>
      <w:r w:rsidR="00613FBE">
        <w:t xml:space="preserve"> series</w:t>
      </w:r>
      <w:r w:rsidR="009215AD">
        <w:t>,</w:t>
      </w:r>
      <w:r w:rsidR="00613FBE">
        <w:t xml:space="preserve"> while EAAMod is used for source cells underlain with soils that are relatively poorly drained </w:t>
      </w:r>
      <w:r w:rsidR="009215AD">
        <w:t xml:space="preserve">such as </w:t>
      </w:r>
      <w:r w:rsidR="009215AD" w:rsidRPr="009215AD">
        <w:t>Immokalee</w:t>
      </w:r>
      <w:r w:rsidR="009215AD">
        <w:t xml:space="preserve"> and Myakka series</w:t>
      </w:r>
      <w:r w:rsidR="00613FBE">
        <w:t xml:space="preserve">.  </w:t>
      </w:r>
      <w:r>
        <w:t>The remaining six are run under the Special Case land source model.  The estimated land cover acreages for the six northern sub-watersheds can be compared with Table 2 in the 2017 recalibration report (SWET 2017a)</w:t>
      </w:r>
      <w:r w:rsidR="00B928F9">
        <w:t>.  Note that</w:t>
      </w:r>
      <w:r w:rsidR="00562C06">
        <w:t xml:space="preserve"> the FEC sub-watershed</w:t>
      </w:r>
      <w:r w:rsidR="00B928F9">
        <w:t xml:space="preserve"> is 547 acres larger than in the 2017 report, due to a change of the sub-watershed boundary.  The updated total reflec</w:t>
      </w:r>
      <w:r w:rsidR="00D06748">
        <w:t>ts</w:t>
      </w:r>
      <w:r w:rsidR="00B928F9">
        <w:t xml:space="preserve"> this</w:t>
      </w:r>
      <w:r>
        <w:t xml:space="preserve">.  </w:t>
      </w:r>
    </w:p>
    <w:p w14:paraId="26343987" w14:textId="7D0AEE72" w:rsidR="00413C0D" w:rsidRDefault="00413C0D" w:rsidP="00413C0D">
      <w:pPr>
        <w:pStyle w:val="Caption"/>
        <w:keepNext/>
      </w:pPr>
      <w:bookmarkStart w:id="35" w:name="_Ref522783345"/>
      <w:bookmarkStart w:id="36" w:name="_Toc526164120"/>
      <w:r>
        <w:t xml:space="preserve">Table </w:t>
      </w:r>
      <w:r w:rsidR="00FB392C">
        <w:rPr>
          <w:noProof/>
        </w:rPr>
        <w:fldChar w:fldCharType="begin"/>
      </w:r>
      <w:r w:rsidR="00FB392C">
        <w:rPr>
          <w:noProof/>
        </w:rPr>
        <w:instrText xml:space="preserve"> SEQ Table \* ARABIC </w:instrText>
      </w:r>
      <w:r w:rsidR="00FB392C">
        <w:rPr>
          <w:noProof/>
        </w:rPr>
        <w:fldChar w:fldCharType="separate"/>
      </w:r>
      <w:r w:rsidR="00F656C5">
        <w:rPr>
          <w:noProof/>
        </w:rPr>
        <w:t>2</w:t>
      </w:r>
      <w:r w:rsidR="00FB392C">
        <w:rPr>
          <w:noProof/>
        </w:rPr>
        <w:fldChar w:fldCharType="end"/>
      </w:r>
      <w:bookmarkEnd w:id="35"/>
      <w:r>
        <w:t>.  Pre-drainage land cover acreages for the nine sub-watersheds.</w:t>
      </w:r>
      <w:bookmarkEnd w:id="36"/>
    </w:p>
    <w:tbl>
      <w:tblPr>
        <w:tblStyle w:val="ListTable4-Accent4"/>
        <w:tblW w:w="0" w:type="auto"/>
        <w:tblLook w:val="04A0" w:firstRow="1" w:lastRow="0" w:firstColumn="1" w:lastColumn="0" w:noHBand="0" w:noVBand="1"/>
      </w:tblPr>
      <w:tblGrid>
        <w:gridCol w:w="2211"/>
        <w:gridCol w:w="954"/>
        <w:gridCol w:w="822"/>
        <w:gridCol w:w="822"/>
        <w:gridCol w:w="822"/>
        <w:gridCol w:w="822"/>
        <w:gridCol w:w="822"/>
        <w:gridCol w:w="822"/>
        <w:gridCol w:w="858"/>
        <w:gridCol w:w="910"/>
      </w:tblGrid>
      <w:tr w:rsidR="000A0D74" w:rsidRPr="00C00718" w14:paraId="2D9CA076" w14:textId="77777777" w:rsidTr="00F51D6E">
        <w:trPr>
          <w:cnfStyle w:val="100000000000" w:firstRow="1" w:lastRow="0" w:firstColumn="0" w:lastColumn="0" w:oddVBand="0" w:evenVBand="0" w:oddHBand="0"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hideMark/>
          </w:tcPr>
          <w:p w14:paraId="3C8FA551" w14:textId="77777777" w:rsidR="000A0D74" w:rsidRPr="00C00718" w:rsidRDefault="000A0D74" w:rsidP="000A0D74">
            <w:pPr>
              <w:rPr>
                <w:sz w:val="16"/>
                <w:szCs w:val="16"/>
              </w:rPr>
            </w:pPr>
            <w:r w:rsidRPr="00C00718">
              <w:rPr>
                <w:sz w:val="16"/>
                <w:szCs w:val="16"/>
              </w:rPr>
              <w:t>WAM Land Cover</w:t>
            </w:r>
          </w:p>
        </w:tc>
        <w:tc>
          <w:tcPr>
            <w:tcW w:w="0" w:type="auto"/>
            <w:tcBorders>
              <w:top w:val="single" w:sz="4" w:space="0" w:color="auto"/>
              <w:left w:val="single" w:sz="4" w:space="0" w:color="auto"/>
              <w:bottom w:val="single" w:sz="4" w:space="0" w:color="auto"/>
              <w:right w:val="single" w:sz="4" w:space="0" w:color="auto"/>
            </w:tcBorders>
            <w:vAlign w:val="center"/>
          </w:tcPr>
          <w:p w14:paraId="2A6779E7" w14:textId="14DA6005" w:rsidR="000A0D74" w:rsidRPr="00C00718" w:rsidRDefault="000A0D74" w:rsidP="000A0D74">
            <w:pPr>
              <w:jc w:val="center"/>
              <w:cnfStyle w:val="100000000000" w:firstRow="1" w:lastRow="0" w:firstColumn="0" w:lastColumn="0" w:oddVBand="0" w:evenVBand="0" w:oddHBand="0" w:evenHBand="0" w:firstRowFirstColumn="0" w:firstRowLastColumn="0" w:lastRowFirstColumn="0" w:lastRowLastColumn="0"/>
              <w:rPr>
                <w:sz w:val="16"/>
                <w:szCs w:val="16"/>
              </w:rPr>
            </w:pPr>
            <w:r w:rsidRPr="00C00718">
              <w:rPr>
                <w:sz w:val="16"/>
                <w:szCs w:val="16"/>
              </w:rPr>
              <w:t>UK</w:t>
            </w:r>
          </w:p>
        </w:tc>
        <w:tc>
          <w:tcPr>
            <w:tcW w:w="0" w:type="auto"/>
            <w:tcBorders>
              <w:top w:val="single" w:sz="4" w:space="0" w:color="auto"/>
              <w:left w:val="single" w:sz="4" w:space="0" w:color="auto"/>
              <w:bottom w:val="single" w:sz="4" w:space="0" w:color="auto"/>
              <w:right w:val="single" w:sz="4" w:space="0" w:color="auto"/>
            </w:tcBorders>
            <w:vAlign w:val="center"/>
          </w:tcPr>
          <w:p w14:paraId="085DF97C" w14:textId="7CE453A8" w:rsidR="000A0D74" w:rsidRPr="00C00718" w:rsidRDefault="000A0D74" w:rsidP="000A0D74">
            <w:pPr>
              <w:jc w:val="center"/>
              <w:cnfStyle w:val="100000000000" w:firstRow="1" w:lastRow="0" w:firstColumn="0" w:lastColumn="0" w:oddVBand="0" w:evenVBand="0" w:oddHBand="0" w:evenHBand="0" w:firstRowFirstColumn="0" w:firstRowLastColumn="0" w:lastRowFirstColumn="0" w:lastRowLastColumn="0"/>
              <w:rPr>
                <w:sz w:val="16"/>
                <w:szCs w:val="16"/>
              </w:rPr>
            </w:pPr>
            <w:r w:rsidRPr="00C00718">
              <w:rPr>
                <w:sz w:val="16"/>
                <w:szCs w:val="16"/>
              </w:rPr>
              <w:t>LK</w:t>
            </w:r>
          </w:p>
        </w:tc>
        <w:tc>
          <w:tcPr>
            <w:tcW w:w="0" w:type="auto"/>
            <w:tcBorders>
              <w:top w:val="single" w:sz="4" w:space="0" w:color="auto"/>
              <w:left w:val="single" w:sz="4" w:space="0" w:color="auto"/>
              <w:bottom w:val="single" w:sz="4" w:space="0" w:color="auto"/>
              <w:right w:val="single" w:sz="4" w:space="0" w:color="auto"/>
            </w:tcBorders>
            <w:vAlign w:val="center"/>
          </w:tcPr>
          <w:p w14:paraId="4B6D4DE4" w14:textId="480F2728" w:rsidR="000A0D74" w:rsidRPr="00C00718" w:rsidRDefault="000A0D74" w:rsidP="000A0D74">
            <w:pPr>
              <w:jc w:val="center"/>
              <w:cnfStyle w:val="100000000000" w:firstRow="1" w:lastRow="0" w:firstColumn="0" w:lastColumn="0" w:oddVBand="0" w:evenVBand="0" w:oddHBand="0" w:evenHBand="0" w:firstRowFirstColumn="0" w:firstRowLastColumn="0" w:lastRowFirstColumn="0" w:lastRowLastColumn="0"/>
              <w:rPr>
                <w:sz w:val="16"/>
                <w:szCs w:val="16"/>
              </w:rPr>
            </w:pPr>
            <w:r w:rsidRPr="00C00718">
              <w:rPr>
                <w:sz w:val="16"/>
                <w:szCs w:val="16"/>
              </w:rPr>
              <w:t>LI</w:t>
            </w:r>
          </w:p>
        </w:tc>
        <w:tc>
          <w:tcPr>
            <w:tcW w:w="0" w:type="auto"/>
            <w:tcBorders>
              <w:top w:val="single" w:sz="4" w:space="0" w:color="auto"/>
              <w:left w:val="single" w:sz="4" w:space="0" w:color="auto"/>
              <w:bottom w:val="single" w:sz="4" w:space="0" w:color="auto"/>
              <w:right w:val="single" w:sz="4" w:space="0" w:color="auto"/>
            </w:tcBorders>
            <w:vAlign w:val="center"/>
          </w:tcPr>
          <w:p w14:paraId="653BD87D" w14:textId="3361AD65" w:rsidR="000A0D74" w:rsidRPr="00C00718" w:rsidRDefault="000A0D74" w:rsidP="000A0D74">
            <w:pPr>
              <w:jc w:val="center"/>
              <w:cnfStyle w:val="100000000000" w:firstRow="1" w:lastRow="0" w:firstColumn="0" w:lastColumn="0" w:oddVBand="0" w:evenVBand="0" w:oddHBand="0" w:evenHBand="0" w:firstRowFirstColumn="0" w:firstRowLastColumn="0" w:lastRowFirstColumn="0" w:lastRowLastColumn="0"/>
              <w:rPr>
                <w:sz w:val="16"/>
                <w:szCs w:val="16"/>
              </w:rPr>
            </w:pPr>
            <w:r w:rsidRPr="00C00718">
              <w:rPr>
                <w:sz w:val="16"/>
                <w:szCs w:val="16"/>
              </w:rPr>
              <w:t>IP</w:t>
            </w:r>
          </w:p>
        </w:tc>
        <w:tc>
          <w:tcPr>
            <w:tcW w:w="0" w:type="auto"/>
            <w:tcBorders>
              <w:top w:val="single" w:sz="4" w:space="0" w:color="auto"/>
              <w:left w:val="single" w:sz="4" w:space="0" w:color="auto"/>
              <w:bottom w:val="single" w:sz="4" w:space="0" w:color="auto"/>
              <w:right w:val="single" w:sz="4" w:space="0" w:color="auto"/>
            </w:tcBorders>
            <w:vAlign w:val="center"/>
          </w:tcPr>
          <w:p w14:paraId="17061E94" w14:textId="48AB0DC3" w:rsidR="000A0D74" w:rsidRPr="00C00718" w:rsidRDefault="000A0D74" w:rsidP="000A0D74">
            <w:pPr>
              <w:jc w:val="center"/>
              <w:cnfStyle w:val="100000000000" w:firstRow="1" w:lastRow="0" w:firstColumn="0" w:lastColumn="0" w:oddVBand="0" w:evenVBand="0" w:oddHBand="0" w:evenHBand="0" w:firstRowFirstColumn="0" w:firstRowLastColumn="0" w:lastRowFirstColumn="0" w:lastRowLastColumn="0"/>
              <w:rPr>
                <w:sz w:val="16"/>
                <w:szCs w:val="16"/>
              </w:rPr>
            </w:pPr>
            <w:r w:rsidRPr="00C00718">
              <w:rPr>
                <w:sz w:val="16"/>
                <w:szCs w:val="16"/>
              </w:rPr>
              <w:t>FEC</w:t>
            </w:r>
          </w:p>
        </w:tc>
        <w:tc>
          <w:tcPr>
            <w:tcW w:w="0" w:type="auto"/>
            <w:tcBorders>
              <w:top w:val="single" w:sz="4" w:space="0" w:color="auto"/>
              <w:left w:val="single" w:sz="4" w:space="0" w:color="auto"/>
              <w:bottom w:val="single" w:sz="4" w:space="0" w:color="auto"/>
              <w:right w:val="single" w:sz="4" w:space="0" w:color="auto"/>
            </w:tcBorders>
            <w:vAlign w:val="center"/>
          </w:tcPr>
          <w:p w14:paraId="77A3EE2C" w14:textId="31CC959A" w:rsidR="000A0D74" w:rsidRPr="00C00718" w:rsidRDefault="000A0D74" w:rsidP="000A0D74">
            <w:pPr>
              <w:jc w:val="center"/>
              <w:cnfStyle w:val="100000000000" w:firstRow="1" w:lastRow="0" w:firstColumn="0" w:lastColumn="0" w:oddVBand="0" w:evenVBand="0" w:oddHBand="0" w:evenHBand="0" w:firstRowFirstColumn="0" w:firstRowLastColumn="0" w:lastRowFirstColumn="0" w:lastRowLastColumn="0"/>
              <w:rPr>
                <w:sz w:val="16"/>
                <w:szCs w:val="16"/>
              </w:rPr>
            </w:pPr>
            <w:r w:rsidRPr="00C00718">
              <w:rPr>
                <w:sz w:val="16"/>
                <w:szCs w:val="16"/>
              </w:rPr>
              <w:t>TC/NS</w:t>
            </w:r>
          </w:p>
        </w:tc>
        <w:tc>
          <w:tcPr>
            <w:tcW w:w="0" w:type="auto"/>
            <w:tcBorders>
              <w:top w:val="single" w:sz="4" w:space="0" w:color="auto"/>
              <w:left w:val="single" w:sz="4" w:space="0" w:color="auto"/>
              <w:bottom w:val="single" w:sz="4" w:space="0" w:color="auto"/>
              <w:right w:val="single" w:sz="4" w:space="0" w:color="auto"/>
            </w:tcBorders>
            <w:vAlign w:val="center"/>
            <w:hideMark/>
          </w:tcPr>
          <w:p w14:paraId="6DC5F3E2" w14:textId="02F477C8" w:rsidR="000A0D74" w:rsidRPr="00C00718" w:rsidRDefault="000A0D74" w:rsidP="000A0D74">
            <w:pPr>
              <w:jc w:val="center"/>
              <w:cnfStyle w:val="100000000000" w:firstRow="1" w:lastRow="0" w:firstColumn="0" w:lastColumn="0" w:oddVBand="0" w:evenVBand="0" w:oddHBand="0" w:evenHBand="0" w:firstRowFirstColumn="0" w:firstRowLastColumn="0" w:lastRowFirstColumn="0" w:lastRowLastColumn="0"/>
              <w:rPr>
                <w:sz w:val="16"/>
                <w:szCs w:val="16"/>
              </w:rPr>
            </w:pPr>
            <w:r w:rsidRPr="00C00718">
              <w:rPr>
                <w:sz w:val="16"/>
                <w:szCs w:val="16"/>
              </w:rPr>
              <w:t>East SW</w:t>
            </w:r>
          </w:p>
        </w:tc>
        <w:tc>
          <w:tcPr>
            <w:tcW w:w="0" w:type="auto"/>
            <w:tcBorders>
              <w:top w:val="single" w:sz="4" w:space="0" w:color="auto"/>
              <w:left w:val="single" w:sz="4" w:space="0" w:color="auto"/>
              <w:bottom w:val="single" w:sz="4" w:space="0" w:color="auto"/>
              <w:right w:val="single" w:sz="4" w:space="0" w:color="auto"/>
            </w:tcBorders>
            <w:vAlign w:val="center"/>
          </w:tcPr>
          <w:p w14:paraId="03BF284E" w14:textId="7B2E9152" w:rsidR="000A0D74" w:rsidRPr="00C00718" w:rsidRDefault="000A0D74" w:rsidP="000A0D74">
            <w:pPr>
              <w:jc w:val="center"/>
              <w:cnfStyle w:val="100000000000" w:firstRow="1" w:lastRow="0" w:firstColumn="0" w:lastColumn="0" w:oddVBand="0" w:evenVBand="0" w:oddHBand="0" w:evenHBand="0" w:firstRowFirstColumn="0" w:firstRowLastColumn="0" w:lastRowFirstColumn="0" w:lastRowLastColumn="0"/>
              <w:rPr>
                <w:sz w:val="16"/>
                <w:szCs w:val="16"/>
              </w:rPr>
            </w:pPr>
            <w:r w:rsidRPr="00C00718">
              <w:rPr>
                <w:sz w:val="16"/>
                <w:szCs w:val="16"/>
              </w:rPr>
              <w:t>West SW</w:t>
            </w:r>
          </w:p>
        </w:tc>
        <w:tc>
          <w:tcPr>
            <w:tcW w:w="0" w:type="auto"/>
            <w:tcBorders>
              <w:top w:val="single" w:sz="4" w:space="0" w:color="auto"/>
              <w:left w:val="single" w:sz="4" w:space="0" w:color="auto"/>
              <w:bottom w:val="single" w:sz="4" w:space="0" w:color="auto"/>
              <w:right w:val="single" w:sz="4" w:space="0" w:color="auto"/>
            </w:tcBorders>
            <w:vAlign w:val="center"/>
            <w:hideMark/>
          </w:tcPr>
          <w:p w14:paraId="480D6425" w14:textId="2AFB3F7B" w:rsidR="000A0D74" w:rsidRPr="00C00718" w:rsidRDefault="000A0D74" w:rsidP="000A0D74">
            <w:pPr>
              <w:jc w:val="center"/>
              <w:cnfStyle w:val="100000000000" w:firstRow="1" w:lastRow="0" w:firstColumn="0" w:lastColumn="0" w:oddVBand="0" w:evenVBand="0" w:oddHBand="0" w:evenHBand="0" w:firstRowFirstColumn="0" w:firstRowLastColumn="0" w:lastRowFirstColumn="0" w:lastRowLastColumn="0"/>
              <w:rPr>
                <w:sz w:val="16"/>
                <w:szCs w:val="16"/>
              </w:rPr>
            </w:pPr>
            <w:r w:rsidRPr="00C00718">
              <w:rPr>
                <w:sz w:val="16"/>
                <w:szCs w:val="16"/>
              </w:rPr>
              <w:t>South SW</w:t>
            </w:r>
          </w:p>
        </w:tc>
      </w:tr>
      <w:tr w:rsidR="008753C0" w:rsidRPr="001C4726" w14:paraId="6BABBF8E" w14:textId="77777777" w:rsidTr="00F51D6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right w:val="single" w:sz="4" w:space="0" w:color="auto"/>
            </w:tcBorders>
            <w:noWrap/>
            <w:hideMark/>
          </w:tcPr>
          <w:p w14:paraId="31D9D1D1" w14:textId="77777777" w:rsidR="008753C0" w:rsidRDefault="008753C0" w:rsidP="008753C0">
            <w:pPr>
              <w:rPr>
                <w:sz w:val="16"/>
                <w:szCs w:val="16"/>
              </w:rPr>
            </w:pPr>
            <w:r>
              <w:rPr>
                <w:sz w:val="16"/>
                <w:szCs w:val="16"/>
              </w:rPr>
              <w:t>Pine Palmetto</w:t>
            </w:r>
          </w:p>
          <w:p w14:paraId="6CC489FC" w14:textId="104FA913" w:rsidR="008753C0" w:rsidRPr="001C4726" w:rsidRDefault="008753C0" w:rsidP="008753C0">
            <w:pPr>
              <w:rPr>
                <w:sz w:val="16"/>
                <w:szCs w:val="16"/>
              </w:rPr>
            </w:pPr>
            <w:r>
              <w:rPr>
                <w:sz w:val="16"/>
                <w:szCs w:val="16"/>
              </w:rPr>
              <w:t>Flatwoods</w:t>
            </w:r>
          </w:p>
        </w:tc>
        <w:tc>
          <w:tcPr>
            <w:tcW w:w="0" w:type="auto"/>
            <w:tcBorders>
              <w:top w:val="single" w:sz="4" w:space="0" w:color="auto"/>
              <w:left w:val="single" w:sz="4" w:space="0" w:color="auto"/>
              <w:right w:val="single" w:sz="4" w:space="0" w:color="auto"/>
            </w:tcBorders>
            <w:vAlign w:val="center"/>
          </w:tcPr>
          <w:p w14:paraId="36310788" w14:textId="77777777" w:rsidR="008753C0" w:rsidRPr="00AE6D6E" w:rsidRDefault="008753C0" w:rsidP="008753C0">
            <w:pPr>
              <w:spacing w:after="0"/>
              <w:jc w:val="right"/>
              <w:cnfStyle w:val="000000100000" w:firstRow="0" w:lastRow="0" w:firstColumn="0" w:lastColumn="0" w:oddVBand="0" w:evenVBand="0" w:oddHBand="1" w:evenHBand="0" w:firstRowFirstColumn="0" w:firstRowLastColumn="0" w:lastRowFirstColumn="0" w:lastRowLastColumn="0"/>
              <w:rPr>
                <w:sz w:val="16"/>
                <w:szCs w:val="16"/>
              </w:rPr>
            </w:pPr>
            <w:r w:rsidRPr="00AE6D6E">
              <w:rPr>
                <w:sz w:val="16"/>
                <w:szCs w:val="16"/>
              </w:rPr>
              <w:t>421,914</w:t>
            </w:r>
          </w:p>
          <w:p w14:paraId="795831AD" w14:textId="11FAC340" w:rsidR="008753C0" w:rsidRPr="001C4726" w:rsidRDefault="008753C0" w:rsidP="008753C0">
            <w:pPr>
              <w:jc w:val="right"/>
              <w:cnfStyle w:val="000000100000" w:firstRow="0" w:lastRow="0" w:firstColumn="0" w:lastColumn="0" w:oddVBand="0" w:evenVBand="0" w:oddHBand="1" w:evenHBand="0" w:firstRowFirstColumn="0" w:firstRowLastColumn="0" w:lastRowFirstColumn="0" w:lastRowLastColumn="0"/>
              <w:rPr>
                <w:sz w:val="16"/>
                <w:szCs w:val="16"/>
              </w:rPr>
            </w:pPr>
            <w:r w:rsidRPr="00AE6D6E">
              <w:rPr>
                <w:sz w:val="16"/>
                <w:szCs w:val="16"/>
              </w:rPr>
              <w:t>(41%)</w:t>
            </w:r>
          </w:p>
        </w:tc>
        <w:tc>
          <w:tcPr>
            <w:tcW w:w="0" w:type="auto"/>
            <w:tcBorders>
              <w:top w:val="single" w:sz="4" w:space="0" w:color="auto"/>
              <w:left w:val="single" w:sz="4" w:space="0" w:color="auto"/>
              <w:right w:val="single" w:sz="4" w:space="0" w:color="auto"/>
            </w:tcBorders>
            <w:vAlign w:val="center"/>
          </w:tcPr>
          <w:p w14:paraId="01172BB7" w14:textId="77777777" w:rsidR="008753C0" w:rsidRPr="00AE6D6E" w:rsidRDefault="008753C0" w:rsidP="008753C0">
            <w:pPr>
              <w:spacing w:after="0"/>
              <w:jc w:val="right"/>
              <w:cnfStyle w:val="000000100000" w:firstRow="0" w:lastRow="0" w:firstColumn="0" w:lastColumn="0" w:oddVBand="0" w:evenVBand="0" w:oddHBand="1" w:evenHBand="0" w:firstRowFirstColumn="0" w:firstRowLastColumn="0" w:lastRowFirstColumn="0" w:lastRowLastColumn="0"/>
              <w:rPr>
                <w:sz w:val="16"/>
                <w:szCs w:val="16"/>
              </w:rPr>
            </w:pPr>
            <w:r w:rsidRPr="00AE6D6E">
              <w:rPr>
                <w:sz w:val="16"/>
                <w:szCs w:val="16"/>
              </w:rPr>
              <w:t>244,546</w:t>
            </w:r>
          </w:p>
          <w:p w14:paraId="52B4BBE5" w14:textId="70F4CAB8" w:rsidR="008753C0" w:rsidRPr="001C4726" w:rsidRDefault="008753C0" w:rsidP="008753C0">
            <w:pPr>
              <w:jc w:val="right"/>
              <w:cnfStyle w:val="000000100000" w:firstRow="0" w:lastRow="0" w:firstColumn="0" w:lastColumn="0" w:oddVBand="0" w:evenVBand="0" w:oddHBand="1" w:evenHBand="0" w:firstRowFirstColumn="0" w:firstRowLastColumn="0" w:lastRowFirstColumn="0" w:lastRowLastColumn="0"/>
              <w:rPr>
                <w:sz w:val="16"/>
                <w:szCs w:val="16"/>
              </w:rPr>
            </w:pPr>
            <w:r w:rsidRPr="00AE6D6E">
              <w:rPr>
                <w:sz w:val="16"/>
                <w:szCs w:val="16"/>
              </w:rPr>
              <w:t>(57%)</w:t>
            </w:r>
          </w:p>
        </w:tc>
        <w:tc>
          <w:tcPr>
            <w:tcW w:w="0" w:type="auto"/>
            <w:tcBorders>
              <w:top w:val="single" w:sz="4" w:space="0" w:color="auto"/>
              <w:left w:val="single" w:sz="4" w:space="0" w:color="auto"/>
              <w:right w:val="single" w:sz="4" w:space="0" w:color="auto"/>
            </w:tcBorders>
            <w:vAlign w:val="center"/>
          </w:tcPr>
          <w:p w14:paraId="19F358B0" w14:textId="77777777" w:rsidR="008753C0" w:rsidRPr="00AE6D6E" w:rsidRDefault="008753C0" w:rsidP="008753C0">
            <w:pPr>
              <w:spacing w:after="0"/>
              <w:jc w:val="right"/>
              <w:cnfStyle w:val="000000100000" w:firstRow="0" w:lastRow="0" w:firstColumn="0" w:lastColumn="0" w:oddVBand="0" w:evenVBand="0" w:oddHBand="1" w:evenHBand="0" w:firstRowFirstColumn="0" w:firstRowLastColumn="0" w:lastRowFirstColumn="0" w:lastRowLastColumn="0"/>
              <w:rPr>
                <w:sz w:val="16"/>
                <w:szCs w:val="16"/>
              </w:rPr>
            </w:pPr>
            <w:r w:rsidRPr="00AE6D6E">
              <w:rPr>
                <w:sz w:val="16"/>
                <w:szCs w:val="16"/>
              </w:rPr>
              <w:t>142,640</w:t>
            </w:r>
          </w:p>
          <w:p w14:paraId="51CE2E31" w14:textId="279E1A40" w:rsidR="008753C0" w:rsidRPr="001C4726" w:rsidRDefault="008753C0" w:rsidP="008753C0">
            <w:pPr>
              <w:jc w:val="right"/>
              <w:cnfStyle w:val="000000100000" w:firstRow="0" w:lastRow="0" w:firstColumn="0" w:lastColumn="0" w:oddVBand="0" w:evenVBand="0" w:oddHBand="1" w:evenHBand="0" w:firstRowFirstColumn="0" w:firstRowLastColumn="0" w:lastRowFirstColumn="0" w:lastRowLastColumn="0"/>
              <w:rPr>
                <w:sz w:val="16"/>
                <w:szCs w:val="16"/>
              </w:rPr>
            </w:pPr>
            <w:r w:rsidRPr="00AE6D6E">
              <w:rPr>
                <w:sz w:val="16"/>
                <w:szCs w:val="16"/>
              </w:rPr>
              <w:t>(36%)</w:t>
            </w:r>
          </w:p>
        </w:tc>
        <w:tc>
          <w:tcPr>
            <w:tcW w:w="0" w:type="auto"/>
            <w:tcBorders>
              <w:top w:val="single" w:sz="4" w:space="0" w:color="auto"/>
              <w:left w:val="single" w:sz="4" w:space="0" w:color="auto"/>
              <w:right w:val="single" w:sz="4" w:space="0" w:color="auto"/>
            </w:tcBorders>
            <w:vAlign w:val="center"/>
          </w:tcPr>
          <w:p w14:paraId="7FE4AB73" w14:textId="77777777" w:rsidR="008753C0" w:rsidRPr="00AE6D6E" w:rsidRDefault="008753C0" w:rsidP="008753C0">
            <w:pPr>
              <w:spacing w:after="0"/>
              <w:jc w:val="right"/>
              <w:cnfStyle w:val="000000100000" w:firstRow="0" w:lastRow="0" w:firstColumn="0" w:lastColumn="0" w:oddVBand="0" w:evenVBand="0" w:oddHBand="1" w:evenHBand="0" w:firstRowFirstColumn="0" w:firstRowLastColumn="0" w:lastRowFirstColumn="0" w:lastRowLastColumn="0"/>
              <w:rPr>
                <w:sz w:val="16"/>
                <w:szCs w:val="16"/>
              </w:rPr>
            </w:pPr>
            <w:r w:rsidRPr="00AE6D6E">
              <w:rPr>
                <w:sz w:val="16"/>
                <w:szCs w:val="16"/>
              </w:rPr>
              <w:t xml:space="preserve">72,538 </w:t>
            </w:r>
          </w:p>
          <w:p w14:paraId="7D01A9CA" w14:textId="02924CE6" w:rsidR="008753C0" w:rsidRPr="001C4726" w:rsidRDefault="008753C0" w:rsidP="008753C0">
            <w:pPr>
              <w:jc w:val="right"/>
              <w:cnfStyle w:val="000000100000" w:firstRow="0" w:lastRow="0" w:firstColumn="0" w:lastColumn="0" w:oddVBand="0" w:evenVBand="0" w:oddHBand="1" w:evenHBand="0" w:firstRowFirstColumn="0" w:firstRowLastColumn="0" w:lastRowFirstColumn="0" w:lastRowLastColumn="0"/>
              <w:rPr>
                <w:sz w:val="16"/>
                <w:szCs w:val="16"/>
              </w:rPr>
            </w:pPr>
            <w:r w:rsidRPr="00AE6D6E">
              <w:rPr>
                <w:sz w:val="16"/>
                <w:szCs w:val="16"/>
              </w:rPr>
              <w:t>(26%)</w:t>
            </w:r>
          </w:p>
        </w:tc>
        <w:tc>
          <w:tcPr>
            <w:tcW w:w="0" w:type="auto"/>
            <w:tcBorders>
              <w:top w:val="single" w:sz="4" w:space="0" w:color="auto"/>
              <w:left w:val="single" w:sz="4" w:space="0" w:color="auto"/>
              <w:right w:val="single" w:sz="4" w:space="0" w:color="auto"/>
            </w:tcBorders>
            <w:vAlign w:val="center"/>
          </w:tcPr>
          <w:p w14:paraId="347B6761" w14:textId="77777777" w:rsidR="008753C0" w:rsidRPr="00AE6D6E" w:rsidRDefault="008753C0" w:rsidP="008753C0">
            <w:pPr>
              <w:spacing w:after="0"/>
              <w:jc w:val="right"/>
              <w:cnfStyle w:val="000000100000" w:firstRow="0" w:lastRow="0" w:firstColumn="0" w:lastColumn="0" w:oddVBand="0" w:evenVBand="0" w:oddHBand="1" w:evenHBand="0" w:firstRowFirstColumn="0" w:firstRowLastColumn="0" w:lastRowFirstColumn="0" w:lastRowLastColumn="0"/>
              <w:rPr>
                <w:sz w:val="16"/>
                <w:szCs w:val="16"/>
              </w:rPr>
            </w:pPr>
            <w:r w:rsidRPr="00AE6D6E">
              <w:rPr>
                <w:sz w:val="16"/>
                <w:szCs w:val="16"/>
              </w:rPr>
              <w:t xml:space="preserve">156,296 </w:t>
            </w:r>
          </w:p>
          <w:p w14:paraId="201B102D" w14:textId="7D39B546" w:rsidR="008753C0" w:rsidRPr="001C4726" w:rsidRDefault="008753C0" w:rsidP="008753C0">
            <w:pPr>
              <w:jc w:val="right"/>
              <w:cnfStyle w:val="000000100000" w:firstRow="0" w:lastRow="0" w:firstColumn="0" w:lastColumn="0" w:oddVBand="0" w:evenVBand="0" w:oddHBand="1" w:evenHBand="0" w:firstRowFirstColumn="0" w:firstRowLastColumn="0" w:lastRowFirstColumn="0" w:lastRowLastColumn="0"/>
              <w:rPr>
                <w:sz w:val="16"/>
                <w:szCs w:val="16"/>
              </w:rPr>
            </w:pPr>
            <w:r w:rsidRPr="00AE6D6E">
              <w:rPr>
                <w:sz w:val="16"/>
                <w:szCs w:val="16"/>
              </w:rPr>
              <w:t>(49%)</w:t>
            </w:r>
          </w:p>
        </w:tc>
        <w:tc>
          <w:tcPr>
            <w:tcW w:w="0" w:type="auto"/>
            <w:tcBorders>
              <w:top w:val="single" w:sz="4" w:space="0" w:color="auto"/>
              <w:left w:val="single" w:sz="4" w:space="0" w:color="auto"/>
              <w:right w:val="single" w:sz="4" w:space="0" w:color="auto"/>
            </w:tcBorders>
            <w:vAlign w:val="center"/>
          </w:tcPr>
          <w:p w14:paraId="653D34D7" w14:textId="77777777" w:rsidR="008753C0" w:rsidRPr="00AE6D6E" w:rsidRDefault="008753C0" w:rsidP="008753C0">
            <w:pPr>
              <w:spacing w:after="0"/>
              <w:jc w:val="right"/>
              <w:cnfStyle w:val="000000100000" w:firstRow="0" w:lastRow="0" w:firstColumn="0" w:lastColumn="0" w:oddVBand="0" w:evenVBand="0" w:oddHBand="1" w:evenHBand="0" w:firstRowFirstColumn="0" w:firstRowLastColumn="0" w:lastRowFirstColumn="0" w:lastRowLastColumn="0"/>
              <w:rPr>
                <w:sz w:val="16"/>
                <w:szCs w:val="16"/>
              </w:rPr>
            </w:pPr>
            <w:r w:rsidRPr="00AE6D6E">
              <w:rPr>
                <w:sz w:val="16"/>
                <w:szCs w:val="16"/>
              </w:rPr>
              <w:t xml:space="preserve">106,446 </w:t>
            </w:r>
          </w:p>
          <w:p w14:paraId="6162195E" w14:textId="78210EBE" w:rsidR="008753C0" w:rsidRPr="001C4726" w:rsidRDefault="008753C0" w:rsidP="008753C0">
            <w:pPr>
              <w:jc w:val="right"/>
              <w:cnfStyle w:val="000000100000" w:firstRow="0" w:lastRow="0" w:firstColumn="0" w:lastColumn="0" w:oddVBand="0" w:evenVBand="0" w:oddHBand="1" w:evenHBand="0" w:firstRowFirstColumn="0" w:firstRowLastColumn="0" w:lastRowFirstColumn="0" w:lastRowLastColumn="0"/>
              <w:rPr>
                <w:sz w:val="16"/>
                <w:szCs w:val="16"/>
              </w:rPr>
            </w:pPr>
            <w:r w:rsidRPr="00AE6D6E">
              <w:rPr>
                <w:sz w:val="16"/>
                <w:szCs w:val="16"/>
              </w:rPr>
              <w:t>(54%)</w:t>
            </w:r>
          </w:p>
        </w:tc>
        <w:tc>
          <w:tcPr>
            <w:tcW w:w="0" w:type="auto"/>
            <w:tcBorders>
              <w:top w:val="single" w:sz="4" w:space="0" w:color="auto"/>
              <w:left w:val="single" w:sz="4" w:space="0" w:color="auto"/>
              <w:right w:val="single" w:sz="4" w:space="0" w:color="auto"/>
            </w:tcBorders>
            <w:noWrap/>
            <w:vAlign w:val="center"/>
            <w:hideMark/>
          </w:tcPr>
          <w:p w14:paraId="4BE23BC4" w14:textId="77777777" w:rsidR="008753C0" w:rsidRPr="00AE6D6E" w:rsidRDefault="008753C0" w:rsidP="008753C0">
            <w:pPr>
              <w:spacing w:after="0"/>
              <w:jc w:val="right"/>
              <w:cnfStyle w:val="000000100000" w:firstRow="0" w:lastRow="0" w:firstColumn="0" w:lastColumn="0" w:oddVBand="0" w:evenVBand="0" w:oddHBand="1" w:evenHBand="0" w:firstRowFirstColumn="0" w:firstRowLastColumn="0" w:lastRowFirstColumn="0" w:lastRowLastColumn="0"/>
              <w:rPr>
                <w:sz w:val="16"/>
                <w:szCs w:val="16"/>
              </w:rPr>
            </w:pPr>
            <w:r w:rsidRPr="00AE6D6E">
              <w:rPr>
                <w:sz w:val="16"/>
                <w:szCs w:val="16"/>
              </w:rPr>
              <w:t xml:space="preserve">41,585 </w:t>
            </w:r>
          </w:p>
          <w:p w14:paraId="4AEE6E73" w14:textId="411BAC50" w:rsidR="008753C0" w:rsidRPr="001C4726" w:rsidRDefault="008753C0" w:rsidP="008753C0">
            <w:pPr>
              <w:jc w:val="right"/>
              <w:cnfStyle w:val="000000100000" w:firstRow="0" w:lastRow="0" w:firstColumn="0" w:lastColumn="0" w:oddVBand="0" w:evenVBand="0" w:oddHBand="1" w:evenHBand="0" w:firstRowFirstColumn="0" w:firstRowLastColumn="0" w:lastRowFirstColumn="0" w:lastRowLastColumn="0"/>
              <w:rPr>
                <w:sz w:val="16"/>
                <w:szCs w:val="16"/>
              </w:rPr>
            </w:pPr>
            <w:r w:rsidRPr="00AE6D6E">
              <w:rPr>
                <w:sz w:val="16"/>
                <w:szCs w:val="16"/>
              </w:rPr>
              <w:t>(17%)</w:t>
            </w:r>
          </w:p>
        </w:tc>
        <w:tc>
          <w:tcPr>
            <w:tcW w:w="0" w:type="auto"/>
            <w:tcBorders>
              <w:top w:val="single" w:sz="4" w:space="0" w:color="auto"/>
              <w:left w:val="single" w:sz="4" w:space="0" w:color="auto"/>
              <w:right w:val="single" w:sz="4" w:space="0" w:color="auto"/>
            </w:tcBorders>
            <w:vAlign w:val="center"/>
          </w:tcPr>
          <w:p w14:paraId="047E3048" w14:textId="77777777" w:rsidR="008753C0" w:rsidRPr="00AE6D6E" w:rsidRDefault="008753C0" w:rsidP="008753C0">
            <w:pPr>
              <w:spacing w:after="0"/>
              <w:jc w:val="right"/>
              <w:cnfStyle w:val="000000100000" w:firstRow="0" w:lastRow="0" w:firstColumn="0" w:lastColumn="0" w:oddVBand="0" w:evenVBand="0" w:oddHBand="1" w:evenHBand="0" w:firstRowFirstColumn="0" w:firstRowLastColumn="0" w:lastRowFirstColumn="0" w:lastRowLastColumn="0"/>
              <w:rPr>
                <w:sz w:val="16"/>
                <w:szCs w:val="16"/>
              </w:rPr>
            </w:pPr>
            <w:r w:rsidRPr="00AE6D6E">
              <w:rPr>
                <w:sz w:val="16"/>
                <w:szCs w:val="16"/>
              </w:rPr>
              <w:t>95,655</w:t>
            </w:r>
          </w:p>
          <w:p w14:paraId="7B35DDC8" w14:textId="780EF75F" w:rsidR="008753C0" w:rsidRPr="001C4726" w:rsidRDefault="008753C0" w:rsidP="008753C0">
            <w:pPr>
              <w:jc w:val="right"/>
              <w:cnfStyle w:val="000000100000" w:firstRow="0" w:lastRow="0" w:firstColumn="0" w:lastColumn="0" w:oddVBand="0" w:evenVBand="0" w:oddHBand="1" w:evenHBand="0" w:firstRowFirstColumn="0" w:firstRowLastColumn="0" w:lastRowFirstColumn="0" w:lastRowLastColumn="0"/>
              <w:rPr>
                <w:sz w:val="16"/>
                <w:szCs w:val="16"/>
              </w:rPr>
            </w:pPr>
            <w:r w:rsidRPr="00AE6D6E">
              <w:rPr>
                <w:sz w:val="16"/>
                <w:szCs w:val="16"/>
              </w:rPr>
              <w:t>(47%)</w:t>
            </w:r>
          </w:p>
        </w:tc>
        <w:tc>
          <w:tcPr>
            <w:tcW w:w="0" w:type="auto"/>
            <w:tcBorders>
              <w:top w:val="single" w:sz="4" w:space="0" w:color="auto"/>
              <w:left w:val="single" w:sz="4" w:space="0" w:color="auto"/>
              <w:right w:val="single" w:sz="4" w:space="0" w:color="auto"/>
            </w:tcBorders>
            <w:noWrap/>
            <w:vAlign w:val="center"/>
            <w:hideMark/>
          </w:tcPr>
          <w:p w14:paraId="149D80DC" w14:textId="77777777" w:rsidR="008753C0" w:rsidRPr="00AE6D6E" w:rsidRDefault="008753C0" w:rsidP="008753C0">
            <w:pPr>
              <w:spacing w:after="0"/>
              <w:jc w:val="right"/>
              <w:cnfStyle w:val="000000100000" w:firstRow="0" w:lastRow="0" w:firstColumn="0" w:lastColumn="0" w:oddVBand="0" w:evenVBand="0" w:oddHBand="1" w:evenHBand="0" w:firstRowFirstColumn="0" w:firstRowLastColumn="0" w:lastRowFirstColumn="0" w:lastRowLastColumn="0"/>
              <w:rPr>
                <w:sz w:val="16"/>
                <w:szCs w:val="16"/>
              </w:rPr>
            </w:pPr>
            <w:r w:rsidRPr="00AE6D6E">
              <w:rPr>
                <w:sz w:val="16"/>
                <w:szCs w:val="16"/>
              </w:rPr>
              <w:t>14,929</w:t>
            </w:r>
          </w:p>
          <w:p w14:paraId="56E7D298" w14:textId="79652A32" w:rsidR="008753C0" w:rsidRPr="001C4726" w:rsidRDefault="008753C0" w:rsidP="008753C0">
            <w:pPr>
              <w:jc w:val="right"/>
              <w:cnfStyle w:val="000000100000" w:firstRow="0" w:lastRow="0" w:firstColumn="0" w:lastColumn="0" w:oddVBand="0" w:evenVBand="0" w:oddHBand="1" w:evenHBand="0" w:firstRowFirstColumn="0" w:firstRowLastColumn="0" w:lastRowFirstColumn="0" w:lastRowLastColumn="0"/>
              <w:rPr>
                <w:sz w:val="16"/>
                <w:szCs w:val="16"/>
              </w:rPr>
            </w:pPr>
            <w:r w:rsidRPr="00AE6D6E">
              <w:rPr>
                <w:sz w:val="16"/>
                <w:szCs w:val="16"/>
              </w:rPr>
              <w:t>(3%)</w:t>
            </w:r>
          </w:p>
        </w:tc>
      </w:tr>
      <w:tr w:rsidR="008753C0" w:rsidRPr="001C4726" w14:paraId="326A8023" w14:textId="77777777" w:rsidTr="00F51D6E">
        <w:trPr>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right w:val="single" w:sz="4" w:space="0" w:color="auto"/>
            </w:tcBorders>
            <w:noWrap/>
            <w:hideMark/>
          </w:tcPr>
          <w:p w14:paraId="36E0986F" w14:textId="77777777" w:rsidR="008753C0" w:rsidRPr="001C4726" w:rsidRDefault="008753C0" w:rsidP="008753C0">
            <w:pPr>
              <w:rPr>
                <w:sz w:val="16"/>
                <w:szCs w:val="16"/>
              </w:rPr>
            </w:pPr>
            <w:r w:rsidRPr="001C4726">
              <w:rPr>
                <w:sz w:val="16"/>
                <w:szCs w:val="16"/>
              </w:rPr>
              <w:t>Hardwoods</w:t>
            </w:r>
          </w:p>
        </w:tc>
        <w:tc>
          <w:tcPr>
            <w:tcW w:w="0" w:type="auto"/>
            <w:tcBorders>
              <w:left w:val="single" w:sz="4" w:space="0" w:color="auto"/>
              <w:right w:val="single" w:sz="4" w:space="0" w:color="auto"/>
            </w:tcBorders>
            <w:vAlign w:val="center"/>
          </w:tcPr>
          <w:p w14:paraId="52014FDC" w14:textId="77777777" w:rsidR="008753C0" w:rsidRPr="00AE6D6E" w:rsidRDefault="008753C0" w:rsidP="008753C0">
            <w:pPr>
              <w:spacing w:after="0"/>
              <w:jc w:val="right"/>
              <w:cnfStyle w:val="000000000000" w:firstRow="0" w:lastRow="0" w:firstColumn="0" w:lastColumn="0" w:oddVBand="0" w:evenVBand="0" w:oddHBand="0" w:evenHBand="0" w:firstRowFirstColumn="0" w:firstRowLastColumn="0" w:lastRowFirstColumn="0" w:lastRowLastColumn="0"/>
              <w:rPr>
                <w:sz w:val="16"/>
                <w:szCs w:val="16"/>
              </w:rPr>
            </w:pPr>
            <w:r w:rsidRPr="00AE6D6E">
              <w:rPr>
                <w:sz w:val="16"/>
                <w:szCs w:val="16"/>
              </w:rPr>
              <w:t>63,852</w:t>
            </w:r>
          </w:p>
          <w:p w14:paraId="318CEDE1" w14:textId="17618118" w:rsidR="008753C0" w:rsidRPr="001C4726" w:rsidRDefault="008753C0" w:rsidP="008753C0">
            <w:pPr>
              <w:jc w:val="right"/>
              <w:cnfStyle w:val="000000000000" w:firstRow="0" w:lastRow="0" w:firstColumn="0" w:lastColumn="0" w:oddVBand="0" w:evenVBand="0" w:oddHBand="0" w:evenHBand="0" w:firstRowFirstColumn="0" w:firstRowLastColumn="0" w:lastRowFirstColumn="0" w:lastRowLastColumn="0"/>
              <w:rPr>
                <w:sz w:val="16"/>
                <w:szCs w:val="16"/>
              </w:rPr>
            </w:pPr>
            <w:r w:rsidRPr="00AE6D6E">
              <w:rPr>
                <w:sz w:val="16"/>
                <w:szCs w:val="16"/>
              </w:rPr>
              <w:t>(6%)</w:t>
            </w:r>
          </w:p>
        </w:tc>
        <w:tc>
          <w:tcPr>
            <w:tcW w:w="0" w:type="auto"/>
            <w:tcBorders>
              <w:left w:val="single" w:sz="4" w:space="0" w:color="auto"/>
              <w:right w:val="single" w:sz="4" w:space="0" w:color="auto"/>
            </w:tcBorders>
            <w:vAlign w:val="center"/>
          </w:tcPr>
          <w:p w14:paraId="716C7C56" w14:textId="77777777" w:rsidR="008753C0" w:rsidRPr="00AE6D6E" w:rsidRDefault="008753C0" w:rsidP="008753C0">
            <w:pPr>
              <w:spacing w:after="0"/>
              <w:jc w:val="right"/>
              <w:cnfStyle w:val="000000000000" w:firstRow="0" w:lastRow="0" w:firstColumn="0" w:lastColumn="0" w:oddVBand="0" w:evenVBand="0" w:oddHBand="0" w:evenHBand="0" w:firstRowFirstColumn="0" w:firstRowLastColumn="0" w:lastRowFirstColumn="0" w:lastRowLastColumn="0"/>
              <w:rPr>
                <w:sz w:val="16"/>
                <w:szCs w:val="16"/>
              </w:rPr>
            </w:pPr>
            <w:r w:rsidRPr="00AE6D6E">
              <w:rPr>
                <w:sz w:val="16"/>
                <w:szCs w:val="16"/>
              </w:rPr>
              <w:t>231</w:t>
            </w:r>
          </w:p>
          <w:p w14:paraId="60E13B8C" w14:textId="69EAD179" w:rsidR="008753C0" w:rsidRPr="001C4726" w:rsidRDefault="008753C0" w:rsidP="008753C0">
            <w:pPr>
              <w:jc w:val="right"/>
              <w:cnfStyle w:val="000000000000" w:firstRow="0" w:lastRow="0" w:firstColumn="0" w:lastColumn="0" w:oddVBand="0" w:evenVBand="0" w:oddHBand="0" w:evenHBand="0" w:firstRowFirstColumn="0" w:firstRowLastColumn="0" w:lastRowFirstColumn="0" w:lastRowLastColumn="0"/>
              <w:rPr>
                <w:sz w:val="16"/>
                <w:szCs w:val="16"/>
              </w:rPr>
            </w:pPr>
            <w:r w:rsidRPr="00AE6D6E">
              <w:rPr>
                <w:sz w:val="16"/>
                <w:szCs w:val="16"/>
              </w:rPr>
              <w:t>(0%)</w:t>
            </w:r>
          </w:p>
        </w:tc>
        <w:tc>
          <w:tcPr>
            <w:tcW w:w="0" w:type="auto"/>
            <w:tcBorders>
              <w:left w:val="single" w:sz="4" w:space="0" w:color="auto"/>
              <w:right w:val="single" w:sz="4" w:space="0" w:color="auto"/>
            </w:tcBorders>
            <w:vAlign w:val="center"/>
          </w:tcPr>
          <w:p w14:paraId="041D22FE" w14:textId="77777777" w:rsidR="008753C0" w:rsidRPr="00AE6D6E" w:rsidRDefault="008753C0" w:rsidP="008753C0">
            <w:pPr>
              <w:spacing w:after="0"/>
              <w:jc w:val="right"/>
              <w:cnfStyle w:val="000000000000" w:firstRow="0" w:lastRow="0" w:firstColumn="0" w:lastColumn="0" w:oddVBand="0" w:evenVBand="0" w:oddHBand="0" w:evenHBand="0" w:firstRowFirstColumn="0" w:firstRowLastColumn="0" w:lastRowFirstColumn="0" w:lastRowLastColumn="0"/>
              <w:rPr>
                <w:sz w:val="16"/>
                <w:szCs w:val="16"/>
              </w:rPr>
            </w:pPr>
            <w:r w:rsidRPr="00AE6D6E">
              <w:rPr>
                <w:sz w:val="16"/>
                <w:szCs w:val="16"/>
              </w:rPr>
              <w:t xml:space="preserve">10,309 </w:t>
            </w:r>
          </w:p>
          <w:p w14:paraId="362EC987" w14:textId="6CD411C2" w:rsidR="008753C0" w:rsidRPr="001C4726" w:rsidRDefault="008753C0" w:rsidP="008753C0">
            <w:pPr>
              <w:jc w:val="right"/>
              <w:cnfStyle w:val="000000000000" w:firstRow="0" w:lastRow="0" w:firstColumn="0" w:lastColumn="0" w:oddVBand="0" w:evenVBand="0" w:oddHBand="0" w:evenHBand="0" w:firstRowFirstColumn="0" w:firstRowLastColumn="0" w:lastRowFirstColumn="0" w:lastRowLastColumn="0"/>
              <w:rPr>
                <w:sz w:val="16"/>
                <w:szCs w:val="16"/>
              </w:rPr>
            </w:pPr>
            <w:r w:rsidRPr="00AE6D6E">
              <w:rPr>
                <w:sz w:val="16"/>
                <w:szCs w:val="16"/>
              </w:rPr>
              <w:t>(3%)</w:t>
            </w:r>
          </w:p>
        </w:tc>
        <w:tc>
          <w:tcPr>
            <w:tcW w:w="0" w:type="auto"/>
            <w:tcBorders>
              <w:left w:val="single" w:sz="4" w:space="0" w:color="auto"/>
              <w:right w:val="single" w:sz="4" w:space="0" w:color="auto"/>
            </w:tcBorders>
            <w:vAlign w:val="center"/>
          </w:tcPr>
          <w:p w14:paraId="68947A44" w14:textId="77777777" w:rsidR="008753C0" w:rsidRPr="00AE6D6E" w:rsidRDefault="008753C0" w:rsidP="008753C0">
            <w:pPr>
              <w:spacing w:after="0"/>
              <w:jc w:val="right"/>
              <w:cnfStyle w:val="000000000000" w:firstRow="0" w:lastRow="0" w:firstColumn="0" w:lastColumn="0" w:oddVBand="0" w:evenVBand="0" w:oddHBand="0" w:evenHBand="0" w:firstRowFirstColumn="0" w:firstRowLastColumn="0" w:lastRowFirstColumn="0" w:lastRowLastColumn="0"/>
              <w:rPr>
                <w:sz w:val="16"/>
                <w:szCs w:val="16"/>
              </w:rPr>
            </w:pPr>
            <w:r w:rsidRPr="00AE6D6E">
              <w:rPr>
                <w:sz w:val="16"/>
                <w:szCs w:val="16"/>
              </w:rPr>
              <w:t>7,107</w:t>
            </w:r>
          </w:p>
          <w:p w14:paraId="5F4875ED" w14:textId="23236FA7" w:rsidR="008753C0" w:rsidRPr="001C4726" w:rsidRDefault="008753C0" w:rsidP="008753C0">
            <w:pPr>
              <w:jc w:val="right"/>
              <w:cnfStyle w:val="000000000000" w:firstRow="0" w:lastRow="0" w:firstColumn="0" w:lastColumn="0" w:oddVBand="0" w:evenVBand="0" w:oddHBand="0" w:evenHBand="0" w:firstRowFirstColumn="0" w:firstRowLastColumn="0" w:lastRowFirstColumn="0" w:lastRowLastColumn="0"/>
              <w:rPr>
                <w:sz w:val="16"/>
                <w:szCs w:val="16"/>
              </w:rPr>
            </w:pPr>
            <w:r w:rsidRPr="00AE6D6E">
              <w:rPr>
                <w:sz w:val="16"/>
                <w:szCs w:val="16"/>
              </w:rPr>
              <w:t>(3%)</w:t>
            </w:r>
          </w:p>
        </w:tc>
        <w:tc>
          <w:tcPr>
            <w:tcW w:w="0" w:type="auto"/>
            <w:tcBorders>
              <w:left w:val="single" w:sz="4" w:space="0" w:color="auto"/>
              <w:right w:val="single" w:sz="4" w:space="0" w:color="auto"/>
            </w:tcBorders>
            <w:vAlign w:val="center"/>
          </w:tcPr>
          <w:p w14:paraId="22C34F22" w14:textId="77777777" w:rsidR="008753C0" w:rsidRPr="00AE6D6E" w:rsidRDefault="008753C0" w:rsidP="008753C0">
            <w:pPr>
              <w:spacing w:after="0"/>
              <w:jc w:val="right"/>
              <w:cnfStyle w:val="000000000000" w:firstRow="0" w:lastRow="0" w:firstColumn="0" w:lastColumn="0" w:oddVBand="0" w:evenVBand="0" w:oddHBand="0" w:evenHBand="0" w:firstRowFirstColumn="0" w:firstRowLastColumn="0" w:lastRowFirstColumn="0" w:lastRowLastColumn="0"/>
              <w:rPr>
                <w:sz w:val="16"/>
                <w:szCs w:val="16"/>
              </w:rPr>
            </w:pPr>
            <w:r w:rsidRPr="00AE6D6E">
              <w:rPr>
                <w:sz w:val="16"/>
                <w:szCs w:val="16"/>
              </w:rPr>
              <w:t>7,635</w:t>
            </w:r>
          </w:p>
          <w:p w14:paraId="790E53E6" w14:textId="39BF8605" w:rsidR="008753C0" w:rsidRPr="001C4726" w:rsidRDefault="008753C0" w:rsidP="008753C0">
            <w:pPr>
              <w:jc w:val="right"/>
              <w:cnfStyle w:val="000000000000" w:firstRow="0" w:lastRow="0" w:firstColumn="0" w:lastColumn="0" w:oddVBand="0" w:evenVBand="0" w:oddHBand="0" w:evenHBand="0" w:firstRowFirstColumn="0" w:firstRowLastColumn="0" w:lastRowFirstColumn="0" w:lastRowLastColumn="0"/>
              <w:rPr>
                <w:sz w:val="16"/>
                <w:szCs w:val="16"/>
              </w:rPr>
            </w:pPr>
            <w:r w:rsidRPr="00AE6D6E">
              <w:rPr>
                <w:sz w:val="16"/>
                <w:szCs w:val="16"/>
              </w:rPr>
              <w:t>(2%)</w:t>
            </w:r>
          </w:p>
        </w:tc>
        <w:tc>
          <w:tcPr>
            <w:tcW w:w="0" w:type="auto"/>
            <w:tcBorders>
              <w:left w:val="single" w:sz="4" w:space="0" w:color="auto"/>
              <w:right w:val="single" w:sz="4" w:space="0" w:color="auto"/>
            </w:tcBorders>
            <w:vAlign w:val="center"/>
          </w:tcPr>
          <w:p w14:paraId="2C655AD5" w14:textId="77777777" w:rsidR="008753C0" w:rsidRPr="00AE6D6E" w:rsidRDefault="008753C0" w:rsidP="008753C0">
            <w:pPr>
              <w:spacing w:after="0"/>
              <w:jc w:val="right"/>
              <w:cnfStyle w:val="000000000000" w:firstRow="0" w:lastRow="0" w:firstColumn="0" w:lastColumn="0" w:oddVBand="0" w:evenVBand="0" w:oddHBand="0" w:evenHBand="0" w:firstRowFirstColumn="0" w:firstRowLastColumn="0" w:lastRowFirstColumn="0" w:lastRowLastColumn="0"/>
              <w:rPr>
                <w:sz w:val="16"/>
                <w:szCs w:val="16"/>
              </w:rPr>
            </w:pPr>
            <w:r w:rsidRPr="00AE6D6E">
              <w:rPr>
                <w:sz w:val="16"/>
                <w:szCs w:val="16"/>
              </w:rPr>
              <w:t>2,320</w:t>
            </w:r>
          </w:p>
          <w:p w14:paraId="00292A78" w14:textId="475A6935" w:rsidR="008753C0" w:rsidRPr="001C4726" w:rsidRDefault="008753C0" w:rsidP="008753C0">
            <w:pPr>
              <w:jc w:val="right"/>
              <w:cnfStyle w:val="000000000000" w:firstRow="0" w:lastRow="0" w:firstColumn="0" w:lastColumn="0" w:oddVBand="0" w:evenVBand="0" w:oddHBand="0" w:evenHBand="0" w:firstRowFirstColumn="0" w:firstRowLastColumn="0" w:lastRowFirstColumn="0" w:lastRowLastColumn="0"/>
              <w:rPr>
                <w:sz w:val="16"/>
                <w:szCs w:val="16"/>
              </w:rPr>
            </w:pPr>
            <w:r w:rsidRPr="00AE6D6E">
              <w:rPr>
                <w:sz w:val="16"/>
                <w:szCs w:val="16"/>
              </w:rPr>
              <w:t>(1%)</w:t>
            </w:r>
          </w:p>
        </w:tc>
        <w:tc>
          <w:tcPr>
            <w:tcW w:w="0" w:type="auto"/>
            <w:tcBorders>
              <w:left w:val="single" w:sz="4" w:space="0" w:color="auto"/>
              <w:right w:val="single" w:sz="4" w:space="0" w:color="auto"/>
            </w:tcBorders>
            <w:noWrap/>
            <w:vAlign w:val="center"/>
            <w:hideMark/>
          </w:tcPr>
          <w:p w14:paraId="614498E3" w14:textId="0B741A7F" w:rsidR="008753C0" w:rsidRPr="001C4726" w:rsidRDefault="008753C0" w:rsidP="008753C0">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0" w:type="auto"/>
            <w:tcBorders>
              <w:left w:val="single" w:sz="4" w:space="0" w:color="auto"/>
              <w:right w:val="single" w:sz="4" w:space="0" w:color="auto"/>
            </w:tcBorders>
            <w:vAlign w:val="center"/>
          </w:tcPr>
          <w:p w14:paraId="2339264A" w14:textId="77777777" w:rsidR="008753C0" w:rsidRPr="00AE6D6E" w:rsidRDefault="008753C0" w:rsidP="008753C0">
            <w:pPr>
              <w:spacing w:after="0"/>
              <w:jc w:val="right"/>
              <w:cnfStyle w:val="000000000000" w:firstRow="0" w:lastRow="0" w:firstColumn="0" w:lastColumn="0" w:oddVBand="0" w:evenVBand="0" w:oddHBand="0" w:evenHBand="0" w:firstRowFirstColumn="0" w:firstRowLastColumn="0" w:lastRowFirstColumn="0" w:lastRowLastColumn="0"/>
              <w:rPr>
                <w:sz w:val="16"/>
                <w:szCs w:val="16"/>
              </w:rPr>
            </w:pPr>
            <w:r w:rsidRPr="00AE6D6E">
              <w:rPr>
                <w:sz w:val="16"/>
                <w:szCs w:val="16"/>
              </w:rPr>
              <w:t>1,235</w:t>
            </w:r>
          </w:p>
          <w:p w14:paraId="40A5944E" w14:textId="627EB9ED" w:rsidR="008753C0" w:rsidRPr="001C4726" w:rsidRDefault="008753C0" w:rsidP="008753C0">
            <w:pPr>
              <w:jc w:val="right"/>
              <w:cnfStyle w:val="000000000000" w:firstRow="0" w:lastRow="0" w:firstColumn="0" w:lastColumn="0" w:oddVBand="0" w:evenVBand="0" w:oddHBand="0" w:evenHBand="0" w:firstRowFirstColumn="0" w:firstRowLastColumn="0" w:lastRowFirstColumn="0" w:lastRowLastColumn="0"/>
              <w:rPr>
                <w:sz w:val="16"/>
                <w:szCs w:val="16"/>
              </w:rPr>
            </w:pPr>
            <w:r w:rsidRPr="00AE6D6E">
              <w:rPr>
                <w:sz w:val="16"/>
                <w:szCs w:val="16"/>
              </w:rPr>
              <w:t>(1%)</w:t>
            </w:r>
          </w:p>
        </w:tc>
        <w:tc>
          <w:tcPr>
            <w:tcW w:w="0" w:type="auto"/>
            <w:tcBorders>
              <w:left w:val="single" w:sz="4" w:space="0" w:color="auto"/>
              <w:right w:val="single" w:sz="4" w:space="0" w:color="auto"/>
            </w:tcBorders>
            <w:noWrap/>
            <w:vAlign w:val="center"/>
            <w:hideMark/>
          </w:tcPr>
          <w:p w14:paraId="0B6A75F2" w14:textId="5C8A4C7F" w:rsidR="008753C0" w:rsidRPr="001C4726" w:rsidRDefault="008753C0" w:rsidP="008753C0">
            <w:pPr>
              <w:jc w:val="right"/>
              <w:cnfStyle w:val="000000000000" w:firstRow="0" w:lastRow="0" w:firstColumn="0" w:lastColumn="0" w:oddVBand="0" w:evenVBand="0" w:oddHBand="0" w:evenHBand="0" w:firstRowFirstColumn="0" w:firstRowLastColumn="0" w:lastRowFirstColumn="0" w:lastRowLastColumn="0"/>
              <w:rPr>
                <w:sz w:val="16"/>
                <w:szCs w:val="16"/>
              </w:rPr>
            </w:pPr>
          </w:p>
        </w:tc>
      </w:tr>
      <w:tr w:rsidR="008753C0" w:rsidRPr="001C4726" w14:paraId="2FE6194D" w14:textId="77777777" w:rsidTr="00F51D6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right w:val="single" w:sz="4" w:space="0" w:color="auto"/>
            </w:tcBorders>
            <w:noWrap/>
            <w:hideMark/>
          </w:tcPr>
          <w:p w14:paraId="3AC27FD4" w14:textId="77777777" w:rsidR="008753C0" w:rsidRPr="001C4726" w:rsidRDefault="008753C0" w:rsidP="008753C0">
            <w:pPr>
              <w:rPr>
                <w:sz w:val="16"/>
                <w:szCs w:val="16"/>
              </w:rPr>
            </w:pPr>
            <w:r w:rsidRPr="001C4726">
              <w:rPr>
                <w:sz w:val="16"/>
                <w:szCs w:val="16"/>
              </w:rPr>
              <w:t>Hardwoods/Conifer mixed</w:t>
            </w:r>
          </w:p>
        </w:tc>
        <w:tc>
          <w:tcPr>
            <w:tcW w:w="0" w:type="auto"/>
            <w:tcBorders>
              <w:left w:val="single" w:sz="4" w:space="0" w:color="auto"/>
              <w:right w:val="single" w:sz="4" w:space="0" w:color="auto"/>
            </w:tcBorders>
            <w:vAlign w:val="center"/>
          </w:tcPr>
          <w:p w14:paraId="15936821" w14:textId="77777777" w:rsidR="008753C0" w:rsidRPr="00AE6D6E" w:rsidRDefault="008753C0" w:rsidP="008753C0">
            <w:pPr>
              <w:spacing w:after="0"/>
              <w:jc w:val="right"/>
              <w:cnfStyle w:val="000000100000" w:firstRow="0" w:lastRow="0" w:firstColumn="0" w:lastColumn="0" w:oddVBand="0" w:evenVBand="0" w:oddHBand="1" w:evenHBand="0" w:firstRowFirstColumn="0" w:firstRowLastColumn="0" w:lastRowFirstColumn="0" w:lastRowLastColumn="0"/>
              <w:rPr>
                <w:sz w:val="16"/>
                <w:szCs w:val="16"/>
              </w:rPr>
            </w:pPr>
            <w:r w:rsidRPr="00AE6D6E">
              <w:rPr>
                <w:sz w:val="16"/>
                <w:szCs w:val="16"/>
              </w:rPr>
              <w:t>98,901</w:t>
            </w:r>
          </w:p>
          <w:p w14:paraId="2B15D739" w14:textId="530E703C" w:rsidR="008753C0" w:rsidRPr="001C4726" w:rsidRDefault="008753C0" w:rsidP="008753C0">
            <w:pPr>
              <w:jc w:val="right"/>
              <w:cnfStyle w:val="000000100000" w:firstRow="0" w:lastRow="0" w:firstColumn="0" w:lastColumn="0" w:oddVBand="0" w:evenVBand="0" w:oddHBand="1" w:evenHBand="0" w:firstRowFirstColumn="0" w:firstRowLastColumn="0" w:lastRowFirstColumn="0" w:lastRowLastColumn="0"/>
              <w:rPr>
                <w:sz w:val="16"/>
                <w:szCs w:val="16"/>
              </w:rPr>
            </w:pPr>
            <w:r w:rsidRPr="00AE6D6E">
              <w:rPr>
                <w:sz w:val="16"/>
                <w:szCs w:val="16"/>
              </w:rPr>
              <w:t>(10%)</w:t>
            </w:r>
          </w:p>
        </w:tc>
        <w:tc>
          <w:tcPr>
            <w:tcW w:w="0" w:type="auto"/>
            <w:tcBorders>
              <w:left w:val="single" w:sz="4" w:space="0" w:color="auto"/>
              <w:right w:val="single" w:sz="4" w:space="0" w:color="auto"/>
            </w:tcBorders>
            <w:vAlign w:val="center"/>
          </w:tcPr>
          <w:p w14:paraId="21EFA844" w14:textId="77777777" w:rsidR="008753C0" w:rsidRPr="00AE6D6E" w:rsidRDefault="008753C0" w:rsidP="008753C0">
            <w:pPr>
              <w:spacing w:after="0"/>
              <w:jc w:val="right"/>
              <w:cnfStyle w:val="000000100000" w:firstRow="0" w:lastRow="0" w:firstColumn="0" w:lastColumn="0" w:oddVBand="0" w:evenVBand="0" w:oddHBand="1" w:evenHBand="0" w:firstRowFirstColumn="0" w:firstRowLastColumn="0" w:lastRowFirstColumn="0" w:lastRowLastColumn="0"/>
              <w:rPr>
                <w:sz w:val="16"/>
                <w:szCs w:val="16"/>
              </w:rPr>
            </w:pPr>
            <w:r w:rsidRPr="00AE6D6E">
              <w:rPr>
                <w:sz w:val="16"/>
                <w:szCs w:val="16"/>
              </w:rPr>
              <w:t>4,165</w:t>
            </w:r>
          </w:p>
          <w:p w14:paraId="5D695801" w14:textId="0216EE95" w:rsidR="008753C0" w:rsidRPr="001C4726" w:rsidRDefault="008753C0" w:rsidP="008753C0">
            <w:pPr>
              <w:jc w:val="right"/>
              <w:cnfStyle w:val="000000100000" w:firstRow="0" w:lastRow="0" w:firstColumn="0" w:lastColumn="0" w:oddVBand="0" w:evenVBand="0" w:oddHBand="1" w:evenHBand="0" w:firstRowFirstColumn="0" w:firstRowLastColumn="0" w:lastRowFirstColumn="0" w:lastRowLastColumn="0"/>
              <w:rPr>
                <w:sz w:val="16"/>
                <w:szCs w:val="16"/>
              </w:rPr>
            </w:pPr>
            <w:r w:rsidRPr="00AE6D6E">
              <w:rPr>
                <w:sz w:val="16"/>
                <w:szCs w:val="16"/>
              </w:rPr>
              <w:t>(1%)</w:t>
            </w:r>
          </w:p>
        </w:tc>
        <w:tc>
          <w:tcPr>
            <w:tcW w:w="0" w:type="auto"/>
            <w:tcBorders>
              <w:left w:val="single" w:sz="4" w:space="0" w:color="auto"/>
              <w:right w:val="single" w:sz="4" w:space="0" w:color="auto"/>
            </w:tcBorders>
            <w:vAlign w:val="center"/>
          </w:tcPr>
          <w:p w14:paraId="4B512F7F" w14:textId="77777777" w:rsidR="008753C0" w:rsidRPr="00AE6D6E" w:rsidRDefault="008753C0" w:rsidP="008753C0">
            <w:pPr>
              <w:spacing w:after="0"/>
              <w:jc w:val="right"/>
              <w:cnfStyle w:val="000000100000" w:firstRow="0" w:lastRow="0" w:firstColumn="0" w:lastColumn="0" w:oddVBand="0" w:evenVBand="0" w:oddHBand="1" w:evenHBand="0" w:firstRowFirstColumn="0" w:firstRowLastColumn="0" w:lastRowFirstColumn="0" w:lastRowLastColumn="0"/>
              <w:rPr>
                <w:sz w:val="16"/>
                <w:szCs w:val="16"/>
              </w:rPr>
            </w:pPr>
            <w:r w:rsidRPr="00AE6D6E">
              <w:rPr>
                <w:sz w:val="16"/>
                <w:szCs w:val="16"/>
              </w:rPr>
              <w:t xml:space="preserve">67,374 </w:t>
            </w:r>
          </w:p>
          <w:p w14:paraId="67E1EC16" w14:textId="0497E5FE" w:rsidR="008753C0" w:rsidRPr="001C4726" w:rsidRDefault="008753C0" w:rsidP="008753C0">
            <w:pPr>
              <w:jc w:val="right"/>
              <w:cnfStyle w:val="000000100000" w:firstRow="0" w:lastRow="0" w:firstColumn="0" w:lastColumn="0" w:oddVBand="0" w:evenVBand="0" w:oddHBand="1" w:evenHBand="0" w:firstRowFirstColumn="0" w:firstRowLastColumn="0" w:lastRowFirstColumn="0" w:lastRowLastColumn="0"/>
              <w:rPr>
                <w:sz w:val="16"/>
                <w:szCs w:val="16"/>
              </w:rPr>
            </w:pPr>
            <w:r w:rsidRPr="00AE6D6E">
              <w:rPr>
                <w:sz w:val="16"/>
                <w:szCs w:val="16"/>
              </w:rPr>
              <w:t>(17%)</w:t>
            </w:r>
          </w:p>
        </w:tc>
        <w:tc>
          <w:tcPr>
            <w:tcW w:w="0" w:type="auto"/>
            <w:tcBorders>
              <w:left w:val="single" w:sz="4" w:space="0" w:color="auto"/>
              <w:right w:val="single" w:sz="4" w:space="0" w:color="auto"/>
            </w:tcBorders>
            <w:vAlign w:val="center"/>
          </w:tcPr>
          <w:p w14:paraId="2283BD08" w14:textId="77777777" w:rsidR="008753C0" w:rsidRPr="00AE6D6E" w:rsidRDefault="008753C0" w:rsidP="008753C0">
            <w:pPr>
              <w:spacing w:after="0"/>
              <w:jc w:val="right"/>
              <w:cnfStyle w:val="000000100000" w:firstRow="0" w:lastRow="0" w:firstColumn="0" w:lastColumn="0" w:oddVBand="0" w:evenVBand="0" w:oddHBand="1" w:evenHBand="0" w:firstRowFirstColumn="0" w:firstRowLastColumn="0" w:lastRowFirstColumn="0" w:lastRowLastColumn="0"/>
              <w:rPr>
                <w:sz w:val="16"/>
                <w:szCs w:val="16"/>
              </w:rPr>
            </w:pPr>
            <w:r w:rsidRPr="00AE6D6E">
              <w:rPr>
                <w:sz w:val="16"/>
                <w:szCs w:val="16"/>
              </w:rPr>
              <w:t>2,510</w:t>
            </w:r>
          </w:p>
          <w:p w14:paraId="42B0108A" w14:textId="32F7ABEE" w:rsidR="008753C0" w:rsidRPr="001C4726" w:rsidRDefault="008753C0" w:rsidP="008753C0">
            <w:pPr>
              <w:jc w:val="right"/>
              <w:cnfStyle w:val="000000100000" w:firstRow="0" w:lastRow="0" w:firstColumn="0" w:lastColumn="0" w:oddVBand="0" w:evenVBand="0" w:oddHBand="1" w:evenHBand="0" w:firstRowFirstColumn="0" w:firstRowLastColumn="0" w:lastRowFirstColumn="0" w:lastRowLastColumn="0"/>
              <w:rPr>
                <w:sz w:val="16"/>
                <w:szCs w:val="16"/>
              </w:rPr>
            </w:pPr>
            <w:r w:rsidRPr="00AE6D6E">
              <w:rPr>
                <w:sz w:val="16"/>
                <w:szCs w:val="16"/>
              </w:rPr>
              <w:t>(1%)</w:t>
            </w:r>
          </w:p>
        </w:tc>
        <w:tc>
          <w:tcPr>
            <w:tcW w:w="0" w:type="auto"/>
            <w:tcBorders>
              <w:left w:val="single" w:sz="4" w:space="0" w:color="auto"/>
              <w:right w:val="single" w:sz="4" w:space="0" w:color="auto"/>
            </w:tcBorders>
            <w:vAlign w:val="center"/>
          </w:tcPr>
          <w:p w14:paraId="21F9132A" w14:textId="77777777" w:rsidR="008753C0" w:rsidRPr="00AE6D6E" w:rsidRDefault="008753C0" w:rsidP="008753C0">
            <w:pPr>
              <w:spacing w:after="0"/>
              <w:jc w:val="right"/>
              <w:cnfStyle w:val="000000100000" w:firstRow="0" w:lastRow="0" w:firstColumn="0" w:lastColumn="0" w:oddVBand="0" w:evenVBand="0" w:oddHBand="1" w:evenHBand="0" w:firstRowFirstColumn="0" w:firstRowLastColumn="0" w:lastRowFirstColumn="0" w:lastRowLastColumn="0"/>
              <w:rPr>
                <w:sz w:val="16"/>
                <w:szCs w:val="16"/>
              </w:rPr>
            </w:pPr>
            <w:r w:rsidRPr="00AE6D6E">
              <w:rPr>
                <w:sz w:val="16"/>
                <w:szCs w:val="16"/>
              </w:rPr>
              <w:t>1,301</w:t>
            </w:r>
          </w:p>
          <w:p w14:paraId="154776D4" w14:textId="6B60F5C4" w:rsidR="008753C0" w:rsidRPr="001C4726" w:rsidRDefault="008753C0" w:rsidP="008753C0">
            <w:pPr>
              <w:jc w:val="right"/>
              <w:cnfStyle w:val="000000100000" w:firstRow="0" w:lastRow="0" w:firstColumn="0" w:lastColumn="0" w:oddVBand="0" w:evenVBand="0" w:oddHBand="1" w:evenHBand="0" w:firstRowFirstColumn="0" w:firstRowLastColumn="0" w:lastRowFirstColumn="0" w:lastRowLastColumn="0"/>
              <w:rPr>
                <w:sz w:val="16"/>
                <w:szCs w:val="16"/>
              </w:rPr>
            </w:pPr>
            <w:r w:rsidRPr="00AE6D6E">
              <w:rPr>
                <w:sz w:val="16"/>
                <w:szCs w:val="16"/>
              </w:rPr>
              <w:t>(0%)</w:t>
            </w:r>
          </w:p>
        </w:tc>
        <w:tc>
          <w:tcPr>
            <w:tcW w:w="0" w:type="auto"/>
            <w:tcBorders>
              <w:left w:val="single" w:sz="4" w:space="0" w:color="auto"/>
              <w:right w:val="single" w:sz="4" w:space="0" w:color="auto"/>
            </w:tcBorders>
            <w:vAlign w:val="center"/>
          </w:tcPr>
          <w:p w14:paraId="70A53E15" w14:textId="77777777" w:rsidR="008753C0" w:rsidRPr="00AE6D6E" w:rsidRDefault="008753C0" w:rsidP="008753C0">
            <w:pPr>
              <w:spacing w:after="0"/>
              <w:jc w:val="right"/>
              <w:cnfStyle w:val="000000100000" w:firstRow="0" w:lastRow="0" w:firstColumn="0" w:lastColumn="0" w:oddVBand="0" w:evenVBand="0" w:oddHBand="1" w:evenHBand="0" w:firstRowFirstColumn="0" w:firstRowLastColumn="0" w:lastRowFirstColumn="0" w:lastRowLastColumn="0"/>
              <w:rPr>
                <w:sz w:val="16"/>
                <w:szCs w:val="16"/>
              </w:rPr>
            </w:pPr>
            <w:r w:rsidRPr="00AE6D6E">
              <w:rPr>
                <w:sz w:val="16"/>
                <w:szCs w:val="16"/>
              </w:rPr>
              <w:t>16,733</w:t>
            </w:r>
          </w:p>
          <w:p w14:paraId="5E6BE6BC" w14:textId="0E4BA3AB" w:rsidR="008753C0" w:rsidRPr="001C4726" w:rsidRDefault="008753C0" w:rsidP="008753C0">
            <w:pPr>
              <w:jc w:val="right"/>
              <w:cnfStyle w:val="000000100000" w:firstRow="0" w:lastRow="0" w:firstColumn="0" w:lastColumn="0" w:oddVBand="0" w:evenVBand="0" w:oddHBand="1" w:evenHBand="0" w:firstRowFirstColumn="0" w:firstRowLastColumn="0" w:lastRowFirstColumn="0" w:lastRowLastColumn="0"/>
              <w:rPr>
                <w:sz w:val="16"/>
                <w:szCs w:val="16"/>
              </w:rPr>
            </w:pPr>
            <w:r w:rsidRPr="00AE6D6E">
              <w:rPr>
                <w:sz w:val="16"/>
                <w:szCs w:val="16"/>
              </w:rPr>
              <w:t>(8%)</w:t>
            </w:r>
          </w:p>
        </w:tc>
        <w:tc>
          <w:tcPr>
            <w:tcW w:w="0" w:type="auto"/>
            <w:tcBorders>
              <w:left w:val="single" w:sz="4" w:space="0" w:color="auto"/>
              <w:right w:val="single" w:sz="4" w:space="0" w:color="auto"/>
            </w:tcBorders>
            <w:noWrap/>
            <w:vAlign w:val="center"/>
            <w:hideMark/>
          </w:tcPr>
          <w:p w14:paraId="597FFA32" w14:textId="77777777" w:rsidR="008753C0" w:rsidRPr="00AE6D6E" w:rsidRDefault="008753C0" w:rsidP="008753C0">
            <w:pPr>
              <w:spacing w:after="0"/>
              <w:jc w:val="right"/>
              <w:cnfStyle w:val="000000100000" w:firstRow="0" w:lastRow="0" w:firstColumn="0" w:lastColumn="0" w:oddVBand="0" w:evenVBand="0" w:oddHBand="1" w:evenHBand="0" w:firstRowFirstColumn="0" w:firstRowLastColumn="0" w:lastRowFirstColumn="0" w:lastRowLastColumn="0"/>
              <w:rPr>
                <w:sz w:val="16"/>
                <w:szCs w:val="16"/>
              </w:rPr>
            </w:pPr>
            <w:r w:rsidRPr="00AE6D6E">
              <w:rPr>
                <w:sz w:val="16"/>
                <w:szCs w:val="16"/>
              </w:rPr>
              <w:t xml:space="preserve">43,464 </w:t>
            </w:r>
          </w:p>
          <w:p w14:paraId="52AEBBEF" w14:textId="1DAE3EFC" w:rsidR="008753C0" w:rsidRPr="001C4726" w:rsidRDefault="008753C0" w:rsidP="008753C0">
            <w:pPr>
              <w:jc w:val="right"/>
              <w:cnfStyle w:val="000000100000" w:firstRow="0" w:lastRow="0" w:firstColumn="0" w:lastColumn="0" w:oddVBand="0" w:evenVBand="0" w:oddHBand="1" w:evenHBand="0" w:firstRowFirstColumn="0" w:firstRowLastColumn="0" w:lastRowFirstColumn="0" w:lastRowLastColumn="0"/>
              <w:rPr>
                <w:sz w:val="16"/>
                <w:szCs w:val="16"/>
              </w:rPr>
            </w:pPr>
            <w:r w:rsidRPr="00AE6D6E">
              <w:rPr>
                <w:sz w:val="16"/>
                <w:szCs w:val="16"/>
              </w:rPr>
              <w:t>(18%)</w:t>
            </w:r>
          </w:p>
        </w:tc>
        <w:tc>
          <w:tcPr>
            <w:tcW w:w="0" w:type="auto"/>
            <w:tcBorders>
              <w:left w:val="single" w:sz="4" w:space="0" w:color="auto"/>
              <w:right w:val="single" w:sz="4" w:space="0" w:color="auto"/>
            </w:tcBorders>
            <w:vAlign w:val="center"/>
          </w:tcPr>
          <w:p w14:paraId="3159160C" w14:textId="77777777" w:rsidR="008753C0" w:rsidRPr="00AE6D6E" w:rsidRDefault="008753C0" w:rsidP="008753C0">
            <w:pPr>
              <w:spacing w:after="0"/>
              <w:jc w:val="right"/>
              <w:cnfStyle w:val="000000100000" w:firstRow="0" w:lastRow="0" w:firstColumn="0" w:lastColumn="0" w:oddVBand="0" w:evenVBand="0" w:oddHBand="1" w:evenHBand="0" w:firstRowFirstColumn="0" w:firstRowLastColumn="0" w:lastRowFirstColumn="0" w:lastRowLastColumn="0"/>
              <w:rPr>
                <w:sz w:val="16"/>
                <w:szCs w:val="16"/>
              </w:rPr>
            </w:pPr>
            <w:r w:rsidRPr="00AE6D6E">
              <w:rPr>
                <w:sz w:val="16"/>
                <w:szCs w:val="16"/>
              </w:rPr>
              <w:t>13,925</w:t>
            </w:r>
          </w:p>
          <w:p w14:paraId="03434B96" w14:textId="41AF8E65" w:rsidR="008753C0" w:rsidRPr="001C4726" w:rsidRDefault="008753C0" w:rsidP="008753C0">
            <w:pPr>
              <w:jc w:val="right"/>
              <w:cnfStyle w:val="000000100000" w:firstRow="0" w:lastRow="0" w:firstColumn="0" w:lastColumn="0" w:oddVBand="0" w:evenVBand="0" w:oddHBand="1" w:evenHBand="0" w:firstRowFirstColumn="0" w:firstRowLastColumn="0" w:lastRowFirstColumn="0" w:lastRowLastColumn="0"/>
              <w:rPr>
                <w:sz w:val="16"/>
                <w:szCs w:val="16"/>
              </w:rPr>
            </w:pPr>
            <w:r w:rsidRPr="00AE6D6E">
              <w:rPr>
                <w:sz w:val="16"/>
                <w:szCs w:val="16"/>
              </w:rPr>
              <w:t>(7%)</w:t>
            </w:r>
          </w:p>
        </w:tc>
        <w:tc>
          <w:tcPr>
            <w:tcW w:w="0" w:type="auto"/>
            <w:tcBorders>
              <w:left w:val="single" w:sz="4" w:space="0" w:color="auto"/>
              <w:right w:val="single" w:sz="4" w:space="0" w:color="auto"/>
            </w:tcBorders>
            <w:noWrap/>
            <w:vAlign w:val="center"/>
            <w:hideMark/>
          </w:tcPr>
          <w:p w14:paraId="3BF8C1BC" w14:textId="77777777" w:rsidR="008753C0" w:rsidRPr="00AE6D6E" w:rsidRDefault="008753C0" w:rsidP="008753C0">
            <w:pPr>
              <w:spacing w:after="0"/>
              <w:jc w:val="right"/>
              <w:cnfStyle w:val="000000100000" w:firstRow="0" w:lastRow="0" w:firstColumn="0" w:lastColumn="0" w:oddVBand="0" w:evenVBand="0" w:oddHBand="1" w:evenHBand="0" w:firstRowFirstColumn="0" w:firstRowLastColumn="0" w:lastRowFirstColumn="0" w:lastRowLastColumn="0"/>
              <w:rPr>
                <w:sz w:val="16"/>
                <w:szCs w:val="16"/>
              </w:rPr>
            </w:pPr>
            <w:r w:rsidRPr="00AE6D6E">
              <w:rPr>
                <w:sz w:val="16"/>
                <w:szCs w:val="16"/>
              </w:rPr>
              <w:t>1,256</w:t>
            </w:r>
          </w:p>
          <w:p w14:paraId="45CD9B25" w14:textId="512D1D97" w:rsidR="008753C0" w:rsidRPr="001C4726" w:rsidRDefault="008753C0" w:rsidP="008753C0">
            <w:pPr>
              <w:jc w:val="right"/>
              <w:cnfStyle w:val="000000100000" w:firstRow="0" w:lastRow="0" w:firstColumn="0" w:lastColumn="0" w:oddVBand="0" w:evenVBand="0" w:oddHBand="1" w:evenHBand="0" w:firstRowFirstColumn="0" w:firstRowLastColumn="0" w:lastRowFirstColumn="0" w:lastRowLastColumn="0"/>
              <w:rPr>
                <w:sz w:val="16"/>
                <w:szCs w:val="16"/>
              </w:rPr>
            </w:pPr>
            <w:r w:rsidRPr="00AE6D6E">
              <w:rPr>
                <w:sz w:val="16"/>
                <w:szCs w:val="16"/>
              </w:rPr>
              <w:t>(0%)</w:t>
            </w:r>
          </w:p>
        </w:tc>
      </w:tr>
      <w:tr w:rsidR="008753C0" w:rsidRPr="001C4726" w14:paraId="6F6E8A2E" w14:textId="77777777" w:rsidTr="00F51D6E">
        <w:trPr>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bottom w:val="single" w:sz="4" w:space="0" w:color="auto"/>
              <w:right w:val="single" w:sz="4" w:space="0" w:color="auto"/>
            </w:tcBorders>
            <w:noWrap/>
            <w:hideMark/>
          </w:tcPr>
          <w:p w14:paraId="29657D75" w14:textId="77777777" w:rsidR="008753C0" w:rsidRPr="001C4726" w:rsidRDefault="008753C0" w:rsidP="008753C0">
            <w:pPr>
              <w:rPr>
                <w:sz w:val="16"/>
                <w:szCs w:val="16"/>
              </w:rPr>
            </w:pPr>
            <w:r w:rsidRPr="001C4726">
              <w:rPr>
                <w:sz w:val="16"/>
                <w:szCs w:val="16"/>
              </w:rPr>
              <w:t>Barren Land (shorelines)</w:t>
            </w:r>
          </w:p>
        </w:tc>
        <w:tc>
          <w:tcPr>
            <w:tcW w:w="0" w:type="auto"/>
            <w:tcBorders>
              <w:left w:val="single" w:sz="4" w:space="0" w:color="auto"/>
              <w:bottom w:val="single" w:sz="4" w:space="0" w:color="auto"/>
              <w:right w:val="single" w:sz="4" w:space="0" w:color="auto"/>
            </w:tcBorders>
            <w:vAlign w:val="center"/>
          </w:tcPr>
          <w:p w14:paraId="6AF85E71" w14:textId="77777777" w:rsidR="008753C0" w:rsidRPr="00AE6D6E" w:rsidRDefault="008753C0" w:rsidP="008753C0">
            <w:pPr>
              <w:spacing w:after="0"/>
              <w:jc w:val="right"/>
              <w:cnfStyle w:val="000000000000" w:firstRow="0" w:lastRow="0" w:firstColumn="0" w:lastColumn="0" w:oddVBand="0" w:evenVBand="0" w:oddHBand="0" w:evenHBand="0" w:firstRowFirstColumn="0" w:firstRowLastColumn="0" w:lastRowFirstColumn="0" w:lastRowLastColumn="0"/>
              <w:rPr>
                <w:sz w:val="16"/>
                <w:szCs w:val="16"/>
              </w:rPr>
            </w:pPr>
            <w:r w:rsidRPr="00AE6D6E">
              <w:rPr>
                <w:sz w:val="16"/>
                <w:szCs w:val="16"/>
              </w:rPr>
              <w:t>25</w:t>
            </w:r>
          </w:p>
          <w:p w14:paraId="78C2F082" w14:textId="554C1447" w:rsidR="008753C0" w:rsidRPr="001C4726" w:rsidRDefault="008753C0" w:rsidP="008753C0">
            <w:pPr>
              <w:jc w:val="right"/>
              <w:cnfStyle w:val="000000000000" w:firstRow="0" w:lastRow="0" w:firstColumn="0" w:lastColumn="0" w:oddVBand="0" w:evenVBand="0" w:oddHBand="0" w:evenHBand="0" w:firstRowFirstColumn="0" w:firstRowLastColumn="0" w:lastRowFirstColumn="0" w:lastRowLastColumn="0"/>
              <w:rPr>
                <w:sz w:val="16"/>
                <w:szCs w:val="16"/>
              </w:rPr>
            </w:pPr>
            <w:r w:rsidRPr="00AE6D6E">
              <w:rPr>
                <w:sz w:val="16"/>
                <w:szCs w:val="16"/>
              </w:rPr>
              <w:t>(0%)</w:t>
            </w:r>
          </w:p>
        </w:tc>
        <w:tc>
          <w:tcPr>
            <w:tcW w:w="0" w:type="auto"/>
            <w:tcBorders>
              <w:left w:val="single" w:sz="4" w:space="0" w:color="auto"/>
              <w:bottom w:val="single" w:sz="4" w:space="0" w:color="auto"/>
              <w:right w:val="single" w:sz="4" w:space="0" w:color="auto"/>
            </w:tcBorders>
            <w:vAlign w:val="center"/>
          </w:tcPr>
          <w:p w14:paraId="246FDE10" w14:textId="77777777" w:rsidR="008753C0" w:rsidRPr="001C4726" w:rsidRDefault="008753C0" w:rsidP="008753C0">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0" w:type="auto"/>
            <w:tcBorders>
              <w:left w:val="single" w:sz="4" w:space="0" w:color="auto"/>
              <w:bottom w:val="single" w:sz="4" w:space="0" w:color="auto"/>
              <w:right w:val="single" w:sz="4" w:space="0" w:color="auto"/>
            </w:tcBorders>
            <w:vAlign w:val="center"/>
          </w:tcPr>
          <w:p w14:paraId="01339913" w14:textId="77777777" w:rsidR="008753C0" w:rsidRPr="00AE6D6E" w:rsidRDefault="008753C0" w:rsidP="008753C0">
            <w:pPr>
              <w:spacing w:after="0"/>
              <w:jc w:val="right"/>
              <w:cnfStyle w:val="000000000000" w:firstRow="0" w:lastRow="0" w:firstColumn="0" w:lastColumn="0" w:oddVBand="0" w:evenVBand="0" w:oddHBand="0" w:evenHBand="0" w:firstRowFirstColumn="0" w:firstRowLastColumn="0" w:lastRowFirstColumn="0" w:lastRowLastColumn="0"/>
              <w:rPr>
                <w:sz w:val="16"/>
                <w:szCs w:val="16"/>
              </w:rPr>
            </w:pPr>
            <w:r w:rsidRPr="00AE6D6E">
              <w:rPr>
                <w:sz w:val="16"/>
                <w:szCs w:val="16"/>
              </w:rPr>
              <w:t>1,028</w:t>
            </w:r>
          </w:p>
          <w:p w14:paraId="48DB0F5F" w14:textId="33842F04" w:rsidR="008753C0" w:rsidRPr="001C4726" w:rsidRDefault="008753C0" w:rsidP="008753C0">
            <w:pPr>
              <w:jc w:val="right"/>
              <w:cnfStyle w:val="000000000000" w:firstRow="0" w:lastRow="0" w:firstColumn="0" w:lastColumn="0" w:oddVBand="0" w:evenVBand="0" w:oddHBand="0" w:evenHBand="0" w:firstRowFirstColumn="0" w:firstRowLastColumn="0" w:lastRowFirstColumn="0" w:lastRowLastColumn="0"/>
              <w:rPr>
                <w:sz w:val="16"/>
                <w:szCs w:val="16"/>
              </w:rPr>
            </w:pPr>
            <w:r w:rsidRPr="00AE6D6E">
              <w:rPr>
                <w:sz w:val="16"/>
                <w:szCs w:val="16"/>
              </w:rPr>
              <w:t>(0%)</w:t>
            </w:r>
          </w:p>
        </w:tc>
        <w:tc>
          <w:tcPr>
            <w:tcW w:w="0" w:type="auto"/>
            <w:tcBorders>
              <w:left w:val="single" w:sz="4" w:space="0" w:color="auto"/>
              <w:bottom w:val="single" w:sz="4" w:space="0" w:color="auto"/>
              <w:right w:val="single" w:sz="4" w:space="0" w:color="auto"/>
            </w:tcBorders>
            <w:vAlign w:val="center"/>
          </w:tcPr>
          <w:p w14:paraId="3AAFE386" w14:textId="77777777" w:rsidR="008753C0" w:rsidRPr="001C4726" w:rsidRDefault="008753C0" w:rsidP="008753C0">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0" w:type="auto"/>
            <w:tcBorders>
              <w:left w:val="single" w:sz="4" w:space="0" w:color="auto"/>
              <w:bottom w:val="single" w:sz="4" w:space="0" w:color="auto"/>
              <w:right w:val="single" w:sz="4" w:space="0" w:color="auto"/>
            </w:tcBorders>
            <w:vAlign w:val="center"/>
          </w:tcPr>
          <w:p w14:paraId="15A44DB3" w14:textId="777766CE" w:rsidR="008753C0" w:rsidRPr="001C4726" w:rsidRDefault="008753C0" w:rsidP="008753C0">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0" w:type="auto"/>
            <w:tcBorders>
              <w:left w:val="single" w:sz="4" w:space="0" w:color="auto"/>
              <w:bottom w:val="single" w:sz="4" w:space="0" w:color="auto"/>
              <w:right w:val="single" w:sz="4" w:space="0" w:color="auto"/>
            </w:tcBorders>
            <w:vAlign w:val="center"/>
          </w:tcPr>
          <w:p w14:paraId="7931488B" w14:textId="77777777" w:rsidR="008753C0" w:rsidRPr="001C4726" w:rsidRDefault="008753C0" w:rsidP="008753C0">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0" w:type="auto"/>
            <w:tcBorders>
              <w:left w:val="single" w:sz="4" w:space="0" w:color="auto"/>
              <w:bottom w:val="single" w:sz="4" w:space="0" w:color="auto"/>
              <w:right w:val="single" w:sz="4" w:space="0" w:color="auto"/>
            </w:tcBorders>
            <w:noWrap/>
            <w:vAlign w:val="center"/>
            <w:hideMark/>
          </w:tcPr>
          <w:p w14:paraId="358ACD38" w14:textId="6C7FAD89" w:rsidR="008753C0" w:rsidRPr="001C4726" w:rsidRDefault="008753C0" w:rsidP="008753C0">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0" w:type="auto"/>
            <w:tcBorders>
              <w:left w:val="single" w:sz="4" w:space="0" w:color="auto"/>
              <w:bottom w:val="single" w:sz="4" w:space="0" w:color="auto"/>
              <w:right w:val="single" w:sz="4" w:space="0" w:color="auto"/>
            </w:tcBorders>
            <w:vAlign w:val="center"/>
          </w:tcPr>
          <w:p w14:paraId="609A71C3" w14:textId="77777777" w:rsidR="008753C0" w:rsidRPr="001C4726" w:rsidRDefault="008753C0" w:rsidP="008753C0">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0" w:type="auto"/>
            <w:tcBorders>
              <w:left w:val="single" w:sz="4" w:space="0" w:color="auto"/>
              <w:bottom w:val="single" w:sz="4" w:space="0" w:color="auto"/>
              <w:right w:val="single" w:sz="4" w:space="0" w:color="auto"/>
            </w:tcBorders>
            <w:noWrap/>
            <w:vAlign w:val="center"/>
            <w:hideMark/>
          </w:tcPr>
          <w:p w14:paraId="7BFB5E22" w14:textId="47B75DE8" w:rsidR="008753C0" w:rsidRPr="001C4726" w:rsidRDefault="008753C0" w:rsidP="008753C0">
            <w:pPr>
              <w:jc w:val="right"/>
              <w:cnfStyle w:val="000000000000" w:firstRow="0" w:lastRow="0" w:firstColumn="0" w:lastColumn="0" w:oddVBand="0" w:evenVBand="0" w:oddHBand="0" w:evenHBand="0" w:firstRowFirstColumn="0" w:firstRowLastColumn="0" w:lastRowFirstColumn="0" w:lastRowLastColumn="0"/>
              <w:rPr>
                <w:sz w:val="16"/>
                <w:szCs w:val="16"/>
              </w:rPr>
            </w:pPr>
          </w:p>
        </w:tc>
      </w:tr>
      <w:tr w:rsidR="008753C0" w:rsidRPr="001C4726" w14:paraId="6172B4BD" w14:textId="77777777" w:rsidTr="00F51D6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right w:val="single" w:sz="4" w:space="0" w:color="auto"/>
            </w:tcBorders>
            <w:noWrap/>
            <w:hideMark/>
          </w:tcPr>
          <w:p w14:paraId="7EB7F587" w14:textId="77777777" w:rsidR="008753C0" w:rsidRPr="001C4726" w:rsidRDefault="008753C0" w:rsidP="008753C0">
            <w:pPr>
              <w:rPr>
                <w:sz w:val="16"/>
                <w:szCs w:val="16"/>
              </w:rPr>
            </w:pPr>
            <w:r w:rsidRPr="001C4726">
              <w:rPr>
                <w:sz w:val="16"/>
                <w:szCs w:val="16"/>
              </w:rPr>
              <w:t>Open Water</w:t>
            </w:r>
          </w:p>
        </w:tc>
        <w:tc>
          <w:tcPr>
            <w:tcW w:w="0" w:type="auto"/>
            <w:tcBorders>
              <w:left w:val="single" w:sz="4" w:space="0" w:color="auto"/>
              <w:right w:val="single" w:sz="4" w:space="0" w:color="auto"/>
            </w:tcBorders>
            <w:vAlign w:val="center"/>
          </w:tcPr>
          <w:p w14:paraId="07A5B2A4" w14:textId="77777777" w:rsidR="008753C0" w:rsidRPr="00AE6D6E" w:rsidRDefault="008753C0" w:rsidP="008753C0">
            <w:pPr>
              <w:spacing w:after="0"/>
              <w:jc w:val="right"/>
              <w:cnfStyle w:val="000000100000" w:firstRow="0" w:lastRow="0" w:firstColumn="0" w:lastColumn="0" w:oddVBand="0" w:evenVBand="0" w:oddHBand="1" w:evenHBand="0" w:firstRowFirstColumn="0" w:firstRowLastColumn="0" w:lastRowFirstColumn="0" w:lastRowLastColumn="0"/>
              <w:rPr>
                <w:sz w:val="16"/>
                <w:szCs w:val="16"/>
              </w:rPr>
            </w:pPr>
            <w:r w:rsidRPr="00AE6D6E">
              <w:rPr>
                <w:sz w:val="16"/>
                <w:szCs w:val="16"/>
              </w:rPr>
              <w:t>129,716</w:t>
            </w:r>
          </w:p>
          <w:p w14:paraId="10DE1594" w14:textId="7AC2EBA8" w:rsidR="008753C0" w:rsidRPr="001C4726" w:rsidRDefault="008753C0" w:rsidP="008753C0">
            <w:pPr>
              <w:jc w:val="right"/>
              <w:cnfStyle w:val="000000100000" w:firstRow="0" w:lastRow="0" w:firstColumn="0" w:lastColumn="0" w:oddVBand="0" w:evenVBand="0" w:oddHBand="1" w:evenHBand="0" w:firstRowFirstColumn="0" w:firstRowLastColumn="0" w:lastRowFirstColumn="0" w:lastRowLastColumn="0"/>
              <w:rPr>
                <w:sz w:val="16"/>
                <w:szCs w:val="16"/>
              </w:rPr>
            </w:pPr>
            <w:r w:rsidRPr="00AE6D6E">
              <w:rPr>
                <w:sz w:val="16"/>
                <w:szCs w:val="16"/>
              </w:rPr>
              <w:t>(13%)</w:t>
            </w:r>
          </w:p>
        </w:tc>
        <w:tc>
          <w:tcPr>
            <w:tcW w:w="0" w:type="auto"/>
            <w:tcBorders>
              <w:left w:val="single" w:sz="4" w:space="0" w:color="auto"/>
              <w:right w:val="single" w:sz="4" w:space="0" w:color="auto"/>
            </w:tcBorders>
            <w:vAlign w:val="center"/>
          </w:tcPr>
          <w:p w14:paraId="407F5EE3" w14:textId="77777777" w:rsidR="008753C0" w:rsidRPr="00AE6D6E" w:rsidRDefault="008753C0" w:rsidP="008753C0">
            <w:pPr>
              <w:spacing w:after="0"/>
              <w:jc w:val="right"/>
              <w:cnfStyle w:val="000000100000" w:firstRow="0" w:lastRow="0" w:firstColumn="0" w:lastColumn="0" w:oddVBand="0" w:evenVBand="0" w:oddHBand="1" w:evenHBand="0" w:firstRowFirstColumn="0" w:firstRowLastColumn="0" w:lastRowFirstColumn="0" w:lastRowLastColumn="0"/>
              <w:rPr>
                <w:sz w:val="16"/>
                <w:szCs w:val="16"/>
              </w:rPr>
            </w:pPr>
            <w:r w:rsidRPr="00AE6D6E">
              <w:rPr>
                <w:sz w:val="16"/>
                <w:szCs w:val="16"/>
              </w:rPr>
              <w:t>3,876</w:t>
            </w:r>
          </w:p>
          <w:p w14:paraId="03BA37E7" w14:textId="71681203" w:rsidR="008753C0" w:rsidRPr="001C4726" w:rsidRDefault="008753C0" w:rsidP="008753C0">
            <w:pPr>
              <w:jc w:val="right"/>
              <w:cnfStyle w:val="000000100000" w:firstRow="0" w:lastRow="0" w:firstColumn="0" w:lastColumn="0" w:oddVBand="0" w:evenVBand="0" w:oddHBand="1" w:evenHBand="0" w:firstRowFirstColumn="0" w:firstRowLastColumn="0" w:lastRowFirstColumn="0" w:lastRowLastColumn="0"/>
              <w:rPr>
                <w:sz w:val="16"/>
                <w:szCs w:val="16"/>
              </w:rPr>
            </w:pPr>
            <w:r w:rsidRPr="00AE6D6E">
              <w:rPr>
                <w:sz w:val="16"/>
                <w:szCs w:val="16"/>
              </w:rPr>
              <w:t>(1%)</w:t>
            </w:r>
          </w:p>
        </w:tc>
        <w:tc>
          <w:tcPr>
            <w:tcW w:w="0" w:type="auto"/>
            <w:tcBorders>
              <w:left w:val="single" w:sz="4" w:space="0" w:color="auto"/>
              <w:right w:val="single" w:sz="4" w:space="0" w:color="auto"/>
            </w:tcBorders>
            <w:vAlign w:val="center"/>
          </w:tcPr>
          <w:p w14:paraId="3C35362F" w14:textId="77777777" w:rsidR="008753C0" w:rsidRPr="00AE6D6E" w:rsidRDefault="008753C0" w:rsidP="008753C0">
            <w:pPr>
              <w:spacing w:after="0"/>
              <w:jc w:val="right"/>
              <w:cnfStyle w:val="000000100000" w:firstRow="0" w:lastRow="0" w:firstColumn="0" w:lastColumn="0" w:oddVBand="0" w:evenVBand="0" w:oddHBand="1" w:evenHBand="0" w:firstRowFirstColumn="0" w:firstRowLastColumn="0" w:lastRowFirstColumn="0" w:lastRowLastColumn="0"/>
              <w:rPr>
                <w:sz w:val="16"/>
                <w:szCs w:val="16"/>
              </w:rPr>
            </w:pPr>
            <w:r w:rsidRPr="00AE6D6E">
              <w:rPr>
                <w:sz w:val="16"/>
                <w:szCs w:val="16"/>
              </w:rPr>
              <w:t xml:space="preserve">55,803 </w:t>
            </w:r>
          </w:p>
          <w:p w14:paraId="1B606FAD" w14:textId="606C7619" w:rsidR="008753C0" w:rsidRPr="001C4726" w:rsidRDefault="008753C0" w:rsidP="008753C0">
            <w:pPr>
              <w:jc w:val="right"/>
              <w:cnfStyle w:val="000000100000" w:firstRow="0" w:lastRow="0" w:firstColumn="0" w:lastColumn="0" w:oddVBand="0" w:evenVBand="0" w:oddHBand="1" w:evenHBand="0" w:firstRowFirstColumn="0" w:firstRowLastColumn="0" w:lastRowFirstColumn="0" w:lastRowLastColumn="0"/>
              <w:rPr>
                <w:sz w:val="16"/>
                <w:szCs w:val="16"/>
              </w:rPr>
            </w:pPr>
            <w:r w:rsidRPr="00AE6D6E">
              <w:rPr>
                <w:sz w:val="16"/>
                <w:szCs w:val="16"/>
              </w:rPr>
              <w:t>(14%)</w:t>
            </w:r>
          </w:p>
        </w:tc>
        <w:tc>
          <w:tcPr>
            <w:tcW w:w="0" w:type="auto"/>
            <w:tcBorders>
              <w:left w:val="single" w:sz="4" w:space="0" w:color="auto"/>
              <w:right w:val="single" w:sz="4" w:space="0" w:color="auto"/>
            </w:tcBorders>
            <w:vAlign w:val="center"/>
          </w:tcPr>
          <w:p w14:paraId="3D3B5D4C" w14:textId="77777777" w:rsidR="008753C0" w:rsidRPr="00AE6D6E" w:rsidRDefault="008753C0" w:rsidP="008753C0">
            <w:pPr>
              <w:spacing w:after="0"/>
              <w:jc w:val="right"/>
              <w:cnfStyle w:val="000000100000" w:firstRow="0" w:lastRow="0" w:firstColumn="0" w:lastColumn="0" w:oddVBand="0" w:evenVBand="0" w:oddHBand="1" w:evenHBand="0" w:firstRowFirstColumn="0" w:firstRowLastColumn="0" w:lastRowFirstColumn="0" w:lastRowLastColumn="0"/>
              <w:rPr>
                <w:sz w:val="16"/>
                <w:szCs w:val="16"/>
              </w:rPr>
            </w:pPr>
            <w:r w:rsidRPr="00AE6D6E">
              <w:rPr>
                <w:sz w:val="16"/>
                <w:szCs w:val="16"/>
              </w:rPr>
              <w:t>427</w:t>
            </w:r>
          </w:p>
          <w:p w14:paraId="237D839D" w14:textId="29770780" w:rsidR="008753C0" w:rsidRPr="001C4726" w:rsidRDefault="008753C0" w:rsidP="008753C0">
            <w:pPr>
              <w:jc w:val="right"/>
              <w:cnfStyle w:val="000000100000" w:firstRow="0" w:lastRow="0" w:firstColumn="0" w:lastColumn="0" w:oddVBand="0" w:evenVBand="0" w:oddHBand="1" w:evenHBand="0" w:firstRowFirstColumn="0" w:firstRowLastColumn="0" w:lastRowFirstColumn="0" w:lastRowLastColumn="0"/>
              <w:rPr>
                <w:sz w:val="16"/>
                <w:szCs w:val="16"/>
              </w:rPr>
            </w:pPr>
            <w:r w:rsidRPr="00AE6D6E">
              <w:rPr>
                <w:sz w:val="16"/>
                <w:szCs w:val="16"/>
              </w:rPr>
              <w:t>(0%)</w:t>
            </w:r>
          </w:p>
        </w:tc>
        <w:tc>
          <w:tcPr>
            <w:tcW w:w="0" w:type="auto"/>
            <w:tcBorders>
              <w:left w:val="single" w:sz="4" w:space="0" w:color="auto"/>
              <w:right w:val="single" w:sz="4" w:space="0" w:color="auto"/>
            </w:tcBorders>
            <w:vAlign w:val="center"/>
          </w:tcPr>
          <w:p w14:paraId="5AB24EA3" w14:textId="77777777" w:rsidR="008753C0" w:rsidRPr="00AE6D6E" w:rsidRDefault="008753C0" w:rsidP="008753C0">
            <w:pPr>
              <w:spacing w:after="0"/>
              <w:jc w:val="right"/>
              <w:cnfStyle w:val="000000100000" w:firstRow="0" w:lastRow="0" w:firstColumn="0" w:lastColumn="0" w:oddVBand="0" w:evenVBand="0" w:oddHBand="1" w:evenHBand="0" w:firstRowFirstColumn="0" w:firstRowLastColumn="0" w:lastRowFirstColumn="0" w:lastRowLastColumn="0"/>
              <w:rPr>
                <w:sz w:val="16"/>
                <w:szCs w:val="16"/>
              </w:rPr>
            </w:pPr>
            <w:r w:rsidRPr="00AE6D6E">
              <w:rPr>
                <w:sz w:val="16"/>
                <w:szCs w:val="16"/>
              </w:rPr>
              <w:t>37</w:t>
            </w:r>
          </w:p>
          <w:p w14:paraId="138151D1" w14:textId="057F96B0" w:rsidR="008753C0" w:rsidRPr="001C4726" w:rsidRDefault="008753C0" w:rsidP="008753C0">
            <w:pPr>
              <w:jc w:val="right"/>
              <w:cnfStyle w:val="000000100000" w:firstRow="0" w:lastRow="0" w:firstColumn="0" w:lastColumn="0" w:oddVBand="0" w:evenVBand="0" w:oddHBand="1" w:evenHBand="0" w:firstRowFirstColumn="0" w:firstRowLastColumn="0" w:lastRowFirstColumn="0" w:lastRowLastColumn="0"/>
              <w:rPr>
                <w:sz w:val="16"/>
                <w:szCs w:val="16"/>
              </w:rPr>
            </w:pPr>
            <w:r w:rsidRPr="00AE6D6E">
              <w:rPr>
                <w:sz w:val="16"/>
                <w:szCs w:val="16"/>
              </w:rPr>
              <w:t>(0%)</w:t>
            </w:r>
          </w:p>
        </w:tc>
        <w:tc>
          <w:tcPr>
            <w:tcW w:w="0" w:type="auto"/>
            <w:tcBorders>
              <w:left w:val="single" w:sz="4" w:space="0" w:color="auto"/>
              <w:right w:val="single" w:sz="4" w:space="0" w:color="auto"/>
            </w:tcBorders>
            <w:vAlign w:val="center"/>
          </w:tcPr>
          <w:p w14:paraId="340B0A29" w14:textId="77777777" w:rsidR="008753C0" w:rsidRPr="00AE6D6E" w:rsidRDefault="008753C0" w:rsidP="008753C0">
            <w:pPr>
              <w:spacing w:after="0"/>
              <w:jc w:val="right"/>
              <w:cnfStyle w:val="000000100000" w:firstRow="0" w:lastRow="0" w:firstColumn="0" w:lastColumn="0" w:oddVBand="0" w:evenVBand="0" w:oddHBand="1" w:evenHBand="0" w:firstRowFirstColumn="0" w:firstRowLastColumn="0" w:lastRowFirstColumn="0" w:lastRowLastColumn="0"/>
              <w:rPr>
                <w:sz w:val="16"/>
                <w:szCs w:val="16"/>
              </w:rPr>
            </w:pPr>
            <w:r w:rsidRPr="00AE6D6E">
              <w:rPr>
                <w:sz w:val="16"/>
                <w:szCs w:val="16"/>
              </w:rPr>
              <w:t>2,743</w:t>
            </w:r>
          </w:p>
          <w:p w14:paraId="3B508CF8" w14:textId="26919BA4" w:rsidR="008753C0" w:rsidRPr="001C4726" w:rsidRDefault="008753C0" w:rsidP="008753C0">
            <w:pPr>
              <w:jc w:val="right"/>
              <w:cnfStyle w:val="000000100000" w:firstRow="0" w:lastRow="0" w:firstColumn="0" w:lastColumn="0" w:oddVBand="0" w:evenVBand="0" w:oddHBand="1" w:evenHBand="0" w:firstRowFirstColumn="0" w:firstRowLastColumn="0" w:lastRowFirstColumn="0" w:lastRowLastColumn="0"/>
              <w:rPr>
                <w:sz w:val="16"/>
                <w:szCs w:val="16"/>
              </w:rPr>
            </w:pPr>
            <w:r w:rsidRPr="00AE6D6E">
              <w:rPr>
                <w:sz w:val="16"/>
                <w:szCs w:val="16"/>
              </w:rPr>
              <w:t>(1%)</w:t>
            </w:r>
          </w:p>
        </w:tc>
        <w:tc>
          <w:tcPr>
            <w:tcW w:w="0" w:type="auto"/>
            <w:tcBorders>
              <w:left w:val="single" w:sz="4" w:space="0" w:color="auto"/>
              <w:right w:val="single" w:sz="4" w:space="0" w:color="auto"/>
            </w:tcBorders>
            <w:noWrap/>
            <w:vAlign w:val="center"/>
            <w:hideMark/>
          </w:tcPr>
          <w:p w14:paraId="6F666BEA" w14:textId="77777777" w:rsidR="008753C0" w:rsidRPr="00AE6D6E" w:rsidRDefault="008753C0" w:rsidP="008753C0">
            <w:pPr>
              <w:spacing w:after="0"/>
              <w:jc w:val="right"/>
              <w:cnfStyle w:val="000000100000" w:firstRow="0" w:lastRow="0" w:firstColumn="0" w:lastColumn="0" w:oddVBand="0" w:evenVBand="0" w:oddHBand="1" w:evenHBand="0" w:firstRowFirstColumn="0" w:firstRowLastColumn="0" w:lastRowFirstColumn="0" w:lastRowLastColumn="0"/>
              <w:rPr>
                <w:sz w:val="16"/>
                <w:szCs w:val="16"/>
              </w:rPr>
            </w:pPr>
            <w:r w:rsidRPr="00AE6D6E">
              <w:rPr>
                <w:sz w:val="16"/>
                <w:szCs w:val="16"/>
              </w:rPr>
              <w:t>575</w:t>
            </w:r>
          </w:p>
          <w:p w14:paraId="72532EC1" w14:textId="4746F17C" w:rsidR="008753C0" w:rsidRPr="001C4726" w:rsidRDefault="008753C0" w:rsidP="008753C0">
            <w:pPr>
              <w:jc w:val="right"/>
              <w:cnfStyle w:val="000000100000" w:firstRow="0" w:lastRow="0" w:firstColumn="0" w:lastColumn="0" w:oddVBand="0" w:evenVBand="0" w:oddHBand="1" w:evenHBand="0" w:firstRowFirstColumn="0" w:firstRowLastColumn="0" w:lastRowFirstColumn="0" w:lastRowLastColumn="0"/>
              <w:rPr>
                <w:sz w:val="16"/>
                <w:szCs w:val="16"/>
              </w:rPr>
            </w:pPr>
            <w:r w:rsidRPr="00AE6D6E">
              <w:rPr>
                <w:sz w:val="16"/>
                <w:szCs w:val="16"/>
              </w:rPr>
              <w:t>(0%)</w:t>
            </w:r>
          </w:p>
        </w:tc>
        <w:tc>
          <w:tcPr>
            <w:tcW w:w="0" w:type="auto"/>
            <w:tcBorders>
              <w:left w:val="single" w:sz="4" w:space="0" w:color="auto"/>
              <w:right w:val="single" w:sz="4" w:space="0" w:color="auto"/>
            </w:tcBorders>
            <w:vAlign w:val="center"/>
          </w:tcPr>
          <w:p w14:paraId="44D60D6A" w14:textId="77777777" w:rsidR="008753C0" w:rsidRPr="00AE6D6E" w:rsidRDefault="008753C0" w:rsidP="008753C0">
            <w:pPr>
              <w:spacing w:after="0"/>
              <w:jc w:val="right"/>
              <w:cnfStyle w:val="000000100000" w:firstRow="0" w:lastRow="0" w:firstColumn="0" w:lastColumn="0" w:oddVBand="0" w:evenVBand="0" w:oddHBand="1" w:evenHBand="0" w:firstRowFirstColumn="0" w:firstRowLastColumn="0" w:lastRowFirstColumn="0" w:lastRowLastColumn="0"/>
              <w:rPr>
                <w:sz w:val="16"/>
                <w:szCs w:val="16"/>
              </w:rPr>
            </w:pPr>
            <w:r w:rsidRPr="00AE6D6E">
              <w:rPr>
                <w:sz w:val="16"/>
                <w:szCs w:val="16"/>
              </w:rPr>
              <w:t>6,941</w:t>
            </w:r>
          </w:p>
          <w:p w14:paraId="66D39BFC" w14:textId="62CD701A" w:rsidR="008753C0" w:rsidRPr="001C4726" w:rsidRDefault="008753C0" w:rsidP="008753C0">
            <w:pPr>
              <w:jc w:val="right"/>
              <w:cnfStyle w:val="000000100000" w:firstRow="0" w:lastRow="0" w:firstColumn="0" w:lastColumn="0" w:oddVBand="0" w:evenVBand="0" w:oddHBand="1" w:evenHBand="0" w:firstRowFirstColumn="0" w:firstRowLastColumn="0" w:lastRowFirstColumn="0" w:lastRowLastColumn="0"/>
              <w:rPr>
                <w:sz w:val="16"/>
                <w:szCs w:val="16"/>
              </w:rPr>
            </w:pPr>
            <w:r w:rsidRPr="00AE6D6E">
              <w:rPr>
                <w:sz w:val="16"/>
                <w:szCs w:val="16"/>
              </w:rPr>
              <w:t>(3%)</w:t>
            </w:r>
          </w:p>
        </w:tc>
        <w:tc>
          <w:tcPr>
            <w:tcW w:w="0" w:type="auto"/>
            <w:tcBorders>
              <w:left w:val="single" w:sz="4" w:space="0" w:color="auto"/>
              <w:right w:val="single" w:sz="4" w:space="0" w:color="auto"/>
            </w:tcBorders>
            <w:noWrap/>
            <w:vAlign w:val="center"/>
            <w:hideMark/>
          </w:tcPr>
          <w:p w14:paraId="3BEE7068" w14:textId="77777777" w:rsidR="008753C0" w:rsidRPr="00AE6D6E" w:rsidRDefault="008753C0" w:rsidP="008753C0">
            <w:pPr>
              <w:spacing w:after="0"/>
              <w:jc w:val="right"/>
              <w:cnfStyle w:val="000000100000" w:firstRow="0" w:lastRow="0" w:firstColumn="0" w:lastColumn="0" w:oddVBand="0" w:evenVBand="0" w:oddHBand="1" w:evenHBand="0" w:firstRowFirstColumn="0" w:firstRowLastColumn="0" w:lastRowFirstColumn="0" w:lastRowLastColumn="0"/>
              <w:rPr>
                <w:sz w:val="16"/>
                <w:szCs w:val="16"/>
              </w:rPr>
            </w:pPr>
            <w:r w:rsidRPr="00AE6D6E">
              <w:rPr>
                <w:sz w:val="16"/>
                <w:szCs w:val="16"/>
              </w:rPr>
              <w:t>13,875</w:t>
            </w:r>
          </w:p>
          <w:p w14:paraId="56C785A2" w14:textId="455B2038" w:rsidR="008753C0" w:rsidRPr="001C4726" w:rsidRDefault="008753C0" w:rsidP="008753C0">
            <w:pPr>
              <w:jc w:val="right"/>
              <w:cnfStyle w:val="000000100000" w:firstRow="0" w:lastRow="0" w:firstColumn="0" w:lastColumn="0" w:oddVBand="0" w:evenVBand="0" w:oddHBand="1" w:evenHBand="0" w:firstRowFirstColumn="0" w:firstRowLastColumn="0" w:lastRowFirstColumn="0" w:lastRowLastColumn="0"/>
              <w:rPr>
                <w:sz w:val="16"/>
                <w:szCs w:val="16"/>
              </w:rPr>
            </w:pPr>
            <w:r w:rsidRPr="00AE6D6E">
              <w:rPr>
                <w:sz w:val="16"/>
                <w:szCs w:val="16"/>
              </w:rPr>
              <w:t>(3%)</w:t>
            </w:r>
          </w:p>
        </w:tc>
      </w:tr>
      <w:tr w:rsidR="008753C0" w:rsidRPr="001C4726" w14:paraId="6CFD8916" w14:textId="77777777" w:rsidTr="00F51D6E">
        <w:trPr>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right w:val="single" w:sz="4" w:space="0" w:color="auto"/>
            </w:tcBorders>
            <w:noWrap/>
            <w:hideMark/>
          </w:tcPr>
          <w:p w14:paraId="088C97C5" w14:textId="77777777" w:rsidR="008753C0" w:rsidRPr="001C4726" w:rsidRDefault="008753C0" w:rsidP="008753C0">
            <w:pPr>
              <w:rPr>
                <w:sz w:val="16"/>
                <w:szCs w:val="16"/>
              </w:rPr>
            </w:pPr>
            <w:r w:rsidRPr="001C4726">
              <w:rPr>
                <w:sz w:val="16"/>
                <w:szCs w:val="16"/>
              </w:rPr>
              <w:t>Bay Swamps</w:t>
            </w:r>
          </w:p>
        </w:tc>
        <w:tc>
          <w:tcPr>
            <w:tcW w:w="0" w:type="auto"/>
            <w:tcBorders>
              <w:left w:val="single" w:sz="4" w:space="0" w:color="auto"/>
              <w:right w:val="single" w:sz="4" w:space="0" w:color="auto"/>
            </w:tcBorders>
            <w:vAlign w:val="center"/>
          </w:tcPr>
          <w:p w14:paraId="358D12D7" w14:textId="77777777" w:rsidR="008753C0" w:rsidRPr="00AE6D6E" w:rsidRDefault="008753C0" w:rsidP="008753C0">
            <w:pPr>
              <w:spacing w:after="0"/>
              <w:jc w:val="right"/>
              <w:cnfStyle w:val="000000000000" w:firstRow="0" w:lastRow="0" w:firstColumn="0" w:lastColumn="0" w:oddVBand="0" w:evenVBand="0" w:oddHBand="0" w:evenHBand="0" w:firstRowFirstColumn="0" w:firstRowLastColumn="0" w:lastRowFirstColumn="0" w:lastRowLastColumn="0"/>
              <w:rPr>
                <w:sz w:val="16"/>
                <w:szCs w:val="16"/>
              </w:rPr>
            </w:pPr>
            <w:r w:rsidRPr="00AE6D6E">
              <w:rPr>
                <w:sz w:val="16"/>
                <w:szCs w:val="16"/>
              </w:rPr>
              <w:t>14</w:t>
            </w:r>
          </w:p>
          <w:p w14:paraId="03B0EE92" w14:textId="00189355" w:rsidR="008753C0" w:rsidRPr="001C4726" w:rsidRDefault="008753C0" w:rsidP="008753C0">
            <w:pPr>
              <w:jc w:val="right"/>
              <w:cnfStyle w:val="000000000000" w:firstRow="0" w:lastRow="0" w:firstColumn="0" w:lastColumn="0" w:oddVBand="0" w:evenVBand="0" w:oddHBand="0" w:evenHBand="0" w:firstRowFirstColumn="0" w:firstRowLastColumn="0" w:lastRowFirstColumn="0" w:lastRowLastColumn="0"/>
              <w:rPr>
                <w:sz w:val="16"/>
                <w:szCs w:val="16"/>
              </w:rPr>
            </w:pPr>
            <w:r w:rsidRPr="00AE6D6E">
              <w:rPr>
                <w:sz w:val="16"/>
                <w:szCs w:val="16"/>
              </w:rPr>
              <w:t>(0%)</w:t>
            </w:r>
          </w:p>
        </w:tc>
        <w:tc>
          <w:tcPr>
            <w:tcW w:w="0" w:type="auto"/>
            <w:tcBorders>
              <w:left w:val="single" w:sz="4" w:space="0" w:color="auto"/>
              <w:right w:val="single" w:sz="4" w:space="0" w:color="auto"/>
            </w:tcBorders>
            <w:vAlign w:val="center"/>
          </w:tcPr>
          <w:p w14:paraId="7034269B" w14:textId="77777777" w:rsidR="008753C0" w:rsidRPr="001C4726" w:rsidRDefault="008753C0" w:rsidP="008753C0">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0" w:type="auto"/>
            <w:tcBorders>
              <w:left w:val="single" w:sz="4" w:space="0" w:color="auto"/>
              <w:right w:val="single" w:sz="4" w:space="0" w:color="auto"/>
            </w:tcBorders>
            <w:vAlign w:val="center"/>
          </w:tcPr>
          <w:p w14:paraId="1E351676" w14:textId="77777777" w:rsidR="008753C0" w:rsidRPr="00AE6D6E" w:rsidRDefault="008753C0" w:rsidP="008753C0">
            <w:pPr>
              <w:spacing w:after="0"/>
              <w:jc w:val="right"/>
              <w:cnfStyle w:val="000000000000" w:firstRow="0" w:lastRow="0" w:firstColumn="0" w:lastColumn="0" w:oddVBand="0" w:evenVBand="0" w:oddHBand="0" w:evenHBand="0" w:firstRowFirstColumn="0" w:firstRowLastColumn="0" w:lastRowFirstColumn="0" w:lastRowLastColumn="0"/>
              <w:rPr>
                <w:sz w:val="16"/>
                <w:szCs w:val="16"/>
              </w:rPr>
            </w:pPr>
            <w:r w:rsidRPr="00AE6D6E">
              <w:rPr>
                <w:sz w:val="16"/>
                <w:szCs w:val="16"/>
              </w:rPr>
              <w:t>3</w:t>
            </w:r>
          </w:p>
          <w:p w14:paraId="377FB253" w14:textId="75AB5DA4" w:rsidR="008753C0" w:rsidRPr="001C4726" w:rsidRDefault="008753C0" w:rsidP="008753C0">
            <w:pPr>
              <w:jc w:val="right"/>
              <w:cnfStyle w:val="000000000000" w:firstRow="0" w:lastRow="0" w:firstColumn="0" w:lastColumn="0" w:oddVBand="0" w:evenVBand="0" w:oddHBand="0" w:evenHBand="0" w:firstRowFirstColumn="0" w:firstRowLastColumn="0" w:lastRowFirstColumn="0" w:lastRowLastColumn="0"/>
              <w:rPr>
                <w:sz w:val="16"/>
                <w:szCs w:val="16"/>
              </w:rPr>
            </w:pPr>
            <w:r w:rsidRPr="00AE6D6E">
              <w:rPr>
                <w:sz w:val="16"/>
                <w:szCs w:val="16"/>
              </w:rPr>
              <w:t>(0%)</w:t>
            </w:r>
          </w:p>
        </w:tc>
        <w:tc>
          <w:tcPr>
            <w:tcW w:w="0" w:type="auto"/>
            <w:tcBorders>
              <w:left w:val="single" w:sz="4" w:space="0" w:color="auto"/>
              <w:right w:val="single" w:sz="4" w:space="0" w:color="auto"/>
            </w:tcBorders>
            <w:vAlign w:val="center"/>
          </w:tcPr>
          <w:p w14:paraId="1EC90200" w14:textId="77777777" w:rsidR="008753C0" w:rsidRPr="001C4726" w:rsidRDefault="008753C0" w:rsidP="008753C0">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0" w:type="auto"/>
            <w:tcBorders>
              <w:left w:val="single" w:sz="4" w:space="0" w:color="auto"/>
              <w:right w:val="single" w:sz="4" w:space="0" w:color="auto"/>
            </w:tcBorders>
            <w:vAlign w:val="center"/>
          </w:tcPr>
          <w:p w14:paraId="5745460D" w14:textId="77777777" w:rsidR="008753C0" w:rsidRPr="00AE6D6E" w:rsidRDefault="008753C0" w:rsidP="008753C0">
            <w:pPr>
              <w:spacing w:after="0"/>
              <w:jc w:val="right"/>
              <w:cnfStyle w:val="000000000000" w:firstRow="0" w:lastRow="0" w:firstColumn="0" w:lastColumn="0" w:oddVBand="0" w:evenVBand="0" w:oddHBand="0" w:evenHBand="0" w:firstRowFirstColumn="0" w:firstRowLastColumn="0" w:lastRowFirstColumn="0" w:lastRowLastColumn="0"/>
              <w:rPr>
                <w:sz w:val="16"/>
                <w:szCs w:val="16"/>
              </w:rPr>
            </w:pPr>
            <w:r w:rsidRPr="00AE6D6E">
              <w:rPr>
                <w:sz w:val="16"/>
                <w:szCs w:val="16"/>
              </w:rPr>
              <w:t>2</w:t>
            </w:r>
          </w:p>
          <w:p w14:paraId="3A647425" w14:textId="179D55C3" w:rsidR="008753C0" w:rsidRPr="001C4726" w:rsidRDefault="008753C0" w:rsidP="008753C0">
            <w:pPr>
              <w:jc w:val="right"/>
              <w:cnfStyle w:val="000000000000" w:firstRow="0" w:lastRow="0" w:firstColumn="0" w:lastColumn="0" w:oddVBand="0" w:evenVBand="0" w:oddHBand="0" w:evenHBand="0" w:firstRowFirstColumn="0" w:firstRowLastColumn="0" w:lastRowFirstColumn="0" w:lastRowLastColumn="0"/>
              <w:rPr>
                <w:sz w:val="16"/>
                <w:szCs w:val="16"/>
              </w:rPr>
            </w:pPr>
            <w:r w:rsidRPr="00AE6D6E">
              <w:rPr>
                <w:sz w:val="16"/>
                <w:szCs w:val="16"/>
              </w:rPr>
              <w:t>(0%)</w:t>
            </w:r>
          </w:p>
        </w:tc>
        <w:tc>
          <w:tcPr>
            <w:tcW w:w="0" w:type="auto"/>
            <w:tcBorders>
              <w:left w:val="single" w:sz="4" w:space="0" w:color="auto"/>
              <w:right w:val="single" w:sz="4" w:space="0" w:color="auto"/>
            </w:tcBorders>
            <w:vAlign w:val="center"/>
          </w:tcPr>
          <w:p w14:paraId="53CBFE3F" w14:textId="77777777" w:rsidR="008753C0" w:rsidRPr="00AE6D6E" w:rsidRDefault="008753C0" w:rsidP="008753C0">
            <w:pPr>
              <w:spacing w:after="0"/>
              <w:jc w:val="right"/>
              <w:cnfStyle w:val="000000000000" w:firstRow="0" w:lastRow="0" w:firstColumn="0" w:lastColumn="0" w:oddVBand="0" w:evenVBand="0" w:oddHBand="0" w:evenHBand="0" w:firstRowFirstColumn="0" w:firstRowLastColumn="0" w:lastRowFirstColumn="0" w:lastRowLastColumn="0"/>
              <w:rPr>
                <w:sz w:val="16"/>
                <w:szCs w:val="16"/>
              </w:rPr>
            </w:pPr>
            <w:r w:rsidRPr="00AE6D6E">
              <w:rPr>
                <w:sz w:val="16"/>
                <w:szCs w:val="16"/>
              </w:rPr>
              <w:t>11</w:t>
            </w:r>
          </w:p>
          <w:p w14:paraId="640C00A7" w14:textId="53E59A04" w:rsidR="008753C0" w:rsidRPr="001C4726" w:rsidRDefault="008753C0" w:rsidP="008753C0">
            <w:pPr>
              <w:jc w:val="right"/>
              <w:cnfStyle w:val="000000000000" w:firstRow="0" w:lastRow="0" w:firstColumn="0" w:lastColumn="0" w:oddVBand="0" w:evenVBand="0" w:oddHBand="0" w:evenHBand="0" w:firstRowFirstColumn="0" w:firstRowLastColumn="0" w:lastRowFirstColumn="0" w:lastRowLastColumn="0"/>
              <w:rPr>
                <w:sz w:val="16"/>
                <w:szCs w:val="16"/>
              </w:rPr>
            </w:pPr>
            <w:r w:rsidRPr="00AE6D6E">
              <w:rPr>
                <w:sz w:val="16"/>
                <w:szCs w:val="16"/>
              </w:rPr>
              <w:t>(0%)</w:t>
            </w:r>
          </w:p>
        </w:tc>
        <w:tc>
          <w:tcPr>
            <w:tcW w:w="0" w:type="auto"/>
            <w:tcBorders>
              <w:left w:val="single" w:sz="4" w:space="0" w:color="auto"/>
              <w:right w:val="single" w:sz="4" w:space="0" w:color="auto"/>
            </w:tcBorders>
            <w:noWrap/>
            <w:vAlign w:val="center"/>
            <w:hideMark/>
          </w:tcPr>
          <w:p w14:paraId="14A723A1" w14:textId="1C3CD033" w:rsidR="008753C0" w:rsidRPr="001C4726" w:rsidRDefault="008753C0" w:rsidP="008753C0">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0" w:type="auto"/>
            <w:tcBorders>
              <w:left w:val="single" w:sz="4" w:space="0" w:color="auto"/>
              <w:right w:val="single" w:sz="4" w:space="0" w:color="auto"/>
            </w:tcBorders>
            <w:vAlign w:val="center"/>
          </w:tcPr>
          <w:p w14:paraId="1AFB9CA8" w14:textId="77777777" w:rsidR="008753C0" w:rsidRPr="001C4726" w:rsidRDefault="008753C0" w:rsidP="008753C0">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0" w:type="auto"/>
            <w:tcBorders>
              <w:left w:val="single" w:sz="4" w:space="0" w:color="auto"/>
              <w:right w:val="single" w:sz="4" w:space="0" w:color="auto"/>
            </w:tcBorders>
            <w:noWrap/>
            <w:vAlign w:val="center"/>
            <w:hideMark/>
          </w:tcPr>
          <w:p w14:paraId="37CDCB5B" w14:textId="77777777" w:rsidR="008753C0" w:rsidRPr="00AE6D6E" w:rsidRDefault="008753C0" w:rsidP="008753C0">
            <w:pPr>
              <w:spacing w:after="0"/>
              <w:jc w:val="right"/>
              <w:cnfStyle w:val="000000000000" w:firstRow="0" w:lastRow="0" w:firstColumn="0" w:lastColumn="0" w:oddVBand="0" w:evenVBand="0" w:oddHBand="0" w:evenHBand="0" w:firstRowFirstColumn="0" w:firstRowLastColumn="0" w:lastRowFirstColumn="0" w:lastRowLastColumn="0"/>
              <w:rPr>
                <w:sz w:val="16"/>
                <w:szCs w:val="16"/>
              </w:rPr>
            </w:pPr>
            <w:r w:rsidRPr="00AE6D6E">
              <w:rPr>
                <w:sz w:val="16"/>
                <w:szCs w:val="16"/>
              </w:rPr>
              <w:t>30</w:t>
            </w:r>
          </w:p>
          <w:p w14:paraId="5A985D9E" w14:textId="6CFF3860" w:rsidR="008753C0" w:rsidRPr="001C4726" w:rsidRDefault="008753C0" w:rsidP="008753C0">
            <w:pPr>
              <w:jc w:val="right"/>
              <w:cnfStyle w:val="000000000000" w:firstRow="0" w:lastRow="0" w:firstColumn="0" w:lastColumn="0" w:oddVBand="0" w:evenVBand="0" w:oddHBand="0" w:evenHBand="0" w:firstRowFirstColumn="0" w:firstRowLastColumn="0" w:lastRowFirstColumn="0" w:lastRowLastColumn="0"/>
              <w:rPr>
                <w:sz w:val="16"/>
                <w:szCs w:val="16"/>
              </w:rPr>
            </w:pPr>
            <w:r w:rsidRPr="00AE6D6E">
              <w:rPr>
                <w:sz w:val="16"/>
                <w:szCs w:val="16"/>
              </w:rPr>
              <w:t>(0%)</w:t>
            </w:r>
          </w:p>
        </w:tc>
      </w:tr>
      <w:tr w:rsidR="008753C0" w:rsidRPr="001C4726" w14:paraId="0C4433C9" w14:textId="77777777" w:rsidTr="00F51D6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right w:val="single" w:sz="4" w:space="0" w:color="auto"/>
            </w:tcBorders>
            <w:noWrap/>
            <w:hideMark/>
          </w:tcPr>
          <w:p w14:paraId="5580F28C" w14:textId="77777777" w:rsidR="008753C0" w:rsidRPr="001C4726" w:rsidRDefault="008753C0" w:rsidP="008753C0">
            <w:pPr>
              <w:rPr>
                <w:sz w:val="16"/>
                <w:szCs w:val="16"/>
              </w:rPr>
            </w:pPr>
            <w:r w:rsidRPr="001C4726">
              <w:rPr>
                <w:sz w:val="16"/>
                <w:szCs w:val="16"/>
              </w:rPr>
              <w:t>Mixed Wetland Hardwoods</w:t>
            </w:r>
          </w:p>
        </w:tc>
        <w:tc>
          <w:tcPr>
            <w:tcW w:w="0" w:type="auto"/>
            <w:tcBorders>
              <w:left w:val="single" w:sz="4" w:space="0" w:color="auto"/>
              <w:right w:val="single" w:sz="4" w:space="0" w:color="auto"/>
            </w:tcBorders>
            <w:vAlign w:val="center"/>
          </w:tcPr>
          <w:p w14:paraId="491FF1AC" w14:textId="77777777" w:rsidR="008753C0" w:rsidRPr="00AE6D6E" w:rsidRDefault="008753C0" w:rsidP="008753C0">
            <w:pPr>
              <w:spacing w:after="0"/>
              <w:jc w:val="right"/>
              <w:cnfStyle w:val="000000100000" w:firstRow="0" w:lastRow="0" w:firstColumn="0" w:lastColumn="0" w:oddVBand="0" w:evenVBand="0" w:oddHBand="1" w:evenHBand="0" w:firstRowFirstColumn="0" w:firstRowLastColumn="0" w:lastRowFirstColumn="0" w:lastRowLastColumn="0"/>
              <w:rPr>
                <w:sz w:val="16"/>
                <w:szCs w:val="16"/>
              </w:rPr>
            </w:pPr>
            <w:r w:rsidRPr="00AE6D6E">
              <w:rPr>
                <w:sz w:val="16"/>
                <w:szCs w:val="16"/>
              </w:rPr>
              <w:t>94,893</w:t>
            </w:r>
          </w:p>
          <w:p w14:paraId="2E46B2C7" w14:textId="69873D6E" w:rsidR="008753C0" w:rsidRPr="001C4726" w:rsidRDefault="008753C0" w:rsidP="008753C0">
            <w:pPr>
              <w:jc w:val="right"/>
              <w:cnfStyle w:val="000000100000" w:firstRow="0" w:lastRow="0" w:firstColumn="0" w:lastColumn="0" w:oddVBand="0" w:evenVBand="0" w:oddHBand="1" w:evenHBand="0" w:firstRowFirstColumn="0" w:firstRowLastColumn="0" w:lastRowFirstColumn="0" w:lastRowLastColumn="0"/>
              <w:rPr>
                <w:sz w:val="16"/>
                <w:szCs w:val="16"/>
              </w:rPr>
            </w:pPr>
            <w:r w:rsidRPr="00AE6D6E">
              <w:rPr>
                <w:sz w:val="16"/>
                <w:szCs w:val="16"/>
              </w:rPr>
              <w:t>(9%)</w:t>
            </w:r>
          </w:p>
        </w:tc>
        <w:tc>
          <w:tcPr>
            <w:tcW w:w="0" w:type="auto"/>
            <w:tcBorders>
              <w:left w:val="single" w:sz="4" w:space="0" w:color="auto"/>
              <w:right w:val="single" w:sz="4" w:space="0" w:color="auto"/>
            </w:tcBorders>
            <w:vAlign w:val="center"/>
          </w:tcPr>
          <w:p w14:paraId="0A7D588A" w14:textId="77777777" w:rsidR="008753C0" w:rsidRPr="00AE6D6E" w:rsidRDefault="008753C0" w:rsidP="008753C0">
            <w:pPr>
              <w:spacing w:after="0"/>
              <w:jc w:val="right"/>
              <w:cnfStyle w:val="000000100000" w:firstRow="0" w:lastRow="0" w:firstColumn="0" w:lastColumn="0" w:oddVBand="0" w:evenVBand="0" w:oddHBand="1" w:evenHBand="0" w:firstRowFirstColumn="0" w:firstRowLastColumn="0" w:lastRowFirstColumn="0" w:lastRowLastColumn="0"/>
              <w:rPr>
                <w:sz w:val="16"/>
                <w:szCs w:val="16"/>
              </w:rPr>
            </w:pPr>
            <w:r w:rsidRPr="00AE6D6E">
              <w:rPr>
                <w:sz w:val="16"/>
                <w:szCs w:val="16"/>
              </w:rPr>
              <w:t xml:space="preserve">90,935 </w:t>
            </w:r>
          </w:p>
          <w:p w14:paraId="47D1BEC6" w14:textId="05BA51D2" w:rsidR="008753C0" w:rsidRPr="001C4726" w:rsidRDefault="008753C0" w:rsidP="008753C0">
            <w:pPr>
              <w:jc w:val="right"/>
              <w:cnfStyle w:val="000000100000" w:firstRow="0" w:lastRow="0" w:firstColumn="0" w:lastColumn="0" w:oddVBand="0" w:evenVBand="0" w:oddHBand="1" w:evenHBand="0" w:firstRowFirstColumn="0" w:firstRowLastColumn="0" w:lastRowFirstColumn="0" w:lastRowLastColumn="0"/>
              <w:rPr>
                <w:sz w:val="16"/>
                <w:szCs w:val="16"/>
              </w:rPr>
            </w:pPr>
            <w:r w:rsidRPr="00AE6D6E">
              <w:rPr>
                <w:sz w:val="16"/>
                <w:szCs w:val="16"/>
              </w:rPr>
              <w:t>(21%)</w:t>
            </w:r>
          </w:p>
        </w:tc>
        <w:tc>
          <w:tcPr>
            <w:tcW w:w="0" w:type="auto"/>
            <w:tcBorders>
              <w:left w:val="single" w:sz="4" w:space="0" w:color="auto"/>
              <w:right w:val="single" w:sz="4" w:space="0" w:color="auto"/>
            </w:tcBorders>
            <w:vAlign w:val="center"/>
          </w:tcPr>
          <w:p w14:paraId="04160FBC" w14:textId="77777777" w:rsidR="008753C0" w:rsidRPr="00AE6D6E" w:rsidRDefault="008753C0" w:rsidP="008753C0">
            <w:pPr>
              <w:spacing w:after="0"/>
              <w:jc w:val="right"/>
              <w:cnfStyle w:val="000000100000" w:firstRow="0" w:lastRow="0" w:firstColumn="0" w:lastColumn="0" w:oddVBand="0" w:evenVBand="0" w:oddHBand="1" w:evenHBand="0" w:firstRowFirstColumn="0" w:firstRowLastColumn="0" w:lastRowFirstColumn="0" w:lastRowLastColumn="0"/>
              <w:rPr>
                <w:sz w:val="16"/>
                <w:szCs w:val="16"/>
              </w:rPr>
            </w:pPr>
            <w:r w:rsidRPr="00AE6D6E">
              <w:rPr>
                <w:sz w:val="16"/>
                <w:szCs w:val="16"/>
              </w:rPr>
              <w:t xml:space="preserve">59,052 </w:t>
            </w:r>
          </w:p>
          <w:p w14:paraId="57DA5780" w14:textId="5D66468F" w:rsidR="008753C0" w:rsidRPr="001C4726" w:rsidRDefault="008753C0" w:rsidP="008753C0">
            <w:pPr>
              <w:jc w:val="right"/>
              <w:cnfStyle w:val="000000100000" w:firstRow="0" w:lastRow="0" w:firstColumn="0" w:lastColumn="0" w:oddVBand="0" w:evenVBand="0" w:oddHBand="1" w:evenHBand="0" w:firstRowFirstColumn="0" w:firstRowLastColumn="0" w:lastRowFirstColumn="0" w:lastRowLastColumn="0"/>
              <w:rPr>
                <w:sz w:val="16"/>
                <w:szCs w:val="16"/>
              </w:rPr>
            </w:pPr>
            <w:r w:rsidRPr="00AE6D6E">
              <w:rPr>
                <w:sz w:val="16"/>
                <w:szCs w:val="16"/>
              </w:rPr>
              <w:t>(15%)</w:t>
            </w:r>
          </w:p>
        </w:tc>
        <w:tc>
          <w:tcPr>
            <w:tcW w:w="0" w:type="auto"/>
            <w:tcBorders>
              <w:left w:val="single" w:sz="4" w:space="0" w:color="auto"/>
              <w:right w:val="single" w:sz="4" w:space="0" w:color="auto"/>
            </w:tcBorders>
            <w:vAlign w:val="center"/>
          </w:tcPr>
          <w:p w14:paraId="1F2C4C29" w14:textId="77777777" w:rsidR="008753C0" w:rsidRPr="00AE6D6E" w:rsidRDefault="008753C0" w:rsidP="008753C0">
            <w:pPr>
              <w:spacing w:after="0"/>
              <w:jc w:val="right"/>
              <w:cnfStyle w:val="000000100000" w:firstRow="0" w:lastRow="0" w:firstColumn="0" w:lastColumn="0" w:oddVBand="0" w:evenVBand="0" w:oddHBand="1" w:evenHBand="0" w:firstRowFirstColumn="0" w:firstRowLastColumn="0" w:lastRowFirstColumn="0" w:lastRowLastColumn="0"/>
              <w:rPr>
                <w:sz w:val="16"/>
                <w:szCs w:val="16"/>
              </w:rPr>
            </w:pPr>
            <w:r w:rsidRPr="00AE6D6E">
              <w:rPr>
                <w:sz w:val="16"/>
                <w:szCs w:val="16"/>
              </w:rPr>
              <w:t xml:space="preserve">113,147 </w:t>
            </w:r>
          </w:p>
          <w:p w14:paraId="667FFA9B" w14:textId="0172786C" w:rsidR="008753C0" w:rsidRPr="001C4726" w:rsidRDefault="008753C0" w:rsidP="008753C0">
            <w:pPr>
              <w:jc w:val="right"/>
              <w:cnfStyle w:val="000000100000" w:firstRow="0" w:lastRow="0" w:firstColumn="0" w:lastColumn="0" w:oddVBand="0" w:evenVBand="0" w:oddHBand="1" w:evenHBand="0" w:firstRowFirstColumn="0" w:firstRowLastColumn="0" w:lastRowFirstColumn="0" w:lastRowLastColumn="0"/>
              <w:rPr>
                <w:sz w:val="16"/>
                <w:szCs w:val="16"/>
              </w:rPr>
            </w:pPr>
            <w:r w:rsidRPr="00AE6D6E">
              <w:rPr>
                <w:sz w:val="16"/>
                <w:szCs w:val="16"/>
              </w:rPr>
              <w:t>(41%)</w:t>
            </w:r>
          </w:p>
        </w:tc>
        <w:tc>
          <w:tcPr>
            <w:tcW w:w="0" w:type="auto"/>
            <w:tcBorders>
              <w:left w:val="single" w:sz="4" w:space="0" w:color="auto"/>
              <w:right w:val="single" w:sz="4" w:space="0" w:color="auto"/>
            </w:tcBorders>
            <w:vAlign w:val="center"/>
          </w:tcPr>
          <w:p w14:paraId="6957648F" w14:textId="77777777" w:rsidR="008753C0" w:rsidRPr="00AE6D6E" w:rsidRDefault="008753C0" w:rsidP="008753C0">
            <w:pPr>
              <w:spacing w:after="0"/>
              <w:jc w:val="right"/>
              <w:cnfStyle w:val="000000100000" w:firstRow="0" w:lastRow="0" w:firstColumn="0" w:lastColumn="0" w:oddVBand="0" w:evenVBand="0" w:oddHBand="1" w:evenHBand="0" w:firstRowFirstColumn="0" w:firstRowLastColumn="0" w:lastRowFirstColumn="0" w:lastRowLastColumn="0"/>
              <w:rPr>
                <w:sz w:val="16"/>
                <w:szCs w:val="16"/>
              </w:rPr>
            </w:pPr>
            <w:r w:rsidRPr="00AE6D6E">
              <w:rPr>
                <w:sz w:val="16"/>
                <w:szCs w:val="16"/>
              </w:rPr>
              <w:t xml:space="preserve">85,187 </w:t>
            </w:r>
          </w:p>
          <w:p w14:paraId="3773016B" w14:textId="58B9AFE8" w:rsidR="008753C0" w:rsidRPr="001C4726" w:rsidRDefault="008753C0" w:rsidP="008753C0">
            <w:pPr>
              <w:jc w:val="right"/>
              <w:cnfStyle w:val="000000100000" w:firstRow="0" w:lastRow="0" w:firstColumn="0" w:lastColumn="0" w:oddVBand="0" w:evenVBand="0" w:oddHBand="1" w:evenHBand="0" w:firstRowFirstColumn="0" w:firstRowLastColumn="0" w:lastRowFirstColumn="0" w:lastRowLastColumn="0"/>
              <w:rPr>
                <w:sz w:val="16"/>
                <w:szCs w:val="16"/>
              </w:rPr>
            </w:pPr>
            <w:r w:rsidRPr="00AE6D6E">
              <w:rPr>
                <w:sz w:val="16"/>
                <w:szCs w:val="16"/>
              </w:rPr>
              <w:t>(27%)</w:t>
            </w:r>
          </w:p>
        </w:tc>
        <w:tc>
          <w:tcPr>
            <w:tcW w:w="0" w:type="auto"/>
            <w:tcBorders>
              <w:left w:val="single" w:sz="4" w:space="0" w:color="auto"/>
              <w:right w:val="single" w:sz="4" w:space="0" w:color="auto"/>
            </w:tcBorders>
            <w:vAlign w:val="center"/>
          </w:tcPr>
          <w:p w14:paraId="5E22A02E" w14:textId="77777777" w:rsidR="008753C0" w:rsidRPr="00AE6D6E" w:rsidRDefault="008753C0" w:rsidP="008753C0">
            <w:pPr>
              <w:spacing w:after="0"/>
              <w:jc w:val="right"/>
              <w:cnfStyle w:val="000000100000" w:firstRow="0" w:lastRow="0" w:firstColumn="0" w:lastColumn="0" w:oddVBand="0" w:evenVBand="0" w:oddHBand="1" w:evenHBand="0" w:firstRowFirstColumn="0" w:firstRowLastColumn="0" w:lastRowFirstColumn="0" w:lastRowLastColumn="0"/>
              <w:rPr>
                <w:sz w:val="16"/>
                <w:szCs w:val="16"/>
              </w:rPr>
            </w:pPr>
            <w:r w:rsidRPr="00AE6D6E">
              <w:rPr>
                <w:sz w:val="16"/>
                <w:szCs w:val="16"/>
              </w:rPr>
              <w:t xml:space="preserve">27,548 </w:t>
            </w:r>
          </w:p>
          <w:p w14:paraId="03B388B1" w14:textId="7168000A" w:rsidR="008753C0" w:rsidRPr="001C4726" w:rsidRDefault="008753C0" w:rsidP="008753C0">
            <w:pPr>
              <w:jc w:val="right"/>
              <w:cnfStyle w:val="000000100000" w:firstRow="0" w:lastRow="0" w:firstColumn="0" w:lastColumn="0" w:oddVBand="0" w:evenVBand="0" w:oddHBand="1" w:evenHBand="0" w:firstRowFirstColumn="0" w:firstRowLastColumn="0" w:lastRowFirstColumn="0" w:lastRowLastColumn="0"/>
              <w:rPr>
                <w:sz w:val="16"/>
                <w:szCs w:val="16"/>
              </w:rPr>
            </w:pPr>
            <w:r w:rsidRPr="00AE6D6E">
              <w:rPr>
                <w:sz w:val="16"/>
                <w:szCs w:val="16"/>
              </w:rPr>
              <w:t>(14%)</w:t>
            </w:r>
          </w:p>
        </w:tc>
        <w:tc>
          <w:tcPr>
            <w:tcW w:w="0" w:type="auto"/>
            <w:tcBorders>
              <w:left w:val="single" w:sz="4" w:space="0" w:color="auto"/>
              <w:right w:val="single" w:sz="4" w:space="0" w:color="auto"/>
            </w:tcBorders>
            <w:noWrap/>
            <w:vAlign w:val="center"/>
            <w:hideMark/>
          </w:tcPr>
          <w:p w14:paraId="68D647C8" w14:textId="77777777" w:rsidR="008753C0" w:rsidRPr="00AE6D6E" w:rsidRDefault="008753C0" w:rsidP="008753C0">
            <w:pPr>
              <w:spacing w:after="0"/>
              <w:jc w:val="right"/>
              <w:cnfStyle w:val="000000100000" w:firstRow="0" w:lastRow="0" w:firstColumn="0" w:lastColumn="0" w:oddVBand="0" w:evenVBand="0" w:oddHBand="1" w:evenHBand="0" w:firstRowFirstColumn="0" w:firstRowLastColumn="0" w:lastRowFirstColumn="0" w:lastRowLastColumn="0"/>
              <w:rPr>
                <w:sz w:val="16"/>
                <w:szCs w:val="16"/>
              </w:rPr>
            </w:pPr>
            <w:r w:rsidRPr="00AE6D6E">
              <w:rPr>
                <w:sz w:val="16"/>
                <w:szCs w:val="16"/>
              </w:rPr>
              <w:t xml:space="preserve">32,786 </w:t>
            </w:r>
          </w:p>
          <w:p w14:paraId="4EE5D1E1" w14:textId="7F8CA6DC" w:rsidR="008753C0" w:rsidRPr="001C4726" w:rsidRDefault="008753C0" w:rsidP="008753C0">
            <w:pPr>
              <w:jc w:val="right"/>
              <w:cnfStyle w:val="000000100000" w:firstRow="0" w:lastRow="0" w:firstColumn="0" w:lastColumn="0" w:oddVBand="0" w:evenVBand="0" w:oddHBand="1" w:evenHBand="0" w:firstRowFirstColumn="0" w:firstRowLastColumn="0" w:lastRowFirstColumn="0" w:lastRowLastColumn="0"/>
              <w:rPr>
                <w:sz w:val="16"/>
                <w:szCs w:val="16"/>
              </w:rPr>
            </w:pPr>
            <w:r w:rsidRPr="00AE6D6E">
              <w:rPr>
                <w:sz w:val="16"/>
                <w:szCs w:val="16"/>
              </w:rPr>
              <w:t>(14%)</w:t>
            </w:r>
          </w:p>
        </w:tc>
        <w:tc>
          <w:tcPr>
            <w:tcW w:w="0" w:type="auto"/>
            <w:tcBorders>
              <w:left w:val="single" w:sz="4" w:space="0" w:color="auto"/>
              <w:right w:val="single" w:sz="4" w:space="0" w:color="auto"/>
            </w:tcBorders>
            <w:vAlign w:val="center"/>
          </w:tcPr>
          <w:p w14:paraId="20A5AD00" w14:textId="77777777" w:rsidR="008753C0" w:rsidRPr="00AE6D6E" w:rsidRDefault="008753C0" w:rsidP="008753C0">
            <w:pPr>
              <w:spacing w:after="0"/>
              <w:jc w:val="right"/>
              <w:cnfStyle w:val="000000100000" w:firstRow="0" w:lastRow="0" w:firstColumn="0" w:lastColumn="0" w:oddVBand="0" w:evenVBand="0" w:oddHBand="1" w:evenHBand="0" w:firstRowFirstColumn="0" w:firstRowLastColumn="0" w:lastRowFirstColumn="0" w:lastRowLastColumn="0"/>
              <w:rPr>
                <w:sz w:val="16"/>
                <w:szCs w:val="16"/>
              </w:rPr>
            </w:pPr>
            <w:r w:rsidRPr="00AE6D6E">
              <w:rPr>
                <w:sz w:val="16"/>
                <w:szCs w:val="16"/>
              </w:rPr>
              <w:t>28,247</w:t>
            </w:r>
          </w:p>
          <w:p w14:paraId="6DF01C7B" w14:textId="0EEA904D" w:rsidR="008753C0" w:rsidRPr="001C4726" w:rsidRDefault="008753C0" w:rsidP="008753C0">
            <w:pPr>
              <w:jc w:val="right"/>
              <w:cnfStyle w:val="000000100000" w:firstRow="0" w:lastRow="0" w:firstColumn="0" w:lastColumn="0" w:oddVBand="0" w:evenVBand="0" w:oddHBand="1" w:evenHBand="0" w:firstRowFirstColumn="0" w:firstRowLastColumn="0" w:lastRowFirstColumn="0" w:lastRowLastColumn="0"/>
              <w:rPr>
                <w:sz w:val="16"/>
                <w:szCs w:val="16"/>
              </w:rPr>
            </w:pPr>
            <w:r w:rsidRPr="00AE6D6E">
              <w:rPr>
                <w:sz w:val="16"/>
                <w:szCs w:val="16"/>
              </w:rPr>
              <w:t>(14%)</w:t>
            </w:r>
          </w:p>
        </w:tc>
        <w:tc>
          <w:tcPr>
            <w:tcW w:w="0" w:type="auto"/>
            <w:tcBorders>
              <w:left w:val="single" w:sz="4" w:space="0" w:color="auto"/>
              <w:right w:val="single" w:sz="4" w:space="0" w:color="auto"/>
            </w:tcBorders>
            <w:noWrap/>
            <w:vAlign w:val="center"/>
            <w:hideMark/>
          </w:tcPr>
          <w:p w14:paraId="5EC00316" w14:textId="77777777" w:rsidR="008753C0" w:rsidRPr="00AE6D6E" w:rsidRDefault="008753C0" w:rsidP="008753C0">
            <w:pPr>
              <w:spacing w:after="0"/>
              <w:jc w:val="right"/>
              <w:cnfStyle w:val="000000100000" w:firstRow="0" w:lastRow="0" w:firstColumn="0" w:lastColumn="0" w:oddVBand="0" w:evenVBand="0" w:oddHBand="1" w:evenHBand="0" w:firstRowFirstColumn="0" w:firstRowLastColumn="0" w:lastRowFirstColumn="0" w:lastRowLastColumn="0"/>
              <w:rPr>
                <w:sz w:val="16"/>
                <w:szCs w:val="16"/>
              </w:rPr>
            </w:pPr>
            <w:r w:rsidRPr="00AE6D6E">
              <w:rPr>
                <w:sz w:val="16"/>
                <w:szCs w:val="16"/>
              </w:rPr>
              <w:t>1,371</w:t>
            </w:r>
          </w:p>
          <w:p w14:paraId="1705DCC5" w14:textId="07434454" w:rsidR="008753C0" w:rsidRPr="001C4726" w:rsidRDefault="008753C0" w:rsidP="008753C0">
            <w:pPr>
              <w:jc w:val="right"/>
              <w:cnfStyle w:val="000000100000" w:firstRow="0" w:lastRow="0" w:firstColumn="0" w:lastColumn="0" w:oddVBand="0" w:evenVBand="0" w:oddHBand="1" w:evenHBand="0" w:firstRowFirstColumn="0" w:firstRowLastColumn="0" w:lastRowFirstColumn="0" w:lastRowLastColumn="0"/>
              <w:rPr>
                <w:sz w:val="16"/>
                <w:szCs w:val="16"/>
              </w:rPr>
            </w:pPr>
            <w:r w:rsidRPr="00AE6D6E">
              <w:rPr>
                <w:sz w:val="16"/>
                <w:szCs w:val="16"/>
              </w:rPr>
              <w:t>(0%)</w:t>
            </w:r>
          </w:p>
        </w:tc>
      </w:tr>
      <w:tr w:rsidR="008753C0" w:rsidRPr="001C4726" w14:paraId="4B88C302" w14:textId="77777777" w:rsidTr="00F51D6E">
        <w:trPr>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right w:val="single" w:sz="4" w:space="0" w:color="auto"/>
            </w:tcBorders>
            <w:noWrap/>
            <w:hideMark/>
          </w:tcPr>
          <w:p w14:paraId="2F836CD4" w14:textId="77777777" w:rsidR="008753C0" w:rsidRPr="001C4726" w:rsidRDefault="008753C0" w:rsidP="008753C0">
            <w:pPr>
              <w:rPr>
                <w:sz w:val="16"/>
                <w:szCs w:val="16"/>
              </w:rPr>
            </w:pPr>
            <w:r w:rsidRPr="001C4726">
              <w:rPr>
                <w:sz w:val="16"/>
                <w:szCs w:val="16"/>
              </w:rPr>
              <w:t>Cypress</w:t>
            </w:r>
          </w:p>
        </w:tc>
        <w:tc>
          <w:tcPr>
            <w:tcW w:w="0" w:type="auto"/>
            <w:tcBorders>
              <w:left w:val="single" w:sz="4" w:space="0" w:color="auto"/>
              <w:right w:val="single" w:sz="4" w:space="0" w:color="auto"/>
            </w:tcBorders>
            <w:vAlign w:val="center"/>
          </w:tcPr>
          <w:p w14:paraId="4CF4EE2E" w14:textId="77777777" w:rsidR="008753C0" w:rsidRPr="00AE6D6E" w:rsidRDefault="008753C0" w:rsidP="008753C0">
            <w:pPr>
              <w:spacing w:after="0"/>
              <w:jc w:val="right"/>
              <w:cnfStyle w:val="000000000000" w:firstRow="0" w:lastRow="0" w:firstColumn="0" w:lastColumn="0" w:oddVBand="0" w:evenVBand="0" w:oddHBand="0" w:evenHBand="0" w:firstRowFirstColumn="0" w:firstRowLastColumn="0" w:lastRowFirstColumn="0" w:lastRowLastColumn="0"/>
              <w:rPr>
                <w:sz w:val="16"/>
                <w:szCs w:val="16"/>
              </w:rPr>
            </w:pPr>
            <w:r w:rsidRPr="00AE6D6E">
              <w:rPr>
                <w:sz w:val="16"/>
                <w:szCs w:val="16"/>
              </w:rPr>
              <w:t>2,705</w:t>
            </w:r>
          </w:p>
          <w:p w14:paraId="1F857BE3" w14:textId="6B622809" w:rsidR="008753C0" w:rsidRPr="001C4726" w:rsidRDefault="008753C0" w:rsidP="008753C0">
            <w:pPr>
              <w:jc w:val="right"/>
              <w:cnfStyle w:val="000000000000" w:firstRow="0" w:lastRow="0" w:firstColumn="0" w:lastColumn="0" w:oddVBand="0" w:evenVBand="0" w:oddHBand="0" w:evenHBand="0" w:firstRowFirstColumn="0" w:firstRowLastColumn="0" w:lastRowFirstColumn="0" w:lastRowLastColumn="0"/>
              <w:rPr>
                <w:sz w:val="16"/>
                <w:szCs w:val="16"/>
              </w:rPr>
            </w:pPr>
            <w:r w:rsidRPr="00AE6D6E">
              <w:rPr>
                <w:sz w:val="16"/>
                <w:szCs w:val="16"/>
              </w:rPr>
              <w:t>(0%)</w:t>
            </w:r>
          </w:p>
        </w:tc>
        <w:tc>
          <w:tcPr>
            <w:tcW w:w="0" w:type="auto"/>
            <w:tcBorders>
              <w:left w:val="single" w:sz="4" w:space="0" w:color="auto"/>
              <w:right w:val="single" w:sz="4" w:space="0" w:color="auto"/>
            </w:tcBorders>
            <w:vAlign w:val="center"/>
          </w:tcPr>
          <w:p w14:paraId="2CFFD4EB" w14:textId="77777777" w:rsidR="008753C0" w:rsidRPr="00AE6D6E" w:rsidRDefault="008753C0" w:rsidP="008753C0">
            <w:pPr>
              <w:spacing w:after="0"/>
              <w:jc w:val="right"/>
              <w:cnfStyle w:val="000000000000" w:firstRow="0" w:lastRow="0" w:firstColumn="0" w:lastColumn="0" w:oddVBand="0" w:evenVBand="0" w:oddHBand="0" w:evenHBand="0" w:firstRowFirstColumn="0" w:firstRowLastColumn="0" w:lastRowFirstColumn="0" w:lastRowLastColumn="0"/>
              <w:rPr>
                <w:sz w:val="16"/>
                <w:szCs w:val="16"/>
              </w:rPr>
            </w:pPr>
            <w:r w:rsidRPr="00AE6D6E">
              <w:rPr>
                <w:sz w:val="16"/>
                <w:szCs w:val="16"/>
              </w:rPr>
              <w:t>373</w:t>
            </w:r>
          </w:p>
          <w:p w14:paraId="4607507E" w14:textId="6D97F85C" w:rsidR="008753C0" w:rsidRPr="001C4726" w:rsidRDefault="008753C0" w:rsidP="008753C0">
            <w:pPr>
              <w:jc w:val="right"/>
              <w:cnfStyle w:val="000000000000" w:firstRow="0" w:lastRow="0" w:firstColumn="0" w:lastColumn="0" w:oddVBand="0" w:evenVBand="0" w:oddHBand="0" w:evenHBand="0" w:firstRowFirstColumn="0" w:firstRowLastColumn="0" w:lastRowFirstColumn="0" w:lastRowLastColumn="0"/>
              <w:rPr>
                <w:sz w:val="16"/>
                <w:szCs w:val="16"/>
              </w:rPr>
            </w:pPr>
            <w:r w:rsidRPr="00AE6D6E">
              <w:rPr>
                <w:sz w:val="16"/>
                <w:szCs w:val="16"/>
              </w:rPr>
              <w:t>(0%)</w:t>
            </w:r>
          </w:p>
        </w:tc>
        <w:tc>
          <w:tcPr>
            <w:tcW w:w="0" w:type="auto"/>
            <w:tcBorders>
              <w:left w:val="single" w:sz="4" w:space="0" w:color="auto"/>
              <w:right w:val="single" w:sz="4" w:space="0" w:color="auto"/>
            </w:tcBorders>
            <w:vAlign w:val="center"/>
          </w:tcPr>
          <w:p w14:paraId="334AD271" w14:textId="77777777" w:rsidR="008753C0" w:rsidRPr="00AE6D6E" w:rsidRDefault="008753C0" w:rsidP="008753C0">
            <w:pPr>
              <w:spacing w:after="0"/>
              <w:jc w:val="right"/>
              <w:cnfStyle w:val="000000000000" w:firstRow="0" w:lastRow="0" w:firstColumn="0" w:lastColumn="0" w:oddVBand="0" w:evenVBand="0" w:oddHBand="0" w:evenHBand="0" w:firstRowFirstColumn="0" w:firstRowLastColumn="0" w:lastRowFirstColumn="0" w:lastRowLastColumn="0"/>
              <w:rPr>
                <w:sz w:val="16"/>
                <w:szCs w:val="16"/>
              </w:rPr>
            </w:pPr>
            <w:r w:rsidRPr="00AE6D6E">
              <w:rPr>
                <w:sz w:val="16"/>
                <w:szCs w:val="16"/>
              </w:rPr>
              <w:t>33</w:t>
            </w:r>
          </w:p>
          <w:p w14:paraId="5061A691" w14:textId="58781789" w:rsidR="008753C0" w:rsidRPr="001C4726" w:rsidRDefault="008753C0" w:rsidP="008753C0">
            <w:pPr>
              <w:jc w:val="right"/>
              <w:cnfStyle w:val="000000000000" w:firstRow="0" w:lastRow="0" w:firstColumn="0" w:lastColumn="0" w:oddVBand="0" w:evenVBand="0" w:oddHBand="0" w:evenHBand="0" w:firstRowFirstColumn="0" w:firstRowLastColumn="0" w:lastRowFirstColumn="0" w:lastRowLastColumn="0"/>
              <w:rPr>
                <w:sz w:val="16"/>
                <w:szCs w:val="16"/>
              </w:rPr>
            </w:pPr>
            <w:r w:rsidRPr="00AE6D6E">
              <w:rPr>
                <w:sz w:val="16"/>
                <w:szCs w:val="16"/>
              </w:rPr>
              <w:t>(0%)</w:t>
            </w:r>
          </w:p>
        </w:tc>
        <w:tc>
          <w:tcPr>
            <w:tcW w:w="0" w:type="auto"/>
            <w:tcBorders>
              <w:left w:val="single" w:sz="4" w:space="0" w:color="auto"/>
              <w:right w:val="single" w:sz="4" w:space="0" w:color="auto"/>
            </w:tcBorders>
            <w:vAlign w:val="center"/>
          </w:tcPr>
          <w:p w14:paraId="4F134763" w14:textId="77777777" w:rsidR="008753C0" w:rsidRPr="001C4726" w:rsidRDefault="008753C0" w:rsidP="008753C0">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0" w:type="auto"/>
            <w:tcBorders>
              <w:left w:val="single" w:sz="4" w:space="0" w:color="auto"/>
              <w:right w:val="single" w:sz="4" w:space="0" w:color="auto"/>
            </w:tcBorders>
            <w:vAlign w:val="center"/>
          </w:tcPr>
          <w:p w14:paraId="6E9136E8" w14:textId="56BDEBFE" w:rsidR="008753C0" w:rsidRPr="001C4726" w:rsidRDefault="008753C0" w:rsidP="008753C0">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0" w:type="auto"/>
            <w:tcBorders>
              <w:left w:val="single" w:sz="4" w:space="0" w:color="auto"/>
              <w:right w:val="single" w:sz="4" w:space="0" w:color="auto"/>
            </w:tcBorders>
            <w:vAlign w:val="center"/>
          </w:tcPr>
          <w:p w14:paraId="33375B1D" w14:textId="77777777" w:rsidR="008753C0" w:rsidRPr="00AE6D6E" w:rsidRDefault="008753C0" w:rsidP="008753C0">
            <w:pPr>
              <w:spacing w:after="0"/>
              <w:jc w:val="right"/>
              <w:cnfStyle w:val="000000000000" w:firstRow="0" w:lastRow="0" w:firstColumn="0" w:lastColumn="0" w:oddVBand="0" w:evenVBand="0" w:oddHBand="0" w:evenHBand="0" w:firstRowFirstColumn="0" w:firstRowLastColumn="0" w:lastRowFirstColumn="0" w:lastRowLastColumn="0"/>
              <w:rPr>
                <w:sz w:val="16"/>
                <w:szCs w:val="16"/>
              </w:rPr>
            </w:pPr>
            <w:r w:rsidRPr="00AE6D6E">
              <w:rPr>
                <w:sz w:val="16"/>
                <w:szCs w:val="16"/>
              </w:rPr>
              <w:t>2</w:t>
            </w:r>
          </w:p>
          <w:p w14:paraId="35B9E6EA" w14:textId="6DAF269F" w:rsidR="008753C0" w:rsidRPr="001C4726" w:rsidRDefault="008753C0" w:rsidP="008753C0">
            <w:pPr>
              <w:jc w:val="right"/>
              <w:cnfStyle w:val="000000000000" w:firstRow="0" w:lastRow="0" w:firstColumn="0" w:lastColumn="0" w:oddVBand="0" w:evenVBand="0" w:oddHBand="0" w:evenHBand="0" w:firstRowFirstColumn="0" w:firstRowLastColumn="0" w:lastRowFirstColumn="0" w:lastRowLastColumn="0"/>
              <w:rPr>
                <w:sz w:val="16"/>
                <w:szCs w:val="16"/>
              </w:rPr>
            </w:pPr>
            <w:r w:rsidRPr="00AE6D6E">
              <w:rPr>
                <w:sz w:val="16"/>
                <w:szCs w:val="16"/>
              </w:rPr>
              <w:t>(0%)</w:t>
            </w:r>
          </w:p>
        </w:tc>
        <w:tc>
          <w:tcPr>
            <w:tcW w:w="0" w:type="auto"/>
            <w:tcBorders>
              <w:left w:val="single" w:sz="4" w:space="0" w:color="auto"/>
              <w:right w:val="single" w:sz="4" w:space="0" w:color="auto"/>
            </w:tcBorders>
            <w:noWrap/>
            <w:vAlign w:val="center"/>
            <w:hideMark/>
          </w:tcPr>
          <w:p w14:paraId="3621165C" w14:textId="77777777" w:rsidR="008753C0" w:rsidRPr="00AE6D6E" w:rsidRDefault="008753C0" w:rsidP="008753C0">
            <w:pPr>
              <w:spacing w:after="0"/>
              <w:jc w:val="right"/>
              <w:cnfStyle w:val="000000000000" w:firstRow="0" w:lastRow="0" w:firstColumn="0" w:lastColumn="0" w:oddVBand="0" w:evenVBand="0" w:oddHBand="0" w:evenHBand="0" w:firstRowFirstColumn="0" w:firstRowLastColumn="0" w:lastRowFirstColumn="0" w:lastRowLastColumn="0"/>
              <w:rPr>
                <w:sz w:val="16"/>
                <w:szCs w:val="16"/>
              </w:rPr>
            </w:pPr>
            <w:r w:rsidRPr="00AE6D6E">
              <w:rPr>
                <w:sz w:val="16"/>
                <w:szCs w:val="16"/>
              </w:rPr>
              <w:t>2,536</w:t>
            </w:r>
          </w:p>
          <w:p w14:paraId="5FF2CD71" w14:textId="2E638A09" w:rsidR="008753C0" w:rsidRPr="001C4726" w:rsidRDefault="008753C0" w:rsidP="008753C0">
            <w:pPr>
              <w:jc w:val="right"/>
              <w:cnfStyle w:val="000000000000" w:firstRow="0" w:lastRow="0" w:firstColumn="0" w:lastColumn="0" w:oddVBand="0" w:evenVBand="0" w:oddHBand="0" w:evenHBand="0" w:firstRowFirstColumn="0" w:firstRowLastColumn="0" w:lastRowFirstColumn="0" w:lastRowLastColumn="0"/>
              <w:rPr>
                <w:sz w:val="16"/>
                <w:szCs w:val="16"/>
              </w:rPr>
            </w:pPr>
            <w:r w:rsidRPr="00AE6D6E">
              <w:rPr>
                <w:sz w:val="16"/>
                <w:szCs w:val="16"/>
              </w:rPr>
              <w:t>(1%)</w:t>
            </w:r>
          </w:p>
        </w:tc>
        <w:tc>
          <w:tcPr>
            <w:tcW w:w="0" w:type="auto"/>
            <w:tcBorders>
              <w:left w:val="single" w:sz="4" w:space="0" w:color="auto"/>
              <w:right w:val="single" w:sz="4" w:space="0" w:color="auto"/>
            </w:tcBorders>
            <w:vAlign w:val="center"/>
          </w:tcPr>
          <w:p w14:paraId="66D5675F" w14:textId="77777777" w:rsidR="008753C0" w:rsidRPr="00AE6D6E" w:rsidRDefault="008753C0" w:rsidP="008753C0">
            <w:pPr>
              <w:spacing w:after="0"/>
              <w:jc w:val="right"/>
              <w:cnfStyle w:val="000000000000" w:firstRow="0" w:lastRow="0" w:firstColumn="0" w:lastColumn="0" w:oddVBand="0" w:evenVBand="0" w:oddHBand="0" w:evenHBand="0" w:firstRowFirstColumn="0" w:firstRowLastColumn="0" w:lastRowFirstColumn="0" w:lastRowLastColumn="0"/>
              <w:rPr>
                <w:sz w:val="16"/>
                <w:szCs w:val="16"/>
              </w:rPr>
            </w:pPr>
            <w:r w:rsidRPr="00AE6D6E">
              <w:rPr>
                <w:sz w:val="16"/>
                <w:szCs w:val="16"/>
              </w:rPr>
              <w:t>684</w:t>
            </w:r>
          </w:p>
          <w:p w14:paraId="18429DAF" w14:textId="23EB9B0E" w:rsidR="008753C0" w:rsidRPr="001C4726" w:rsidRDefault="008753C0" w:rsidP="008753C0">
            <w:pPr>
              <w:jc w:val="right"/>
              <w:cnfStyle w:val="000000000000" w:firstRow="0" w:lastRow="0" w:firstColumn="0" w:lastColumn="0" w:oddVBand="0" w:evenVBand="0" w:oddHBand="0" w:evenHBand="0" w:firstRowFirstColumn="0" w:firstRowLastColumn="0" w:lastRowFirstColumn="0" w:lastRowLastColumn="0"/>
              <w:rPr>
                <w:sz w:val="16"/>
                <w:szCs w:val="16"/>
              </w:rPr>
            </w:pPr>
            <w:r w:rsidRPr="00AE6D6E">
              <w:rPr>
                <w:sz w:val="16"/>
                <w:szCs w:val="16"/>
              </w:rPr>
              <w:t>(0%)</w:t>
            </w:r>
          </w:p>
        </w:tc>
        <w:tc>
          <w:tcPr>
            <w:tcW w:w="0" w:type="auto"/>
            <w:tcBorders>
              <w:left w:val="single" w:sz="4" w:space="0" w:color="auto"/>
              <w:right w:val="single" w:sz="4" w:space="0" w:color="auto"/>
            </w:tcBorders>
            <w:noWrap/>
            <w:vAlign w:val="center"/>
            <w:hideMark/>
          </w:tcPr>
          <w:p w14:paraId="6CBA6F08" w14:textId="77777777" w:rsidR="008753C0" w:rsidRPr="00AE6D6E" w:rsidRDefault="008753C0" w:rsidP="008753C0">
            <w:pPr>
              <w:spacing w:after="0"/>
              <w:jc w:val="right"/>
              <w:cnfStyle w:val="000000000000" w:firstRow="0" w:lastRow="0" w:firstColumn="0" w:lastColumn="0" w:oddVBand="0" w:evenVBand="0" w:oddHBand="0" w:evenHBand="0" w:firstRowFirstColumn="0" w:firstRowLastColumn="0" w:lastRowFirstColumn="0" w:lastRowLastColumn="0"/>
              <w:rPr>
                <w:sz w:val="16"/>
                <w:szCs w:val="16"/>
              </w:rPr>
            </w:pPr>
            <w:r w:rsidRPr="00AE6D6E">
              <w:rPr>
                <w:sz w:val="16"/>
                <w:szCs w:val="16"/>
              </w:rPr>
              <w:t>46</w:t>
            </w:r>
          </w:p>
          <w:p w14:paraId="48002974" w14:textId="474287E8" w:rsidR="008753C0" w:rsidRPr="001C4726" w:rsidRDefault="008753C0" w:rsidP="008753C0">
            <w:pPr>
              <w:jc w:val="right"/>
              <w:cnfStyle w:val="000000000000" w:firstRow="0" w:lastRow="0" w:firstColumn="0" w:lastColumn="0" w:oddVBand="0" w:evenVBand="0" w:oddHBand="0" w:evenHBand="0" w:firstRowFirstColumn="0" w:firstRowLastColumn="0" w:lastRowFirstColumn="0" w:lastRowLastColumn="0"/>
              <w:rPr>
                <w:sz w:val="16"/>
                <w:szCs w:val="16"/>
              </w:rPr>
            </w:pPr>
            <w:r w:rsidRPr="00AE6D6E">
              <w:rPr>
                <w:sz w:val="16"/>
                <w:szCs w:val="16"/>
              </w:rPr>
              <w:t>(0%)</w:t>
            </w:r>
          </w:p>
        </w:tc>
      </w:tr>
      <w:tr w:rsidR="008753C0" w:rsidRPr="001C4726" w14:paraId="7C2CE2CB" w14:textId="77777777" w:rsidTr="00F51D6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right w:val="single" w:sz="4" w:space="0" w:color="auto"/>
            </w:tcBorders>
            <w:noWrap/>
            <w:hideMark/>
          </w:tcPr>
          <w:p w14:paraId="58AE0B80" w14:textId="77777777" w:rsidR="008753C0" w:rsidRPr="001C4726" w:rsidRDefault="008753C0" w:rsidP="008753C0">
            <w:pPr>
              <w:rPr>
                <w:sz w:val="16"/>
                <w:szCs w:val="16"/>
              </w:rPr>
            </w:pPr>
            <w:r w:rsidRPr="001C4726">
              <w:rPr>
                <w:sz w:val="16"/>
                <w:szCs w:val="16"/>
              </w:rPr>
              <w:t>Wetland Forested Mixed</w:t>
            </w:r>
          </w:p>
        </w:tc>
        <w:tc>
          <w:tcPr>
            <w:tcW w:w="0" w:type="auto"/>
            <w:tcBorders>
              <w:left w:val="single" w:sz="4" w:space="0" w:color="auto"/>
              <w:right w:val="single" w:sz="4" w:space="0" w:color="auto"/>
            </w:tcBorders>
            <w:vAlign w:val="center"/>
          </w:tcPr>
          <w:p w14:paraId="5793521B" w14:textId="77777777" w:rsidR="008753C0" w:rsidRPr="00AE6D6E" w:rsidRDefault="008753C0" w:rsidP="008753C0">
            <w:pPr>
              <w:spacing w:after="0"/>
              <w:jc w:val="right"/>
              <w:cnfStyle w:val="000000100000" w:firstRow="0" w:lastRow="0" w:firstColumn="0" w:lastColumn="0" w:oddVBand="0" w:evenVBand="0" w:oddHBand="1" w:evenHBand="0" w:firstRowFirstColumn="0" w:firstRowLastColumn="0" w:lastRowFirstColumn="0" w:lastRowLastColumn="0"/>
              <w:rPr>
                <w:sz w:val="16"/>
                <w:szCs w:val="16"/>
              </w:rPr>
            </w:pPr>
            <w:r w:rsidRPr="00AE6D6E">
              <w:rPr>
                <w:sz w:val="16"/>
                <w:szCs w:val="16"/>
              </w:rPr>
              <w:t>61,510</w:t>
            </w:r>
          </w:p>
          <w:p w14:paraId="7B4ED8F4" w14:textId="49C1A8E7" w:rsidR="008753C0" w:rsidRPr="001C4726" w:rsidRDefault="008753C0" w:rsidP="008753C0">
            <w:pPr>
              <w:jc w:val="right"/>
              <w:cnfStyle w:val="000000100000" w:firstRow="0" w:lastRow="0" w:firstColumn="0" w:lastColumn="0" w:oddVBand="0" w:evenVBand="0" w:oddHBand="1" w:evenHBand="0" w:firstRowFirstColumn="0" w:firstRowLastColumn="0" w:lastRowFirstColumn="0" w:lastRowLastColumn="0"/>
              <w:rPr>
                <w:sz w:val="16"/>
                <w:szCs w:val="16"/>
              </w:rPr>
            </w:pPr>
            <w:r w:rsidRPr="00AE6D6E">
              <w:rPr>
                <w:sz w:val="16"/>
                <w:szCs w:val="16"/>
              </w:rPr>
              <w:t>(6%)</w:t>
            </w:r>
          </w:p>
        </w:tc>
        <w:tc>
          <w:tcPr>
            <w:tcW w:w="0" w:type="auto"/>
            <w:tcBorders>
              <w:left w:val="single" w:sz="4" w:space="0" w:color="auto"/>
              <w:right w:val="single" w:sz="4" w:space="0" w:color="auto"/>
            </w:tcBorders>
            <w:vAlign w:val="center"/>
          </w:tcPr>
          <w:p w14:paraId="43ADCA0D" w14:textId="77777777" w:rsidR="008753C0" w:rsidRPr="00AE6D6E" w:rsidRDefault="008753C0" w:rsidP="008753C0">
            <w:pPr>
              <w:spacing w:after="0"/>
              <w:jc w:val="right"/>
              <w:cnfStyle w:val="000000100000" w:firstRow="0" w:lastRow="0" w:firstColumn="0" w:lastColumn="0" w:oddVBand="0" w:evenVBand="0" w:oddHBand="1" w:evenHBand="0" w:firstRowFirstColumn="0" w:firstRowLastColumn="0" w:lastRowFirstColumn="0" w:lastRowLastColumn="0"/>
              <w:rPr>
                <w:sz w:val="16"/>
                <w:szCs w:val="16"/>
              </w:rPr>
            </w:pPr>
            <w:r w:rsidRPr="00AE6D6E">
              <w:rPr>
                <w:sz w:val="16"/>
                <w:szCs w:val="16"/>
              </w:rPr>
              <w:t>2,636</w:t>
            </w:r>
          </w:p>
          <w:p w14:paraId="3C0D4549" w14:textId="7D2D2797" w:rsidR="008753C0" w:rsidRPr="001C4726" w:rsidRDefault="008753C0" w:rsidP="008753C0">
            <w:pPr>
              <w:jc w:val="right"/>
              <w:cnfStyle w:val="000000100000" w:firstRow="0" w:lastRow="0" w:firstColumn="0" w:lastColumn="0" w:oddVBand="0" w:evenVBand="0" w:oddHBand="1" w:evenHBand="0" w:firstRowFirstColumn="0" w:firstRowLastColumn="0" w:lastRowFirstColumn="0" w:lastRowLastColumn="0"/>
              <w:rPr>
                <w:sz w:val="16"/>
                <w:szCs w:val="16"/>
              </w:rPr>
            </w:pPr>
            <w:r w:rsidRPr="00AE6D6E">
              <w:rPr>
                <w:sz w:val="16"/>
                <w:szCs w:val="16"/>
              </w:rPr>
              <w:t>(1%)</w:t>
            </w:r>
          </w:p>
        </w:tc>
        <w:tc>
          <w:tcPr>
            <w:tcW w:w="0" w:type="auto"/>
            <w:tcBorders>
              <w:left w:val="single" w:sz="4" w:space="0" w:color="auto"/>
              <w:right w:val="single" w:sz="4" w:space="0" w:color="auto"/>
            </w:tcBorders>
            <w:vAlign w:val="center"/>
          </w:tcPr>
          <w:p w14:paraId="7789F42D" w14:textId="77777777" w:rsidR="008753C0" w:rsidRPr="00AE6D6E" w:rsidRDefault="008753C0" w:rsidP="008753C0">
            <w:pPr>
              <w:spacing w:after="0"/>
              <w:jc w:val="right"/>
              <w:cnfStyle w:val="000000100000" w:firstRow="0" w:lastRow="0" w:firstColumn="0" w:lastColumn="0" w:oddVBand="0" w:evenVBand="0" w:oddHBand="1" w:evenHBand="0" w:firstRowFirstColumn="0" w:firstRowLastColumn="0" w:lastRowFirstColumn="0" w:lastRowLastColumn="0"/>
              <w:rPr>
                <w:sz w:val="16"/>
                <w:szCs w:val="16"/>
              </w:rPr>
            </w:pPr>
            <w:r w:rsidRPr="00AE6D6E">
              <w:rPr>
                <w:sz w:val="16"/>
                <w:szCs w:val="16"/>
              </w:rPr>
              <w:t>17,682</w:t>
            </w:r>
          </w:p>
          <w:p w14:paraId="250A48D6" w14:textId="0269616E" w:rsidR="008753C0" w:rsidRPr="001C4726" w:rsidRDefault="008753C0" w:rsidP="008753C0">
            <w:pPr>
              <w:jc w:val="right"/>
              <w:cnfStyle w:val="000000100000" w:firstRow="0" w:lastRow="0" w:firstColumn="0" w:lastColumn="0" w:oddVBand="0" w:evenVBand="0" w:oddHBand="1" w:evenHBand="0" w:firstRowFirstColumn="0" w:firstRowLastColumn="0" w:lastRowFirstColumn="0" w:lastRowLastColumn="0"/>
              <w:rPr>
                <w:sz w:val="16"/>
                <w:szCs w:val="16"/>
              </w:rPr>
            </w:pPr>
            <w:r w:rsidRPr="00AE6D6E">
              <w:rPr>
                <w:sz w:val="16"/>
                <w:szCs w:val="16"/>
              </w:rPr>
              <w:t>(4%)</w:t>
            </w:r>
          </w:p>
        </w:tc>
        <w:tc>
          <w:tcPr>
            <w:tcW w:w="0" w:type="auto"/>
            <w:tcBorders>
              <w:left w:val="single" w:sz="4" w:space="0" w:color="auto"/>
              <w:right w:val="single" w:sz="4" w:space="0" w:color="auto"/>
            </w:tcBorders>
            <w:vAlign w:val="center"/>
          </w:tcPr>
          <w:p w14:paraId="5A67D239" w14:textId="77777777" w:rsidR="008753C0" w:rsidRPr="00AE6D6E" w:rsidRDefault="008753C0" w:rsidP="008753C0">
            <w:pPr>
              <w:spacing w:after="0"/>
              <w:jc w:val="right"/>
              <w:cnfStyle w:val="000000100000" w:firstRow="0" w:lastRow="0" w:firstColumn="0" w:lastColumn="0" w:oddVBand="0" w:evenVBand="0" w:oddHBand="1" w:evenHBand="0" w:firstRowFirstColumn="0" w:firstRowLastColumn="0" w:lastRowFirstColumn="0" w:lastRowLastColumn="0"/>
              <w:rPr>
                <w:sz w:val="16"/>
                <w:szCs w:val="16"/>
              </w:rPr>
            </w:pPr>
            <w:r w:rsidRPr="00AE6D6E">
              <w:rPr>
                <w:sz w:val="16"/>
                <w:szCs w:val="16"/>
              </w:rPr>
              <w:t>6,677</w:t>
            </w:r>
          </w:p>
          <w:p w14:paraId="5E42DA28" w14:textId="5BF8B450" w:rsidR="008753C0" w:rsidRPr="001C4726" w:rsidRDefault="008753C0" w:rsidP="008753C0">
            <w:pPr>
              <w:jc w:val="right"/>
              <w:cnfStyle w:val="000000100000" w:firstRow="0" w:lastRow="0" w:firstColumn="0" w:lastColumn="0" w:oddVBand="0" w:evenVBand="0" w:oddHBand="1" w:evenHBand="0" w:firstRowFirstColumn="0" w:firstRowLastColumn="0" w:lastRowFirstColumn="0" w:lastRowLastColumn="0"/>
              <w:rPr>
                <w:sz w:val="16"/>
                <w:szCs w:val="16"/>
              </w:rPr>
            </w:pPr>
            <w:r w:rsidRPr="00AE6D6E">
              <w:rPr>
                <w:sz w:val="16"/>
                <w:szCs w:val="16"/>
              </w:rPr>
              <w:t>(2%)</w:t>
            </w:r>
          </w:p>
        </w:tc>
        <w:tc>
          <w:tcPr>
            <w:tcW w:w="0" w:type="auto"/>
            <w:tcBorders>
              <w:left w:val="single" w:sz="4" w:space="0" w:color="auto"/>
              <w:right w:val="single" w:sz="4" w:space="0" w:color="auto"/>
            </w:tcBorders>
            <w:vAlign w:val="center"/>
          </w:tcPr>
          <w:p w14:paraId="4694CE60" w14:textId="77777777" w:rsidR="008753C0" w:rsidRPr="00AE6D6E" w:rsidRDefault="008753C0" w:rsidP="008753C0">
            <w:pPr>
              <w:spacing w:after="0"/>
              <w:jc w:val="right"/>
              <w:cnfStyle w:val="000000100000" w:firstRow="0" w:lastRow="0" w:firstColumn="0" w:lastColumn="0" w:oddVBand="0" w:evenVBand="0" w:oddHBand="1" w:evenHBand="0" w:firstRowFirstColumn="0" w:firstRowLastColumn="0" w:lastRowFirstColumn="0" w:lastRowLastColumn="0"/>
              <w:rPr>
                <w:sz w:val="16"/>
                <w:szCs w:val="16"/>
              </w:rPr>
            </w:pPr>
            <w:r w:rsidRPr="00AE6D6E">
              <w:rPr>
                <w:sz w:val="16"/>
                <w:szCs w:val="16"/>
              </w:rPr>
              <w:t>2,590</w:t>
            </w:r>
          </w:p>
          <w:p w14:paraId="601A1050" w14:textId="55BE2419" w:rsidR="008753C0" w:rsidRPr="001C4726" w:rsidRDefault="008753C0" w:rsidP="008753C0">
            <w:pPr>
              <w:jc w:val="right"/>
              <w:cnfStyle w:val="000000100000" w:firstRow="0" w:lastRow="0" w:firstColumn="0" w:lastColumn="0" w:oddVBand="0" w:evenVBand="0" w:oddHBand="1" w:evenHBand="0" w:firstRowFirstColumn="0" w:firstRowLastColumn="0" w:lastRowFirstColumn="0" w:lastRowLastColumn="0"/>
              <w:rPr>
                <w:sz w:val="16"/>
                <w:szCs w:val="16"/>
              </w:rPr>
            </w:pPr>
            <w:r w:rsidRPr="00AE6D6E">
              <w:rPr>
                <w:sz w:val="16"/>
                <w:szCs w:val="16"/>
              </w:rPr>
              <w:t>(1%)</w:t>
            </w:r>
          </w:p>
        </w:tc>
        <w:tc>
          <w:tcPr>
            <w:tcW w:w="0" w:type="auto"/>
            <w:tcBorders>
              <w:left w:val="single" w:sz="4" w:space="0" w:color="auto"/>
              <w:right w:val="single" w:sz="4" w:space="0" w:color="auto"/>
            </w:tcBorders>
            <w:vAlign w:val="center"/>
          </w:tcPr>
          <w:p w14:paraId="753B5030" w14:textId="77777777" w:rsidR="008753C0" w:rsidRPr="00AE6D6E" w:rsidRDefault="008753C0" w:rsidP="008753C0">
            <w:pPr>
              <w:spacing w:after="0"/>
              <w:jc w:val="right"/>
              <w:cnfStyle w:val="000000100000" w:firstRow="0" w:lastRow="0" w:firstColumn="0" w:lastColumn="0" w:oddVBand="0" w:evenVBand="0" w:oddHBand="1" w:evenHBand="0" w:firstRowFirstColumn="0" w:firstRowLastColumn="0" w:lastRowFirstColumn="0" w:lastRowLastColumn="0"/>
              <w:rPr>
                <w:sz w:val="16"/>
                <w:szCs w:val="16"/>
              </w:rPr>
            </w:pPr>
            <w:r w:rsidRPr="00AE6D6E">
              <w:rPr>
                <w:sz w:val="16"/>
                <w:szCs w:val="16"/>
              </w:rPr>
              <w:t>2,804</w:t>
            </w:r>
          </w:p>
          <w:p w14:paraId="1FAD7329" w14:textId="7F80404A" w:rsidR="008753C0" w:rsidRPr="001C4726" w:rsidRDefault="008753C0" w:rsidP="008753C0">
            <w:pPr>
              <w:jc w:val="right"/>
              <w:cnfStyle w:val="000000100000" w:firstRow="0" w:lastRow="0" w:firstColumn="0" w:lastColumn="0" w:oddVBand="0" w:evenVBand="0" w:oddHBand="1" w:evenHBand="0" w:firstRowFirstColumn="0" w:firstRowLastColumn="0" w:lastRowFirstColumn="0" w:lastRowLastColumn="0"/>
              <w:rPr>
                <w:sz w:val="16"/>
                <w:szCs w:val="16"/>
              </w:rPr>
            </w:pPr>
            <w:r w:rsidRPr="00AE6D6E">
              <w:rPr>
                <w:sz w:val="16"/>
                <w:szCs w:val="16"/>
              </w:rPr>
              <w:t>(1%)</w:t>
            </w:r>
          </w:p>
        </w:tc>
        <w:tc>
          <w:tcPr>
            <w:tcW w:w="0" w:type="auto"/>
            <w:tcBorders>
              <w:left w:val="single" w:sz="4" w:space="0" w:color="auto"/>
              <w:right w:val="single" w:sz="4" w:space="0" w:color="auto"/>
            </w:tcBorders>
            <w:noWrap/>
            <w:vAlign w:val="center"/>
            <w:hideMark/>
          </w:tcPr>
          <w:p w14:paraId="0E69988E" w14:textId="77777777" w:rsidR="008753C0" w:rsidRPr="00AE6D6E" w:rsidRDefault="008753C0" w:rsidP="008753C0">
            <w:pPr>
              <w:spacing w:after="0"/>
              <w:jc w:val="right"/>
              <w:cnfStyle w:val="000000100000" w:firstRow="0" w:lastRow="0" w:firstColumn="0" w:lastColumn="0" w:oddVBand="0" w:evenVBand="0" w:oddHBand="1" w:evenHBand="0" w:firstRowFirstColumn="0" w:firstRowLastColumn="0" w:lastRowFirstColumn="0" w:lastRowLastColumn="0"/>
              <w:rPr>
                <w:sz w:val="16"/>
                <w:szCs w:val="16"/>
              </w:rPr>
            </w:pPr>
            <w:r w:rsidRPr="00AE6D6E">
              <w:rPr>
                <w:sz w:val="16"/>
                <w:szCs w:val="16"/>
              </w:rPr>
              <w:t xml:space="preserve">79,192 </w:t>
            </w:r>
          </w:p>
          <w:p w14:paraId="27FC1D4B" w14:textId="040E49FE" w:rsidR="008753C0" w:rsidRPr="001C4726" w:rsidRDefault="008753C0" w:rsidP="008753C0">
            <w:pPr>
              <w:jc w:val="right"/>
              <w:cnfStyle w:val="000000100000" w:firstRow="0" w:lastRow="0" w:firstColumn="0" w:lastColumn="0" w:oddVBand="0" w:evenVBand="0" w:oddHBand="1" w:evenHBand="0" w:firstRowFirstColumn="0" w:firstRowLastColumn="0" w:lastRowFirstColumn="0" w:lastRowLastColumn="0"/>
              <w:rPr>
                <w:sz w:val="16"/>
                <w:szCs w:val="16"/>
              </w:rPr>
            </w:pPr>
            <w:r w:rsidRPr="00AE6D6E">
              <w:rPr>
                <w:sz w:val="16"/>
                <w:szCs w:val="16"/>
              </w:rPr>
              <w:t>(33%)</w:t>
            </w:r>
          </w:p>
        </w:tc>
        <w:tc>
          <w:tcPr>
            <w:tcW w:w="0" w:type="auto"/>
            <w:tcBorders>
              <w:left w:val="single" w:sz="4" w:space="0" w:color="auto"/>
              <w:right w:val="single" w:sz="4" w:space="0" w:color="auto"/>
            </w:tcBorders>
            <w:vAlign w:val="center"/>
          </w:tcPr>
          <w:p w14:paraId="39C806FB" w14:textId="77777777" w:rsidR="008753C0" w:rsidRPr="00AE6D6E" w:rsidRDefault="008753C0" w:rsidP="008753C0">
            <w:pPr>
              <w:spacing w:after="0"/>
              <w:jc w:val="right"/>
              <w:cnfStyle w:val="000000100000" w:firstRow="0" w:lastRow="0" w:firstColumn="0" w:lastColumn="0" w:oddVBand="0" w:evenVBand="0" w:oddHBand="1" w:evenHBand="0" w:firstRowFirstColumn="0" w:firstRowLastColumn="0" w:lastRowFirstColumn="0" w:lastRowLastColumn="0"/>
              <w:rPr>
                <w:sz w:val="16"/>
                <w:szCs w:val="16"/>
              </w:rPr>
            </w:pPr>
            <w:r w:rsidRPr="00AE6D6E">
              <w:rPr>
                <w:sz w:val="16"/>
                <w:szCs w:val="16"/>
              </w:rPr>
              <w:t>3,422</w:t>
            </w:r>
          </w:p>
          <w:p w14:paraId="1C9A0245" w14:textId="49C098F5" w:rsidR="008753C0" w:rsidRPr="001C4726" w:rsidRDefault="008753C0" w:rsidP="008753C0">
            <w:pPr>
              <w:jc w:val="right"/>
              <w:cnfStyle w:val="000000100000" w:firstRow="0" w:lastRow="0" w:firstColumn="0" w:lastColumn="0" w:oddVBand="0" w:evenVBand="0" w:oddHBand="1" w:evenHBand="0" w:firstRowFirstColumn="0" w:firstRowLastColumn="0" w:lastRowFirstColumn="0" w:lastRowLastColumn="0"/>
              <w:rPr>
                <w:sz w:val="16"/>
                <w:szCs w:val="16"/>
              </w:rPr>
            </w:pPr>
            <w:r w:rsidRPr="00AE6D6E">
              <w:rPr>
                <w:sz w:val="16"/>
                <w:szCs w:val="16"/>
              </w:rPr>
              <w:t>(2%)</w:t>
            </w:r>
          </w:p>
        </w:tc>
        <w:tc>
          <w:tcPr>
            <w:tcW w:w="0" w:type="auto"/>
            <w:tcBorders>
              <w:left w:val="single" w:sz="4" w:space="0" w:color="auto"/>
              <w:right w:val="single" w:sz="4" w:space="0" w:color="auto"/>
            </w:tcBorders>
            <w:noWrap/>
            <w:vAlign w:val="center"/>
            <w:hideMark/>
          </w:tcPr>
          <w:p w14:paraId="5B1CF430" w14:textId="77777777" w:rsidR="008753C0" w:rsidRPr="00AE6D6E" w:rsidRDefault="008753C0" w:rsidP="008753C0">
            <w:pPr>
              <w:spacing w:after="0"/>
              <w:jc w:val="right"/>
              <w:cnfStyle w:val="000000100000" w:firstRow="0" w:lastRow="0" w:firstColumn="0" w:lastColumn="0" w:oddVBand="0" w:evenVBand="0" w:oddHBand="1" w:evenHBand="0" w:firstRowFirstColumn="0" w:firstRowLastColumn="0" w:lastRowFirstColumn="0" w:lastRowLastColumn="0"/>
              <w:rPr>
                <w:sz w:val="16"/>
                <w:szCs w:val="16"/>
              </w:rPr>
            </w:pPr>
            <w:r w:rsidRPr="00AE6D6E">
              <w:rPr>
                <w:sz w:val="16"/>
                <w:szCs w:val="16"/>
              </w:rPr>
              <w:t>40,639</w:t>
            </w:r>
          </w:p>
          <w:p w14:paraId="683F3822" w14:textId="00D0B413" w:rsidR="008753C0" w:rsidRPr="001C4726" w:rsidRDefault="008753C0" w:rsidP="008753C0">
            <w:pPr>
              <w:jc w:val="right"/>
              <w:cnfStyle w:val="000000100000" w:firstRow="0" w:lastRow="0" w:firstColumn="0" w:lastColumn="0" w:oddVBand="0" w:evenVBand="0" w:oddHBand="1" w:evenHBand="0" w:firstRowFirstColumn="0" w:firstRowLastColumn="0" w:lastRowFirstColumn="0" w:lastRowLastColumn="0"/>
              <w:rPr>
                <w:sz w:val="16"/>
                <w:szCs w:val="16"/>
              </w:rPr>
            </w:pPr>
            <w:r w:rsidRPr="00AE6D6E">
              <w:rPr>
                <w:sz w:val="16"/>
                <w:szCs w:val="16"/>
              </w:rPr>
              <w:t>(8%)</w:t>
            </w:r>
          </w:p>
        </w:tc>
      </w:tr>
      <w:tr w:rsidR="008753C0" w:rsidRPr="001C4726" w14:paraId="1DCF8659" w14:textId="77777777" w:rsidTr="00F51D6E">
        <w:trPr>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right w:val="single" w:sz="4" w:space="0" w:color="auto"/>
            </w:tcBorders>
            <w:noWrap/>
            <w:hideMark/>
          </w:tcPr>
          <w:p w14:paraId="61059036" w14:textId="77777777" w:rsidR="008753C0" w:rsidRPr="001C4726" w:rsidRDefault="008753C0" w:rsidP="008753C0">
            <w:pPr>
              <w:rPr>
                <w:sz w:val="16"/>
                <w:szCs w:val="16"/>
              </w:rPr>
            </w:pPr>
            <w:r w:rsidRPr="001C4726">
              <w:rPr>
                <w:sz w:val="16"/>
                <w:szCs w:val="16"/>
              </w:rPr>
              <w:t>Freshwater Marshes</w:t>
            </w:r>
          </w:p>
        </w:tc>
        <w:tc>
          <w:tcPr>
            <w:tcW w:w="0" w:type="auto"/>
            <w:tcBorders>
              <w:left w:val="single" w:sz="4" w:space="0" w:color="auto"/>
              <w:right w:val="single" w:sz="4" w:space="0" w:color="auto"/>
            </w:tcBorders>
            <w:vAlign w:val="center"/>
          </w:tcPr>
          <w:p w14:paraId="45A90FA0" w14:textId="77777777" w:rsidR="008753C0" w:rsidRPr="00AE6D6E" w:rsidRDefault="008753C0" w:rsidP="008753C0">
            <w:pPr>
              <w:spacing w:after="0"/>
              <w:jc w:val="right"/>
              <w:cnfStyle w:val="000000000000" w:firstRow="0" w:lastRow="0" w:firstColumn="0" w:lastColumn="0" w:oddVBand="0" w:evenVBand="0" w:oddHBand="0" w:evenHBand="0" w:firstRowFirstColumn="0" w:firstRowLastColumn="0" w:lastRowFirstColumn="0" w:lastRowLastColumn="0"/>
              <w:rPr>
                <w:sz w:val="16"/>
                <w:szCs w:val="16"/>
              </w:rPr>
            </w:pPr>
            <w:r w:rsidRPr="00AE6D6E">
              <w:rPr>
                <w:sz w:val="16"/>
                <w:szCs w:val="16"/>
              </w:rPr>
              <w:t>154,896</w:t>
            </w:r>
          </w:p>
          <w:p w14:paraId="02BADD27" w14:textId="01C9386F" w:rsidR="008753C0" w:rsidRPr="001C4726" w:rsidRDefault="008753C0" w:rsidP="008753C0">
            <w:pPr>
              <w:jc w:val="right"/>
              <w:cnfStyle w:val="000000000000" w:firstRow="0" w:lastRow="0" w:firstColumn="0" w:lastColumn="0" w:oddVBand="0" w:evenVBand="0" w:oddHBand="0" w:evenHBand="0" w:firstRowFirstColumn="0" w:firstRowLastColumn="0" w:lastRowFirstColumn="0" w:lastRowLastColumn="0"/>
              <w:rPr>
                <w:sz w:val="16"/>
                <w:szCs w:val="16"/>
              </w:rPr>
            </w:pPr>
            <w:r w:rsidRPr="00AE6D6E">
              <w:rPr>
                <w:sz w:val="16"/>
                <w:szCs w:val="16"/>
              </w:rPr>
              <w:t>(15%)</w:t>
            </w:r>
          </w:p>
        </w:tc>
        <w:tc>
          <w:tcPr>
            <w:tcW w:w="0" w:type="auto"/>
            <w:tcBorders>
              <w:left w:val="single" w:sz="4" w:space="0" w:color="auto"/>
              <w:right w:val="single" w:sz="4" w:space="0" w:color="auto"/>
            </w:tcBorders>
            <w:vAlign w:val="center"/>
          </w:tcPr>
          <w:p w14:paraId="0A2E6106" w14:textId="77777777" w:rsidR="008753C0" w:rsidRPr="00AE6D6E" w:rsidRDefault="008753C0" w:rsidP="008753C0">
            <w:pPr>
              <w:spacing w:after="0"/>
              <w:jc w:val="right"/>
              <w:cnfStyle w:val="000000000000" w:firstRow="0" w:lastRow="0" w:firstColumn="0" w:lastColumn="0" w:oddVBand="0" w:evenVBand="0" w:oddHBand="0" w:evenHBand="0" w:firstRowFirstColumn="0" w:firstRowLastColumn="0" w:lastRowFirstColumn="0" w:lastRowLastColumn="0"/>
              <w:rPr>
                <w:sz w:val="16"/>
                <w:szCs w:val="16"/>
              </w:rPr>
            </w:pPr>
            <w:r w:rsidRPr="00AE6D6E">
              <w:rPr>
                <w:sz w:val="16"/>
                <w:szCs w:val="16"/>
              </w:rPr>
              <w:t>82,412</w:t>
            </w:r>
          </w:p>
          <w:p w14:paraId="69A0F860" w14:textId="304CE618" w:rsidR="008753C0" w:rsidRPr="001C4726" w:rsidRDefault="008753C0" w:rsidP="008753C0">
            <w:pPr>
              <w:jc w:val="right"/>
              <w:cnfStyle w:val="000000000000" w:firstRow="0" w:lastRow="0" w:firstColumn="0" w:lastColumn="0" w:oddVBand="0" w:evenVBand="0" w:oddHBand="0" w:evenHBand="0" w:firstRowFirstColumn="0" w:firstRowLastColumn="0" w:lastRowFirstColumn="0" w:lastRowLastColumn="0"/>
              <w:rPr>
                <w:sz w:val="16"/>
                <w:szCs w:val="16"/>
              </w:rPr>
            </w:pPr>
            <w:r w:rsidRPr="00AE6D6E">
              <w:rPr>
                <w:sz w:val="16"/>
                <w:szCs w:val="16"/>
              </w:rPr>
              <w:t>(19%)</w:t>
            </w:r>
          </w:p>
        </w:tc>
        <w:tc>
          <w:tcPr>
            <w:tcW w:w="0" w:type="auto"/>
            <w:tcBorders>
              <w:left w:val="single" w:sz="4" w:space="0" w:color="auto"/>
              <w:right w:val="single" w:sz="4" w:space="0" w:color="auto"/>
            </w:tcBorders>
            <w:vAlign w:val="center"/>
          </w:tcPr>
          <w:p w14:paraId="28A45442" w14:textId="77777777" w:rsidR="008753C0" w:rsidRPr="00AE6D6E" w:rsidRDefault="008753C0" w:rsidP="008753C0">
            <w:pPr>
              <w:spacing w:after="0"/>
              <w:jc w:val="right"/>
              <w:cnfStyle w:val="000000000000" w:firstRow="0" w:lastRow="0" w:firstColumn="0" w:lastColumn="0" w:oddVBand="0" w:evenVBand="0" w:oddHBand="0" w:evenHBand="0" w:firstRowFirstColumn="0" w:firstRowLastColumn="0" w:lastRowFirstColumn="0" w:lastRowLastColumn="0"/>
              <w:rPr>
                <w:sz w:val="16"/>
                <w:szCs w:val="16"/>
              </w:rPr>
            </w:pPr>
            <w:r w:rsidRPr="00AE6D6E">
              <w:rPr>
                <w:sz w:val="16"/>
                <w:szCs w:val="16"/>
              </w:rPr>
              <w:t xml:space="preserve">40,234 </w:t>
            </w:r>
          </w:p>
          <w:p w14:paraId="074C66EE" w14:textId="434136A7" w:rsidR="008753C0" w:rsidRPr="001C4726" w:rsidRDefault="008753C0" w:rsidP="008753C0">
            <w:pPr>
              <w:jc w:val="right"/>
              <w:cnfStyle w:val="000000000000" w:firstRow="0" w:lastRow="0" w:firstColumn="0" w:lastColumn="0" w:oddVBand="0" w:evenVBand="0" w:oddHBand="0" w:evenHBand="0" w:firstRowFirstColumn="0" w:firstRowLastColumn="0" w:lastRowFirstColumn="0" w:lastRowLastColumn="0"/>
              <w:rPr>
                <w:sz w:val="16"/>
                <w:szCs w:val="16"/>
              </w:rPr>
            </w:pPr>
            <w:r w:rsidRPr="00AE6D6E">
              <w:rPr>
                <w:sz w:val="16"/>
                <w:szCs w:val="16"/>
              </w:rPr>
              <w:t>(10%)</w:t>
            </w:r>
          </w:p>
        </w:tc>
        <w:tc>
          <w:tcPr>
            <w:tcW w:w="0" w:type="auto"/>
            <w:tcBorders>
              <w:left w:val="single" w:sz="4" w:space="0" w:color="auto"/>
              <w:right w:val="single" w:sz="4" w:space="0" w:color="auto"/>
            </w:tcBorders>
            <w:vAlign w:val="center"/>
          </w:tcPr>
          <w:p w14:paraId="529BE543" w14:textId="77777777" w:rsidR="008753C0" w:rsidRPr="00AE6D6E" w:rsidRDefault="008753C0" w:rsidP="008753C0">
            <w:pPr>
              <w:spacing w:after="0"/>
              <w:jc w:val="right"/>
              <w:cnfStyle w:val="000000000000" w:firstRow="0" w:lastRow="0" w:firstColumn="0" w:lastColumn="0" w:oddVBand="0" w:evenVBand="0" w:oddHBand="0" w:evenHBand="0" w:firstRowFirstColumn="0" w:firstRowLastColumn="0" w:lastRowFirstColumn="0" w:lastRowLastColumn="0"/>
              <w:rPr>
                <w:sz w:val="16"/>
                <w:szCs w:val="16"/>
              </w:rPr>
            </w:pPr>
            <w:r w:rsidRPr="00AE6D6E">
              <w:rPr>
                <w:sz w:val="16"/>
                <w:szCs w:val="16"/>
              </w:rPr>
              <w:t xml:space="preserve">74,004 </w:t>
            </w:r>
          </w:p>
          <w:p w14:paraId="432A50E3" w14:textId="41B71E78" w:rsidR="008753C0" w:rsidRPr="001C4726" w:rsidRDefault="008753C0" w:rsidP="008753C0">
            <w:pPr>
              <w:jc w:val="right"/>
              <w:cnfStyle w:val="000000000000" w:firstRow="0" w:lastRow="0" w:firstColumn="0" w:lastColumn="0" w:oddVBand="0" w:evenVBand="0" w:oddHBand="0" w:evenHBand="0" w:firstRowFirstColumn="0" w:firstRowLastColumn="0" w:lastRowFirstColumn="0" w:lastRowLastColumn="0"/>
              <w:rPr>
                <w:sz w:val="16"/>
                <w:szCs w:val="16"/>
              </w:rPr>
            </w:pPr>
            <w:r w:rsidRPr="00AE6D6E">
              <w:rPr>
                <w:sz w:val="16"/>
                <w:szCs w:val="16"/>
              </w:rPr>
              <w:t>(27%)</w:t>
            </w:r>
          </w:p>
        </w:tc>
        <w:tc>
          <w:tcPr>
            <w:tcW w:w="0" w:type="auto"/>
            <w:tcBorders>
              <w:left w:val="single" w:sz="4" w:space="0" w:color="auto"/>
              <w:right w:val="single" w:sz="4" w:space="0" w:color="auto"/>
            </w:tcBorders>
            <w:vAlign w:val="center"/>
          </w:tcPr>
          <w:p w14:paraId="36A46E6F" w14:textId="77777777" w:rsidR="008753C0" w:rsidRPr="00AE6D6E" w:rsidRDefault="008753C0" w:rsidP="008753C0">
            <w:pPr>
              <w:spacing w:after="0"/>
              <w:jc w:val="right"/>
              <w:cnfStyle w:val="000000000000" w:firstRow="0" w:lastRow="0" w:firstColumn="0" w:lastColumn="0" w:oddVBand="0" w:evenVBand="0" w:oddHBand="0" w:evenHBand="0" w:firstRowFirstColumn="0" w:firstRowLastColumn="0" w:lastRowFirstColumn="0" w:lastRowLastColumn="0"/>
              <w:rPr>
                <w:sz w:val="16"/>
                <w:szCs w:val="16"/>
              </w:rPr>
            </w:pPr>
            <w:r w:rsidRPr="00AE6D6E">
              <w:rPr>
                <w:sz w:val="16"/>
                <w:szCs w:val="16"/>
              </w:rPr>
              <w:t xml:space="preserve">64,996 </w:t>
            </w:r>
          </w:p>
          <w:p w14:paraId="4598D995" w14:textId="5D2D6EA4" w:rsidR="008753C0" w:rsidRPr="001C4726" w:rsidRDefault="008753C0" w:rsidP="008753C0">
            <w:pPr>
              <w:jc w:val="right"/>
              <w:cnfStyle w:val="000000000000" w:firstRow="0" w:lastRow="0" w:firstColumn="0" w:lastColumn="0" w:oddVBand="0" w:evenVBand="0" w:oddHBand="0" w:evenHBand="0" w:firstRowFirstColumn="0" w:firstRowLastColumn="0" w:lastRowFirstColumn="0" w:lastRowLastColumn="0"/>
              <w:rPr>
                <w:sz w:val="16"/>
                <w:szCs w:val="16"/>
              </w:rPr>
            </w:pPr>
            <w:r w:rsidRPr="00AE6D6E">
              <w:rPr>
                <w:sz w:val="16"/>
                <w:szCs w:val="16"/>
              </w:rPr>
              <w:t>(20%)</w:t>
            </w:r>
          </w:p>
        </w:tc>
        <w:tc>
          <w:tcPr>
            <w:tcW w:w="0" w:type="auto"/>
            <w:tcBorders>
              <w:left w:val="single" w:sz="4" w:space="0" w:color="auto"/>
              <w:right w:val="single" w:sz="4" w:space="0" w:color="auto"/>
            </w:tcBorders>
            <w:vAlign w:val="center"/>
          </w:tcPr>
          <w:p w14:paraId="4C34C0FD" w14:textId="77777777" w:rsidR="008753C0" w:rsidRPr="00AE6D6E" w:rsidRDefault="008753C0" w:rsidP="008753C0">
            <w:pPr>
              <w:spacing w:after="0"/>
              <w:jc w:val="right"/>
              <w:cnfStyle w:val="000000000000" w:firstRow="0" w:lastRow="0" w:firstColumn="0" w:lastColumn="0" w:oddVBand="0" w:evenVBand="0" w:oddHBand="0" w:evenHBand="0" w:firstRowFirstColumn="0" w:firstRowLastColumn="0" w:lastRowFirstColumn="0" w:lastRowLastColumn="0"/>
              <w:rPr>
                <w:sz w:val="16"/>
                <w:szCs w:val="16"/>
              </w:rPr>
            </w:pPr>
            <w:r w:rsidRPr="00AE6D6E">
              <w:rPr>
                <w:sz w:val="16"/>
                <w:szCs w:val="16"/>
              </w:rPr>
              <w:t xml:space="preserve">39,113 </w:t>
            </w:r>
          </w:p>
          <w:p w14:paraId="7C04D889" w14:textId="1EDC8CE5" w:rsidR="008753C0" w:rsidRPr="001C4726" w:rsidRDefault="008753C0" w:rsidP="008753C0">
            <w:pPr>
              <w:jc w:val="right"/>
              <w:cnfStyle w:val="000000000000" w:firstRow="0" w:lastRow="0" w:firstColumn="0" w:lastColumn="0" w:oddVBand="0" w:evenVBand="0" w:oddHBand="0" w:evenHBand="0" w:firstRowFirstColumn="0" w:firstRowLastColumn="0" w:lastRowFirstColumn="0" w:lastRowLastColumn="0"/>
              <w:rPr>
                <w:sz w:val="16"/>
                <w:szCs w:val="16"/>
              </w:rPr>
            </w:pPr>
            <w:r w:rsidRPr="00AE6D6E">
              <w:rPr>
                <w:sz w:val="16"/>
                <w:szCs w:val="16"/>
              </w:rPr>
              <w:t>(20%)</w:t>
            </w:r>
          </w:p>
        </w:tc>
        <w:tc>
          <w:tcPr>
            <w:tcW w:w="0" w:type="auto"/>
            <w:tcBorders>
              <w:left w:val="single" w:sz="4" w:space="0" w:color="auto"/>
              <w:right w:val="single" w:sz="4" w:space="0" w:color="auto"/>
            </w:tcBorders>
            <w:noWrap/>
            <w:vAlign w:val="center"/>
            <w:hideMark/>
          </w:tcPr>
          <w:p w14:paraId="780B3548" w14:textId="77777777" w:rsidR="008753C0" w:rsidRPr="00AE6D6E" w:rsidRDefault="008753C0" w:rsidP="008753C0">
            <w:pPr>
              <w:spacing w:after="0"/>
              <w:jc w:val="right"/>
              <w:cnfStyle w:val="000000000000" w:firstRow="0" w:lastRow="0" w:firstColumn="0" w:lastColumn="0" w:oddVBand="0" w:evenVBand="0" w:oddHBand="0" w:evenHBand="0" w:firstRowFirstColumn="0" w:firstRowLastColumn="0" w:lastRowFirstColumn="0" w:lastRowLastColumn="0"/>
              <w:rPr>
                <w:sz w:val="16"/>
                <w:szCs w:val="16"/>
              </w:rPr>
            </w:pPr>
            <w:r w:rsidRPr="00AE6D6E">
              <w:rPr>
                <w:sz w:val="16"/>
                <w:szCs w:val="16"/>
              </w:rPr>
              <w:t xml:space="preserve">38,876 </w:t>
            </w:r>
          </w:p>
          <w:p w14:paraId="2D7A5B3C" w14:textId="61080716" w:rsidR="008753C0" w:rsidRPr="001C4726" w:rsidRDefault="008753C0" w:rsidP="008753C0">
            <w:pPr>
              <w:jc w:val="right"/>
              <w:cnfStyle w:val="000000000000" w:firstRow="0" w:lastRow="0" w:firstColumn="0" w:lastColumn="0" w:oddVBand="0" w:evenVBand="0" w:oddHBand="0" w:evenHBand="0" w:firstRowFirstColumn="0" w:firstRowLastColumn="0" w:lastRowFirstColumn="0" w:lastRowLastColumn="0"/>
              <w:rPr>
                <w:sz w:val="16"/>
                <w:szCs w:val="16"/>
              </w:rPr>
            </w:pPr>
            <w:r w:rsidRPr="00AE6D6E">
              <w:rPr>
                <w:sz w:val="16"/>
                <w:szCs w:val="16"/>
              </w:rPr>
              <w:t>(16%)</w:t>
            </w:r>
          </w:p>
        </w:tc>
        <w:tc>
          <w:tcPr>
            <w:tcW w:w="0" w:type="auto"/>
            <w:tcBorders>
              <w:left w:val="single" w:sz="4" w:space="0" w:color="auto"/>
              <w:right w:val="single" w:sz="4" w:space="0" w:color="auto"/>
            </w:tcBorders>
            <w:vAlign w:val="center"/>
          </w:tcPr>
          <w:p w14:paraId="2D849015" w14:textId="77777777" w:rsidR="008753C0" w:rsidRPr="00AE6D6E" w:rsidRDefault="008753C0" w:rsidP="008753C0">
            <w:pPr>
              <w:spacing w:after="0"/>
              <w:jc w:val="right"/>
              <w:cnfStyle w:val="000000000000" w:firstRow="0" w:lastRow="0" w:firstColumn="0" w:lastColumn="0" w:oddVBand="0" w:evenVBand="0" w:oddHBand="0" w:evenHBand="0" w:firstRowFirstColumn="0" w:firstRowLastColumn="0" w:lastRowFirstColumn="0" w:lastRowLastColumn="0"/>
              <w:rPr>
                <w:sz w:val="16"/>
                <w:szCs w:val="16"/>
              </w:rPr>
            </w:pPr>
            <w:r w:rsidRPr="00AE6D6E">
              <w:rPr>
                <w:sz w:val="16"/>
                <w:szCs w:val="16"/>
              </w:rPr>
              <w:t>53,986</w:t>
            </w:r>
          </w:p>
          <w:p w14:paraId="03B28210" w14:textId="51984C9F" w:rsidR="008753C0" w:rsidRPr="001C4726" w:rsidRDefault="008753C0" w:rsidP="008753C0">
            <w:pPr>
              <w:jc w:val="right"/>
              <w:cnfStyle w:val="000000000000" w:firstRow="0" w:lastRow="0" w:firstColumn="0" w:lastColumn="0" w:oddVBand="0" w:evenVBand="0" w:oddHBand="0" w:evenHBand="0" w:firstRowFirstColumn="0" w:firstRowLastColumn="0" w:lastRowFirstColumn="0" w:lastRowLastColumn="0"/>
              <w:rPr>
                <w:sz w:val="16"/>
                <w:szCs w:val="16"/>
              </w:rPr>
            </w:pPr>
            <w:r w:rsidRPr="00AE6D6E">
              <w:rPr>
                <w:sz w:val="16"/>
                <w:szCs w:val="16"/>
              </w:rPr>
              <w:t xml:space="preserve"> (26%)</w:t>
            </w:r>
          </w:p>
        </w:tc>
        <w:tc>
          <w:tcPr>
            <w:tcW w:w="0" w:type="auto"/>
            <w:tcBorders>
              <w:left w:val="single" w:sz="4" w:space="0" w:color="auto"/>
              <w:right w:val="single" w:sz="4" w:space="0" w:color="auto"/>
            </w:tcBorders>
            <w:noWrap/>
            <w:vAlign w:val="center"/>
            <w:hideMark/>
          </w:tcPr>
          <w:p w14:paraId="1D2AD240" w14:textId="77777777" w:rsidR="008753C0" w:rsidRPr="00AE6D6E" w:rsidRDefault="008753C0" w:rsidP="008753C0">
            <w:pPr>
              <w:spacing w:after="0"/>
              <w:jc w:val="right"/>
              <w:cnfStyle w:val="000000000000" w:firstRow="0" w:lastRow="0" w:firstColumn="0" w:lastColumn="0" w:oddVBand="0" w:evenVBand="0" w:oddHBand="0" w:evenHBand="0" w:firstRowFirstColumn="0" w:firstRowLastColumn="0" w:lastRowFirstColumn="0" w:lastRowLastColumn="0"/>
              <w:rPr>
                <w:sz w:val="16"/>
                <w:szCs w:val="16"/>
              </w:rPr>
            </w:pPr>
            <w:r w:rsidRPr="00AE6D6E">
              <w:rPr>
                <w:sz w:val="16"/>
                <w:szCs w:val="16"/>
              </w:rPr>
              <w:t>468,308</w:t>
            </w:r>
          </w:p>
          <w:p w14:paraId="3B8C6223" w14:textId="0ED0A13E" w:rsidR="008753C0" w:rsidRPr="001C4726" w:rsidRDefault="008753C0" w:rsidP="008753C0">
            <w:pPr>
              <w:jc w:val="right"/>
              <w:cnfStyle w:val="000000000000" w:firstRow="0" w:lastRow="0" w:firstColumn="0" w:lastColumn="0" w:oddVBand="0" w:evenVBand="0" w:oddHBand="0" w:evenHBand="0" w:firstRowFirstColumn="0" w:firstRowLastColumn="0" w:lastRowFirstColumn="0" w:lastRowLastColumn="0"/>
              <w:rPr>
                <w:sz w:val="16"/>
                <w:szCs w:val="16"/>
              </w:rPr>
            </w:pPr>
            <w:r w:rsidRPr="00AE6D6E">
              <w:rPr>
                <w:sz w:val="16"/>
                <w:szCs w:val="16"/>
              </w:rPr>
              <w:t>(87%)</w:t>
            </w:r>
          </w:p>
        </w:tc>
      </w:tr>
      <w:tr w:rsidR="008753C0" w:rsidRPr="001C4726" w14:paraId="60B8E464" w14:textId="77777777" w:rsidTr="00F51D6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shd w:val="clear" w:color="auto" w:fill="C1E0E9" w:themeFill="accent4" w:themeFillTint="66"/>
            <w:noWrap/>
            <w:hideMark/>
          </w:tcPr>
          <w:p w14:paraId="3D61CCF0" w14:textId="77777777" w:rsidR="008753C0" w:rsidRPr="001C4726" w:rsidRDefault="008753C0" w:rsidP="008753C0">
            <w:pPr>
              <w:rPr>
                <w:sz w:val="16"/>
                <w:szCs w:val="16"/>
              </w:rPr>
            </w:pPr>
            <w:r w:rsidRPr="001C4726">
              <w:rPr>
                <w:sz w:val="16"/>
                <w:szCs w:val="16"/>
              </w:rPr>
              <w:t>Total</w:t>
            </w:r>
          </w:p>
        </w:tc>
        <w:tc>
          <w:tcPr>
            <w:tcW w:w="0" w:type="auto"/>
            <w:tcBorders>
              <w:top w:val="single" w:sz="4" w:space="0" w:color="auto"/>
              <w:left w:val="single" w:sz="4" w:space="0" w:color="auto"/>
              <w:bottom w:val="single" w:sz="4" w:space="0" w:color="auto"/>
              <w:right w:val="single" w:sz="4" w:space="0" w:color="auto"/>
            </w:tcBorders>
            <w:shd w:val="clear" w:color="auto" w:fill="C1E0E9" w:themeFill="accent4" w:themeFillTint="66"/>
            <w:vAlign w:val="center"/>
          </w:tcPr>
          <w:p w14:paraId="2E33B1D1" w14:textId="7E1BB8A6" w:rsidR="008753C0" w:rsidRPr="001C4726" w:rsidRDefault="008753C0" w:rsidP="008753C0">
            <w:pPr>
              <w:jc w:val="right"/>
              <w:cnfStyle w:val="000000100000" w:firstRow="0" w:lastRow="0" w:firstColumn="0" w:lastColumn="0" w:oddVBand="0" w:evenVBand="0" w:oddHBand="1" w:evenHBand="0" w:firstRowFirstColumn="0" w:firstRowLastColumn="0" w:lastRowFirstColumn="0" w:lastRowLastColumn="0"/>
              <w:rPr>
                <w:b/>
                <w:bCs/>
                <w:sz w:val="16"/>
                <w:szCs w:val="16"/>
              </w:rPr>
            </w:pPr>
            <w:r w:rsidRPr="00AE6D6E">
              <w:rPr>
                <w:b/>
                <w:bCs/>
                <w:sz w:val="16"/>
                <w:szCs w:val="16"/>
              </w:rPr>
              <w:t>1,028,426</w:t>
            </w:r>
          </w:p>
        </w:tc>
        <w:tc>
          <w:tcPr>
            <w:tcW w:w="0" w:type="auto"/>
            <w:tcBorders>
              <w:top w:val="single" w:sz="4" w:space="0" w:color="auto"/>
              <w:left w:val="single" w:sz="4" w:space="0" w:color="auto"/>
              <w:bottom w:val="single" w:sz="4" w:space="0" w:color="auto"/>
              <w:right w:val="single" w:sz="4" w:space="0" w:color="auto"/>
            </w:tcBorders>
            <w:shd w:val="clear" w:color="auto" w:fill="C1E0E9" w:themeFill="accent4" w:themeFillTint="66"/>
            <w:vAlign w:val="center"/>
          </w:tcPr>
          <w:p w14:paraId="4EFF502D" w14:textId="5BA10F3F" w:rsidR="008753C0" w:rsidRPr="001C4726" w:rsidRDefault="008753C0" w:rsidP="008753C0">
            <w:pPr>
              <w:jc w:val="right"/>
              <w:cnfStyle w:val="000000100000" w:firstRow="0" w:lastRow="0" w:firstColumn="0" w:lastColumn="0" w:oddVBand="0" w:evenVBand="0" w:oddHBand="1" w:evenHBand="0" w:firstRowFirstColumn="0" w:firstRowLastColumn="0" w:lastRowFirstColumn="0" w:lastRowLastColumn="0"/>
              <w:rPr>
                <w:b/>
                <w:bCs/>
                <w:sz w:val="16"/>
                <w:szCs w:val="16"/>
              </w:rPr>
            </w:pPr>
            <w:r w:rsidRPr="00AE6D6E">
              <w:rPr>
                <w:b/>
                <w:bCs/>
                <w:sz w:val="16"/>
                <w:szCs w:val="16"/>
              </w:rPr>
              <w:t>429,174</w:t>
            </w:r>
          </w:p>
        </w:tc>
        <w:tc>
          <w:tcPr>
            <w:tcW w:w="0" w:type="auto"/>
            <w:tcBorders>
              <w:top w:val="single" w:sz="4" w:space="0" w:color="auto"/>
              <w:left w:val="single" w:sz="4" w:space="0" w:color="auto"/>
              <w:bottom w:val="single" w:sz="4" w:space="0" w:color="auto"/>
              <w:right w:val="single" w:sz="4" w:space="0" w:color="auto"/>
            </w:tcBorders>
            <w:shd w:val="clear" w:color="auto" w:fill="C1E0E9" w:themeFill="accent4" w:themeFillTint="66"/>
            <w:vAlign w:val="center"/>
          </w:tcPr>
          <w:p w14:paraId="640EBC8D" w14:textId="4C7A7218" w:rsidR="008753C0" w:rsidRPr="001C4726" w:rsidRDefault="008753C0" w:rsidP="008753C0">
            <w:pPr>
              <w:jc w:val="right"/>
              <w:cnfStyle w:val="000000100000" w:firstRow="0" w:lastRow="0" w:firstColumn="0" w:lastColumn="0" w:oddVBand="0" w:evenVBand="0" w:oddHBand="1" w:evenHBand="0" w:firstRowFirstColumn="0" w:firstRowLastColumn="0" w:lastRowFirstColumn="0" w:lastRowLastColumn="0"/>
              <w:rPr>
                <w:b/>
                <w:bCs/>
                <w:sz w:val="16"/>
                <w:szCs w:val="16"/>
              </w:rPr>
            </w:pPr>
            <w:r w:rsidRPr="00AE6D6E">
              <w:rPr>
                <w:b/>
                <w:bCs/>
                <w:sz w:val="16"/>
                <w:szCs w:val="16"/>
              </w:rPr>
              <w:t>394,158</w:t>
            </w:r>
          </w:p>
        </w:tc>
        <w:tc>
          <w:tcPr>
            <w:tcW w:w="0" w:type="auto"/>
            <w:tcBorders>
              <w:top w:val="single" w:sz="4" w:space="0" w:color="auto"/>
              <w:left w:val="single" w:sz="4" w:space="0" w:color="auto"/>
              <w:bottom w:val="single" w:sz="4" w:space="0" w:color="auto"/>
              <w:right w:val="single" w:sz="4" w:space="0" w:color="auto"/>
            </w:tcBorders>
            <w:shd w:val="clear" w:color="auto" w:fill="C1E0E9" w:themeFill="accent4" w:themeFillTint="66"/>
            <w:vAlign w:val="center"/>
          </w:tcPr>
          <w:p w14:paraId="19507887" w14:textId="6299FD01" w:rsidR="008753C0" w:rsidRPr="001C4726" w:rsidRDefault="008753C0" w:rsidP="008753C0">
            <w:pPr>
              <w:jc w:val="right"/>
              <w:cnfStyle w:val="000000100000" w:firstRow="0" w:lastRow="0" w:firstColumn="0" w:lastColumn="0" w:oddVBand="0" w:evenVBand="0" w:oddHBand="1" w:evenHBand="0" w:firstRowFirstColumn="0" w:firstRowLastColumn="0" w:lastRowFirstColumn="0" w:lastRowLastColumn="0"/>
              <w:rPr>
                <w:b/>
                <w:bCs/>
                <w:sz w:val="16"/>
                <w:szCs w:val="16"/>
              </w:rPr>
            </w:pPr>
            <w:r w:rsidRPr="00AE6D6E">
              <w:rPr>
                <w:b/>
                <w:bCs/>
                <w:sz w:val="16"/>
                <w:szCs w:val="16"/>
              </w:rPr>
              <w:t>276,410</w:t>
            </w:r>
          </w:p>
        </w:tc>
        <w:tc>
          <w:tcPr>
            <w:tcW w:w="0" w:type="auto"/>
            <w:tcBorders>
              <w:top w:val="single" w:sz="4" w:space="0" w:color="auto"/>
              <w:left w:val="single" w:sz="4" w:space="0" w:color="auto"/>
              <w:bottom w:val="single" w:sz="4" w:space="0" w:color="auto"/>
              <w:right w:val="single" w:sz="4" w:space="0" w:color="auto"/>
            </w:tcBorders>
            <w:shd w:val="clear" w:color="auto" w:fill="C1E0E9" w:themeFill="accent4" w:themeFillTint="66"/>
            <w:vAlign w:val="center"/>
          </w:tcPr>
          <w:p w14:paraId="11E7AC67" w14:textId="3F60A94E" w:rsidR="008753C0" w:rsidRPr="001C4726" w:rsidRDefault="008753C0" w:rsidP="008753C0">
            <w:pPr>
              <w:jc w:val="right"/>
              <w:cnfStyle w:val="000000100000" w:firstRow="0" w:lastRow="0" w:firstColumn="0" w:lastColumn="0" w:oddVBand="0" w:evenVBand="0" w:oddHBand="1" w:evenHBand="0" w:firstRowFirstColumn="0" w:firstRowLastColumn="0" w:lastRowFirstColumn="0" w:lastRowLastColumn="0"/>
              <w:rPr>
                <w:b/>
                <w:bCs/>
                <w:sz w:val="16"/>
                <w:szCs w:val="16"/>
              </w:rPr>
            </w:pPr>
            <w:r w:rsidRPr="00AE6D6E">
              <w:rPr>
                <w:b/>
                <w:bCs/>
                <w:sz w:val="16"/>
                <w:szCs w:val="16"/>
              </w:rPr>
              <w:t>318,044</w:t>
            </w:r>
          </w:p>
        </w:tc>
        <w:tc>
          <w:tcPr>
            <w:tcW w:w="0" w:type="auto"/>
            <w:tcBorders>
              <w:top w:val="single" w:sz="4" w:space="0" w:color="auto"/>
              <w:left w:val="single" w:sz="4" w:space="0" w:color="auto"/>
              <w:bottom w:val="single" w:sz="4" w:space="0" w:color="auto"/>
              <w:right w:val="single" w:sz="4" w:space="0" w:color="auto"/>
            </w:tcBorders>
            <w:shd w:val="clear" w:color="auto" w:fill="C1E0E9" w:themeFill="accent4" w:themeFillTint="66"/>
            <w:vAlign w:val="center"/>
          </w:tcPr>
          <w:p w14:paraId="0B53C959" w14:textId="4FA1B1D2" w:rsidR="008753C0" w:rsidRPr="001C4726" w:rsidRDefault="008753C0" w:rsidP="008753C0">
            <w:pPr>
              <w:jc w:val="right"/>
              <w:cnfStyle w:val="000000100000" w:firstRow="0" w:lastRow="0" w:firstColumn="0" w:lastColumn="0" w:oddVBand="0" w:evenVBand="0" w:oddHBand="1" w:evenHBand="0" w:firstRowFirstColumn="0" w:firstRowLastColumn="0" w:lastRowFirstColumn="0" w:lastRowLastColumn="0"/>
              <w:rPr>
                <w:b/>
                <w:bCs/>
                <w:sz w:val="16"/>
                <w:szCs w:val="16"/>
              </w:rPr>
            </w:pPr>
            <w:r w:rsidRPr="00AE6D6E">
              <w:rPr>
                <w:b/>
                <w:bCs/>
                <w:sz w:val="16"/>
                <w:szCs w:val="16"/>
              </w:rPr>
              <w:t>197,720</w:t>
            </w:r>
          </w:p>
        </w:tc>
        <w:tc>
          <w:tcPr>
            <w:tcW w:w="0" w:type="auto"/>
            <w:tcBorders>
              <w:top w:val="single" w:sz="4" w:space="0" w:color="auto"/>
              <w:left w:val="single" w:sz="4" w:space="0" w:color="auto"/>
              <w:bottom w:val="single" w:sz="4" w:space="0" w:color="auto"/>
              <w:right w:val="single" w:sz="4" w:space="0" w:color="auto"/>
            </w:tcBorders>
            <w:shd w:val="clear" w:color="auto" w:fill="C1E0E9" w:themeFill="accent4" w:themeFillTint="66"/>
            <w:noWrap/>
            <w:vAlign w:val="center"/>
            <w:hideMark/>
          </w:tcPr>
          <w:p w14:paraId="6BFFED66" w14:textId="01439A52" w:rsidR="008753C0" w:rsidRPr="001C4726" w:rsidRDefault="008753C0" w:rsidP="008753C0">
            <w:pPr>
              <w:jc w:val="right"/>
              <w:cnfStyle w:val="000000100000" w:firstRow="0" w:lastRow="0" w:firstColumn="0" w:lastColumn="0" w:oddVBand="0" w:evenVBand="0" w:oddHBand="1" w:evenHBand="0" w:firstRowFirstColumn="0" w:firstRowLastColumn="0" w:lastRowFirstColumn="0" w:lastRowLastColumn="0"/>
              <w:rPr>
                <w:b/>
                <w:bCs/>
                <w:sz w:val="16"/>
                <w:szCs w:val="16"/>
              </w:rPr>
            </w:pPr>
            <w:r w:rsidRPr="00AE6D6E">
              <w:rPr>
                <w:b/>
                <w:bCs/>
                <w:sz w:val="16"/>
                <w:szCs w:val="16"/>
              </w:rPr>
              <w:t>239,014</w:t>
            </w:r>
          </w:p>
        </w:tc>
        <w:tc>
          <w:tcPr>
            <w:tcW w:w="0" w:type="auto"/>
            <w:tcBorders>
              <w:top w:val="single" w:sz="4" w:space="0" w:color="auto"/>
              <w:left w:val="single" w:sz="4" w:space="0" w:color="auto"/>
              <w:bottom w:val="single" w:sz="4" w:space="0" w:color="auto"/>
              <w:right w:val="single" w:sz="4" w:space="0" w:color="auto"/>
            </w:tcBorders>
            <w:shd w:val="clear" w:color="auto" w:fill="C1E0E9" w:themeFill="accent4" w:themeFillTint="66"/>
            <w:vAlign w:val="center"/>
          </w:tcPr>
          <w:p w14:paraId="59C88DF2" w14:textId="7750806C" w:rsidR="008753C0" w:rsidRPr="001C4726" w:rsidRDefault="008753C0" w:rsidP="008753C0">
            <w:pPr>
              <w:jc w:val="right"/>
              <w:cnfStyle w:val="000000100000" w:firstRow="0" w:lastRow="0" w:firstColumn="0" w:lastColumn="0" w:oddVBand="0" w:evenVBand="0" w:oddHBand="1" w:evenHBand="0" w:firstRowFirstColumn="0" w:firstRowLastColumn="0" w:lastRowFirstColumn="0" w:lastRowLastColumn="0"/>
              <w:rPr>
                <w:b/>
                <w:bCs/>
                <w:sz w:val="16"/>
                <w:szCs w:val="16"/>
              </w:rPr>
            </w:pPr>
            <w:r w:rsidRPr="00AE6D6E">
              <w:rPr>
                <w:b/>
                <w:bCs/>
                <w:sz w:val="16"/>
                <w:szCs w:val="16"/>
              </w:rPr>
              <w:t>204,095</w:t>
            </w:r>
          </w:p>
        </w:tc>
        <w:tc>
          <w:tcPr>
            <w:tcW w:w="0" w:type="auto"/>
            <w:tcBorders>
              <w:top w:val="single" w:sz="4" w:space="0" w:color="auto"/>
              <w:left w:val="single" w:sz="4" w:space="0" w:color="auto"/>
              <w:bottom w:val="single" w:sz="4" w:space="0" w:color="auto"/>
              <w:right w:val="single" w:sz="4" w:space="0" w:color="auto"/>
            </w:tcBorders>
            <w:shd w:val="clear" w:color="auto" w:fill="C1E0E9" w:themeFill="accent4" w:themeFillTint="66"/>
            <w:noWrap/>
            <w:vAlign w:val="center"/>
            <w:hideMark/>
          </w:tcPr>
          <w:p w14:paraId="1A692739" w14:textId="65BE0509" w:rsidR="008753C0" w:rsidRPr="001C4726" w:rsidRDefault="008753C0" w:rsidP="008753C0">
            <w:pPr>
              <w:jc w:val="right"/>
              <w:cnfStyle w:val="000000100000" w:firstRow="0" w:lastRow="0" w:firstColumn="0" w:lastColumn="0" w:oddVBand="0" w:evenVBand="0" w:oddHBand="1" w:evenHBand="0" w:firstRowFirstColumn="0" w:firstRowLastColumn="0" w:lastRowFirstColumn="0" w:lastRowLastColumn="0"/>
              <w:rPr>
                <w:b/>
                <w:bCs/>
                <w:sz w:val="16"/>
                <w:szCs w:val="16"/>
              </w:rPr>
            </w:pPr>
            <w:r w:rsidRPr="00AE6D6E">
              <w:rPr>
                <w:b/>
                <w:bCs/>
                <w:sz w:val="16"/>
                <w:szCs w:val="16"/>
              </w:rPr>
              <w:t>540,454</w:t>
            </w:r>
          </w:p>
        </w:tc>
      </w:tr>
    </w:tbl>
    <w:p w14:paraId="2282B7CE" w14:textId="77777777" w:rsidR="00DD2CF5" w:rsidRDefault="00DD2CF5" w:rsidP="00413C0D"/>
    <w:p w14:paraId="18187C6A" w14:textId="77777777" w:rsidR="00F95689" w:rsidRDefault="00F95689" w:rsidP="00413C0D"/>
    <w:p w14:paraId="48A631B3" w14:textId="04A2C151" w:rsidR="00F95689" w:rsidRDefault="00F95689" w:rsidP="00413C0D">
      <w:r>
        <w:lastRenderedPageBreak/>
        <w:t xml:space="preserve">An example of the application of the methodology for determining pre-drainage land cover to a part of the Upper Kissimmee sub-watershed is shown in </w:t>
      </w:r>
      <w:r w:rsidRPr="00F95689">
        <w:rPr>
          <w:b/>
        </w:rPr>
        <w:fldChar w:fldCharType="begin"/>
      </w:r>
      <w:r w:rsidRPr="00F95689">
        <w:rPr>
          <w:b/>
        </w:rPr>
        <w:instrText xml:space="preserve"> REF _Ref526159171 \h </w:instrText>
      </w:r>
      <w:r w:rsidRPr="00F95689">
        <w:rPr>
          <w:b/>
        </w:rPr>
      </w:r>
      <w:r>
        <w:rPr>
          <w:b/>
        </w:rPr>
        <w:instrText xml:space="preserve"> \* MERGEFORMAT </w:instrText>
      </w:r>
      <w:r w:rsidRPr="00F95689">
        <w:rPr>
          <w:b/>
        </w:rPr>
        <w:fldChar w:fldCharType="separate"/>
      </w:r>
      <w:r w:rsidR="00F656C5" w:rsidRPr="00F656C5">
        <w:rPr>
          <w:b/>
        </w:rPr>
        <w:t xml:space="preserve">Figure </w:t>
      </w:r>
      <w:r w:rsidR="00F656C5" w:rsidRPr="00F656C5">
        <w:rPr>
          <w:b/>
          <w:noProof/>
        </w:rPr>
        <w:t>7</w:t>
      </w:r>
      <w:r w:rsidRPr="00F95689">
        <w:rPr>
          <w:b/>
        </w:rPr>
        <w:fldChar w:fldCharType="end"/>
      </w:r>
      <w:r>
        <w:t>.  This figure is a portion of the sub-watershed immediately south-east of Kissimmee with the left pane showing the current conditions land use and the right pane showing the pre-drainage land use/cover after following the steps listed above to create the estimated land cover.  In the left pane, the Florida Turnpike is the gray line running diagonally from the upper left to the lower right.  Lakes Tohopekaliga and Gentry are labeled.  The urban (</w:t>
      </w:r>
      <w:r w:rsidR="00700887">
        <w:t xml:space="preserve">symbolized by </w:t>
      </w:r>
      <w:r>
        <w:t>various red and gray shades) and agricultural land uses (greens) were modified based on the underlaying soil types.  Note that the PDLD did not extend to this part of the LOW. The features that typically required hand editing are the narrow canals</w:t>
      </w:r>
      <w:r w:rsidR="00A5573E">
        <w:t xml:space="preserve"> between lakes (two of which are indicated with red arrows) and the removal of myriad small water features associated with urban and agricultural land uses, e.g., retention ponds.  Many of these can be seen in the areas labeled “Medium Density Residential” (bright red) east of the turnpike.  Removal of the canal features from the dataset required using ArcMap editor tools to cut the water (and associated spoil pile features) and assign the FLUCCS code based on the closest adjacent feature.  Small water features were also assigned the FLUCCS code of the nearest adjacent feature as well.  In any areas where roads were underlain by soils categorized as non-native were treated the same.</w:t>
      </w:r>
      <w:r w:rsidR="00700887">
        <w:t xml:space="preserve">  At the completion of the editing a geoprocessing dissolve operation was run on the feature class to merge </w:t>
      </w:r>
      <w:r w:rsidR="009372EB">
        <w:t>features that had the same FLUCCS attribute.  This substantially reduced the number of features to make working with the feature class in ArcMap more efficient.</w:t>
      </w:r>
    </w:p>
    <w:p w14:paraId="08511FD8" w14:textId="087FB177" w:rsidR="00F95689" w:rsidRDefault="00F95689" w:rsidP="00413C0D">
      <w:pPr>
        <w:sectPr w:rsidR="00F95689" w:rsidSect="00D30CC1">
          <w:pgSz w:w="12240" w:h="15840"/>
          <w:pgMar w:top="720" w:right="1152" w:bottom="720" w:left="1152" w:header="0" w:footer="288" w:gutter="0"/>
          <w:cols w:space="720"/>
          <w:docGrid w:linePitch="382"/>
        </w:sectPr>
      </w:pPr>
      <w:r>
        <w:t xml:space="preserve">The land cover distributions for the six northern and three southern sub-watersheds are shown in </w:t>
      </w:r>
      <w:r w:rsidRPr="00881B79">
        <w:rPr>
          <w:b/>
        </w:rPr>
        <w:t>Figures</w:t>
      </w:r>
      <w:r>
        <w:t xml:space="preserve"> </w:t>
      </w:r>
      <w:r w:rsidRPr="0016440C">
        <w:rPr>
          <w:b/>
        </w:rPr>
        <w:fldChar w:fldCharType="begin"/>
      </w:r>
      <w:r w:rsidRPr="0016440C">
        <w:rPr>
          <w:b/>
        </w:rPr>
        <w:instrText xml:space="preserve"> REF _Ref522786097 </w:instrText>
      </w:r>
      <w:r>
        <w:rPr>
          <w:b/>
        </w:rPr>
        <w:instrText xml:space="preserve">\#0 </w:instrText>
      </w:r>
      <w:r w:rsidRPr="0016440C">
        <w:rPr>
          <w:b/>
        </w:rPr>
        <w:instrText xml:space="preserve">\h </w:instrText>
      </w:r>
      <w:r>
        <w:rPr>
          <w:b/>
        </w:rPr>
        <w:instrText xml:space="preserve"> \* MERGEFORMAT </w:instrText>
      </w:r>
      <w:r w:rsidRPr="0016440C">
        <w:rPr>
          <w:b/>
        </w:rPr>
      </w:r>
      <w:r w:rsidRPr="0016440C">
        <w:rPr>
          <w:b/>
        </w:rPr>
        <w:fldChar w:fldCharType="separate"/>
      </w:r>
      <w:r w:rsidR="00F656C5">
        <w:rPr>
          <w:b/>
        </w:rPr>
        <w:t>8</w:t>
      </w:r>
      <w:r w:rsidRPr="0016440C">
        <w:rPr>
          <w:b/>
        </w:rPr>
        <w:fldChar w:fldCharType="end"/>
      </w:r>
      <w:r>
        <w:t xml:space="preserve"> and </w:t>
      </w:r>
      <w:r w:rsidRPr="0016440C">
        <w:rPr>
          <w:b/>
        </w:rPr>
        <w:fldChar w:fldCharType="begin"/>
      </w:r>
      <w:r w:rsidRPr="0016440C">
        <w:rPr>
          <w:b/>
        </w:rPr>
        <w:instrText xml:space="preserve"> REF _Ref522786099 \#0 \h</w:instrText>
      </w:r>
      <w:r>
        <w:rPr>
          <w:b/>
        </w:rPr>
        <w:instrText xml:space="preserve"> \* MERGEFORMAT </w:instrText>
      </w:r>
      <w:r w:rsidRPr="0016440C">
        <w:rPr>
          <w:b/>
        </w:rPr>
      </w:r>
      <w:r w:rsidRPr="0016440C">
        <w:rPr>
          <w:b/>
        </w:rPr>
        <w:fldChar w:fldCharType="separate"/>
      </w:r>
      <w:r w:rsidR="00F656C5">
        <w:rPr>
          <w:b/>
        </w:rPr>
        <w:t>9</w:t>
      </w:r>
      <w:r w:rsidRPr="0016440C">
        <w:rPr>
          <w:b/>
        </w:rPr>
        <w:fldChar w:fldCharType="end"/>
      </w:r>
      <w:r>
        <w:t>, respectively. Note that the area designated as “custard apple” on the southern shore of Lake Okeechobee is included under the “wetland forested mixed” land use category for modeling purposes.</w:t>
      </w:r>
    </w:p>
    <w:p w14:paraId="5B3D6BF1" w14:textId="77777777" w:rsidR="00544198" w:rsidRDefault="00A3584A" w:rsidP="00544198">
      <w:pPr>
        <w:keepNext/>
        <w:jc w:val="center"/>
      </w:pPr>
      <w:r>
        <w:rPr>
          <w:noProof/>
        </w:rPr>
        <w:lastRenderedPageBreak/>
        <w:drawing>
          <wp:inline distT="0" distB="0" distL="0" distR="0" wp14:anchorId="0EC4590D" wp14:editId="78E226E8">
            <wp:extent cx="8641080" cy="5760720"/>
            <wp:effectExtent l="0" t="0" r="7620"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UK_PredevCompare.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8641080" cy="5760720"/>
                    </a:xfrm>
                    <a:prstGeom prst="rect">
                      <a:avLst/>
                    </a:prstGeom>
                  </pic:spPr>
                </pic:pic>
              </a:graphicData>
            </a:graphic>
          </wp:inline>
        </w:drawing>
      </w:r>
    </w:p>
    <w:p w14:paraId="397C44A3" w14:textId="4DF3480D" w:rsidR="00DD2CF5" w:rsidRDefault="00544198" w:rsidP="00544198">
      <w:pPr>
        <w:pStyle w:val="Caption"/>
        <w:sectPr w:rsidR="00DD2CF5" w:rsidSect="00A54910">
          <w:pgSz w:w="15840" w:h="12240" w:orient="landscape"/>
          <w:pgMar w:top="1152" w:right="720" w:bottom="1152" w:left="720" w:header="0" w:footer="288" w:gutter="0"/>
          <w:cols w:space="720"/>
          <w:docGrid w:linePitch="382"/>
        </w:sectPr>
      </w:pPr>
      <w:bookmarkStart w:id="37" w:name="_Ref526159171"/>
      <w:bookmarkStart w:id="38" w:name="_Toc526164030"/>
      <w:r>
        <w:t xml:space="preserve">Figure </w:t>
      </w:r>
      <w:r>
        <w:fldChar w:fldCharType="begin"/>
      </w:r>
      <w:r>
        <w:instrText xml:space="preserve"> SEQ Figure \* ARABIC </w:instrText>
      </w:r>
      <w:r>
        <w:fldChar w:fldCharType="separate"/>
      </w:r>
      <w:r w:rsidR="00F656C5">
        <w:rPr>
          <w:noProof/>
        </w:rPr>
        <w:t>7</w:t>
      </w:r>
      <w:r>
        <w:fldChar w:fldCharType="end"/>
      </w:r>
      <w:bookmarkEnd w:id="37"/>
      <w:r>
        <w:t>. Comparison between Upper Kissimmee current conditions (left) and the modified pre-drainage land use (right).</w:t>
      </w:r>
      <w:bookmarkEnd w:id="38"/>
    </w:p>
    <w:p w14:paraId="08380F6C" w14:textId="2B3F6116" w:rsidR="000C1F4E" w:rsidRPr="00C074FF" w:rsidRDefault="000C1F4E" w:rsidP="00413C0D"/>
    <w:p w14:paraId="284CCD6D" w14:textId="77777777" w:rsidR="00413C0D" w:rsidRDefault="00413C0D" w:rsidP="00413C0D">
      <w:pPr>
        <w:keepNext/>
        <w:jc w:val="center"/>
      </w:pPr>
      <w:r>
        <w:rPr>
          <w:noProof/>
        </w:rPr>
        <w:drawing>
          <wp:inline distT="0" distB="0" distL="0" distR="0" wp14:anchorId="2F81FA66" wp14:editId="0E7482BE">
            <wp:extent cx="5646419" cy="7818118"/>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andCoverNorth.png"/>
                    <pic:cNvPicPr/>
                  </pic:nvPicPr>
                  <pic:blipFill>
                    <a:blip r:embed="rId19">
                      <a:extLst>
                        <a:ext uri="{28A0092B-C50C-407E-A947-70E740481C1C}">
                          <a14:useLocalDpi xmlns:a14="http://schemas.microsoft.com/office/drawing/2010/main" val="0"/>
                        </a:ext>
                      </a:extLst>
                    </a:blip>
                    <a:stretch>
                      <a:fillRect/>
                    </a:stretch>
                  </pic:blipFill>
                  <pic:spPr>
                    <a:xfrm>
                      <a:off x="0" y="0"/>
                      <a:ext cx="5646419" cy="7818118"/>
                    </a:xfrm>
                    <a:prstGeom prst="rect">
                      <a:avLst/>
                    </a:prstGeom>
                  </pic:spPr>
                </pic:pic>
              </a:graphicData>
            </a:graphic>
          </wp:inline>
        </w:drawing>
      </w:r>
    </w:p>
    <w:p w14:paraId="25719867" w14:textId="25431000" w:rsidR="00413C0D" w:rsidRDefault="00413C0D" w:rsidP="00413C0D">
      <w:pPr>
        <w:pStyle w:val="Caption"/>
      </w:pPr>
      <w:bookmarkStart w:id="39" w:name="_Ref522786097"/>
      <w:bookmarkStart w:id="40" w:name="_Toc526164031"/>
      <w:r>
        <w:t xml:space="preserve">Figure </w:t>
      </w:r>
      <w:r w:rsidR="00FB392C">
        <w:rPr>
          <w:noProof/>
        </w:rPr>
        <w:fldChar w:fldCharType="begin"/>
      </w:r>
      <w:r w:rsidR="00FB392C">
        <w:rPr>
          <w:noProof/>
        </w:rPr>
        <w:instrText xml:space="preserve"> SEQ Figure \* ARABIC </w:instrText>
      </w:r>
      <w:r w:rsidR="00FB392C">
        <w:rPr>
          <w:noProof/>
        </w:rPr>
        <w:fldChar w:fldCharType="separate"/>
      </w:r>
      <w:r w:rsidR="00F656C5">
        <w:rPr>
          <w:noProof/>
        </w:rPr>
        <w:t>8</w:t>
      </w:r>
      <w:r w:rsidR="00FB392C">
        <w:rPr>
          <w:noProof/>
        </w:rPr>
        <w:fldChar w:fldCharType="end"/>
      </w:r>
      <w:bookmarkEnd w:id="39"/>
      <w:r>
        <w:t>. Estimated pre-drainage land cover in the six northern sub-watersheds.</w:t>
      </w:r>
      <w:bookmarkEnd w:id="40"/>
    </w:p>
    <w:p w14:paraId="11F07E0A" w14:textId="77777777" w:rsidR="00413C0D" w:rsidRDefault="00413C0D" w:rsidP="00413C0D">
      <w:pPr>
        <w:keepNext/>
        <w:jc w:val="center"/>
      </w:pPr>
      <w:r>
        <w:rPr>
          <w:noProof/>
        </w:rPr>
        <w:lastRenderedPageBreak/>
        <w:drawing>
          <wp:inline distT="0" distB="0" distL="0" distR="0" wp14:anchorId="65EB36B6" wp14:editId="03C9611E">
            <wp:extent cx="5646419" cy="7818118"/>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andCoverSouth.png"/>
                    <pic:cNvPicPr/>
                  </pic:nvPicPr>
                  <pic:blipFill>
                    <a:blip r:embed="rId20">
                      <a:extLst>
                        <a:ext uri="{28A0092B-C50C-407E-A947-70E740481C1C}">
                          <a14:useLocalDpi xmlns:a14="http://schemas.microsoft.com/office/drawing/2010/main" val="0"/>
                        </a:ext>
                      </a:extLst>
                    </a:blip>
                    <a:stretch>
                      <a:fillRect/>
                    </a:stretch>
                  </pic:blipFill>
                  <pic:spPr>
                    <a:xfrm>
                      <a:off x="0" y="0"/>
                      <a:ext cx="5646419" cy="7818118"/>
                    </a:xfrm>
                    <a:prstGeom prst="rect">
                      <a:avLst/>
                    </a:prstGeom>
                  </pic:spPr>
                </pic:pic>
              </a:graphicData>
            </a:graphic>
          </wp:inline>
        </w:drawing>
      </w:r>
    </w:p>
    <w:p w14:paraId="521FF835" w14:textId="6AA595F5" w:rsidR="00413C0D" w:rsidRDefault="00413C0D" w:rsidP="00413C0D">
      <w:pPr>
        <w:pStyle w:val="Caption"/>
      </w:pPr>
      <w:bookmarkStart w:id="41" w:name="_Ref522786099"/>
      <w:bookmarkStart w:id="42" w:name="_Toc526164032"/>
      <w:r>
        <w:t xml:space="preserve">Figure </w:t>
      </w:r>
      <w:r w:rsidR="00FB392C">
        <w:rPr>
          <w:noProof/>
        </w:rPr>
        <w:fldChar w:fldCharType="begin"/>
      </w:r>
      <w:r w:rsidR="00FB392C">
        <w:rPr>
          <w:noProof/>
        </w:rPr>
        <w:instrText xml:space="preserve"> SEQ Figure \* ARABIC </w:instrText>
      </w:r>
      <w:r w:rsidR="00FB392C">
        <w:rPr>
          <w:noProof/>
        </w:rPr>
        <w:fldChar w:fldCharType="separate"/>
      </w:r>
      <w:r w:rsidR="00F656C5">
        <w:rPr>
          <w:noProof/>
        </w:rPr>
        <w:t>9</w:t>
      </w:r>
      <w:r w:rsidR="00FB392C">
        <w:rPr>
          <w:noProof/>
        </w:rPr>
        <w:fldChar w:fldCharType="end"/>
      </w:r>
      <w:bookmarkEnd w:id="41"/>
      <w:r>
        <w:t xml:space="preserve">. </w:t>
      </w:r>
      <w:r w:rsidRPr="006F4E8A">
        <w:t xml:space="preserve"> Estimated pr</w:t>
      </w:r>
      <w:r>
        <w:t>e-drainage land cover in the three</w:t>
      </w:r>
      <w:r w:rsidRPr="006F4E8A">
        <w:t xml:space="preserve"> </w:t>
      </w:r>
      <w:r>
        <w:t>south</w:t>
      </w:r>
      <w:r w:rsidRPr="006F4E8A">
        <w:t>ern sub-watersheds.</w:t>
      </w:r>
      <w:bookmarkEnd w:id="42"/>
    </w:p>
    <w:p w14:paraId="2FF1B828" w14:textId="480B2410" w:rsidR="00DF7C37" w:rsidRDefault="00DF7C37" w:rsidP="00DF7C37"/>
    <w:p w14:paraId="07123090" w14:textId="3EAE72AF" w:rsidR="00877587" w:rsidRDefault="00877587" w:rsidP="00877587">
      <w:pPr>
        <w:pStyle w:val="Heading3"/>
      </w:pPr>
      <w:bookmarkStart w:id="43" w:name="_Toc526163983"/>
      <w:r>
        <w:lastRenderedPageBreak/>
        <w:t>Pre-drainage Hydrologic Reach Delineation</w:t>
      </w:r>
      <w:bookmarkEnd w:id="43"/>
      <w:r>
        <w:t xml:space="preserve"> </w:t>
      </w:r>
    </w:p>
    <w:p w14:paraId="7308BF7C" w14:textId="1908354D" w:rsidR="00C83DE1" w:rsidRDefault="00133BCA" w:rsidP="00C83DE1">
      <w:r>
        <w:t xml:space="preserve">Development of </w:t>
      </w:r>
      <w:r w:rsidR="00CD4539">
        <w:t>a</w:t>
      </w:r>
      <w:r w:rsidR="00877587">
        <w:t xml:space="preserve"> hydrologic reach network </w:t>
      </w:r>
      <w:r w:rsidR="00CD4539">
        <w:t xml:space="preserve">was begun </w:t>
      </w:r>
      <w:r w:rsidR="00877587">
        <w:t>during the 2015 study</w:t>
      </w:r>
      <w:r w:rsidR="00C83DE1">
        <w:t xml:space="preserve"> (HDR 2015)</w:t>
      </w:r>
      <w:r w:rsidR="00877587">
        <w:t xml:space="preserve"> to represent historical, pre-anthropogenic flow conditions within the northern sub-watersheds in the LOW.</w:t>
      </w:r>
      <w:r w:rsidR="00CD4539">
        <w:t xml:space="preserve">  </w:t>
      </w:r>
      <w:r w:rsidR="00C83DE1">
        <w:t>The primary resource</w:t>
      </w:r>
      <w:r w:rsidR="00C12056">
        <w:t>s</w:t>
      </w:r>
      <w:r w:rsidR="00C83DE1">
        <w:t xml:space="preserve"> for delineating pre-drainage reaches for that work were high resolution aerial imagery from the 1940s, topography, soils dataset, and information from the literature review conducted for that study.  The methodology used is described in detail in the 2015 report (HDR 2015).</w:t>
      </w:r>
      <w:r w:rsidR="00A71DEE">
        <w:t xml:space="preserve">  H</w:t>
      </w:r>
      <w:r w:rsidR="00C83DE1">
        <w:t>owever, t</w:t>
      </w:r>
      <w:r w:rsidR="00CD4539">
        <w:t>he reach network developed during th</w:t>
      </w:r>
      <w:r w:rsidR="00A71DEE">
        <w:t>e 2015</w:t>
      </w:r>
      <w:r w:rsidR="00CD4539">
        <w:t xml:space="preserve"> work</w:t>
      </w:r>
      <w:r w:rsidR="00F30A23">
        <w:t xml:space="preserve"> required</w:t>
      </w:r>
      <w:r w:rsidR="00CD4539">
        <w:t xml:space="preserve"> extensive editing to </w:t>
      </w:r>
      <w:r w:rsidR="00F30A23">
        <w:t>incorporate</w:t>
      </w:r>
      <w:r w:rsidR="00552B4E">
        <w:t xml:space="preserve"> it</w:t>
      </w:r>
      <w:r w:rsidR="00CD4539">
        <w:t xml:space="preserve"> in WAM.</w:t>
      </w:r>
      <w:r w:rsidR="00C83DE1">
        <w:t xml:space="preserve">  </w:t>
      </w:r>
    </w:p>
    <w:p w14:paraId="276F68A0" w14:textId="5737C0DA" w:rsidR="00955AA9" w:rsidRDefault="00F30A23" w:rsidP="00877587">
      <w:r>
        <w:t xml:space="preserve">The majority of </w:t>
      </w:r>
      <w:r w:rsidR="00955AA9">
        <w:t>reaches in the sub-watersheds were categorized as</w:t>
      </w:r>
      <w:r w:rsidR="00C375B6">
        <w:t xml:space="preserve"> either</w:t>
      </w:r>
      <w:r>
        <w:t xml:space="preserve"> sloughs or</w:t>
      </w:r>
      <w:r w:rsidR="00955AA9">
        <w:t xml:space="preserve"> streams.  For the most part, </w:t>
      </w:r>
      <w:r w:rsidR="008C0E54">
        <w:t>the designation “stream”</w:t>
      </w:r>
      <w:r w:rsidR="00955AA9">
        <w:t xml:space="preserve"> w</w:t>
      </w:r>
      <w:r w:rsidR="008C0E54">
        <w:t>as</w:t>
      </w:r>
      <w:r w:rsidR="00955AA9">
        <w:t xml:space="preserve"> assigned to those reaches that could be identified as having a well-defined continuous channel in early imagery</w:t>
      </w:r>
      <w:r w:rsidR="00DD4ED3">
        <w:t xml:space="preserve">, while </w:t>
      </w:r>
      <w:r w:rsidR="008C0E54">
        <w:t>the “</w:t>
      </w:r>
      <w:r w:rsidR="00DD4ED3">
        <w:t>slough</w:t>
      </w:r>
      <w:r w:rsidR="008C0E54">
        <w:t>” designation was</w:t>
      </w:r>
      <w:r w:rsidR="00DD4ED3">
        <w:t xml:space="preserve"> assigned to drainages</w:t>
      </w:r>
      <w:r w:rsidR="00955AA9">
        <w:t xml:space="preserve"> most other places.  While the distinction between these types within WAM is largely arbitrary, attenuation coefficients are assigned based on the reach type, and streams typically have lower</w:t>
      </w:r>
      <w:r w:rsidR="007571E0">
        <w:t xml:space="preserve"> attenuation</w:t>
      </w:r>
      <w:r w:rsidR="00955AA9">
        <w:t xml:space="preserve"> rate coefficients (the parameter </w:t>
      </w:r>
      <w:r w:rsidR="007571E0">
        <w:t>“</w:t>
      </w:r>
      <w:r w:rsidR="007571E0">
        <w:rPr>
          <w:i/>
        </w:rPr>
        <w:t>a</w:t>
      </w:r>
      <w:r w:rsidR="007571E0">
        <w:t>”) but not necessarily different background coefficients (“</w:t>
      </w:r>
      <w:r w:rsidR="007571E0">
        <w:rPr>
          <w:i/>
        </w:rPr>
        <w:t>C</w:t>
      </w:r>
      <w:r w:rsidR="007571E0">
        <w:rPr>
          <w:i/>
          <w:vertAlign w:val="subscript"/>
        </w:rPr>
        <w:t>b</w:t>
      </w:r>
      <w:r w:rsidR="007571E0">
        <w:t xml:space="preserve">”).  Note that attenuation coefficients can vary </w:t>
      </w:r>
      <w:r w:rsidR="00DD4ED3">
        <w:t>between</w:t>
      </w:r>
      <w:r w:rsidR="007571E0">
        <w:t xml:space="preserve"> different scenarios, and a new reach subtype can be created with different sets of attenuation coefficients if needed.  The reach types also vary in the initial value of the Manning’s roughness coefficient assigned to each reach, as well as the general shape of the cross-sectional profile.  </w:t>
      </w:r>
      <w:r w:rsidR="00DD4ED3">
        <w:t xml:space="preserve">In all cases the initial cross-sectional profile assigned to a reach is a function of the upstream drainage area.  </w:t>
      </w:r>
      <w:r w:rsidR="007571E0">
        <w:t xml:space="preserve">Both </w:t>
      </w:r>
      <w:r w:rsidR="00DD4ED3">
        <w:t>the roughness coefficient and the profile</w:t>
      </w:r>
      <w:r w:rsidR="007571E0">
        <w:t xml:space="preserve"> can be altered on a reach-by-reach basis.  For the pre-drainage hydrology, the profiles assigned to sl</w:t>
      </w:r>
      <w:r w:rsidR="00DD4ED3">
        <w:t>oughs are flatter and wider than</w:t>
      </w:r>
      <w:r w:rsidR="007571E0">
        <w:t xml:space="preserve"> streams</w:t>
      </w:r>
      <w:r w:rsidR="00DD4ED3">
        <w:t>, unless manually altered afterwards</w:t>
      </w:r>
      <w:r w:rsidR="007571E0">
        <w:t>.</w:t>
      </w:r>
      <w:r w:rsidR="00DD4ED3">
        <w:t xml:space="preserve">  </w:t>
      </w:r>
      <w:r w:rsidR="007571E0">
        <w:t xml:space="preserve">In some cases where a channel was not apparent in the imagery, individual slough segments were assigned very broad profiles up </w:t>
      </w:r>
      <w:r w:rsidR="00DD4ED3">
        <w:t>to several hundred meters wide.</w:t>
      </w:r>
    </w:p>
    <w:p w14:paraId="03384CBB" w14:textId="668EF8BE" w:rsidR="00C83DE1" w:rsidRDefault="00DD4ED3" w:rsidP="00C83DE1">
      <w:r>
        <w:t>Other reach types present in the pre-drainage scenarios are those used to represent lakes and shorelines.  Lake reaches are used where a large water feature in the land cover clearly lies within the reach network.  The lake reaches are parametrized to ensure that the length and width of the reach matches the area represented by the lake.  Shoreline reaches are added around lake features and are used</w:t>
      </w:r>
      <w:r w:rsidR="00F30A23">
        <w:t xml:space="preserve"> as an accounting mechanism</w:t>
      </w:r>
      <w:r>
        <w:t xml:space="preserve"> to determine</w:t>
      </w:r>
      <w:r w:rsidR="00B81F57">
        <w:t xml:space="preserve"> the</w:t>
      </w:r>
      <w:r>
        <w:t xml:space="preserve"> water and nutrient loading </w:t>
      </w:r>
      <w:r w:rsidR="00B81F57">
        <w:t>to the lake from the surrounding land.  Shoreline reaches do not attenuate nutrients and have the evaporation coefficient</w:t>
      </w:r>
      <w:r w:rsidR="00F30A23">
        <w:t>s</w:t>
      </w:r>
      <w:r w:rsidR="00B81F57">
        <w:t xml:space="preserve"> set to zero. </w:t>
      </w:r>
      <w:r>
        <w:t xml:space="preserve"> </w:t>
      </w:r>
      <w:r w:rsidR="00F30A23">
        <w:t>L</w:t>
      </w:r>
      <w:r w:rsidR="00C83DE1">
        <w:t>ake and shoreline reaches are</w:t>
      </w:r>
      <w:r w:rsidR="00F30A23">
        <w:t xml:space="preserve"> only used</w:t>
      </w:r>
      <w:r w:rsidR="00C83DE1">
        <w:t xml:space="preserve"> in the Lake Istokpoga and Upper Kissimmee sub-watersheds.</w:t>
      </w:r>
    </w:p>
    <w:p w14:paraId="5E7FCB16" w14:textId="7C8127E4" w:rsidR="00CD4539" w:rsidRDefault="00CD4539" w:rsidP="00877587">
      <w:r>
        <w:t>In each sub-watershed, additional work editing the network was required to ensure that all reaches were connected to an outflow point, and that reaches did not overlap</w:t>
      </w:r>
      <w:r w:rsidR="00FD5152">
        <w:t>;</w:t>
      </w:r>
      <w:r>
        <w:t xml:space="preserve"> instead, each reach segment had to attach to other segments at an end point.  Bottom elevations had to be established and verified, and cross-sectional profiles had to be created. </w:t>
      </w:r>
      <w:r w:rsidR="001D7E67">
        <w:t xml:space="preserve"> The top of bank elevations were calculated by determining the average elevation within a 100-meter buffer along each reach using the topographic dataset (see </w:t>
      </w:r>
      <w:r w:rsidR="001D7E67" w:rsidRPr="001D7E67">
        <w:rPr>
          <w:b/>
        </w:rPr>
        <w:t xml:space="preserve">Section </w:t>
      </w:r>
      <w:r w:rsidR="001D7E67" w:rsidRPr="001D7E67">
        <w:rPr>
          <w:b/>
        </w:rPr>
        <w:fldChar w:fldCharType="begin"/>
      </w:r>
      <w:r w:rsidR="001D7E67" w:rsidRPr="001D7E67">
        <w:rPr>
          <w:b/>
        </w:rPr>
        <w:instrText xml:space="preserve"> REF _Ref525742628 \r \h </w:instrText>
      </w:r>
      <w:r w:rsidR="001D7E67">
        <w:rPr>
          <w:b/>
        </w:rPr>
        <w:instrText xml:space="preserve"> \* MERGEFORMAT </w:instrText>
      </w:r>
      <w:r w:rsidR="001D7E67" w:rsidRPr="001D7E67">
        <w:rPr>
          <w:b/>
        </w:rPr>
      </w:r>
      <w:r w:rsidR="001D7E67" w:rsidRPr="001D7E67">
        <w:rPr>
          <w:b/>
        </w:rPr>
        <w:fldChar w:fldCharType="separate"/>
      </w:r>
      <w:r w:rsidR="00F656C5">
        <w:rPr>
          <w:b/>
        </w:rPr>
        <w:t>2.1.4</w:t>
      </w:r>
      <w:r w:rsidR="001D7E67" w:rsidRPr="001D7E67">
        <w:rPr>
          <w:b/>
        </w:rPr>
        <w:fldChar w:fldCharType="end"/>
      </w:r>
      <w:r w:rsidR="001D7E67">
        <w:t xml:space="preserve"> below).  Bottom elevations were determined subtracting the depth of the estimated profile from the top of bank elevations</w:t>
      </w:r>
      <w:r w:rsidR="00644A70">
        <w:t>; these were verified by checking against the topographic dataset and neighboring reaches to ensure consistent values</w:t>
      </w:r>
      <w:r w:rsidR="001D7E67">
        <w:t xml:space="preserve">. </w:t>
      </w:r>
      <w:r>
        <w:t xml:space="preserve"> Most of these steps could be done in ArcMap using the tools developed for setting up WAM scenarios, but additional manual editing was also required. </w:t>
      </w:r>
    </w:p>
    <w:p w14:paraId="18BE317F" w14:textId="21E7B82D" w:rsidR="00815262" w:rsidRDefault="00B81F57" w:rsidP="00877587">
      <w:r>
        <w:t>None of the earlier work by SWET included the development of</w:t>
      </w:r>
      <w:r w:rsidR="00E92F88">
        <w:t xml:space="preserve"> pre-drainage hydrology in the East, South, or W</w:t>
      </w:r>
      <w:r>
        <w:t>est sub-watersheds.  In the</w:t>
      </w:r>
      <w:r w:rsidR="009D66BB">
        <w:t xml:space="preserve"> </w:t>
      </w:r>
      <w:r w:rsidR="00E92F88">
        <w:t>E</w:t>
      </w:r>
      <w:r w:rsidR="009D66BB">
        <w:t xml:space="preserve">ast and </w:t>
      </w:r>
      <w:r w:rsidR="00E92F88">
        <w:t>W</w:t>
      </w:r>
      <w:r w:rsidR="009D66BB">
        <w:t>est sub-</w:t>
      </w:r>
      <w:r w:rsidR="00A028E3">
        <w:t>watersheds,</w:t>
      </w:r>
      <w:r>
        <w:t xml:space="preserve"> the step</w:t>
      </w:r>
      <w:r w:rsidR="009D66BB">
        <w:t>s</w:t>
      </w:r>
      <w:r>
        <w:t xml:space="preserve"> outlined above</w:t>
      </w:r>
      <w:r w:rsidR="00EE459A" w:rsidRPr="00EE459A">
        <w:t xml:space="preserve"> w</w:t>
      </w:r>
      <w:r w:rsidR="002F3D86">
        <w:t>ere</w:t>
      </w:r>
      <w:r w:rsidR="00EE459A" w:rsidRPr="00EE459A">
        <w:t xml:space="preserve"> replicated </w:t>
      </w:r>
      <w:r>
        <w:t xml:space="preserve">to develop reasonable reach networks.  </w:t>
      </w:r>
      <w:r w:rsidR="0024220B">
        <w:t>In contrast, t</w:t>
      </w:r>
      <w:r w:rsidR="002F3D86">
        <w:t xml:space="preserve">he </w:t>
      </w:r>
      <w:r w:rsidR="0024220B">
        <w:t xml:space="preserve">pre-drainage </w:t>
      </w:r>
      <w:r w:rsidR="00E92F88">
        <w:t>S</w:t>
      </w:r>
      <w:r w:rsidR="002F3D86">
        <w:t xml:space="preserve">outh sub-watershed was a broad drainage area </w:t>
      </w:r>
      <w:r w:rsidR="0024220B">
        <w:t xml:space="preserve">that had little to no </w:t>
      </w:r>
      <w:r w:rsidR="002F3D86">
        <w:t xml:space="preserve">discrete drainage features </w:t>
      </w:r>
      <w:r w:rsidR="0024220B">
        <w:t xml:space="preserve">(e.g., </w:t>
      </w:r>
      <w:r w:rsidR="002F3D86">
        <w:t>streams</w:t>
      </w:r>
      <w:r w:rsidR="0024220B">
        <w:t>)</w:t>
      </w:r>
      <w:r w:rsidR="00A028E3">
        <w:t>.</w:t>
      </w:r>
      <w:r w:rsidR="00877587">
        <w:t xml:space="preserve"> </w:t>
      </w:r>
      <w:r w:rsidR="00513F8E">
        <w:t xml:space="preserve"> </w:t>
      </w:r>
      <w:r w:rsidR="006802F1">
        <w:t>The work</w:t>
      </w:r>
      <w:r w:rsidR="00A028E3">
        <w:t>s</w:t>
      </w:r>
      <w:r w:rsidR="006802F1">
        <w:t xml:space="preserve"> of McVoy et al. </w:t>
      </w:r>
      <w:r w:rsidR="006802F1">
        <w:lastRenderedPageBreak/>
        <w:t xml:space="preserve">(2011) and Said and Brown (2013) were very useful in </w:t>
      </w:r>
      <w:r w:rsidR="00513F8E">
        <w:t xml:space="preserve">developing the reach network for </w:t>
      </w:r>
      <w:r w:rsidR="006802F1">
        <w:t>the three</w:t>
      </w:r>
      <w:r w:rsidR="00513F8E">
        <w:t xml:space="preserve"> southern sub-watersheds</w:t>
      </w:r>
      <w:r w:rsidR="006802F1">
        <w:t xml:space="preserve">.  </w:t>
      </w:r>
    </w:p>
    <w:p w14:paraId="7D8B05EC" w14:textId="77777777" w:rsidR="00815262" w:rsidRDefault="00815262" w:rsidP="00815262">
      <w:pPr>
        <w:keepNext/>
        <w:jc w:val="center"/>
      </w:pPr>
      <w:r>
        <w:rPr>
          <w:noProof/>
        </w:rPr>
        <w:drawing>
          <wp:inline distT="0" distB="0" distL="0" distR="0" wp14:anchorId="1B5F8861" wp14:editId="3AFFB9EB">
            <wp:extent cx="4992624" cy="6483096"/>
            <wp:effectExtent l="0" t="0" r="0" b="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McVoyHydro.png"/>
                    <pic:cNvPicPr/>
                  </pic:nvPicPr>
                  <pic:blipFill>
                    <a:blip r:embed="rId21">
                      <a:extLst>
                        <a:ext uri="{28A0092B-C50C-407E-A947-70E740481C1C}">
                          <a14:useLocalDpi xmlns:a14="http://schemas.microsoft.com/office/drawing/2010/main" val="0"/>
                        </a:ext>
                      </a:extLst>
                    </a:blip>
                    <a:stretch>
                      <a:fillRect/>
                    </a:stretch>
                  </pic:blipFill>
                  <pic:spPr>
                    <a:xfrm>
                      <a:off x="0" y="0"/>
                      <a:ext cx="4992624" cy="6483096"/>
                    </a:xfrm>
                    <a:prstGeom prst="rect">
                      <a:avLst/>
                    </a:prstGeom>
                  </pic:spPr>
                </pic:pic>
              </a:graphicData>
            </a:graphic>
          </wp:inline>
        </w:drawing>
      </w:r>
    </w:p>
    <w:p w14:paraId="596F3C0C" w14:textId="4A4AD7FF" w:rsidR="00815262" w:rsidRDefault="00815262" w:rsidP="00815262">
      <w:pPr>
        <w:pStyle w:val="Caption"/>
      </w:pPr>
      <w:bookmarkStart w:id="44" w:name="_Ref515803791"/>
      <w:bookmarkStart w:id="45" w:name="_Toc526164033"/>
      <w:r>
        <w:t xml:space="preserve">Figure </w:t>
      </w:r>
      <w:r w:rsidR="00FB392C">
        <w:rPr>
          <w:noProof/>
        </w:rPr>
        <w:fldChar w:fldCharType="begin"/>
      </w:r>
      <w:r w:rsidR="00FB392C">
        <w:rPr>
          <w:noProof/>
        </w:rPr>
        <w:instrText xml:space="preserve"> SEQ Figure \* ARABIC </w:instrText>
      </w:r>
      <w:r w:rsidR="00FB392C">
        <w:rPr>
          <w:noProof/>
        </w:rPr>
        <w:fldChar w:fldCharType="separate"/>
      </w:r>
      <w:r w:rsidR="00F656C5">
        <w:rPr>
          <w:noProof/>
        </w:rPr>
        <w:t>10</w:t>
      </w:r>
      <w:r w:rsidR="00FB392C">
        <w:rPr>
          <w:noProof/>
        </w:rPr>
        <w:fldChar w:fldCharType="end"/>
      </w:r>
      <w:bookmarkEnd w:id="44"/>
      <w:r>
        <w:t xml:space="preserve">. Hydrology of the Everglades: Pre-drainage surface water flows, ca. 1850s. Arrow size and color reflects flow magnitude. Selected post-drainage levees and roads shown for orientation. </w:t>
      </w:r>
      <w:r w:rsidR="00BF0CA4">
        <w:t xml:space="preserve"> Red lines mark the pre-drainage boundary of the Everglades.  </w:t>
      </w:r>
      <w:r>
        <w:t>Source: NSRSM v3.3 (Said and Brown 2010).  From McVoy et al. 2011 (Plate 3a).</w:t>
      </w:r>
      <w:bookmarkEnd w:id="45"/>
    </w:p>
    <w:p w14:paraId="776901D0" w14:textId="0452F342" w:rsidR="00EE459A" w:rsidRDefault="00DC1301" w:rsidP="00877587">
      <w:r>
        <w:t>Plate 3a in McVoy et al. (2011) (</w:t>
      </w:r>
      <w:r w:rsidR="00654A42" w:rsidRPr="00654A42">
        <w:rPr>
          <w:b/>
        </w:rPr>
        <w:fldChar w:fldCharType="begin"/>
      </w:r>
      <w:r w:rsidR="00654A42" w:rsidRPr="00654A42">
        <w:rPr>
          <w:b/>
        </w:rPr>
        <w:instrText xml:space="preserve"> REF _Ref515803791 \h </w:instrText>
      </w:r>
      <w:r w:rsidR="00654A42">
        <w:rPr>
          <w:b/>
        </w:rPr>
        <w:instrText xml:space="preserve"> \* MERGEFORMAT </w:instrText>
      </w:r>
      <w:r w:rsidR="00654A42" w:rsidRPr="00654A42">
        <w:rPr>
          <w:b/>
        </w:rPr>
      </w:r>
      <w:r w:rsidR="00654A42" w:rsidRPr="00654A42">
        <w:rPr>
          <w:b/>
        </w:rPr>
        <w:fldChar w:fldCharType="separate"/>
      </w:r>
      <w:r w:rsidR="00F656C5" w:rsidRPr="00F656C5">
        <w:rPr>
          <w:b/>
        </w:rPr>
        <w:t xml:space="preserve">Figure </w:t>
      </w:r>
      <w:r w:rsidR="00F656C5" w:rsidRPr="00F656C5">
        <w:rPr>
          <w:b/>
          <w:noProof/>
        </w:rPr>
        <w:t>10</w:t>
      </w:r>
      <w:r w:rsidR="00654A42" w:rsidRPr="00654A42">
        <w:rPr>
          <w:b/>
        </w:rPr>
        <w:fldChar w:fldCharType="end"/>
      </w:r>
      <w:r w:rsidR="002E031B">
        <w:t>; see also</w:t>
      </w:r>
      <w:r w:rsidR="00654A42">
        <w:t xml:space="preserve"> </w:t>
      </w:r>
      <w:r w:rsidR="002E031B">
        <w:t>Figure 95 in Said and Brown 2013)</w:t>
      </w:r>
      <w:r w:rsidR="006802F1">
        <w:t xml:space="preserve"> </w:t>
      </w:r>
      <w:r w:rsidR="00C17163">
        <w:t>present</w:t>
      </w:r>
      <w:r w:rsidR="002E031B">
        <w:t>s</w:t>
      </w:r>
      <w:r w:rsidR="006802F1">
        <w:t xml:space="preserve"> simulated long-term average of monthly flow vectors for dry and wet seasons.  </w:t>
      </w:r>
      <w:r w:rsidR="00A16139">
        <w:t xml:space="preserve">These show the widespread parallel shallow flow across the sawgrass plains immediately south of Lake Okeechobee, </w:t>
      </w:r>
      <w:r w:rsidR="00A16139">
        <w:lastRenderedPageBreak/>
        <w:t>which corresponds to the current South sub-watershed</w:t>
      </w:r>
      <w:r w:rsidR="00373AA5">
        <w:t>.</w:t>
      </w:r>
      <w:r w:rsidR="00A16139">
        <w:t xml:space="preserve"> </w:t>
      </w:r>
      <w:r w:rsidR="00373AA5">
        <w:t xml:space="preserve"> Additionally, t</w:t>
      </w:r>
      <w:r w:rsidR="006802F1">
        <w:t>he vector directions were used to guide the placement of sloughs in the three sub-watersheds.  Said and Brown (2013) also include a number of figures that show</w:t>
      </w:r>
      <w:r w:rsidR="00A16139">
        <w:t xml:space="preserve"> the pre-drainage Caloosahatchee River and some of its tributaries</w:t>
      </w:r>
      <w:r w:rsidR="00373AA5">
        <w:t xml:space="preserve"> which assisted in the placement of these reaches.  Additionally, Said and Brown (2013) include (their Figure 19) the military map of Ives from 1856 which also shows some small tributaries of the Caloosahatchee River.  McVoy et al. (2011) describe the drainage south from Lake Okeechobee and west to the Okeechobee Marsh in great detail.  A composite map of the Okeechobee Marsh west of Lake Okeechobee also assisted in developing the reach network in the West </w:t>
      </w:r>
      <w:r w:rsidR="00E92F88">
        <w:t>s</w:t>
      </w:r>
      <w:r w:rsidR="00373AA5">
        <w:t>ub-</w:t>
      </w:r>
      <w:r w:rsidR="00E92F88">
        <w:t>w</w:t>
      </w:r>
      <w:r w:rsidR="00373AA5">
        <w:t>atershed.</w:t>
      </w:r>
    </w:p>
    <w:p w14:paraId="0B490F6D" w14:textId="2794D69D" w:rsidR="008E5477" w:rsidRDefault="00E92F88" w:rsidP="00877587">
      <w:r>
        <w:t>The reaches in the W</w:t>
      </w:r>
      <w:r w:rsidR="00A60CF5">
        <w:t xml:space="preserve">est </w:t>
      </w:r>
      <w:r w:rsidR="008E5477">
        <w:t>su</w:t>
      </w:r>
      <w:r w:rsidR="00A60CF5">
        <w:t>b-</w:t>
      </w:r>
      <w:r w:rsidR="008E5477">
        <w:t>watershed WAM setup were added as sloughs, with Lake Hicpochee simulated as a lake reach.  The reaches forming the eastern end of the Caloosahatchee</w:t>
      </w:r>
      <w:r w:rsidR="005565A7">
        <w:t xml:space="preserve"> River</w:t>
      </w:r>
      <w:r w:rsidR="008E5477">
        <w:t xml:space="preserve"> drainage are modeled as very wide channels, with little variation in the elevations of the segments from Lake Okeechobee westward until about the middle of the model domain.</w:t>
      </w:r>
    </w:p>
    <w:p w14:paraId="031060D4" w14:textId="19A4A05A" w:rsidR="00312E14" w:rsidRDefault="00E92F88" w:rsidP="00877587">
      <w:r>
        <w:t>The reaches in the E</w:t>
      </w:r>
      <w:r w:rsidR="00312E14">
        <w:t xml:space="preserve">ast sub-watershed were also added as very broad sloughs.  Except for a few areas along the eastern boundary, these drain either back into Lake Okeechobee or into the eastern edge of the </w:t>
      </w:r>
      <w:r w:rsidR="005565A7">
        <w:t>sawgrass plain, i.e., into the S</w:t>
      </w:r>
      <w:r w:rsidR="00312E14">
        <w:t>outh sub-watershed.</w:t>
      </w:r>
    </w:p>
    <w:p w14:paraId="56811BEB" w14:textId="61E3BDAE" w:rsidR="00373AA5" w:rsidRDefault="008E5477" w:rsidP="00877587">
      <w:r>
        <w:t xml:space="preserve">The </w:t>
      </w:r>
      <w:r w:rsidR="00312E14">
        <w:t xml:space="preserve">South </w:t>
      </w:r>
      <w:r w:rsidR="00E92F88">
        <w:t>sub-w</w:t>
      </w:r>
      <w:r w:rsidR="00312E14">
        <w:t xml:space="preserve">atershed is simulated as a set of very wide, shallow sloughs </w:t>
      </w:r>
      <w:r w:rsidR="00AD21E6">
        <w:t>to</w:t>
      </w:r>
      <w:r w:rsidR="00312E14">
        <w:t xml:space="preserve"> mimic the wide swath of drainage across the sawgrass plains.  Note that the southern boundary of the sub-watershed is considerabl</w:t>
      </w:r>
      <w:r w:rsidR="00FD5152">
        <w:t>y</w:t>
      </w:r>
      <w:r w:rsidR="00312E14">
        <w:t xml:space="preserve"> north of where the ridge-and-slough landscape characteristic of the Everglades begin.</w:t>
      </w:r>
      <w:r w:rsidR="00A60CF5">
        <w:t xml:space="preserve"> </w:t>
      </w:r>
    </w:p>
    <w:p w14:paraId="718B0889" w14:textId="7016B7F0" w:rsidR="00C17163" w:rsidRDefault="00C17163" w:rsidP="00877587">
      <w:r>
        <w:t>The pre-drainage reach networks used in the WAM simulations are shown for the northern and southern sub-watersheds in</w:t>
      </w:r>
      <w:r w:rsidR="009E0E22">
        <w:t xml:space="preserve"> </w:t>
      </w:r>
      <w:r w:rsidR="009E0E22" w:rsidRPr="009E0E22">
        <w:rPr>
          <w:b/>
        </w:rPr>
        <w:t>Figures</w:t>
      </w:r>
      <w:r>
        <w:t xml:space="preserve"> </w:t>
      </w:r>
      <w:r w:rsidRPr="00C17163">
        <w:rPr>
          <w:b/>
        </w:rPr>
        <w:fldChar w:fldCharType="begin"/>
      </w:r>
      <w:r w:rsidRPr="00C17163">
        <w:rPr>
          <w:b/>
        </w:rPr>
        <w:instrText xml:space="preserve"> REF _Ref515872784</w:instrText>
      </w:r>
      <w:r w:rsidR="009E0E22">
        <w:rPr>
          <w:b/>
        </w:rPr>
        <w:instrText xml:space="preserve"> \#0</w:instrText>
      </w:r>
      <w:r w:rsidRPr="00C17163">
        <w:rPr>
          <w:b/>
        </w:rPr>
        <w:instrText xml:space="preserve"> \h </w:instrText>
      </w:r>
      <w:r>
        <w:rPr>
          <w:b/>
        </w:rPr>
        <w:instrText xml:space="preserve"> \* MERGEFORMAT </w:instrText>
      </w:r>
      <w:r w:rsidRPr="00C17163">
        <w:rPr>
          <w:b/>
        </w:rPr>
      </w:r>
      <w:r w:rsidRPr="00C17163">
        <w:rPr>
          <w:b/>
        </w:rPr>
        <w:fldChar w:fldCharType="separate"/>
      </w:r>
      <w:r w:rsidR="00F656C5">
        <w:rPr>
          <w:b/>
        </w:rPr>
        <w:t>11</w:t>
      </w:r>
      <w:r w:rsidRPr="00C17163">
        <w:rPr>
          <w:b/>
        </w:rPr>
        <w:fldChar w:fldCharType="end"/>
      </w:r>
      <w:r>
        <w:t xml:space="preserve"> and </w:t>
      </w:r>
      <w:r w:rsidRPr="00C17163">
        <w:rPr>
          <w:b/>
        </w:rPr>
        <w:fldChar w:fldCharType="begin"/>
      </w:r>
      <w:r w:rsidRPr="00C17163">
        <w:rPr>
          <w:b/>
        </w:rPr>
        <w:instrText xml:space="preserve"> REF _Ref522888073 \h \#0</w:instrText>
      </w:r>
      <w:r>
        <w:rPr>
          <w:b/>
        </w:rPr>
        <w:instrText xml:space="preserve"> \* MERGEFORMAT </w:instrText>
      </w:r>
      <w:r w:rsidRPr="00C17163">
        <w:rPr>
          <w:b/>
        </w:rPr>
      </w:r>
      <w:r w:rsidRPr="00C17163">
        <w:rPr>
          <w:b/>
        </w:rPr>
        <w:fldChar w:fldCharType="separate"/>
      </w:r>
      <w:r w:rsidR="00F656C5">
        <w:rPr>
          <w:b/>
        </w:rPr>
        <w:t>12</w:t>
      </w:r>
      <w:r w:rsidRPr="00C17163">
        <w:rPr>
          <w:b/>
        </w:rPr>
        <w:fldChar w:fldCharType="end"/>
      </w:r>
      <w:r>
        <w:t>, respectively.</w:t>
      </w:r>
      <w:r w:rsidR="0035780F">
        <w:t xml:space="preserve">  In Section 3, the drainage network for each sub-watershed is shown with reach numbers indicated.  The numbering system for reaches is generated during the construction of the stream network using the WAM toolbar with the reaches numbered consecutively from each outfall point up through the drainage network.  Numbering can be altered by the user if desired. </w:t>
      </w:r>
    </w:p>
    <w:p w14:paraId="69D2BB43" w14:textId="06E21981" w:rsidR="009D66BB" w:rsidRDefault="009D66BB" w:rsidP="00877587"/>
    <w:p w14:paraId="2117D7B8" w14:textId="77777777" w:rsidR="00CD0080" w:rsidRDefault="00CD0080" w:rsidP="00877587"/>
    <w:p w14:paraId="5DF21968" w14:textId="77777777" w:rsidR="00CD0080" w:rsidRDefault="00CD0080" w:rsidP="00CD0080">
      <w:pPr>
        <w:keepNext/>
        <w:jc w:val="center"/>
      </w:pPr>
      <w:r>
        <w:rPr>
          <w:noProof/>
        </w:rPr>
        <w:lastRenderedPageBreak/>
        <w:drawing>
          <wp:inline distT="0" distB="0" distL="0" distR="0" wp14:anchorId="03DE1DEA" wp14:editId="06AC246D">
            <wp:extent cx="5715000" cy="79095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redevelopReaches.png"/>
                    <pic:cNvPicPr/>
                  </pic:nvPicPr>
                  <pic:blipFill>
                    <a:blip r:embed="rId22">
                      <a:extLst>
                        <a:ext uri="{28A0092B-C50C-407E-A947-70E740481C1C}">
                          <a14:useLocalDpi xmlns:a14="http://schemas.microsoft.com/office/drawing/2010/main" val="0"/>
                        </a:ext>
                      </a:extLst>
                    </a:blip>
                    <a:stretch>
                      <a:fillRect/>
                    </a:stretch>
                  </pic:blipFill>
                  <pic:spPr>
                    <a:xfrm>
                      <a:off x="0" y="0"/>
                      <a:ext cx="5715000" cy="7909560"/>
                    </a:xfrm>
                    <a:prstGeom prst="rect">
                      <a:avLst/>
                    </a:prstGeom>
                  </pic:spPr>
                </pic:pic>
              </a:graphicData>
            </a:graphic>
          </wp:inline>
        </w:drawing>
      </w:r>
    </w:p>
    <w:p w14:paraId="32B53306" w14:textId="171AB364" w:rsidR="00CD0080" w:rsidRDefault="00CD0080" w:rsidP="00CD0080">
      <w:pPr>
        <w:pStyle w:val="Caption"/>
      </w:pPr>
      <w:bookmarkStart w:id="46" w:name="_Ref515872784"/>
      <w:bookmarkStart w:id="47" w:name="_Toc526164034"/>
      <w:r>
        <w:t xml:space="preserve">Figure </w:t>
      </w:r>
      <w:r w:rsidR="00FB392C">
        <w:rPr>
          <w:noProof/>
        </w:rPr>
        <w:fldChar w:fldCharType="begin"/>
      </w:r>
      <w:r w:rsidR="00FB392C">
        <w:rPr>
          <w:noProof/>
        </w:rPr>
        <w:instrText xml:space="preserve"> SEQ Figure \* ARABIC </w:instrText>
      </w:r>
      <w:r w:rsidR="00FB392C">
        <w:rPr>
          <w:noProof/>
        </w:rPr>
        <w:fldChar w:fldCharType="separate"/>
      </w:r>
      <w:r w:rsidR="00F656C5">
        <w:rPr>
          <w:noProof/>
        </w:rPr>
        <w:t>11</w:t>
      </w:r>
      <w:r w:rsidR="00FB392C">
        <w:rPr>
          <w:noProof/>
        </w:rPr>
        <w:fldChar w:fldCharType="end"/>
      </w:r>
      <w:bookmarkEnd w:id="46"/>
      <w:r>
        <w:t>.  Pre-drainage reach network in the northern sub-watersheds.</w:t>
      </w:r>
      <w:bookmarkEnd w:id="47"/>
      <w:r>
        <w:t xml:space="preserve">  </w:t>
      </w:r>
    </w:p>
    <w:p w14:paraId="7CF9EBC1" w14:textId="77777777" w:rsidR="00AD21E6" w:rsidRDefault="00AD21E6" w:rsidP="00312B32">
      <w:pPr>
        <w:keepNext/>
        <w:jc w:val="center"/>
      </w:pPr>
      <w:r>
        <w:rPr>
          <w:noProof/>
        </w:rPr>
        <w:lastRenderedPageBreak/>
        <w:drawing>
          <wp:inline distT="0" distB="0" distL="0" distR="0" wp14:anchorId="5E8B6F2E" wp14:editId="242AE2BB">
            <wp:extent cx="5705855" cy="7900416"/>
            <wp:effectExtent l="0" t="0" r="9525" b="571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ReportHydroSouth.png"/>
                    <pic:cNvPicPr/>
                  </pic:nvPicPr>
                  <pic:blipFill>
                    <a:blip r:embed="rId23">
                      <a:extLst>
                        <a:ext uri="{28A0092B-C50C-407E-A947-70E740481C1C}">
                          <a14:useLocalDpi xmlns:a14="http://schemas.microsoft.com/office/drawing/2010/main" val="0"/>
                        </a:ext>
                      </a:extLst>
                    </a:blip>
                    <a:stretch>
                      <a:fillRect/>
                    </a:stretch>
                  </pic:blipFill>
                  <pic:spPr>
                    <a:xfrm>
                      <a:off x="0" y="0"/>
                      <a:ext cx="5705855" cy="7900416"/>
                    </a:xfrm>
                    <a:prstGeom prst="rect">
                      <a:avLst/>
                    </a:prstGeom>
                  </pic:spPr>
                </pic:pic>
              </a:graphicData>
            </a:graphic>
          </wp:inline>
        </w:drawing>
      </w:r>
    </w:p>
    <w:p w14:paraId="728EC081" w14:textId="2BCF77A6" w:rsidR="00AD21E6" w:rsidRPr="00AD21E6" w:rsidRDefault="00AD21E6" w:rsidP="00AD21E6">
      <w:pPr>
        <w:pStyle w:val="Caption"/>
      </w:pPr>
      <w:bookmarkStart w:id="48" w:name="_Ref522888073"/>
      <w:bookmarkStart w:id="49" w:name="_Toc526164035"/>
      <w:r>
        <w:t xml:space="preserve">Figure </w:t>
      </w:r>
      <w:r w:rsidR="00FB392C">
        <w:rPr>
          <w:noProof/>
        </w:rPr>
        <w:fldChar w:fldCharType="begin"/>
      </w:r>
      <w:r w:rsidR="00FB392C">
        <w:rPr>
          <w:noProof/>
        </w:rPr>
        <w:instrText xml:space="preserve"> SEQ Figure \* ARABIC </w:instrText>
      </w:r>
      <w:r w:rsidR="00FB392C">
        <w:rPr>
          <w:noProof/>
        </w:rPr>
        <w:fldChar w:fldCharType="separate"/>
      </w:r>
      <w:r w:rsidR="00F656C5">
        <w:rPr>
          <w:noProof/>
        </w:rPr>
        <w:t>12</w:t>
      </w:r>
      <w:r w:rsidR="00FB392C">
        <w:rPr>
          <w:noProof/>
        </w:rPr>
        <w:fldChar w:fldCharType="end"/>
      </w:r>
      <w:bookmarkEnd w:id="48"/>
      <w:r>
        <w:t xml:space="preserve">. </w:t>
      </w:r>
      <w:r w:rsidRPr="00BF1D92">
        <w:t xml:space="preserve">Pre-drainage reach network in the </w:t>
      </w:r>
      <w:r>
        <w:t>sou</w:t>
      </w:r>
      <w:r w:rsidRPr="00BF1D92">
        <w:t>thern sub-watersheds.</w:t>
      </w:r>
      <w:bookmarkEnd w:id="49"/>
    </w:p>
    <w:p w14:paraId="1CCE7E01" w14:textId="0E01A9D5" w:rsidR="00B64D9B" w:rsidRDefault="00B64D9B" w:rsidP="00877587"/>
    <w:p w14:paraId="7F0DFDFA" w14:textId="77777777" w:rsidR="00CB13D9" w:rsidRDefault="00CB13D9" w:rsidP="00CB13D9">
      <w:pPr>
        <w:pStyle w:val="Heading3"/>
      </w:pPr>
      <w:bookmarkStart w:id="50" w:name="_Ref525742628"/>
      <w:bookmarkStart w:id="51" w:name="_Toc526163984"/>
      <w:r>
        <w:t>Modification of Topography</w:t>
      </w:r>
      <w:bookmarkEnd w:id="50"/>
      <w:bookmarkEnd w:id="51"/>
    </w:p>
    <w:p w14:paraId="5B651B9E" w14:textId="5FF1CF27" w:rsidR="00A71DEE" w:rsidRDefault="00CB13D9" w:rsidP="00877587">
      <w:r>
        <w:t xml:space="preserve">The changes to the LOW from agriculture and urbanization </w:t>
      </w:r>
      <w:r w:rsidR="006B29F4">
        <w:t>have</w:t>
      </w:r>
      <w:r>
        <w:t xml:space="preserve"> significantly changed the topography of the area.  </w:t>
      </w:r>
      <w:r w:rsidR="006B409E">
        <w:t xml:space="preserve">One major alteration to the topography </w:t>
      </w:r>
      <w:r>
        <w:t xml:space="preserve">has been subsidence within the EAA, which </w:t>
      </w:r>
      <w:r w:rsidR="00B92188">
        <w:t xml:space="preserve">results in surface elevations several feet below pre-drainage conditions.  Said and Brown (2013) present raster maps of topographic elevations used by the NSRSM (their </w:t>
      </w:r>
      <w:r w:rsidR="00B92188" w:rsidRPr="009C3455">
        <w:t>Figure 13</w:t>
      </w:r>
      <w:r w:rsidR="00B92188">
        <w:t xml:space="preserve">). </w:t>
      </w:r>
      <w:r w:rsidR="006E7F5B">
        <w:t xml:space="preserve"> The topographic dataset used in that study was obtained from the SFWMD and used in this current </w:t>
      </w:r>
      <w:r w:rsidR="00B92188">
        <w:t>modeling effort.</w:t>
      </w:r>
      <w:r w:rsidR="00815262">
        <w:t xml:space="preserve">  </w:t>
      </w:r>
      <w:r w:rsidR="00CC61D6">
        <w:t xml:space="preserve">Because it did not cover the northern portions of the LOW, </w:t>
      </w:r>
      <w:r w:rsidR="00A234FD">
        <w:t xml:space="preserve">data from the existing </w:t>
      </w:r>
      <w:r w:rsidR="00CC61D6">
        <w:t>topographic</w:t>
      </w:r>
      <w:r w:rsidR="00815262">
        <w:t xml:space="preserve"> dataset</w:t>
      </w:r>
      <w:r w:rsidR="00A234FD">
        <w:t xml:space="preserve"> </w:t>
      </w:r>
      <w:r w:rsidR="00A52624">
        <w:t>were</w:t>
      </w:r>
      <w:r w:rsidR="00A234FD">
        <w:t xml:space="preserve"> used to fill in elevation values for those areas not covered by the NSRSM raster</w:t>
      </w:r>
      <w:r w:rsidR="006811F0">
        <w:t xml:space="preserve"> (</w:t>
      </w:r>
      <w:r w:rsidR="006811F0" w:rsidRPr="006811F0">
        <w:rPr>
          <w:b/>
        </w:rPr>
        <w:fldChar w:fldCharType="begin"/>
      </w:r>
      <w:r w:rsidR="006811F0" w:rsidRPr="006811F0">
        <w:rPr>
          <w:b/>
        </w:rPr>
        <w:instrText xml:space="preserve"> REF _Ref523129932 \h </w:instrText>
      </w:r>
      <w:r w:rsidR="006811F0">
        <w:rPr>
          <w:b/>
        </w:rPr>
        <w:instrText xml:space="preserve"> \* MERGEFORMAT </w:instrText>
      </w:r>
      <w:r w:rsidR="006811F0" w:rsidRPr="006811F0">
        <w:rPr>
          <w:b/>
        </w:rPr>
      </w:r>
      <w:r w:rsidR="006811F0" w:rsidRPr="006811F0">
        <w:rPr>
          <w:b/>
        </w:rPr>
        <w:fldChar w:fldCharType="separate"/>
      </w:r>
      <w:r w:rsidR="00F656C5" w:rsidRPr="00F656C5">
        <w:rPr>
          <w:b/>
        </w:rPr>
        <w:t xml:space="preserve">Figure </w:t>
      </w:r>
      <w:r w:rsidR="00F656C5" w:rsidRPr="00F656C5">
        <w:rPr>
          <w:b/>
          <w:noProof/>
        </w:rPr>
        <w:t>13</w:t>
      </w:r>
      <w:r w:rsidR="006811F0" w:rsidRPr="006811F0">
        <w:rPr>
          <w:b/>
        </w:rPr>
        <w:fldChar w:fldCharType="end"/>
      </w:r>
      <w:r w:rsidR="006811F0">
        <w:t>)</w:t>
      </w:r>
      <w:r w:rsidR="00CC61D6">
        <w:t xml:space="preserve">. </w:t>
      </w:r>
      <w:r w:rsidR="00815262">
        <w:t xml:space="preserve"> The existing topographic dataset </w:t>
      </w:r>
      <w:r w:rsidR="00A71DEE">
        <w:t>used for the 2017 WAM simulations was provided by the SFWMD (2014)</w:t>
      </w:r>
      <w:r w:rsidR="00CC61D6">
        <w:t xml:space="preserve">. </w:t>
      </w:r>
      <w:r w:rsidR="00A234FD">
        <w:t xml:space="preserve"> The primary use of the topographic data set in WAM is to determine overland flow directions, which are calculated on a one-hectare grid size, which is considerably coarser than the grid size of the provided datasets (which </w:t>
      </w:r>
      <w:r w:rsidR="00E92F88">
        <w:t>have</w:t>
      </w:r>
      <w:r w:rsidR="00A234FD">
        <w:t xml:space="preserve"> 100 × </w:t>
      </w:r>
      <w:r w:rsidR="005565A7">
        <w:t>100-foot</w:t>
      </w:r>
      <w:r w:rsidR="00A234FD">
        <w:t xml:space="preserve"> cells).  During the WAM setup, the </w:t>
      </w:r>
      <w:r w:rsidR="00815262">
        <w:t>raster is resample</w:t>
      </w:r>
      <w:r w:rsidR="001656DA">
        <w:t>d</w:t>
      </w:r>
      <w:r w:rsidR="00815262">
        <w:t xml:space="preserve"> and </w:t>
      </w:r>
      <w:r w:rsidR="001656DA">
        <w:t>then aggregated up to a one-</w:t>
      </w:r>
      <w:r w:rsidR="00815262">
        <w:t>hectare cell size</w:t>
      </w:r>
      <w:r w:rsidR="001656DA">
        <w:t>.  Consequently, the elevation used for each cell in the WAM simulations is an average of over 1</w:t>
      </w:r>
      <w:r w:rsidR="00815262">
        <w:t>0 cells, which serves to smooth out any anthropogenic features that cannot otherwise be edited out.</w:t>
      </w:r>
    </w:p>
    <w:p w14:paraId="3F221212" w14:textId="6C3B5673" w:rsidR="00B92188" w:rsidRDefault="00B92188" w:rsidP="00B92188">
      <w:pPr>
        <w:pStyle w:val="Heading3"/>
      </w:pPr>
      <w:bookmarkStart w:id="52" w:name="_Toc526163985"/>
      <w:r>
        <w:t>Estimates of Nitrogen and Phosphorus Concentration</w:t>
      </w:r>
      <w:r w:rsidR="007A0571">
        <w:t>s</w:t>
      </w:r>
      <w:r>
        <w:t xml:space="preserve"> in</w:t>
      </w:r>
      <w:r w:rsidR="007A0571">
        <w:t xml:space="preserve"> Runoff from</w:t>
      </w:r>
      <w:r>
        <w:t xml:space="preserve"> Pristine Land Cover</w:t>
      </w:r>
      <w:bookmarkEnd w:id="52"/>
    </w:p>
    <w:p w14:paraId="3BF8BE17" w14:textId="054B1460" w:rsidR="00C23F9B" w:rsidRDefault="007D2040" w:rsidP="00B92188">
      <w:r>
        <w:t>Studies</w:t>
      </w:r>
      <w:r w:rsidR="00561F27">
        <w:t xml:space="preserve"> pertaining to </w:t>
      </w:r>
      <w:r w:rsidR="00860A25">
        <w:t>nitrogen</w:t>
      </w:r>
      <w:r w:rsidR="009C3455">
        <w:t xml:space="preserve"> (</w:t>
      </w:r>
      <w:r w:rsidR="009471A5">
        <w:t>N</w:t>
      </w:r>
      <w:r w:rsidR="009C3455">
        <w:t>)</w:t>
      </w:r>
      <w:r w:rsidR="009471A5">
        <w:t xml:space="preserve"> and </w:t>
      </w:r>
      <w:r w:rsidR="00860A25">
        <w:t>phosphorus</w:t>
      </w:r>
      <w:r w:rsidR="009C3455">
        <w:t xml:space="preserve"> (</w:t>
      </w:r>
      <w:r w:rsidR="009471A5">
        <w:t>P</w:t>
      </w:r>
      <w:r w:rsidR="009C3455">
        <w:t>)</w:t>
      </w:r>
      <w:r w:rsidR="009471A5">
        <w:t xml:space="preserve"> concentrations </w:t>
      </w:r>
      <w:r>
        <w:t>in</w:t>
      </w:r>
      <w:r w:rsidR="009471A5">
        <w:t xml:space="preserve"> Florida under pristine conditions </w:t>
      </w:r>
      <w:r w:rsidR="00D16A7B">
        <w:t xml:space="preserve">are somewhat limited.  </w:t>
      </w:r>
      <w:r w:rsidR="00844E8B">
        <w:t xml:space="preserve">There are two general categories of data that </w:t>
      </w:r>
      <w:r w:rsidR="00A52624">
        <w:t>were</w:t>
      </w:r>
      <w:r w:rsidR="00844E8B">
        <w:t xml:space="preserve"> useful for the current study: </w:t>
      </w:r>
      <w:r w:rsidR="00C23F9B">
        <w:t xml:space="preserve">1) nutrient concentrations in runoff from various types of land cover and vegetation, and 2) concentrations in receiving waterbodies i.e., lakes and streams.  When simulating pre-drainage conditions using WAM, data from the first category </w:t>
      </w:r>
      <w:r w:rsidR="00A52624">
        <w:t>are</w:t>
      </w:r>
      <w:r w:rsidR="00C23F9B">
        <w:t xml:space="preserve"> used to set bounds of nutrient concentrations</w:t>
      </w:r>
      <w:r w:rsidR="00352FCB">
        <w:t xml:space="preserve"> generated at the source cell level by the BUCShell sub-model, </w:t>
      </w:r>
      <w:r w:rsidR="00C23F9B">
        <w:t>but before overland and in-stream attenuation occurs</w:t>
      </w:r>
      <w:r w:rsidR="00352FCB">
        <w:t xml:space="preserve"> in the WAM sub-model BLASRoute</w:t>
      </w:r>
      <w:r w:rsidR="00C23F9B">
        <w:t>.</w:t>
      </w:r>
      <w:r w:rsidR="00352FCB">
        <w:t xml:space="preserve">  See </w:t>
      </w:r>
      <w:r w:rsidR="00352FCB" w:rsidRPr="00E26CC0">
        <w:rPr>
          <w:b/>
        </w:rPr>
        <w:t>Appendix A</w:t>
      </w:r>
      <w:r w:rsidR="00352FCB">
        <w:t xml:space="preserve"> (</w:t>
      </w:r>
      <w:r w:rsidR="00352FCB" w:rsidRPr="00E26CC0">
        <w:rPr>
          <w:b/>
        </w:rPr>
        <w:t xml:space="preserve">Section </w:t>
      </w:r>
      <w:r w:rsidR="00352FCB" w:rsidRPr="00E26CC0">
        <w:rPr>
          <w:b/>
        </w:rPr>
        <w:fldChar w:fldCharType="begin"/>
      </w:r>
      <w:r w:rsidR="00352FCB" w:rsidRPr="00E26CC0">
        <w:rPr>
          <w:b/>
        </w:rPr>
        <w:instrText xml:space="preserve"> REF _Ref525741019 \r \h </w:instrText>
      </w:r>
      <w:r w:rsidR="00E26CC0">
        <w:rPr>
          <w:b/>
        </w:rPr>
        <w:instrText xml:space="preserve"> \* MERGEFORMAT </w:instrText>
      </w:r>
      <w:r w:rsidR="00352FCB" w:rsidRPr="00E26CC0">
        <w:rPr>
          <w:b/>
        </w:rPr>
      </w:r>
      <w:r w:rsidR="00352FCB" w:rsidRPr="00E26CC0">
        <w:rPr>
          <w:b/>
        </w:rPr>
        <w:fldChar w:fldCharType="separate"/>
      </w:r>
      <w:r w:rsidR="00F656C5">
        <w:rPr>
          <w:b/>
        </w:rPr>
        <w:t>5.1</w:t>
      </w:r>
      <w:r w:rsidR="00352FCB" w:rsidRPr="00E26CC0">
        <w:rPr>
          <w:b/>
        </w:rPr>
        <w:fldChar w:fldCharType="end"/>
      </w:r>
      <w:r w:rsidR="00352FCB">
        <w:t>) for a detailed description of this process.</w:t>
      </w:r>
      <w:r w:rsidR="00C23F9B">
        <w:t xml:space="preserve">  </w:t>
      </w:r>
      <w:r w:rsidR="00A52624">
        <w:t>Data from the second category are</w:t>
      </w:r>
      <w:r w:rsidR="00C23F9B">
        <w:t xml:space="preserve"> used to guide the estimation of overland and in-stream attenuation parameters.</w:t>
      </w:r>
    </w:p>
    <w:p w14:paraId="5CEC7DF4" w14:textId="19892ED3" w:rsidR="009328DC" w:rsidRDefault="009328DC" w:rsidP="009328DC">
      <w:pPr>
        <w:pStyle w:val="Heading4"/>
      </w:pPr>
      <w:r>
        <w:t>Nutrient Concentrations in Source Cell Runoff</w:t>
      </w:r>
    </w:p>
    <w:p w14:paraId="187A7FEF" w14:textId="1CBE176E" w:rsidR="00A93576" w:rsidRDefault="00DF3731" w:rsidP="00B92188">
      <w:r>
        <w:t>Studies estimating nutrient c</w:t>
      </w:r>
      <w:r w:rsidR="00C23F9B">
        <w:t>oncentration</w:t>
      </w:r>
      <w:r>
        <w:t xml:space="preserve">s in runoff at the source cell level typically </w:t>
      </w:r>
      <w:r w:rsidR="00A93576">
        <w:t>give data</w:t>
      </w:r>
      <w:r>
        <w:t xml:space="preserve"> </w:t>
      </w:r>
      <w:r w:rsidR="00A93576">
        <w:t xml:space="preserve">for </w:t>
      </w:r>
      <w:r>
        <w:t>very general</w:t>
      </w:r>
      <w:r w:rsidR="00A93576">
        <w:t xml:space="preserve"> land cover and vegetation types, e.g., “wetlands</w:t>
      </w:r>
      <w:r w:rsidR="00A328FF">
        <w:t>,</w:t>
      </w:r>
      <w:r w:rsidR="00A93576">
        <w:t>” “woods</w:t>
      </w:r>
      <w:r w:rsidR="00A328FF">
        <w:t>,</w:t>
      </w:r>
      <w:r w:rsidR="00A93576">
        <w:t>” etc.  For the 2011 and 2015 studies, N and P concentrations and associated nutrient loads were developed for more specific pristine land cover and vegetative types, such as upland forest and wetlands.  To accomplish this, SWET staff met with</w:t>
      </w:r>
      <w:r w:rsidR="005565A7">
        <w:t xml:space="preserve"> wetland experts (Mark Brown, University of Florida</w:t>
      </w:r>
      <w:r w:rsidR="00A93576">
        <w:t xml:space="preserve"> and Bob Knight, Florida Springs Institute) to develop nutrient concentration estimates for all native vegetative conditions based on their professional judgement.  These estimates represent mean concentrations because there was no way to fully represent the temporal variability that can exist seasonally and during different flow events.  The final calibrated pre-development N and P concentrations and loads for FEC were reviewed by environmental stakeholders, including Paul Grey (Audubon Society) and Hilary Swain (Archbold Biological Station), who agreed the predicted values were reasonable</w:t>
      </w:r>
      <w:r w:rsidR="00B20A3C">
        <w:t>, but possibly a little high,</w:t>
      </w:r>
      <w:r w:rsidR="00A93576">
        <w:t xml:space="preserve"> based on their knowledges of native systems in South Florida.</w:t>
      </w:r>
    </w:p>
    <w:p w14:paraId="4E5F9D7D" w14:textId="77777777" w:rsidR="001656DA" w:rsidRDefault="00B72B1B" w:rsidP="001656DA">
      <w:pPr>
        <w:keepNext/>
        <w:jc w:val="center"/>
      </w:pPr>
      <w:r>
        <w:rPr>
          <w:noProof/>
        </w:rPr>
        <w:lastRenderedPageBreak/>
        <w:drawing>
          <wp:inline distT="0" distB="0" distL="0" distR="0" wp14:anchorId="105F5943" wp14:editId="20ABDBED">
            <wp:extent cx="5705855" cy="7900416"/>
            <wp:effectExtent l="0" t="0" r="9525" b="571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ReportTopoAll.png"/>
                    <pic:cNvPicPr/>
                  </pic:nvPicPr>
                  <pic:blipFill>
                    <a:blip r:embed="rId24">
                      <a:extLst>
                        <a:ext uri="{28A0092B-C50C-407E-A947-70E740481C1C}">
                          <a14:useLocalDpi xmlns:a14="http://schemas.microsoft.com/office/drawing/2010/main" val="0"/>
                        </a:ext>
                      </a:extLst>
                    </a:blip>
                    <a:stretch>
                      <a:fillRect/>
                    </a:stretch>
                  </pic:blipFill>
                  <pic:spPr>
                    <a:xfrm>
                      <a:off x="0" y="0"/>
                      <a:ext cx="5705855" cy="7900416"/>
                    </a:xfrm>
                    <a:prstGeom prst="rect">
                      <a:avLst/>
                    </a:prstGeom>
                  </pic:spPr>
                </pic:pic>
              </a:graphicData>
            </a:graphic>
          </wp:inline>
        </w:drawing>
      </w:r>
    </w:p>
    <w:p w14:paraId="440CDAA0" w14:textId="3CBB3BB1" w:rsidR="002F2C2B" w:rsidRDefault="001656DA" w:rsidP="001656DA">
      <w:pPr>
        <w:pStyle w:val="Caption"/>
      </w:pPr>
      <w:bookmarkStart w:id="53" w:name="_Ref523129932"/>
      <w:bookmarkStart w:id="54" w:name="_Toc526164036"/>
      <w:r>
        <w:t xml:space="preserve">Figure </w:t>
      </w:r>
      <w:r w:rsidR="00FB392C">
        <w:rPr>
          <w:noProof/>
        </w:rPr>
        <w:fldChar w:fldCharType="begin"/>
      </w:r>
      <w:r w:rsidR="00FB392C">
        <w:rPr>
          <w:noProof/>
        </w:rPr>
        <w:instrText xml:space="preserve"> SEQ Figure \* ARABIC </w:instrText>
      </w:r>
      <w:r w:rsidR="00FB392C">
        <w:rPr>
          <w:noProof/>
        </w:rPr>
        <w:fldChar w:fldCharType="separate"/>
      </w:r>
      <w:r w:rsidR="00F656C5">
        <w:rPr>
          <w:noProof/>
        </w:rPr>
        <w:t>13</w:t>
      </w:r>
      <w:r w:rsidR="00FB392C">
        <w:rPr>
          <w:noProof/>
        </w:rPr>
        <w:fldChar w:fldCharType="end"/>
      </w:r>
      <w:bookmarkEnd w:id="53"/>
      <w:r>
        <w:t xml:space="preserve">.  </w:t>
      </w:r>
      <w:r w:rsidR="00A73AC7">
        <w:t>Pre-</w:t>
      </w:r>
      <w:r w:rsidR="00BE5195">
        <w:t xml:space="preserve">drainage </w:t>
      </w:r>
      <w:r>
        <w:t>Topography used in the WAM simulations.</w:t>
      </w:r>
      <w:bookmarkEnd w:id="54"/>
    </w:p>
    <w:p w14:paraId="5EBA88F4" w14:textId="70F77717" w:rsidR="00BD3BE8" w:rsidRDefault="00BD3BE8" w:rsidP="00BD3BE8">
      <w:r>
        <w:lastRenderedPageBreak/>
        <w:t xml:space="preserve">Reiss et al. (2009) summarized a database of environmental parameters for isolated wetlands in Florida.  This included a comprehensive literature review of the hydrology and nutrient chemistry of wetlands in Florida.  Specific attention was given to a literature review of measured N and P concentrations in wetlands, both in the water column and in the soils.  </w:t>
      </w:r>
      <w:r w:rsidR="00401AE1">
        <w:t>Most relevant to this modeling effort, Reiss et al. classified the data collected as from “non-impacted wetlands,” which have had minimal impact from human disturbance, or from wetlands that had been impacted by human activity</w:t>
      </w:r>
      <w:r>
        <w:t>, e.g., wetlands that have been completely surrounded by urban and/or agricultural land uses.  The literature review included data from throughout Florida, with about 50% pertaining to south and central Florida.</w:t>
      </w:r>
    </w:p>
    <w:p w14:paraId="6D1880D1" w14:textId="77777777" w:rsidR="00401AE1" w:rsidRDefault="00401AE1" w:rsidP="00401AE1">
      <w:r>
        <w:t xml:space="preserve">Reiss et al. (2009) grouped wetlands into four broad types by two categories, vegetation and hydrogeomorphology. The two vegetation types are forested and emergent, with forested wetlands characterized by woody species that are at least 20 feet (6 meters) tall or taller (FLUCCS codes 610, 620, and 630).  Emergent wetlands (marshes) are comprised of rooted herbaceous aquatic vegetation (FLUCCS codes 641).  The </w:t>
      </w:r>
      <w:r w:rsidRPr="00E32AFD">
        <w:t xml:space="preserve">hydrogeomorphic </w:t>
      </w:r>
      <w:r>
        <w:t xml:space="preserve">categories used by Reiss et al. are divided into depressional and basin wetlands. Depressional wetlands often occur in relatively small watersheds and are dependent on precipitation.  Basin wetlands were characterized in the study as larger wetland systems often with a seasonal or semi-permanent surface hydrologic connection to other wetlands or aquatic bodies. </w:t>
      </w:r>
    </w:p>
    <w:p w14:paraId="710E8C39" w14:textId="2EFEB494" w:rsidR="00BD3BE8" w:rsidRDefault="0039195E" w:rsidP="00BD3BE8">
      <w:r>
        <w:rPr>
          <w:b/>
        </w:rPr>
        <w:t xml:space="preserve">Tables </w:t>
      </w:r>
      <w:r w:rsidR="00BD3BE8" w:rsidRPr="00D33B43">
        <w:rPr>
          <w:b/>
        </w:rPr>
        <w:fldChar w:fldCharType="begin"/>
      </w:r>
      <w:r w:rsidR="00BD3BE8" w:rsidRPr="00D33B43">
        <w:rPr>
          <w:b/>
        </w:rPr>
        <w:instrText xml:space="preserve"> REF _Ref523236671</w:instrText>
      </w:r>
      <w:r>
        <w:rPr>
          <w:b/>
        </w:rPr>
        <w:instrText xml:space="preserve"> \#0</w:instrText>
      </w:r>
      <w:r w:rsidR="00BD3BE8" w:rsidRPr="00D33B43">
        <w:rPr>
          <w:b/>
        </w:rPr>
        <w:instrText xml:space="preserve"> \h </w:instrText>
      </w:r>
      <w:r w:rsidR="00BD3BE8">
        <w:rPr>
          <w:b/>
        </w:rPr>
        <w:instrText xml:space="preserve"> \* MERGEFORMAT </w:instrText>
      </w:r>
      <w:r w:rsidR="00BD3BE8" w:rsidRPr="00D33B43">
        <w:rPr>
          <w:b/>
        </w:rPr>
      </w:r>
      <w:r w:rsidR="00BD3BE8" w:rsidRPr="00D33B43">
        <w:rPr>
          <w:b/>
        </w:rPr>
        <w:fldChar w:fldCharType="separate"/>
      </w:r>
      <w:r w:rsidR="00F656C5">
        <w:rPr>
          <w:b/>
        </w:rPr>
        <w:t>3</w:t>
      </w:r>
      <w:r w:rsidR="00BD3BE8" w:rsidRPr="00D33B43">
        <w:rPr>
          <w:b/>
        </w:rPr>
        <w:fldChar w:fldCharType="end"/>
      </w:r>
      <w:r w:rsidR="00BD3BE8">
        <w:t xml:space="preserve"> and </w:t>
      </w:r>
      <w:r w:rsidR="00BD3BE8" w:rsidRPr="00A67AAD">
        <w:rPr>
          <w:b/>
        </w:rPr>
        <w:fldChar w:fldCharType="begin"/>
      </w:r>
      <w:r w:rsidR="00BD3BE8" w:rsidRPr="00A67AAD">
        <w:rPr>
          <w:b/>
        </w:rPr>
        <w:instrText xml:space="preserve"> REF _Ref523237180 \h \#0 </w:instrText>
      </w:r>
      <w:r w:rsidR="00BD3BE8">
        <w:rPr>
          <w:b/>
        </w:rPr>
        <w:instrText xml:space="preserve"> \* MERGEFORMAT </w:instrText>
      </w:r>
      <w:r w:rsidR="00BD3BE8" w:rsidRPr="00A67AAD">
        <w:rPr>
          <w:b/>
        </w:rPr>
      </w:r>
      <w:r w:rsidR="00BD3BE8" w:rsidRPr="00A67AAD">
        <w:rPr>
          <w:b/>
        </w:rPr>
        <w:fldChar w:fldCharType="separate"/>
      </w:r>
      <w:r w:rsidR="00F656C5">
        <w:rPr>
          <w:b/>
        </w:rPr>
        <w:t>4</w:t>
      </w:r>
      <w:r w:rsidR="00BD3BE8" w:rsidRPr="00A67AAD">
        <w:rPr>
          <w:b/>
        </w:rPr>
        <w:fldChar w:fldCharType="end"/>
      </w:r>
      <w:r w:rsidR="00BD3BE8">
        <w:t xml:space="preserve"> (Tables 2, 3, and 6 in Reiss et al. 2009) show ranges of N and P concentrations for the four categories listed above. </w:t>
      </w:r>
      <w:r w:rsidR="00992E1A">
        <w:t xml:space="preserve"> The forms of nitrogen</w:t>
      </w:r>
      <w:r w:rsidR="007C7439">
        <w:t xml:space="preserve"> listed are nitrate (NO</w:t>
      </w:r>
      <w:r w:rsidR="007C7439">
        <w:softHyphen/>
      </w:r>
      <w:r w:rsidR="007C7439">
        <w:rPr>
          <w:vertAlign w:val="subscript"/>
        </w:rPr>
        <w:t>3</w:t>
      </w:r>
      <w:r w:rsidR="007C7439">
        <w:t>), ammonia (NH</w:t>
      </w:r>
      <w:r w:rsidR="007C7439">
        <w:rPr>
          <w:vertAlign w:val="subscript"/>
        </w:rPr>
        <w:t>3</w:t>
      </w:r>
      <w:r w:rsidR="007C7439">
        <w:t xml:space="preserve">), total </w:t>
      </w:r>
      <w:r w:rsidR="007C7439" w:rsidRPr="007C7439">
        <w:t xml:space="preserve">Kjeldahl </w:t>
      </w:r>
      <w:r w:rsidR="007C7439">
        <w:t xml:space="preserve">nitrogen (TKN), and </w:t>
      </w:r>
      <w:r w:rsidR="00992E1A">
        <w:t>TN.  The forms of P listed are o</w:t>
      </w:r>
      <w:r w:rsidR="007C7439">
        <w:t xml:space="preserve">rthophosphate (Ortho-P), soluble reactive P (SRP), Organic P and TP. </w:t>
      </w:r>
      <w:r w:rsidR="00BD3BE8">
        <w:t xml:space="preserve"> </w:t>
      </w:r>
      <w:r>
        <w:t>The columns headed by “#” indicate the number of entries used to calculate the maximum and minimum values, i.e., there were 79 measurements found for nitrate</w:t>
      </w:r>
      <w:r w:rsidR="00D1678F">
        <w:t xml:space="preserve"> </w:t>
      </w:r>
      <w:r>
        <w:t xml:space="preserve">concentrations in depressional forested wetlands.  </w:t>
      </w:r>
      <w:r w:rsidR="00BD3BE8" w:rsidRPr="00A67AAD">
        <w:rPr>
          <w:b/>
        </w:rPr>
        <w:fldChar w:fldCharType="begin"/>
      </w:r>
      <w:r w:rsidR="00BD3BE8" w:rsidRPr="00A67AAD">
        <w:rPr>
          <w:b/>
        </w:rPr>
        <w:instrText xml:space="preserve"> REF _Ref523300533 \h </w:instrText>
      </w:r>
      <w:r w:rsidR="00BD3BE8">
        <w:rPr>
          <w:b/>
        </w:rPr>
        <w:instrText xml:space="preserve"> \* MERGEFORMAT </w:instrText>
      </w:r>
      <w:r w:rsidR="00BD3BE8" w:rsidRPr="00A67AAD">
        <w:rPr>
          <w:b/>
        </w:rPr>
      </w:r>
      <w:r w:rsidR="00BD3BE8" w:rsidRPr="00A67AAD">
        <w:rPr>
          <w:b/>
        </w:rPr>
        <w:fldChar w:fldCharType="separate"/>
      </w:r>
      <w:r w:rsidR="00F656C5" w:rsidRPr="00F656C5">
        <w:rPr>
          <w:b/>
        </w:rPr>
        <w:t xml:space="preserve">Table </w:t>
      </w:r>
      <w:r w:rsidR="00F656C5" w:rsidRPr="00F656C5">
        <w:rPr>
          <w:b/>
          <w:noProof/>
        </w:rPr>
        <w:t>5</w:t>
      </w:r>
      <w:r w:rsidR="00BD3BE8" w:rsidRPr="00A67AAD">
        <w:rPr>
          <w:b/>
        </w:rPr>
        <w:fldChar w:fldCharType="end"/>
      </w:r>
      <w:r w:rsidR="00BD3BE8">
        <w:t xml:space="preserve"> gives the quartiles of concentrations for three of the categories, disregarding “basin forested” because of the lack of data points.  Most of the cited measurements originated from the two types of depressional wetlands (although very few report TN), with relatively few from basin wetlands.  In many cases the minimum values tend to be close to the detection limit, particularly for nitrate.  Note that these include concentration data taken from across Florida since the data were not categorized by location. </w:t>
      </w:r>
    </w:p>
    <w:p w14:paraId="562664AA" w14:textId="190C2FAD" w:rsidR="00BD3BE8" w:rsidRDefault="00BD3BE8" w:rsidP="00BD3BE8">
      <w:r>
        <w:t xml:space="preserve">Overall, these data suggest that the middle range (i.e., 50%) of TN concentrations is between 1.1 and 2.0 mg/L, with slightly higher values in depressional emergent environments relative to depressional forested environments.  Reasonable maximum and minimum values (excluding outliers) are from about 3.2 mg/L down to 0.5 mg/L.  The middle range of TP concentrations is between 0.016 mg/L and 0.08 mg/L, with reasonable maximum and minimum values from 0.14 mg/L down to about 0.006 mg/L. </w:t>
      </w:r>
    </w:p>
    <w:p w14:paraId="038DB1C1" w14:textId="77777777" w:rsidR="00CE05B1" w:rsidRDefault="00CE05B1" w:rsidP="00BD3BE8"/>
    <w:p w14:paraId="19F0A534" w14:textId="250A0F4E" w:rsidR="00BD3BE8" w:rsidRDefault="00BD3BE8" w:rsidP="00BD3BE8">
      <w:pPr>
        <w:pStyle w:val="Caption"/>
        <w:keepNext/>
      </w:pPr>
      <w:bookmarkStart w:id="55" w:name="_Ref523236671"/>
      <w:bookmarkStart w:id="56" w:name="_Toc526164121"/>
      <w:r>
        <w:t xml:space="preserve">Table </w:t>
      </w:r>
      <w:r w:rsidR="00FB392C">
        <w:rPr>
          <w:noProof/>
        </w:rPr>
        <w:fldChar w:fldCharType="begin"/>
      </w:r>
      <w:r w:rsidR="00FB392C">
        <w:rPr>
          <w:noProof/>
        </w:rPr>
        <w:instrText xml:space="preserve"> SEQ Table \* ARABIC </w:instrText>
      </w:r>
      <w:r w:rsidR="00FB392C">
        <w:rPr>
          <w:noProof/>
        </w:rPr>
        <w:fldChar w:fldCharType="separate"/>
      </w:r>
      <w:r w:rsidR="00F656C5">
        <w:rPr>
          <w:noProof/>
        </w:rPr>
        <w:t>3</w:t>
      </w:r>
      <w:r w:rsidR="00FB392C">
        <w:rPr>
          <w:noProof/>
        </w:rPr>
        <w:fldChar w:fldCharType="end"/>
      </w:r>
      <w:bookmarkEnd w:id="55"/>
      <w:r>
        <w:t>.  Nitrogen concentrations for non-impacted wetlands</w:t>
      </w:r>
      <w:r w:rsidR="00C07970">
        <w:t xml:space="preserve"> (after Reiss et al. 2009)</w:t>
      </w:r>
      <w:r>
        <w:t>.</w:t>
      </w:r>
      <w:bookmarkEnd w:id="56"/>
    </w:p>
    <w:tbl>
      <w:tblPr>
        <w:tblStyle w:val="GridTable4-Accent4"/>
        <w:tblW w:w="0" w:type="auto"/>
        <w:jc w:val="center"/>
        <w:tblLook w:val="04A0" w:firstRow="1" w:lastRow="0" w:firstColumn="1" w:lastColumn="0" w:noHBand="0" w:noVBand="1"/>
      </w:tblPr>
      <w:tblGrid>
        <w:gridCol w:w="2362"/>
        <w:gridCol w:w="570"/>
        <w:gridCol w:w="1053"/>
        <w:gridCol w:w="438"/>
        <w:gridCol w:w="1053"/>
        <w:gridCol w:w="438"/>
        <w:gridCol w:w="1053"/>
        <w:gridCol w:w="438"/>
        <w:gridCol w:w="1053"/>
        <w:gridCol w:w="340"/>
      </w:tblGrid>
      <w:tr w:rsidR="00BD3BE8" w:rsidRPr="00A47FEC" w14:paraId="067C2EFF" w14:textId="77777777" w:rsidTr="00F165F7">
        <w:trPr>
          <w:cnfStyle w:val="100000000000" w:firstRow="1" w:lastRow="0" w:firstColumn="0" w:lastColumn="0" w:oddVBand="0" w:evenVBand="0" w:oddHBand="0" w:evenHBand="0" w:firstRowFirstColumn="0" w:firstRowLastColumn="0" w:lastRowFirstColumn="0" w:lastRowLastColumn="0"/>
          <w:trHeight w:val="615"/>
          <w:jc w:val="center"/>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noWrap/>
            <w:hideMark/>
          </w:tcPr>
          <w:p w14:paraId="3FFE6E65" w14:textId="77777777" w:rsidR="00BD3BE8" w:rsidRPr="00A47FEC" w:rsidRDefault="00BD3BE8" w:rsidP="00F165F7">
            <w:pPr>
              <w:rPr>
                <w:sz w:val="20"/>
                <w:szCs w:val="20"/>
              </w:rPr>
            </w:pPr>
            <w:r w:rsidRPr="00A47FEC">
              <w:rPr>
                <w:sz w:val="20"/>
                <w:szCs w:val="20"/>
              </w:rPr>
              <w:t> </w:t>
            </w:r>
            <w:r>
              <w:rPr>
                <w:sz w:val="20"/>
                <w:szCs w:val="20"/>
              </w:rPr>
              <w:t>Land Cover</w:t>
            </w:r>
          </w:p>
        </w:tc>
        <w:tc>
          <w:tcPr>
            <w:tcW w:w="0" w:type="auto"/>
            <w:tcBorders>
              <w:bottom w:val="single" w:sz="4" w:space="0" w:color="auto"/>
              <w:right w:val="single" w:sz="4" w:space="0" w:color="auto"/>
            </w:tcBorders>
          </w:tcPr>
          <w:p w14:paraId="1EDDDC81" w14:textId="77777777" w:rsidR="00BD3BE8" w:rsidRPr="00A47FEC" w:rsidRDefault="00BD3BE8" w:rsidP="00F165F7">
            <w:pPr>
              <w:cnfStyle w:val="100000000000" w:firstRow="1" w:lastRow="0" w:firstColumn="0" w:lastColumn="0" w:oddVBand="0" w:evenVBand="0" w:oddHBand="0" w:evenHBand="0" w:firstRowFirstColumn="0" w:firstRowLastColumn="0" w:lastRowFirstColumn="0" w:lastRowLastColumn="0"/>
              <w:rPr>
                <w:sz w:val="20"/>
                <w:szCs w:val="20"/>
              </w:rPr>
            </w:pPr>
          </w:p>
        </w:tc>
        <w:tc>
          <w:tcPr>
            <w:tcW w:w="0" w:type="auto"/>
            <w:tcBorders>
              <w:top w:val="single" w:sz="4" w:space="0" w:color="auto"/>
              <w:left w:val="single" w:sz="4" w:space="0" w:color="auto"/>
              <w:bottom w:val="single" w:sz="4" w:space="0" w:color="auto"/>
            </w:tcBorders>
            <w:noWrap/>
            <w:hideMark/>
          </w:tcPr>
          <w:p w14:paraId="4061031A" w14:textId="11B70990" w:rsidR="00BD3BE8" w:rsidRPr="00A47FEC" w:rsidRDefault="00BD3BE8" w:rsidP="0036512A">
            <w:pPr>
              <w:jc w:val="center"/>
              <w:cnfStyle w:val="100000000000" w:firstRow="1" w:lastRow="0" w:firstColumn="0" w:lastColumn="0" w:oddVBand="0" w:evenVBand="0" w:oddHBand="0" w:evenHBand="0" w:firstRowFirstColumn="0" w:firstRowLastColumn="0" w:lastRowFirstColumn="0" w:lastRowLastColumn="0"/>
              <w:rPr>
                <w:sz w:val="20"/>
                <w:szCs w:val="20"/>
              </w:rPr>
            </w:pPr>
            <w:r w:rsidRPr="00A47FEC">
              <w:rPr>
                <w:sz w:val="20"/>
                <w:szCs w:val="20"/>
              </w:rPr>
              <w:t>NO</w:t>
            </w:r>
            <w:r w:rsidRPr="007C7439">
              <w:rPr>
                <w:sz w:val="20"/>
                <w:szCs w:val="20"/>
                <w:vertAlign w:val="subscript"/>
              </w:rPr>
              <w:t>3</w:t>
            </w:r>
          </w:p>
          <w:p w14:paraId="64C0C5CC" w14:textId="77777777" w:rsidR="00BD3BE8" w:rsidRPr="00A47FEC" w:rsidRDefault="00BD3BE8" w:rsidP="0036512A">
            <w:pPr>
              <w:jc w:val="cente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w:t>
            </w:r>
            <w:r w:rsidRPr="00A47FEC">
              <w:rPr>
                <w:sz w:val="20"/>
                <w:szCs w:val="20"/>
              </w:rPr>
              <w:t>mg N/L)</w:t>
            </w:r>
          </w:p>
        </w:tc>
        <w:tc>
          <w:tcPr>
            <w:tcW w:w="0" w:type="auto"/>
            <w:tcBorders>
              <w:top w:val="single" w:sz="4" w:space="0" w:color="auto"/>
              <w:bottom w:val="single" w:sz="4" w:space="0" w:color="auto"/>
              <w:right w:val="single" w:sz="4" w:space="0" w:color="auto"/>
            </w:tcBorders>
            <w:noWrap/>
            <w:hideMark/>
          </w:tcPr>
          <w:p w14:paraId="52711CA4" w14:textId="77777777" w:rsidR="00BD3BE8" w:rsidRPr="00A47FEC" w:rsidRDefault="00BD3BE8" w:rsidP="0036512A">
            <w:pPr>
              <w:jc w:val="center"/>
              <w:cnfStyle w:val="100000000000" w:firstRow="1" w:lastRow="0" w:firstColumn="0" w:lastColumn="0" w:oddVBand="0" w:evenVBand="0" w:oddHBand="0" w:evenHBand="0" w:firstRowFirstColumn="0" w:firstRowLastColumn="0" w:lastRowFirstColumn="0" w:lastRowLastColumn="0"/>
              <w:rPr>
                <w:sz w:val="20"/>
                <w:szCs w:val="20"/>
              </w:rPr>
            </w:pPr>
            <w:r w:rsidRPr="00A47FEC">
              <w:rPr>
                <w:sz w:val="20"/>
                <w:szCs w:val="20"/>
              </w:rPr>
              <w:t>#</w:t>
            </w:r>
          </w:p>
        </w:tc>
        <w:tc>
          <w:tcPr>
            <w:tcW w:w="0" w:type="auto"/>
            <w:tcBorders>
              <w:top w:val="single" w:sz="4" w:space="0" w:color="auto"/>
              <w:left w:val="single" w:sz="4" w:space="0" w:color="auto"/>
              <w:bottom w:val="single" w:sz="4" w:space="0" w:color="auto"/>
            </w:tcBorders>
            <w:noWrap/>
            <w:hideMark/>
          </w:tcPr>
          <w:p w14:paraId="5864B13E" w14:textId="77777777" w:rsidR="00BD3BE8" w:rsidRPr="00A47FEC" w:rsidRDefault="00BD3BE8" w:rsidP="0036512A">
            <w:pPr>
              <w:jc w:val="center"/>
              <w:cnfStyle w:val="100000000000" w:firstRow="1" w:lastRow="0" w:firstColumn="0" w:lastColumn="0" w:oddVBand="0" w:evenVBand="0" w:oddHBand="0" w:evenHBand="0" w:firstRowFirstColumn="0" w:firstRowLastColumn="0" w:lastRowFirstColumn="0" w:lastRowLastColumn="0"/>
              <w:rPr>
                <w:sz w:val="20"/>
                <w:szCs w:val="20"/>
              </w:rPr>
            </w:pPr>
            <w:r w:rsidRPr="00A47FEC">
              <w:rPr>
                <w:sz w:val="20"/>
                <w:szCs w:val="20"/>
              </w:rPr>
              <w:t>NH</w:t>
            </w:r>
            <w:r w:rsidRPr="007C7439">
              <w:rPr>
                <w:sz w:val="20"/>
                <w:szCs w:val="20"/>
                <w:vertAlign w:val="subscript"/>
              </w:rPr>
              <w:t>3</w:t>
            </w:r>
          </w:p>
          <w:p w14:paraId="29F0866B" w14:textId="77777777" w:rsidR="00BD3BE8" w:rsidRPr="00A47FEC" w:rsidRDefault="00BD3BE8" w:rsidP="0036512A">
            <w:pPr>
              <w:jc w:val="center"/>
              <w:cnfStyle w:val="100000000000" w:firstRow="1" w:lastRow="0" w:firstColumn="0" w:lastColumn="0" w:oddVBand="0" w:evenVBand="0" w:oddHBand="0" w:evenHBand="0" w:firstRowFirstColumn="0" w:firstRowLastColumn="0" w:lastRowFirstColumn="0" w:lastRowLastColumn="0"/>
              <w:rPr>
                <w:sz w:val="20"/>
                <w:szCs w:val="20"/>
              </w:rPr>
            </w:pPr>
            <w:r w:rsidRPr="00A47FEC">
              <w:rPr>
                <w:sz w:val="20"/>
                <w:szCs w:val="20"/>
              </w:rPr>
              <w:t>(mg N/L)</w:t>
            </w:r>
          </w:p>
        </w:tc>
        <w:tc>
          <w:tcPr>
            <w:tcW w:w="0" w:type="auto"/>
            <w:tcBorders>
              <w:top w:val="single" w:sz="4" w:space="0" w:color="auto"/>
              <w:bottom w:val="single" w:sz="4" w:space="0" w:color="auto"/>
              <w:right w:val="single" w:sz="4" w:space="0" w:color="auto"/>
            </w:tcBorders>
            <w:noWrap/>
            <w:hideMark/>
          </w:tcPr>
          <w:p w14:paraId="0B618A1F" w14:textId="77777777" w:rsidR="00BD3BE8" w:rsidRPr="00A47FEC" w:rsidRDefault="00BD3BE8" w:rsidP="0036512A">
            <w:pPr>
              <w:jc w:val="center"/>
              <w:cnfStyle w:val="100000000000" w:firstRow="1" w:lastRow="0" w:firstColumn="0" w:lastColumn="0" w:oddVBand="0" w:evenVBand="0" w:oddHBand="0" w:evenHBand="0" w:firstRowFirstColumn="0" w:firstRowLastColumn="0" w:lastRowFirstColumn="0" w:lastRowLastColumn="0"/>
              <w:rPr>
                <w:sz w:val="20"/>
                <w:szCs w:val="20"/>
              </w:rPr>
            </w:pPr>
            <w:r w:rsidRPr="00A47FEC">
              <w:rPr>
                <w:sz w:val="20"/>
                <w:szCs w:val="20"/>
              </w:rPr>
              <w:t>#</w:t>
            </w:r>
          </w:p>
        </w:tc>
        <w:tc>
          <w:tcPr>
            <w:tcW w:w="0" w:type="auto"/>
            <w:tcBorders>
              <w:top w:val="single" w:sz="4" w:space="0" w:color="auto"/>
              <w:left w:val="single" w:sz="4" w:space="0" w:color="auto"/>
              <w:bottom w:val="single" w:sz="4" w:space="0" w:color="auto"/>
            </w:tcBorders>
            <w:noWrap/>
            <w:hideMark/>
          </w:tcPr>
          <w:p w14:paraId="37FC732C" w14:textId="35F68C1D" w:rsidR="00BD3BE8" w:rsidRPr="00A47FEC" w:rsidRDefault="00BD3BE8" w:rsidP="0036512A">
            <w:pPr>
              <w:jc w:val="center"/>
              <w:cnfStyle w:val="100000000000" w:firstRow="1" w:lastRow="0" w:firstColumn="0" w:lastColumn="0" w:oddVBand="0" w:evenVBand="0" w:oddHBand="0" w:evenHBand="0" w:firstRowFirstColumn="0" w:firstRowLastColumn="0" w:lastRowFirstColumn="0" w:lastRowLastColumn="0"/>
              <w:rPr>
                <w:sz w:val="20"/>
                <w:szCs w:val="20"/>
              </w:rPr>
            </w:pPr>
            <w:r w:rsidRPr="00A47FEC">
              <w:rPr>
                <w:sz w:val="20"/>
                <w:szCs w:val="20"/>
              </w:rPr>
              <w:t>TKN</w:t>
            </w:r>
          </w:p>
          <w:p w14:paraId="6ADB2364" w14:textId="77777777" w:rsidR="00BD3BE8" w:rsidRPr="00A47FEC" w:rsidRDefault="00BD3BE8" w:rsidP="0036512A">
            <w:pPr>
              <w:jc w:val="center"/>
              <w:cnfStyle w:val="100000000000" w:firstRow="1" w:lastRow="0" w:firstColumn="0" w:lastColumn="0" w:oddVBand="0" w:evenVBand="0" w:oddHBand="0" w:evenHBand="0" w:firstRowFirstColumn="0" w:firstRowLastColumn="0" w:lastRowFirstColumn="0" w:lastRowLastColumn="0"/>
              <w:rPr>
                <w:sz w:val="20"/>
                <w:szCs w:val="20"/>
              </w:rPr>
            </w:pPr>
            <w:r w:rsidRPr="00A47FEC">
              <w:rPr>
                <w:sz w:val="20"/>
                <w:szCs w:val="20"/>
              </w:rPr>
              <w:t>(mg N/L)</w:t>
            </w:r>
          </w:p>
        </w:tc>
        <w:tc>
          <w:tcPr>
            <w:tcW w:w="0" w:type="auto"/>
            <w:tcBorders>
              <w:top w:val="single" w:sz="4" w:space="0" w:color="auto"/>
              <w:bottom w:val="single" w:sz="4" w:space="0" w:color="auto"/>
              <w:right w:val="single" w:sz="4" w:space="0" w:color="auto"/>
            </w:tcBorders>
            <w:noWrap/>
            <w:hideMark/>
          </w:tcPr>
          <w:p w14:paraId="73E9AD4F" w14:textId="77777777" w:rsidR="00BD3BE8" w:rsidRPr="00A47FEC" w:rsidRDefault="00BD3BE8" w:rsidP="0036512A">
            <w:pPr>
              <w:jc w:val="center"/>
              <w:cnfStyle w:val="100000000000" w:firstRow="1" w:lastRow="0" w:firstColumn="0" w:lastColumn="0" w:oddVBand="0" w:evenVBand="0" w:oddHBand="0" w:evenHBand="0" w:firstRowFirstColumn="0" w:firstRowLastColumn="0" w:lastRowFirstColumn="0" w:lastRowLastColumn="0"/>
              <w:rPr>
                <w:sz w:val="20"/>
                <w:szCs w:val="20"/>
              </w:rPr>
            </w:pPr>
            <w:r w:rsidRPr="00A47FEC">
              <w:rPr>
                <w:sz w:val="20"/>
                <w:szCs w:val="20"/>
              </w:rPr>
              <w:t>#</w:t>
            </w:r>
          </w:p>
        </w:tc>
        <w:tc>
          <w:tcPr>
            <w:tcW w:w="0" w:type="auto"/>
            <w:tcBorders>
              <w:top w:val="single" w:sz="4" w:space="0" w:color="auto"/>
              <w:left w:val="single" w:sz="4" w:space="0" w:color="auto"/>
              <w:bottom w:val="single" w:sz="4" w:space="0" w:color="auto"/>
            </w:tcBorders>
            <w:noWrap/>
            <w:hideMark/>
          </w:tcPr>
          <w:p w14:paraId="66AAA4CF" w14:textId="4E6A1438" w:rsidR="00BD3BE8" w:rsidRDefault="00BD3BE8" w:rsidP="0036512A">
            <w:pPr>
              <w:jc w:val="center"/>
              <w:cnfStyle w:val="100000000000" w:firstRow="1" w:lastRow="0" w:firstColumn="0" w:lastColumn="0" w:oddVBand="0" w:evenVBand="0" w:oddHBand="0" w:evenHBand="0" w:firstRowFirstColumn="0" w:firstRowLastColumn="0" w:lastRowFirstColumn="0" w:lastRowLastColumn="0"/>
              <w:rPr>
                <w:sz w:val="20"/>
                <w:szCs w:val="20"/>
              </w:rPr>
            </w:pPr>
            <w:r w:rsidRPr="00A47FEC">
              <w:rPr>
                <w:sz w:val="20"/>
                <w:szCs w:val="20"/>
              </w:rPr>
              <w:t>TN</w:t>
            </w:r>
          </w:p>
          <w:p w14:paraId="3B8195CE" w14:textId="77777777" w:rsidR="00BD3BE8" w:rsidRPr="00A47FEC" w:rsidRDefault="00BD3BE8" w:rsidP="0036512A">
            <w:pPr>
              <w:jc w:val="center"/>
              <w:cnfStyle w:val="100000000000" w:firstRow="1" w:lastRow="0" w:firstColumn="0" w:lastColumn="0" w:oddVBand="0" w:evenVBand="0" w:oddHBand="0" w:evenHBand="0" w:firstRowFirstColumn="0" w:firstRowLastColumn="0" w:lastRowFirstColumn="0" w:lastRowLastColumn="0"/>
              <w:rPr>
                <w:sz w:val="20"/>
                <w:szCs w:val="20"/>
              </w:rPr>
            </w:pPr>
            <w:r w:rsidRPr="00A47FEC">
              <w:rPr>
                <w:sz w:val="20"/>
                <w:szCs w:val="20"/>
              </w:rPr>
              <w:t>(mg N/L)</w:t>
            </w:r>
          </w:p>
        </w:tc>
        <w:tc>
          <w:tcPr>
            <w:tcW w:w="0" w:type="auto"/>
            <w:tcBorders>
              <w:top w:val="single" w:sz="4" w:space="0" w:color="auto"/>
              <w:bottom w:val="single" w:sz="4" w:space="0" w:color="auto"/>
              <w:right w:val="single" w:sz="4" w:space="0" w:color="auto"/>
            </w:tcBorders>
            <w:noWrap/>
            <w:hideMark/>
          </w:tcPr>
          <w:p w14:paraId="755CDC4B" w14:textId="77777777" w:rsidR="00BD3BE8" w:rsidRPr="00A47FEC" w:rsidRDefault="00BD3BE8" w:rsidP="0036512A">
            <w:pPr>
              <w:jc w:val="center"/>
              <w:cnfStyle w:val="100000000000" w:firstRow="1" w:lastRow="0" w:firstColumn="0" w:lastColumn="0" w:oddVBand="0" w:evenVBand="0" w:oddHBand="0" w:evenHBand="0" w:firstRowFirstColumn="0" w:firstRowLastColumn="0" w:lastRowFirstColumn="0" w:lastRowLastColumn="0"/>
              <w:rPr>
                <w:sz w:val="20"/>
                <w:szCs w:val="20"/>
              </w:rPr>
            </w:pPr>
            <w:r w:rsidRPr="00A47FEC">
              <w:rPr>
                <w:sz w:val="20"/>
                <w:szCs w:val="20"/>
              </w:rPr>
              <w:t>#</w:t>
            </w:r>
          </w:p>
        </w:tc>
      </w:tr>
      <w:tr w:rsidR="00BD3BE8" w:rsidRPr="00A47FEC" w14:paraId="4F84C75D" w14:textId="77777777" w:rsidTr="00AE6D6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tcBorders>
            <w:noWrap/>
            <w:hideMark/>
          </w:tcPr>
          <w:p w14:paraId="6523A8F4" w14:textId="77777777" w:rsidR="00BD3BE8" w:rsidRPr="00A47FEC" w:rsidRDefault="00BD3BE8" w:rsidP="00F165F7">
            <w:pPr>
              <w:rPr>
                <w:sz w:val="20"/>
                <w:szCs w:val="20"/>
              </w:rPr>
            </w:pPr>
            <w:r w:rsidRPr="00A47FEC">
              <w:rPr>
                <w:sz w:val="20"/>
                <w:szCs w:val="20"/>
              </w:rPr>
              <w:t>Depressional forested</w:t>
            </w:r>
          </w:p>
        </w:tc>
        <w:tc>
          <w:tcPr>
            <w:tcW w:w="0" w:type="auto"/>
            <w:tcBorders>
              <w:top w:val="single" w:sz="4" w:space="0" w:color="auto"/>
              <w:right w:val="single" w:sz="4" w:space="0" w:color="auto"/>
            </w:tcBorders>
          </w:tcPr>
          <w:p w14:paraId="24157AF3" w14:textId="77777777" w:rsidR="00BD3BE8" w:rsidRPr="00A47FEC" w:rsidRDefault="00BD3BE8" w:rsidP="00F165F7">
            <w:pPr>
              <w:cnfStyle w:val="000000100000" w:firstRow="0" w:lastRow="0" w:firstColumn="0" w:lastColumn="0" w:oddVBand="0" w:evenVBand="0" w:oddHBand="1" w:evenHBand="0" w:firstRowFirstColumn="0" w:firstRowLastColumn="0" w:lastRowFirstColumn="0" w:lastRowLastColumn="0"/>
              <w:rPr>
                <w:i/>
                <w:sz w:val="20"/>
                <w:szCs w:val="20"/>
              </w:rPr>
            </w:pPr>
            <w:r w:rsidRPr="00A47FEC">
              <w:rPr>
                <w:i/>
                <w:sz w:val="20"/>
                <w:szCs w:val="20"/>
              </w:rPr>
              <w:t>Min</w:t>
            </w:r>
          </w:p>
        </w:tc>
        <w:tc>
          <w:tcPr>
            <w:tcW w:w="0" w:type="auto"/>
            <w:tcBorders>
              <w:top w:val="single" w:sz="4" w:space="0" w:color="auto"/>
              <w:left w:val="single" w:sz="4" w:space="0" w:color="auto"/>
            </w:tcBorders>
            <w:noWrap/>
            <w:vAlign w:val="center"/>
            <w:hideMark/>
          </w:tcPr>
          <w:p w14:paraId="671A7BBD" w14:textId="77777777" w:rsidR="00BD3BE8" w:rsidRPr="00A47FEC" w:rsidRDefault="00BD3BE8" w:rsidP="00AE6D6E">
            <w:pPr>
              <w:jc w:val="right"/>
              <w:cnfStyle w:val="000000100000" w:firstRow="0" w:lastRow="0" w:firstColumn="0" w:lastColumn="0" w:oddVBand="0" w:evenVBand="0" w:oddHBand="1" w:evenHBand="0" w:firstRowFirstColumn="0" w:firstRowLastColumn="0" w:lastRowFirstColumn="0" w:lastRowLastColumn="0"/>
              <w:rPr>
                <w:sz w:val="20"/>
                <w:szCs w:val="20"/>
              </w:rPr>
            </w:pPr>
            <w:r w:rsidRPr="00A47FEC">
              <w:rPr>
                <w:sz w:val="20"/>
                <w:szCs w:val="20"/>
              </w:rPr>
              <w:t>0.002</w:t>
            </w:r>
          </w:p>
        </w:tc>
        <w:tc>
          <w:tcPr>
            <w:tcW w:w="0" w:type="auto"/>
            <w:tcBorders>
              <w:top w:val="single" w:sz="4" w:space="0" w:color="auto"/>
              <w:right w:val="single" w:sz="4" w:space="0" w:color="auto"/>
            </w:tcBorders>
            <w:noWrap/>
            <w:vAlign w:val="center"/>
            <w:hideMark/>
          </w:tcPr>
          <w:p w14:paraId="7E09FC17" w14:textId="77777777" w:rsidR="00BD3BE8" w:rsidRPr="00A47FEC" w:rsidRDefault="00BD3BE8" w:rsidP="00AE6D6E">
            <w:pPr>
              <w:jc w:val="right"/>
              <w:cnfStyle w:val="000000100000" w:firstRow="0" w:lastRow="0" w:firstColumn="0" w:lastColumn="0" w:oddVBand="0" w:evenVBand="0" w:oddHBand="1" w:evenHBand="0" w:firstRowFirstColumn="0" w:firstRowLastColumn="0" w:lastRowFirstColumn="0" w:lastRowLastColumn="0"/>
              <w:rPr>
                <w:sz w:val="20"/>
                <w:szCs w:val="20"/>
              </w:rPr>
            </w:pPr>
            <w:r w:rsidRPr="00A47FEC">
              <w:rPr>
                <w:sz w:val="20"/>
                <w:szCs w:val="20"/>
              </w:rPr>
              <w:t>79</w:t>
            </w:r>
          </w:p>
        </w:tc>
        <w:tc>
          <w:tcPr>
            <w:tcW w:w="0" w:type="auto"/>
            <w:tcBorders>
              <w:top w:val="single" w:sz="4" w:space="0" w:color="auto"/>
              <w:left w:val="single" w:sz="4" w:space="0" w:color="auto"/>
            </w:tcBorders>
            <w:noWrap/>
            <w:vAlign w:val="center"/>
            <w:hideMark/>
          </w:tcPr>
          <w:p w14:paraId="6018F6EA" w14:textId="77777777" w:rsidR="00BD3BE8" w:rsidRPr="00A47FEC" w:rsidRDefault="00BD3BE8" w:rsidP="00AE6D6E">
            <w:pPr>
              <w:jc w:val="right"/>
              <w:cnfStyle w:val="000000100000" w:firstRow="0" w:lastRow="0" w:firstColumn="0" w:lastColumn="0" w:oddVBand="0" w:evenVBand="0" w:oddHBand="1" w:evenHBand="0" w:firstRowFirstColumn="0" w:firstRowLastColumn="0" w:lastRowFirstColumn="0" w:lastRowLastColumn="0"/>
              <w:rPr>
                <w:sz w:val="20"/>
                <w:szCs w:val="20"/>
              </w:rPr>
            </w:pPr>
            <w:r w:rsidRPr="00A47FEC">
              <w:rPr>
                <w:sz w:val="20"/>
                <w:szCs w:val="20"/>
              </w:rPr>
              <w:t>0.002</w:t>
            </w:r>
          </w:p>
        </w:tc>
        <w:tc>
          <w:tcPr>
            <w:tcW w:w="0" w:type="auto"/>
            <w:tcBorders>
              <w:top w:val="single" w:sz="4" w:space="0" w:color="auto"/>
              <w:right w:val="single" w:sz="4" w:space="0" w:color="auto"/>
            </w:tcBorders>
            <w:noWrap/>
            <w:vAlign w:val="center"/>
            <w:hideMark/>
          </w:tcPr>
          <w:p w14:paraId="38C552E3" w14:textId="77777777" w:rsidR="00BD3BE8" w:rsidRPr="00A47FEC" w:rsidRDefault="00BD3BE8" w:rsidP="00AE6D6E">
            <w:pPr>
              <w:jc w:val="right"/>
              <w:cnfStyle w:val="000000100000" w:firstRow="0" w:lastRow="0" w:firstColumn="0" w:lastColumn="0" w:oddVBand="0" w:evenVBand="0" w:oddHBand="1" w:evenHBand="0" w:firstRowFirstColumn="0" w:firstRowLastColumn="0" w:lastRowFirstColumn="0" w:lastRowLastColumn="0"/>
              <w:rPr>
                <w:sz w:val="20"/>
                <w:szCs w:val="20"/>
              </w:rPr>
            </w:pPr>
            <w:r w:rsidRPr="00A47FEC">
              <w:rPr>
                <w:sz w:val="20"/>
                <w:szCs w:val="20"/>
              </w:rPr>
              <w:t>66</w:t>
            </w:r>
          </w:p>
        </w:tc>
        <w:tc>
          <w:tcPr>
            <w:tcW w:w="0" w:type="auto"/>
            <w:tcBorders>
              <w:top w:val="single" w:sz="4" w:space="0" w:color="auto"/>
              <w:left w:val="single" w:sz="4" w:space="0" w:color="auto"/>
            </w:tcBorders>
            <w:noWrap/>
            <w:vAlign w:val="center"/>
            <w:hideMark/>
          </w:tcPr>
          <w:p w14:paraId="0509AD2E" w14:textId="77777777" w:rsidR="00BD3BE8" w:rsidRPr="00A47FEC" w:rsidRDefault="00BD3BE8" w:rsidP="00AE6D6E">
            <w:pPr>
              <w:jc w:val="right"/>
              <w:cnfStyle w:val="000000100000" w:firstRow="0" w:lastRow="0" w:firstColumn="0" w:lastColumn="0" w:oddVBand="0" w:evenVBand="0" w:oddHBand="1" w:evenHBand="0" w:firstRowFirstColumn="0" w:firstRowLastColumn="0" w:lastRowFirstColumn="0" w:lastRowLastColumn="0"/>
              <w:rPr>
                <w:sz w:val="20"/>
                <w:szCs w:val="20"/>
              </w:rPr>
            </w:pPr>
            <w:r w:rsidRPr="00A47FEC">
              <w:rPr>
                <w:sz w:val="20"/>
                <w:szCs w:val="20"/>
              </w:rPr>
              <w:t>0.002</w:t>
            </w:r>
          </w:p>
        </w:tc>
        <w:tc>
          <w:tcPr>
            <w:tcW w:w="0" w:type="auto"/>
            <w:tcBorders>
              <w:top w:val="single" w:sz="4" w:space="0" w:color="auto"/>
              <w:right w:val="single" w:sz="4" w:space="0" w:color="auto"/>
            </w:tcBorders>
            <w:noWrap/>
            <w:vAlign w:val="center"/>
            <w:hideMark/>
          </w:tcPr>
          <w:p w14:paraId="5F45619A" w14:textId="77777777" w:rsidR="00BD3BE8" w:rsidRPr="00A47FEC" w:rsidRDefault="00BD3BE8" w:rsidP="00AE6D6E">
            <w:pPr>
              <w:jc w:val="right"/>
              <w:cnfStyle w:val="000000100000" w:firstRow="0" w:lastRow="0" w:firstColumn="0" w:lastColumn="0" w:oddVBand="0" w:evenVBand="0" w:oddHBand="1" w:evenHBand="0" w:firstRowFirstColumn="0" w:firstRowLastColumn="0" w:lastRowFirstColumn="0" w:lastRowLastColumn="0"/>
              <w:rPr>
                <w:sz w:val="20"/>
                <w:szCs w:val="20"/>
              </w:rPr>
            </w:pPr>
            <w:r w:rsidRPr="00A47FEC">
              <w:rPr>
                <w:sz w:val="20"/>
                <w:szCs w:val="20"/>
              </w:rPr>
              <w:t>82</w:t>
            </w:r>
          </w:p>
        </w:tc>
        <w:tc>
          <w:tcPr>
            <w:tcW w:w="0" w:type="auto"/>
            <w:tcBorders>
              <w:top w:val="single" w:sz="4" w:space="0" w:color="auto"/>
              <w:left w:val="single" w:sz="4" w:space="0" w:color="auto"/>
            </w:tcBorders>
            <w:noWrap/>
            <w:vAlign w:val="center"/>
            <w:hideMark/>
          </w:tcPr>
          <w:p w14:paraId="03BE2B03" w14:textId="77777777" w:rsidR="00BD3BE8" w:rsidRPr="00A47FEC" w:rsidRDefault="00BD3BE8" w:rsidP="00AE6D6E">
            <w:pPr>
              <w:jc w:val="right"/>
              <w:cnfStyle w:val="000000100000" w:firstRow="0" w:lastRow="0" w:firstColumn="0" w:lastColumn="0" w:oddVBand="0" w:evenVBand="0" w:oddHBand="1" w:evenHBand="0" w:firstRowFirstColumn="0" w:firstRowLastColumn="0" w:lastRowFirstColumn="0" w:lastRowLastColumn="0"/>
              <w:rPr>
                <w:sz w:val="20"/>
                <w:szCs w:val="20"/>
              </w:rPr>
            </w:pPr>
            <w:r w:rsidRPr="00A47FEC">
              <w:rPr>
                <w:sz w:val="20"/>
                <w:szCs w:val="20"/>
              </w:rPr>
              <w:t>1.6</w:t>
            </w:r>
          </w:p>
        </w:tc>
        <w:tc>
          <w:tcPr>
            <w:tcW w:w="0" w:type="auto"/>
            <w:tcBorders>
              <w:top w:val="single" w:sz="4" w:space="0" w:color="auto"/>
              <w:right w:val="single" w:sz="4" w:space="0" w:color="auto"/>
            </w:tcBorders>
            <w:noWrap/>
            <w:vAlign w:val="center"/>
            <w:hideMark/>
          </w:tcPr>
          <w:p w14:paraId="3184D24E" w14:textId="77777777" w:rsidR="00BD3BE8" w:rsidRPr="00A47FEC" w:rsidRDefault="00BD3BE8" w:rsidP="00AE6D6E">
            <w:pPr>
              <w:jc w:val="right"/>
              <w:cnfStyle w:val="000000100000" w:firstRow="0" w:lastRow="0" w:firstColumn="0" w:lastColumn="0" w:oddVBand="0" w:evenVBand="0" w:oddHBand="1" w:evenHBand="0" w:firstRowFirstColumn="0" w:firstRowLastColumn="0" w:lastRowFirstColumn="0" w:lastRowLastColumn="0"/>
              <w:rPr>
                <w:sz w:val="20"/>
                <w:szCs w:val="20"/>
              </w:rPr>
            </w:pPr>
            <w:r w:rsidRPr="00A47FEC">
              <w:rPr>
                <w:sz w:val="20"/>
                <w:szCs w:val="20"/>
              </w:rPr>
              <w:t>2</w:t>
            </w:r>
          </w:p>
        </w:tc>
      </w:tr>
      <w:tr w:rsidR="00BD3BE8" w:rsidRPr="00A47FEC" w14:paraId="7976D378" w14:textId="77777777" w:rsidTr="00AE6D6E">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bottom w:val="single" w:sz="4" w:space="0" w:color="auto"/>
            </w:tcBorders>
            <w:noWrap/>
            <w:hideMark/>
          </w:tcPr>
          <w:p w14:paraId="33E10A23" w14:textId="77777777" w:rsidR="00BD3BE8" w:rsidRPr="00A47FEC" w:rsidRDefault="00BD3BE8" w:rsidP="00F165F7">
            <w:pPr>
              <w:jc w:val="center"/>
              <w:rPr>
                <w:b w:val="0"/>
                <w:i/>
                <w:sz w:val="20"/>
                <w:szCs w:val="20"/>
              </w:rPr>
            </w:pPr>
          </w:p>
        </w:tc>
        <w:tc>
          <w:tcPr>
            <w:tcW w:w="0" w:type="auto"/>
            <w:tcBorders>
              <w:bottom w:val="single" w:sz="4" w:space="0" w:color="auto"/>
              <w:right w:val="single" w:sz="4" w:space="0" w:color="auto"/>
            </w:tcBorders>
          </w:tcPr>
          <w:p w14:paraId="5B4EA1E7" w14:textId="77777777" w:rsidR="00BD3BE8" w:rsidRPr="00A47FEC" w:rsidRDefault="00BD3BE8" w:rsidP="00F165F7">
            <w:pPr>
              <w:cnfStyle w:val="000000000000" w:firstRow="0" w:lastRow="0" w:firstColumn="0" w:lastColumn="0" w:oddVBand="0" w:evenVBand="0" w:oddHBand="0" w:evenHBand="0" w:firstRowFirstColumn="0" w:firstRowLastColumn="0" w:lastRowFirstColumn="0" w:lastRowLastColumn="0"/>
              <w:rPr>
                <w:i/>
                <w:sz w:val="20"/>
                <w:szCs w:val="20"/>
              </w:rPr>
            </w:pPr>
            <w:r w:rsidRPr="00A47FEC">
              <w:rPr>
                <w:i/>
                <w:sz w:val="20"/>
                <w:szCs w:val="20"/>
              </w:rPr>
              <w:t>Max</w:t>
            </w:r>
          </w:p>
        </w:tc>
        <w:tc>
          <w:tcPr>
            <w:tcW w:w="0" w:type="auto"/>
            <w:tcBorders>
              <w:left w:val="single" w:sz="4" w:space="0" w:color="auto"/>
              <w:bottom w:val="single" w:sz="4" w:space="0" w:color="auto"/>
            </w:tcBorders>
            <w:noWrap/>
            <w:vAlign w:val="center"/>
            <w:hideMark/>
          </w:tcPr>
          <w:p w14:paraId="72A5F5CE" w14:textId="77777777" w:rsidR="00BD3BE8" w:rsidRPr="00A47FEC" w:rsidRDefault="00BD3BE8" w:rsidP="00AE6D6E">
            <w:pPr>
              <w:jc w:val="right"/>
              <w:cnfStyle w:val="000000000000" w:firstRow="0" w:lastRow="0" w:firstColumn="0" w:lastColumn="0" w:oddVBand="0" w:evenVBand="0" w:oddHBand="0" w:evenHBand="0" w:firstRowFirstColumn="0" w:firstRowLastColumn="0" w:lastRowFirstColumn="0" w:lastRowLastColumn="0"/>
              <w:rPr>
                <w:sz w:val="20"/>
                <w:szCs w:val="20"/>
              </w:rPr>
            </w:pPr>
            <w:r w:rsidRPr="00A47FEC">
              <w:rPr>
                <w:sz w:val="20"/>
                <w:szCs w:val="20"/>
              </w:rPr>
              <w:t>1.9</w:t>
            </w:r>
          </w:p>
        </w:tc>
        <w:tc>
          <w:tcPr>
            <w:tcW w:w="0" w:type="auto"/>
            <w:tcBorders>
              <w:bottom w:val="single" w:sz="4" w:space="0" w:color="auto"/>
              <w:right w:val="single" w:sz="4" w:space="0" w:color="auto"/>
            </w:tcBorders>
            <w:noWrap/>
            <w:vAlign w:val="center"/>
            <w:hideMark/>
          </w:tcPr>
          <w:p w14:paraId="63D3C656" w14:textId="77777777" w:rsidR="00BD3BE8" w:rsidRPr="00A47FEC" w:rsidRDefault="00BD3BE8" w:rsidP="00AE6D6E">
            <w:pPr>
              <w:jc w:val="right"/>
              <w:cnfStyle w:val="000000000000" w:firstRow="0" w:lastRow="0" w:firstColumn="0" w:lastColumn="0" w:oddVBand="0" w:evenVBand="0" w:oddHBand="0" w:evenHBand="0" w:firstRowFirstColumn="0" w:firstRowLastColumn="0" w:lastRowFirstColumn="0" w:lastRowLastColumn="0"/>
              <w:rPr>
                <w:sz w:val="20"/>
                <w:szCs w:val="20"/>
              </w:rPr>
            </w:pPr>
            <w:r w:rsidRPr="00A47FEC">
              <w:rPr>
                <w:sz w:val="20"/>
                <w:szCs w:val="20"/>
              </w:rPr>
              <w:t> </w:t>
            </w:r>
          </w:p>
        </w:tc>
        <w:tc>
          <w:tcPr>
            <w:tcW w:w="0" w:type="auto"/>
            <w:tcBorders>
              <w:left w:val="single" w:sz="4" w:space="0" w:color="auto"/>
              <w:bottom w:val="single" w:sz="4" w:space="0" w:color="auto"/>
            </w:tcBorders>
            <w:noWrap/>
            <w:vAlign w:val="center"/>
            <w:hideMark/>
          </w:tcPr>
          <w:p w14:paraId="4E6CBDAA" w14:textId="77777777" w:rsidR="00BD3BE8" w:rsidRPr="00A47FEC" w:rsidRDefault="00BD3BE8" w:rsidP="00AE6D6E">
            <w:pPr>
              <w:jc w:val="right"/>
              <w:cnfStyle w:val="000000000000" w:firstRow="0" w:lastRow="0" w:firstColumn="0" w:lastColumn="0" w:oddVBand="0" w:evenVBand="0" w:oddHBand="0" w:evenHBand="0" w:firstRowFirstColumn="0" w:firstRowLastColumn="0" w:lastRowFirstColumn="0" w:lastRowLastColumn="0"/>
              <w:rPr>
                <w:sz w:val="20"/>
                <w:szCs w:val="20"/>
              </w:rPr>
            </w:pPr>
            <w:r w:rsidRPr="00A47FEC">
              <w:rPr>
                <w:sz w:val="20"/>
                <w:szCs w:val="20"/>
              </w:rPr>
              <w:t>1.7</w:t>
            </w:r>
          </w:p>
        </w:tc>
        <w:tc>
          <w:tcPr>
            <w:tcW w:w="0" w:type="auto"/>
            <w:tcBorders>
              <w:bottom w:val="single" w:sz="4" w:space="0" w:color="auto"/>
              <w:right w:val="single" w:sz="4" w:space="0" w:color="auto"/>
            </w:tcBorders>
            <w:noWrap/>
            <w:vAlign w:val="center"/>
            <w:hideMark/>
          </w:tcPr>
          <w:p w14:paraId="3CB4F63A" w14:textId="77777777" w:rsidR="00BD3BE8" w:rsidRPr="00A47FEC" w:rsidRDefault="00BD3BE8" w:rsidP="00AE6D6E">
            <w:pPr>
              <w:jc w:val="right"/>
              <w:cnfStyle w:val="000000000000" w:firstRow="0" w:lastRow="0" w:firstColumn="0" w:lastColumn="0" w:oddVBand="0" w:evenVBand="0" w:oddHBand="0" w:evenHBand="0" w:firstRowFirstColumn="0" w:firstRowLastColumn="0" w:lastRowFirstColumn="0" w:lastRowLastColumn="0"/>
              <w:rPr>
                <w:sz w:val="20"/>
                <w:szCs w:val="20"/>
              </w:rPr>
            </w:pPr>
            <w:r w:rsidRPr="00A47FEC">
              <w:rPr>
                <w:sz w:val="20"/>
                <w:szCs w:val="20"/>
              </w:rPr>
              <w:t> </w:t>
            </w:r>
          </w:p>
        </w:tc>
        <w:tc>
          <w:tcPr>
            <w:tcW w:w="0" w:type="auto"/>
            <w:tcBorders>
              <w:left w:val="single" w:sz="4" w:space="0" w:color="auto"/>
              <w:bottom w:val="single" w:sz="4" w:space="0" w:color="auto"/>
            </w:tcBorders>
            <w:noWrap/>
            <w:vAlign w:val="center"/>
            <w:hideMark/>
          </w:tcPr>
          <w:p w14:paraId="0556F640" w14:textId="77777777" w:rsidR="00BD3BE8" w:rsidRPr="00A47FEC" w:rsidRDefault="00BD3BE8" w:rsidP="00AE6D6E">
            <w:pPr>
              <w:jc w:val="right"/>
              <w:cnfStyle w:val="000000000000" w:firstRow="0" w:lastRow="0" w:firstColumn="0" w:lastColumn="0" w:oddVBand="0" w:evenVBand="0" w:oddHBand="0" w:evenHBand="0" w:firstRowFirstColumn="0" w:firstRowLastColumn="0" w:lastRowFirstColumn="0" w:lastRowLastColumn="0"/>
              <w:rPr>
                <w:sz w:val="20"/>
                <w:szCs w:val="20"/>
              </w:rPr>
            </w:pPr>
            <w:r w:rsidRPr="00A47FEC">
              <w:rPr>
                <w:sz w:val="20"/>
                <w:szCs w:val="20"/>
              </w:rPr>
              <w:t>5.6</w:t>
            </w:r>
          </w:p>
        </w:tc>
        <w:tc>
          <w:tcPr>
            <w:tcW w:w="0" w:type="auto"/>
            <w:tcBorders>
              <w:bottom w:val="single" w:sz="4" w:space="0" w:color="auto"/>
              <w:right w:val="single" w:sz="4" w:space="0" w:color="auto"/>
            </w:tcBorders>
            <w:noWrap/>
            <w:vAlign w:val="center"/>
            <w:hideMark/>
          </w:tcPr>
          <w:p w14:paraId="7431AD4B" w14:textId="77777777" w:rsidR="00BD3BE8" w:rsidRPr="00A47FEC" w:rsidRDefault="00BD3BE8" w:rsidP="00AE6D6E">
            <w:pPr>
              <w:jc w:val="right"/>
              <w:cnfStyle w:val="000000000000" w:firstRow="0" w:lastRow="0" w:firstColumn="0" w:lastColumn="0" w:oddVBand="0" w:evenVBand="0" w:oddHBand="0" w:evenHBand="0" w:firstRowFirstColumn="0" w:firstRowLastColumn="0" w:lastRowFirstColumn="0" w:lastRowLastColumn="0"/>
              <w:rPr>
                <w:sz w:val="20"/>
                <w:szCs w:val="20"/>
              </w:rPr>
            </w:pPr>
            <w:r w:rsidRPr="00A47FEC">
              <w:rPr>
                <w:sz w:val="20"/>
                <w:szCs w:val="20"/>
              </w:rPr>
              <w:t> </w:t>
            </w:r>
          </w:p>
        </w:tc>
        <w:tc>
          <w:tcPr>
            <w:tcW w:w="0" w:type="auto"/>
            <w:tcBorders>
              <w:left w:val="single" w:sz="4" w:space="0" w:color="auto"/>
              <w:bottom w:val="single" w:sz="4" w:space="0" w:color="auto"/>
            </w:tcBorders>
            <w:noWrap/>
            <w:vAlign w:val="center"/>
            <w:hideMark/>
          </w:tcPr>
          <w:p w14:paraId="30D2115B" w14:textId="77777777" w:rsidR="00BD3BE8" w:rsidRPr="00A47FEC" w:rsidRDefault="00BD3BE8" w:rsidP="00AE6D6E">
            <w:pPr>
              <w:jc w:val="right"/>
              <w:cnfStyle w:val="000000000000" w:firstRow="0" w:lastRow="0" w:firstColumn="0" w:lastColumn="0" w:oddVBand="0" w:evenVBand="0" w:oddHBand="0" w:evenHBand="0" w:firstRowFirstColumn="0" w:firstRowLastColumn="0" w:lastRowFirstColumn="0" w:lastRowLastColumn="0"/>
              <w:rPr>
                <w:sz w:val="20"/>
                <w:szCs w:val="20"/>
              </w:rPr>
            </w:pPr>
            <w:r w:rsidRPr="00A47FEC">
              <w:rPr>
                <w:sz w:val="20"/>
                <w:szCs w:val="20"/>
              </w:rPr>
              <w:t>1.67</w:t>
            </w:r>
          </w:p>
        </w:tc>
        <w:tc>
          <w:tcPr>
            <w:tcW w:w="0" w:type="auto"/>
            <w:tcBorders>
              <w:bottom w:val="single" w:sz="4" w:space="0" w:color="auto"/>
              <w:right w:val="single" w:sz="4" w:space="0" w:color="auto"/>
            </w:tcBorders>
            <w:noWrap/>
            <w:vAlign w:val="center"/>
            <w:hideMark/>
          </w:tcPr>
          <w:p w14:paraId="05F09452" w14:textId="77777777" w:rsidR="00BD3BE8" w:rsidRPr="00A47FEC" w:rsidRDefault="00BD3BE8" w:rsidP="00AE6D6E">
            <w:pPr>
              <w:jc w:val="right"/>
              <w:cnfStyle w:val="000000000000" w:firstRow="0" w:lastRow="0" w:firstColumn="0" w:lastColumn="0" w:oddVBand="0" w:evenVBand="0" w:oddHBand="0" w:evenHBand="0" w:firstRowFirstColumn="0" w:firstRowLastColumn="0" w:lastRowFirstColumn="0" w:lastRowLastColumn="0"/>
              <w:rPr>
                <w:sz w:val="20"/>
                <w:szCs w:val="20"/>
              </w:rPr>
            </w:pPr>
            <w:r w:rsidRPr="00A47FEC">
              <w:rPr>
                <w:sz w:val="20"/>
                <w:szCs w:val="20"/>
              </w:rPr>
              <w:t> </w:t>
            </w:r>
          </w:p>
        </w:tc>
      </w:tr>
      <w:tr w:rsidR="00BD3BE8" w:rsidRPr="00A47FEC" w14:paraId="4CC270F8" w14:textId="77777777" w:rsidTr="00AE6D6E">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tcBorders>
            <w:noWrap/>
            <w:hideMark/>
          </w:tcPr>
          <w:p w14:paraId="5E9B9FF2" w14:textId="77777777" w:rsidR="00BD3BE8" w:rsidRPr="00A47FEC" w:rsidRDefault="00BD3BE8" w:rsidP="00F165F7">
            <w:pPr>
              <w:rPr>
                <w:sz w:val="20"/>
                <w:szCs w:val="20"/>
              </w:rPr>
            </w:pPr>
            <w:r w:rsidRPr="00A47FEC">
              <w:rPr>
                <w:sz w:val="20"/>
                <w:szCs w:val="20"/>
              </w:rPr>
              <w:t>Basin forested</w:t>
            </w:r>
          </w:p>
        </w:tc>
        <w:tc>
          <w:tcPr>
            <w:tcW w:w="0" w:type="auto"/>
            <w:tcBorders>
              <w:top w:val="single" w:sz="4" w:space="0" w:color="auto"/>
              <w:right w:val="single" w:sz="4" w:space="0" w:color="auto"/>
            </w:tcBorders>
          </w:tcPr>
          <w:p w14:paraId="135402C6" w14:textId="77777777" w:rsidR="00BD3BE8" w:rsidRPr="00A47FEC" w:rsidRDefault="00BD3BE8" w:rsidP="00F165F7">
            <w:pPr>
              <w:cnfStyle w:val="000000100000" w:firstRow="0" w:lastRow="0" w:firstColumn="0" w:lastColumn="0" w:oddVBand="0" w:evenVBand="0" w:oddHBand="1" w:evenHBand="0" w:firstRowFirstColumn="0" w:firstRowLastColumn="0" w:lastRowFirstColumn="0" w:lastRowLastColumn="0"/>
              <w:rPr>
                <w:i/>
                <w:sz w:val="20"/>
                <w:szCs w:val="20"/>
              </w:rPr>
            </w:pPr>
            <w:r w:rsidRPr="00A47FEC">
              <w:rPr>
                <w:i/>
                <w:sz w:val="20"/>
                <w:szCs w:val="20"/>
              </w:rPr>
              <w:t>Min</w:t>
            </w:r>
          </w:p>
        </w:tc>
        <w:tc>
          <w:tcPr>
            <w:tcW w:w="0" w:type="auto"/>
            <w:tcBorders>
              <w:top w:val="single" w:sz="4" w:space="0" w:color="auto"/>
              <w:left w:val="single" w:sz="4" w:space="0" w:color="auto"/>
            </w:tcBorders>
            <w:noWrap/>
            <w:vAlign w:val="center"/>
            <w:hideMark/>
          </w:tcPr>
          <w:p w14:paraId="18FB2313" w14:textId="77777777" w:rsidR="00BD3BE8" w:rsidRPr="00A47FEC" w:rsidRDefault="00BD3BE8" w:rsidP="00AE6D6E">
            <w:pPr>
              <w:jc w:val="right"/>
              <w:cnfStyle w:val="000000100000" w:firstRow="0" w:lastRow="0" w:firstColumn="0" w:lastColumn="0" w:oddVBand="0" w:evenVBand="0" w:oddHBand="1" w:evenHBand="0" w:firstRowFirstColumn="0" w:firstRowLastColumn="0" w:lastRowFirstColumn="0" w:lastRowLastColumn="0"/>
              <w:rPr>
                <w:sz w:val="20"/>
                <w:szCs w:val="20"/>
              </w:rPr>
            </w:pPr>
            <w:r w:rsidRPr="00A47FEC">
              <w:rPr>
                <w:sz w:val="20"/>
                <w:szCs w:val="20"/>
              </w:rPr>
              <w:t>0.004</w:t>
            </w:r>
          </w:p>
        </w:tc>
        <w:tc>
          <w:tcPr>
            <w:tcW w:w="0" w:type="auto"/>
            <w:tcBorders>
              <w:top w:val="single" w:sz="4" w:space="0" w:color="auto"/>
              <w:right w:val="single" w:sz="4" w:space="0" w:color="auto"/>
            </w:tcBorders>
            <w:noWrap/>
            <w:vAlign w:val="center"/>
            <w:hideMark/>
          </w:tcPr>
          <w:p w14:paraId="757D4BC4" w14:textId="77777777" w:rsidR="00BD3BE8" w:rsidRPr="00A47FEC" w:rsidRDefault="00BD3BE8" w:rsidP="00AE6D6E">
            <w:pPr>
              <w:jc w:val="right"/>
              <w:cnfStyle w:val="000000100000" w:firstRow="0" w:lastRow="0" w:firstColumn="0" w:lastColumn="0" w:oddVBand="0" w:evenVBand="0" w:oddHBand="1" w:evenHBand="0" w:firstRowFirstColumn="0" w:firstRowLastColumn="0" w:lastRowFirstColumn="0" w:lastRowLastColumn="0"/>
              <w:rPr>
                <w:sz w:val="20"/>
                <w:szCs w:val="20"/>
              </w:rPr>
            </w:pPr>
            <w:r w:rsidRPr="00A47FEC">
              <w:rPr>
                <w:sz w:val="20"/>
                <w:szCs w:val="20"/>
              </w:rPr>
              <w:t>3</w:t>
            </w:r>
          </w:p>
        </w:tc>
        <w:tc>
          <w:tcPr>
            <w:tcW w:w="0" w:type="auto"/>
            <w:tcBorders>
              <w:top w:val="single" w:sz="4" w:space="0" w:color="auto"/>
              <w:left w:val="single" w:sz="4" w:space="0" w:color="auto"/>
            </w:tcBorders>
            <w:noWrap/>
            <w:vAlign w:val="center"/>
            <w:hideMark/>
          </w:tcPr>
          <w:p w14:paraId="62D0A36D" w14:textId="77777777" w:rsidR="00BD3BE8" w:rsidRPr="00A47FEC" w:rsidRDefault="00BD3BE8" w:rsidP="00AE6D6E">
            <w:pPr>
              <w:jc w:val="right"/>
              <w:cnfStyle w:val="000000100000" w:firstRow="0" w:lastRow="0" w:firstColumn="0" w:lastColumn="0" w:oddVBand="0" w:evenVBand="0" w:oddHBand="1" w:evenHBand="0" w:firstRowFirstColumn="0" w:firstRowLastColumn="0" w:lastRowFirstColumn="0" w:lastRowLastColumn="0"/>
              <w:rPr>
                <w:sz w:val="20"/>
                <w:szCs w:val="20"/>
              </w:rPr>
            </w:pPr>
            <w:r w:rsidRPr="00A47FEC">
              <w:rPr>
                <w:sz w:val="20"/>
                <w:szCs w:val="20"/>
              </w:rPr>
              <w:t>0.01</w:t>
            </w:r>
          </w:p>
        </w:tc>
        <w:tc>
          <w:tcPr>
            <w:tcW w:w="0" w:type="auto"/>
            <w:tcBorders>
              <w:top w:val="single" w:sz="4" w:space="0" w:color="auto"/>
              <w:right w:val="single" w:sz="4" w:space="0" w:color="auto"/>
            </w:tcBorders>
            <w:noWrap/>
            <w:vAlign w:val="center"/>
            <w:hideMark/>
          </w:tcPr>
          <w:p w14:paraId="791A64EF" w14:textId="77777777" w:rsidR="00BD3BE8" w:rsidRPr="00A47FEC" w:rsidRDefault="00BD3BE8" w:rsidP="00AE6D6E">
            <w:pPr>
              <w:jc w:val="right"/>
              <w:cnfStyle w:val="000000100000" w:firstRow="0" w:lastRow="0" w:firstColumn="0" w:lastColumn="0" w:oddVBand="0" w:evenVBand="0" w:oddHBand="1" w:evenHBand="0" w:firstRowFirstColumn="0" w:firstRowLastColumn="0" w:lastRowFirstColumn="0" w:lastRowLastColumn="0"/>
              <w:rPr>
                <w:sz w:val="20"/>
                <w:szCs w:val="20"/>
              </w:rPr>
            </w:pPr>
            <w:r w:rsidRPr="00A47FEC">
              <w:rPr>
                <w:sz w:val="20"/>
                <w:szCs w:val="20"/>
              </w:rPr>
              <w:t>3</w:t>
            </w:r>
          </w:p>
        </w:tc>
        <w:tc>
          <w:tcPr>
            <w:tcW w:w="0" w:type="auto"/>
            <w:tcBorders>
              <w:top w:val="single" w:sz="4" w:space="0" w:color="auto"/>
              <w:left w:val="single" w:sz="4" w:space="0" w:color="auto"/>
            </w:tcBorders>
            <w:noWrap/>
            <w:vAlign w:val="center"/>
            <w:hideMark/>
          </w:tcPr>
          <w:p w14:paraId="049F2AF3" w14:textId="77777777" w:rsidR="00BD3BE8" w:rsidRPr="00A47FEC" w:rsidRDefault="00BD3BE8" w:rsidP="00AE6D6E">
            <w:pPr>
              <w:jc w:val="right"/>
              <w:cnfStyle w:val="000000100000" w:firstRow="0" w:lastRow="0" w:firstColumn="0" w:lastColumn="0" w:oddVBand="0" w:evenVBand="0" w:oddHBand="1" w:evenHBand="0" w:firstRowFirstColumn="0" w:firstRowLastColumn="0" w:lastRowFirstColumn="0" w:lastRowLastColumn="0"/>
              <w:rPr>
                <w:sz w:val="20"/>
                <w:szCs w:val="20"/>
              </w:rPr>
            </w:pPr>
            <w:r w:rsidRPr="00A47FEC">
              <w:rPr>
                <w:sz w:val="20"/>
                <w:szCs w:val="20"/>
              </w:rPr>
              <w:t>0.62</w:t>
            </w:r>
          </w:p>
        </w:tc>
        <w:tc>
          <w:tcPr>
            <w:tcW w:w="0" w:type="auto"/>
            <w:tcBorders>
              <w:top w:val="single" w:sz="4" w:space="0" w:color="auto"/>
              <w:right w:val="single" w:sz="4" w:space="0" w:color="auto"/>
            </w:tcBorders>
            <w:noWrap/>
            <w:vAlign w:val="center"/>
            <w:hideMark/>
          </w:tcPr>
          <w:p w14:paraId="693F6525" w14:textId="77777777" w:rsidR="00BD3BE8" w:rsidRPr="00A47FEC" w:rsidRDefault="00BD3BE8" w:rsidP="00AE6D6E">
            <w:pPr>
              <w:jc w:val="right"/>
              <w:cnfStyle w:val="000000100000" w:firstRow="0" w:lastRow="0" w:firstColumn="0" w:lastColumn="0" w:oddVBand="0" w:evenVBand="0" w:oddHBand="1" w:evenHBand="0" w:firstRowFirstColumn="0" w:firstRowLastColumn="0" w:lastRowFirstColumn="0" w:lastRowLastColumn="0"/>
              <w:rPr>
                <w:sz w:val="20"/>
                <w:szCs w:val="20"/>
              </w:rPr>
            </w:pPr>
            <w:r w:rsidRPr="00A47FEC">
              <w:rPr>
                <w:sz w:val="20"/>
                <w:szCs w:val="20"/>
              </w:rPr>
              <w:t>3</w:t>
            </w:r>
          </w:p>
        </w:tc>
        <w:tc>
          <w:tcPr>
            <w:tcW w:w="0" w:type="auto"/>
            <w:tcBorders>
              <w:top w:val="single" w:sz="4" w:space="0" w:color="auto"/>
              <w:left w:val="single" w:sz="4" w:space="0" w:color="auto"/>
            </w:tcBorders>
            <w:noWrap/>
            <w:vAlign w:val="center"/>
            <w:hideMark/>
          </w:tcPr>
          <w:p w14:paraId="40183779" w14:textId="77777777" w:rsidR="00BD3BE8" w:rsidRPr="00A47FEC" w:rsidRDefault="00BD3BE8" w:rsidP="00AE6D6E">
            <w:pPr>
              <w:jc w:val="right"/>
              <w:cnfStyle w:val="000000100000" w:firstRow="0" w:lastRow="0" w:firstColumn="0" w:lastColumn="0" w:oddVBand="0" w:evenVBand="0" w:oddHBand="1" w:evenHBand="0" w:firstRowFirstColumn="0" w:firstRowLastColumn="0" w:lastRowFirstColumn="0" w:lastRowLastColumn="0"/>
              <w:rPr>
                <w:sz w:val="20"/>
                <w:szCs w:val="20"/>
              </w:rPr>
            </w:pPr>
            <w:r w:rsidRPr="00A47FEC">
              <w:rPr>
                <w:sz w:val="20"/>
                <w:szCs w:val="20"/>
              </w:rPr>
              <w:t>0.94</w:t>
            </w:r>
          </w:p>
        </w:tc>
        <w:tc>
          <w:tcPr>
            <w:tcW w:w="0" w:type="auto"/>
            <w:tcBorders>
              <w:top w:val="single" w:sz="4" w:space="0" w:color="auto"/>
              <w:right w:val="single" w:sz="4" w:space="0" w:color="auto"/>
            </w:tcBorders>
            <w:noWrap/>
            <w:vAlign w:val="center"/>
            <w:hideMark/>
          </w:tcPr>
          <w:p w14:paraId="7C150089" w14:textId="77777777" w:rsidR="00BD3BE8" w:rsidRPr="00A47FEC" w:rsidRDefault="00BD3BE8" w:rsidP="00AE6D6E">
            <w:pPr>
              <w:jc w:val="right"/>
              <w:cnfStyle w:val="000000100000" w:firstRow="0" w:lastRow="0" w:firstColumn="0" w:lastColumn="0" w:oddVBand="0" w:evenVBand="0" w:oddHBand="1" w:evenHBand="0" w:firstRowFirstColumn="0" w:firstRowLastColumn="0" w:lastRowFirstColumn="0" w:lastRowLastColumn="0"/>
              <w:rPr>
                <w:sz w:val="20"/>
                <w:szCs w:val="20"/>
              </w:rPr>
            </w:pPr>
            <w:r w:rsidRPr="00A47FEC">
              <w:rPr>
                <w:sz w:val="20"/>
                <w:szCs w:val="20"/>
              </w:rPr>
              <w:t>1</w:t>
            </w:r>
          </w:p>
        </w:tc>
      </w:tr>
      <w:tr w:rsidR="00BD3BE8" w:rsidRPr="00A47FEC" w14:paraId="0B0363EC" w14:textId="77777777" w:rsidTr="00AE6D6E">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bottom w:val="single" w:sz="4" w:space="0" w:color="auto"/>
            </w:tcBorders>
            <w:noWrap/>
            <w:hideMark/>
          </w:tcPr>
          <w:p w14:paraId="5A74B4D5" w14:textId="77777777" w:rsidR="00BD3BE8" w:rsidRPr="00A47FEC" w:rsidRDefault="00BD3BE8" w:rsidP="00F165F7">
            <w:pPr>
              <w:rPr>
                <w:sz w:val="20"/>
                <w:szCs w:val="20"/>
              </w:rPr>
            </w:pPr>
          </w:p>
        </w:tc>
        <w:tc>
          <w:tcPr>
            <w:tcW w:w="0" w:type="auto"/>
            <w:tcBorders>
              <w:bottom w:val="single" w:sz="4" w:space="0" w:color="auto"/>
              <w:right w:val="single" w:sz="4" w:space="0" w:color="auto"/>
            </w:tcBorders>
          </w:tcPr>
          <w:p w14:paraId="4A4A27F2" w14:textId="77777777" w:rsidR="00BD3BE8" w:rsidRPr="00A47FEC" w:rsidRDefault="00BD3BE8" w:rsidP="00F165F7">
            <w:pPr>
              <w:cnfStyle w:val="000000000000" w:firstRow="0" w:lastRow="0" w:firstColumn="0" w:lastColumn="0" w:oddVBand="0" w:evenVBand="0" w:oddHBand="0" w:evenHBand="0" w:firstRowFirstColumn="0" w:firstRowLastColumn="0" w:lastRowFirstColumn="0" w:lastRowLastColumn="0"/>
              <w:rPr>
                <w:i/>
                <w:sz w:val="20"/>
                <w:szCs w:val="20"/>
              </w:rPr>
            </w:pPr>
            <w:r w:rsidRPr="00A47FEC">
              <w:rPr>
                <w:i/>
                <w:sz w:val="20"/>
                <w:szCs w:val="20"/>
              </w:rPr>
              <w:t>Max</w:t>
            </w:r>
          </w:p>
        </w:tc>
        <w:tc>
          <w:tcPr>
            <w:tcW w:w="0" w:type="auto"/>
            <w:tcBorders>
              <w:left w:val="single" w:sz="4" w:space="0" w:color="auto"/>
              <w:bottom w:val="single" w:sz="4" w:space="0" w:color="auto"/>
            </w:tcBorders>
            <w:noWrap/>
            <w:vAlign w:val="center"/>
            <w:hideMark/>
          </w:tcPr>
          <w:p w14:paraId="19EB3D37" w14:textId="77777777" w:rsidR="00BD3BE8" w:rsidRPr="00A47FEC" w:rsidRDefault="00BD3BE8" w:rsidP="00AE6D6E">
            <w:pPr>
              <w:jc w:val="right"/>
              <w:cnfStyle w:val="000000000000" w:firstRow="0" w:lastRow="0" w:firstColumn="0" w:lastColumn="0" w:oddVBand="0" w:evenVBand="0" w:oddHBand="0" w:evenHBand="0" w:firstRowFirstColumn="0" w:firstRowLastColumn="0" w:lastRowFirstColumn="0" w:lastRowLastColumn="0"/>
              <w:rPr>
                <w:sz w:val="20"/>
                <w:szCs w:val="20"/>
              </w:rPr>
            </w:pPr>
            <w:r w:rsidRPr="00A47FEC">
              <w:rPr>
                <w:sz w:val="20"/>
                <w:szCs w:val="20"/>
              </w:rPr>
              <w:t>0.09</w:t>
            </w:r>
          </w:p>
        </w:tc>
        <w:tc>
          <w:tcPr>
            <w:tcW w:w="0" w:type="auto"/>
            <w:tcBorders>
              <w:bottom w:val="single" w:sz="4" w:space="0" w:color="auto"/>
              <w:right w:val="single" w:sz="4" w:space="0" w:color="auto"/>
            </w:tcBorders>
            <w:noWrap/>
            <w:vAlign w:val="center"/>
            <w:hideMark/>
          </w:tcPr>
          <w:p w14:paraId="709839B3" w14:textId="77777777" w:rsidR="00BD3BE8" w:rsidRPr="00A47FEC" w:rsidRDefault="00BD3BE8" w:rsidP="00AE6D6E">
            <w:pPr>
              <w:jc w:val="right"/>
              <w:cnfStyle w:val="000000000000" w:firstRow="0" w:lastRow="0" w:firstColumn="0" w:lastColumn="0" w:oddVBand="0" w:evenVBand="0" w:oddHBand="0" w:evenHBand="0" w:firstRowFirstColumn="0" w:firstRowLastColumn="0" w:lastRowFirstColumn="0" w:lastRowLastColumn="0"/>
              <w:rPr>
                <w:sz w:val="20"/>
                <w:szCs w:val="20"/>
              </w:rPr>
            </w:pPr>
            <w:r w:rsidRPr="00A47FEC">
              <w:rPr>
                <w:sz w:val="20"/>
                <w:szCs w:val="20"/>
              </w:rPr>
              <w:t> </w:t>
            </w:r>
          </w:p>
        </w:tc>
        <w:tc>
          <w:tcPr>
            <w:tcW w:w="0" w:type="auto"/>
            <w:tcBorders>
              <w:left w:val="single" w:sz="4" w:space="0" w:color="auto"/>
              <w:bottom w:val="single" w:sz="4" w:space="0" w:color="auto"/>
            </w:tcBorders>
            <w:noWrap/>
            <w:vAlign w:val="center"/>
            <w:hideMark/>
          </w:tcPr>
          <w:p w14:paraId="1AEA7640" w14:textId="77777777" w:rsidR="00BD3BE8" w:rsidRPr="00A47FEC" w:rsidRDefault="00BD3BE8" w:rsidP="00AE6D6E">
            <w:pPr>
              <w:jc w:val="right"/>
              <w:cnfStyle w:val="000000000000" w:firstRow="0" w:lastRow="0" w:firstColumn="0" w:lastColumn="0" w:oddVBand="0" w:evenVBand="0" w:oddHBand="0" w:evenHBand="0" w:firstRowFirstColumn="0" w:firstRowLastColumn="0" w:lastRowFirstColumn="0" w:lastRowLastColumn="0"/>
              <w:rPr>
                <w:sz w:val="20"/>
                <w:szCs w:val="20"/>
              </w:rPr>
            </w:pPr>
            <w:r w:rsidRPr="00A47FEC">
              <w:rPr>
                <w:sz w:val="20"/>
                <w:szCs w:val="20"/>
              </w:rPr>
              <w:t>0.095</w:t>
            </w:r>
          </w:p>
        </w:tc>
        <w:tc>
          <w:tcPr>
            <w:tcW w:w="0" w:type="auto"/>
            <w:tcBorders>
              <w:bottom w:val="single" w:sz="4" w:space="0" w:color="auto"/>
              <w:right w:val="single" w:sz="4" w:space="0" w:color="auto"/>
            </w:tcBorders>
            <w:noWrap/>
            <w:vAlign w:val="center"/>
            <w:hideMark/>
          </w:tcPr>
          <w:p w14:paraId="2FC73038" w14:textId="77777777" w:rsidR="00BD3BE8" w:rsidRPr="00A47FEC" w:rsidRDefault="00BD3BE8" w:rsidP="00AE6D6E">
            <w:pPr>
              <w:jc w:val="right"/>
              <w:cnfStyle w:val="000000000000" w:firstRow="0" w:lastRow="0" w:firstColumn="0" w:lastColumn="0" w:oddVBand="0" w:evenVBand="0" w:oddHBand="0" w:evenHBand="0" w:firstRowFirstColumn="0" w:firstRowLastColumn="0" w:lastRowFirstColumn="0" w:lastRowLastColumn="0"/>
              <w:rPr>
                <w:sz w:val="20"/>
                <w:szCs w:val="20"/>
              </w:rPr>
            </w:pPr>
            <w:r w:rsidRPr="00A47FEC">
              <w:rPr>
                <w:sz w:val="20"/>
                <w:szCs w:val="20"/>
              </w:rPr>
              <w:t> </w:t>
            </w:r>
          </w:p>
        </w:tc>
        <w:tc>
          <w:tcPr>
            <w:tcW w:w="0" w:type="auto"/>
            <w:tcBorders>
              <w:left w:val="single" w:sz="4" w:space="0" w:color="auto"/>
              <w:bottom w:val="single" w:sz="4" w:space="0" w:color="auto"/>
            </w:tcBorders>
            <w:noWrap/>
            <w:vAlign w:val="center"/>
            <w:hideMark/>
          </w:tcPr>
          <w:p w14:paraId="0791AC50" w14:textId="77777777" w:rsidR="00BD3BE8" w:rsidRPr="00A47FEC" w:rsidRDefault="00BD3BE8" w:rsidP="00AE6D6E">
            <w:pPr>
              <w:jc w:val="right"/>
              <w:cnfStyle w:val="000000000000" w:firstRow="0" w:lastRow="0" w:firstColumn="0" w:lastColumn="0" w:oddVBand="0" w:evenVBand="0" w:oddHBand="0" w:evenHBand="0" w:firstRowFirstColumn="0" w:firstRowLastColumn="0" w:lastRowFirstColumn="0" w:lastRowLastColumn="0"/>
              <w:rPr>
                <w:sz w:val="20"/>
                <w:szCs w:val="20"/>
              </w:rPr>
            </w:pPr>
            <w:r w:rsidRPr="00A47FEC">
              <w:rPr>
                <w:sz w:val="20"/>
                <w:szCs w:val="20"/>
              </w:rPr>
              <w:t>0.98</w:t>
            </w:r>
          </w:p>
        </w:tc>
        <w:tc>
          <w:tcPr>
            <w:tcW w:w="0" w:type="auto"/>
            <w:tcBorders>
              <w:bottom w:val="single" w:sz="4" w:space="0" w:color="auto"/>
              <w:right w:val="single" w:sz="4" w:space="0" w:color="auto"/>
            </w:tcBorders>
            <w:noWrap/>
            <w:vAlign w:val="center"/>
            <w:hideMark/>
          </w:tcPr>
          <w:p w14:paraId="7A8C35FA" w14:textId="77777777" w:rsidR="00BD3BE8" w:rsidRPr="00A47FEC" w:rsidRDefault="00BD3BE8" w:rsidP="00AE6D6E">
            <w:pPr>
              <w:jc w:val="right"/>
              <w:cnfStyle w:val="000000000000" w:firstRow="0" w:lastRow="0" w:firstColumn="0" w:lastColumn="0" w:oddVBand="0" w:evenVBand="0" w:oddHBand="0" w:evenHBand="0" w:firstRowFirstColumn="0" w:firstRowLastColumn="0" w:lastRowFirstColumn="0" w:lastRowLastColumn="0"/>
              <w:rPr>
                <w:sz w:val="20"/>
                <w:szCs w:val="20"/>
              </w:rPr>
            </w:pPr>
            <w:r w:rsidRPr="00A47FEC">
              <w:rPr>
                <w:sz w:val="20"/>
                <w:szCs w:val="20"/>
              </w:rPr>
              <w:t> </w:t>
            </w:r>
          </w:p>
        </w:tc>
        <w:tc>
          <w:tcPr>
            <w:tcW w:w="0" w:type="auto"/>
            <w:tcBorders>
              <w:left w:val="single" w:sz="4" w:space="0" w:color="auto"/>
              <w:bottom w:val="single" w:sz="4" w:space="0" w:color="auto"/>
            </w:tcBorders>
            <w:noWrap/>
            <w:vAlign w:val="center"/>
            <w:hideMark/>
          </w:tcPr>
          <w:p w14:paraId="6FFFAB82" w14:textId="77777777" w:rsidR="00BD3BE8" w:rsidRPr="00A47FEC" w:rsidRDefault="00BD3BE8" w:rsidP="00AE6D6E">
            <w:pPr>
              <w:jc w:val="right"/>
              <w:cnfStyle w:val="000000000000" w:firstRow="0" w:lastRow="0" w:firstColumn="0" w:lastColumn="0" w:oddVBand="0" w:evenVBand="0" w:oddHBand="0" w:evenHBand="0" w:firstRowFirstColumn="0" w:firstRowLastColumn="0" w:lastRowFirstColumn="0" w:lastRowLastColumn="0"/>
              <w:rPr>
                <w:sz w:val="20"/>
                <w:szCs w:val="20"/>
              </w:rPr>
            </w:pPr>
            <w:r w:rsidRPr="00A47FEC">
              <w:rPr>
                <w:sz w:val="20"/>
                <w:szCs w:val="20"/>
              </w:rPr>
              <w:t> </w:t>
            </w:r>
          </w:p>
        </w:tc>
        <w:tc>
          <w:tcPr>
            <w:tcW w:w="0" w:type="auto"/>
            <w:tcBorders>
              <w:bottom w:val="single" w:sz="4" w:space="0" w:color="auto"/>
              <w:right w:val="single" w:sz="4" w:space="0" w:color="auto"/>
            </w:tcBorders>
            <w:noWrap/>
            <w:vAlign w:val="center"/>
            <w:hideMark/>
          </w:tcPr>
          <w:p w14:paraId="3E638573" w14:textId="77777777" w:rsidR="00BD3BE8" w:rsidRPr="00A47FEC" w:rsidRDefault="00BD3BE8" w:rsidP="00AE6D6E">
            <w:pPr>
              <w:jc w:val="right"/>
              <w:cnfStyle w:val="000000000000" w:firstRow="0" w:lastRow="0" w:firstColumn="0" w:lastColumn="0" w:oddVBand="0" w:evenVBand="0" w:oddHBand="0" w:evenHBand="0" w:firstRowFirstColumn="0" w:firstRowLastColumn="0" w:lastRowFirstColumn="0" w:lastRowLastColumn="0"/>
              <w:rPr>
                <w:sz w:val="20"/>
                <w:szCs w:val="20"/>
              </w:rPr>
            </w:pPr>
            <w:r w:rsidRPr="00A47FEC">
              <w:rPr>
                <w:sz w:val="20"/>
                <w:szCs w:val="20"/>
              </w:rPr>
              <w:t> </w:t>
            </w:r>
          </w:p>
        </w:tc>
      </w:tr>
      <w:tr w:rsidR="00BD3BE8" w:rsidRPr="00A47FEC" w14:paraId="594D1A7F" w14:textId="77777777" w:rsidTr="00AE6D6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tcBorders>
            <w:noWrap/>
            <w:hideMark/>
          </w:tcPr>
          <w:p w14:paraId="1C1D11BB" w14:textId="77777777" w:rsidR="00BD3BE8" w:rsidRPr="00A47FEC" w:rsidRDefault="00BD3BE8" w:rsidP="00F165F7">
            <w:pPr>
              <w:rPr>
                <w:sz w:val="20"/>
                <w:szCs w:val="20"/>
              </w:rPr>
            </w:pPr>
            <w:r w:rsidRPr="00A47FEC">
              <w:rPr>
                <w:sz w:val="20"/>
                <w:szCs w:val="20"/>
              </w:rPr>
              <w:lastRenderedPageBreak/>
              <w:t>Depressional emergent</w:t>
            </w:r>
          </w:p>
        </w:tc>
        <w:tc>
          <w:tcPr>
            <w:tcW w:w="0" w:type="auto"/>
            <w:tcBorders>
              <w:top w:val="single" w:sz="4" w:space="0" w:color="auto"/>
              <w:right w:val="single" w:sz="4" w:space="0" w:color="auto"/>
            </w:tcBorders>
          </w:tcPr>
          <w:p w14:paraId="223DE0DE" w14:textId="77777777" w:rsidR="00BD3BE8" w:rsidRPr="00A47FEC" w:rsidRDefault="00BD3BE8" w:rsidP="00F165F7">
            <w:pPr>
              <w:cnfStyle w:val="000000100000" w:firstRow="0" w:lastRow="0" w:firstColumn="0" w:lastColumn="0" w:oddVBand="0" w:evenVBand="0" w:oddHBand="1" w:evenHBand="0" w:firstRowFirstColumn="0" w:firstRowLastColumn="0" w:lastRowFirstColumn="0" w:lastRowLastColumn="0"/>
              <w:rPr>
                <w:i/>
                <w:sz w:val="20"/>
                <w:szCs w:val="20"/>
              </w:rPr>
            </w:pPr>
            <w:r w:rsidRPr="00A47FEC">
              <w:rPr>
                <w:i/>
                <w:sz w:val="20"/>
                <w:szCs w:val="20"/>
              </w:rPr>
              <w:t>Min</w:t>
            </w:r>
          </w:p>
        </w:tc>
        <w:tc>
          <w:tcPr>
            <w:tcW w:w="0" w:type="auto"/>
            <w:tcBorders>
              <w:top w:val="single" w:sz="4" w:space="0" w:color="auto"/>
              <w:left w:val="single" w:sz="4" w:space="0" w:color="auto"/>
            </w:tcBorders>
            <w:noWrap/>
            <w:vAlign w:val="center"/>
            <w:hideMark/>
          </w:tcPr>
          <w:p w14:paraId="3AE86563" w14:textId="77777777" w:rsidR="00BD3BE8" w:rsidRPr="00A47FEC" w:rsidRDefault="00BD3BE8" w:rsidP="00AE6D6E">
            <w:pPr>
              <w:jc w:val="right"/>
              <w:cnfStyle w:val="000000100000" w:firstRow="0" w:lastRow="0" w:firstColumn="0" w:lastColumn="0" w:oddVBand="0" w:evenVBand="0" w:oddHBand="1" w:evenHBand="0" w:firstRowFirstColumn="0" w:firstRowLastColumn="0" w:lastRowFirstColumn="0" w:lastRowLastColumn="0"/>
              <w:rPr>
                <w:sz w:val="20"/>
                <w:szCs w:val="20"/>
              </w:rPr>
            </w:pPr>
            <w:r w:rsidRPr="00A47FEC">
              <w:rPr>
                <w:sz w:val="20"/>
                <w:szCs w:val="20"/>
              </w:rPr>
              <w:t>0.002</w:t>
            </w:r>
          </w:p>
        </w:tc>
        <w:tc>
          <w:tcPr>
            <w:tcW w:w="0" w:type="auto"/>
            <w:tcBorders>
              <w:top w:val="single" w:sz="4" w:space="0" w:color="auto"/>
              <w:right w:val="single" w:sz="4" w:space="0" w:color="auto"/>
            </w:tcBorders>
            <w:noWrap/>
            <w:vAlign w:val="center"/>
            <w:hideMark/>
          </w:tcPr>
          <w:p w14:paraId="00865E69" w14:textId="77777777" w:rsidR="00BD3BE8" w:rsidRPr="00A47FEC" w:rsidRDefault="00BD3BE8" w:rsidP="00AE6D6E">
            <w:pPr>
              <w:jc w:val="right"/>
              <w:cnfStyle w:val="000000100000" w:firstRow="0" w:lastRow="0" w:firstColumn="0" w:lastColumn="0" w:oddVBand="0" w:evenVBand="0" w:oddHBand="1" w:evenHBand="0" w:firstRowFirstColumn="0" w:firstRowLastColumn="0" w:lastRowFirstColumn="0" w:lastRowLastColumn="0"/>
              <w:rPr>
                <w:sz w:val="20"/>
                <w:szCs w:val="20"/>
              </w:rPr>
            </w:pPr>
            <w:r w:rsidRPr="00A47FEC">
              <w:rPr>
                <w:sz w:val="20"/>
                <w:szCs w:val="20"/>
              </w:rPr>
              <w:t>49</w:t>
            </w:r>
          </w:p>
        </w:tc>
        <w:tc>
          <w:tcPr>
            <w:tcW w:w="0" w:type="auto"/>
            <w:tcBorders>
              <w:top w:val="single" w:sz="4" w:space="0" w:color="auto"/>
              <w:left w:val="single" w:sz="4" w:space="0" w:color="auto"/>
            </w:tcBorders>
            <w:noWrap/>
            <w:vAlign w:val="center"/>
            <w:hideMark/>
          </w:tcPr>
          <w:p w14:paraId="3DE094A6" w14:textId="77777777" w:rsidR="00BD3BE8" w:rsidRPr="00A47FEC" w:rsidRDefault="00BD3BE8" w:rsidP="00AE6D6E">
            <w:pPr>
              <w:jc w:val="right"/>
              <w:cnfStyle w:val="000000100000" w:firstRow="0" w:lastRow="0" w:firstColumn="0" w:lastColumn="0" w:oddVBand="0" w:evenVBand="0" w:oddHBand="1" w:evenHBand="0" w:firstRowFirstColumn="0" w:firstRowLastColumn="0" w:lastRowFirstColumn="0" w:lastRowLastColumn="0"/>
              <w:rPr>
                <w:sz w:val="20"/>
                <w:szCs w:val="20"/>
              </w:rPr>
            </w:pPr>
            <w:r w:rsidRPr="00A47FEC">
              <w:rPr>
                <w:sz w:val="20"/>
                <w:szCs w:val="20"/>
              </w:rPr>
              <w:t>0.005</w:t>
            </w:r>
          </w:p>
        </w:tc>
        <w:tc>
          <w:tcPr>
            <w:tcW w:w="0" w:type="auto"/>
            <w:tcBorders>
              <w:top w:val="single" w:sz="4" w:space="0" w:color="auto"/>
              <w:right w:val="single" w:sz="4" w:space="0" w:color="auto"/>
            </w:tcBorders>
            <w:noWrap/>
            <w:vAlign w:val="center"/>
            <w:hideMark/>
          </w:tcPr>
          <w:p w14:paraId="6BB3681D" w14:textId="77777777" w:rsidR="00BD3BE8" w:rsidRPr="00A47FEC" w:rsidRDefault="00BD3BE8" w:rsidP="00AE6D6E">
            <w:pPr>
              <w:jc w:val="right"/>
              <w:cnfStyle w:val="000000100000" w:firstRow="0" w:lastRow="0" w:firstColumn="0" w:lastColumn="0" w:oddVBand="0" w:evenVBand="0" w:oddHBand="1" w:evenHBand="0" w:firstRowFirstColumn="0" w:firstRowLastColumn="0" w:lastRowFirstColumn="0" w:lastRowLastColumn="0"/>
              <w:rPr>
                <w:sz w:val="20"/>
                <w:szCs w:val="20"/>
              </w:rPr>
            </w:pPr>
            <w:r w:rsidRPr="00A47FEC">
              <w:rPr>
                <w:sz w:val="20"/>
                <w:szCs w:val="20"/>
              </w:rPr>
              <w:t>29</w:t>
            </w:r>
          </w:p>
        </w:tc>
        <w:tc>
          <w:tcPr>
            <w:tcW w:w="0" w:type="auto"/>
            <w:tcBorders>
              <w:top w:val="single" w:sz="4" w:space="0" w:color="auto"/>
              <w:left w:val="single" w:sz="4" w:space="0" w:color="auto"/>
            </w:tcBorders>
            <w:noWrap/>
            <w:vAlign w:val="center"/>
            <w:hideMark/>
          </w:tcPr>
          <w:p w14:paraId="5CAE1499" w14:textId="77777777" w:rsidR="00BD3BE8" w:rsidRPr="00A47FEC" w:rsidRDefault="00BD3BE8" w:rsidP="00AE6D6E">
            <w:pPr>
              <w:jc w:val="right"/>
              <w:cnfStyle w:val="000000100000" w:firstRow="0" w:lastRow="0" w:firstColumn="0" w:lastColumn="0" w:oddVBand="0" w:evenVBand="0" w:oddHBand="1" w:evenHBand="0" w:firstRowFirstColumn="0" w:firstRowLastColumn="0" w:lastRowFirstColumn="0" w:lastRowLastColumn="0"/>
              <w:rPr>
                <w:sz w:val="20"/>
                <w:szCs w:val="20"/>
              </w:rPr>
            </w:pPr>
            <w:r w:rsidRPr="00A47FEC">
              <w:rPr>
                <w:sz w:val="20"/>
                <w:szCs w:val="20"/>
              </w:rPr>
              <w:t>0.41</w:t>
            </w:r>
          </w:p>
        </w:tc>
        <w:tc>
          <w:tcPr>
            <w:tcW w:w="0" w:type="auto"/>
            <w:tcBorders>
              <w:top w:val="single" w:sz="4" w:space="0" w:color="auto"/>
              <w:right w:val="single" w:sz="4" w:space="0" w:color="auto"/>
            </w:tcBorders>
            <w:noWrap/>
            <w:vAlign w:val="center"/>
            <w:hideMark/>
          </w:tcPr>
          <w:p w14:paraId="1D59195C" w14:textId="77777777" w:rsidR="00BD3BE8" w:rsidRPr="00A47FEC" w:rsidRDefault="00BD3BE8" w:rsidP="00AE6D6E">
            <w:pPr>
              <w:jc w:val="right"/>
              <w:cnfStyle w:val="000000100000" w:firstRow="0" w:lastRow="0" w:firstColumn="0" w:lastColumn="0" w:oddVBand="0" w:evenVBand="0" w:oddHBand="1" w:evenHBand="0" w:firstRowFirstColumn="0" w:firstRowLastColumn="0" w:lastRowFirstColumn="0" w:lastRowLastColumn="0"/>
              <w:rPr>
                <w:sz w:val="20"/>
                <w:szCs w:val="20"/>
              </w:rPr>
            </w:pPr>
            <w:r w:rsidRPr="00A47FEC">
              <w:rPr>
                <w:sz w:val="20"/>
                <w:szCs w:val="20"/>
              </w:rPr>
              <w:t>49</w:t>
            </w:r>
          </w:p>
        </w:tc>
        <w:tc>
          <w:tcPr>
            <w:tcW w:w="0" w:type="auto"/>
            <w:tcBorders>
              <w:top w:val="single" w:sz="4" w:space="0" w:color="auto"/>
              <w:left w:val="single" w:sz="4" w:space="0" w:color="auto"/>
            </w:tcBorders>
            <w:noWrap/>
            <w:vAlign w:val="center"/>
            <w:hideMark/>
          </w:tcPr>
          <w:p w14:paraId="7E2EA7D9" w14:textId="77777777" w:rsidR="00BD3BE8" w:rsidRPr="00A47FEC" w:rsidRDefault="00BD3BE8" w:rsidP="00AE6D6E">
            <w:pPr>
              <w:jc w:val="right"/>
              <w:cnfStyle w:val="000000100000" w:firstRow="0" w:lastRow="0" w:firstColumn="0" w:lastColumn="0" w:oddVBand="0" w:evenVBand="0" w:oddHBand="1" w:evenHBand="0" w:firstRowFirstColumn="0" w:firstRowLastColumn="0" w:lastRowFirstColumn="0" w:lastRowLastColumn="0"/>
              <w:rPr>
                <w:sz w:val="20"/>
                <w:szCs w:val="20"/>
              </w:rPr>
            </w:pPr>
            <w:r w:rsidRPr="00A47FEC">
              <w:rPr>
                <w:sz w:val="20"/>
                <w:szCs w:val="20"/>
              </w:rPr>
              <w:t>N.A.</w:t>
            </w:r>
          </w:p>
        </w:tc>
        <w:tc>
          <w:tcPr>
            <w:tcW w:w="0" w:type="auto"/>
            <w:tcBorders>
              <w:top w:val="single" w:sz="4" w:space="0" w:color="auto"/>
              <w:right w:val="single" w:sz="4" w:space="0" w:color="auto"/>
            </w:tcBorders>
            <w:noWrap/>
            <w:vAlign w:val="center"/>
            <w:hideMark/>
          </w:tcPr>
          <w:p w14:paraId="5EEA3055" w14:textId="77777777" w:rsidR="00BD3BE8" w:rsidRPr="00A47FEC" w:rsidRDefault="00BD3BE8" w:rsidP="00AE6D6E">
            <w:pPr>
              <w:jc w:val="right"/>
              <w:cnfStyle w:val="000000100000" w:firstRow="0" w:lastRow="0" w:firstColumn="0" w:lastColumn="0" w:oddVBand="0" w:evenVBand="0" w:oddHBand="1" w:evenHBand="0" w:firstRowFirstColumn="0" w:firstRowLastColumn="0" w:lastRowFirstColumn="0" w:lastRowLastColumn="0"/>
              <w:rPr>
                <w:sz w:val="20"/>
                <w:szCs w:val="20"/>
              </w:rPr>
            </w:pPr>
            <w:r w:rsidRPr="00A47FEC">
              <w:rPr>
                <w:sz w:val="20"/>
                <w:szCs w:val="20"/>
              </w:rPr>
              <w:t>0</w:t>
            </w:r>
          </w:p>
        </w:tc>
      </w:tr>
      <w:tr w:rsidR="00BD3BE8" w:rsidRPr="00A47FEC" w14:paraId="34BD643D" w14:textId="77777777" w:rsidTr="00AE6D6E">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bottom w:val="single" w:sz="4" w:space="0" w:color="auto"/>
            </w:tcBorders>
            <w:noWrap/>
            <w:hideMark/>
          </w:tcPr>
          <w:p w14:paraId="7DFE705F" w14:textId="77777777" w:rsidR="00BD3BE8" w:rsidRPr="00A47FEC" w:rsidRDefault="00BD3BE8" w:rsidP="00F165F7">
            <w:pPr>
              <w:rPr>
                <w:sz w:val="20"/>
                <w:szCs w:val="20"/>
              </w:rPr>
            </w:pPr>
          </w:p>
        </w:tc>
        <w:tc>
          <w:tcPr>
            <w:tcW w:w="0" w:type="auto"/>
            <w:tcBorders>
              <w:bottom w:val="single" w:sz="4" w:space="0" w:color="auto"/>
              <w:right w:val="single" w:sz="4" w:space="0" w:color="auto"/>
            </w:tcBorders>
          </w:tcPr>
          <w:p w14:paraId="2529DE7B" w14:textId="77777777" w:rsidR="00BD3BE8" w:rsidRPr="00A47FEC" w:rsidRDefault="00BD3BE8" w:rsidP="00F165F7">
            <w:pPr>
              <w:cnfStyle w:val="000000000000" w:firstRow="0" w:lastRow="0" w:firstColumn="0" w:lastColumn="0" w:oddVBand="0" w:evenVBand="0" w:oddHBand="0" w:evenHBand="0" w:firstRowFirstColumn="0" w:firstRowLastColumn="0" w:lastRowFirstColumn="0" w:lastRowLastColumn="0"/>
              <w:rPr>
                <w:i/>
                <w:sz w:val="20"/>
                <w:szCs w:val="20"/>
              </w:rPr>
            </w:pPr>
            <w:r w:rsidRPr="00A47FEC">
              <w:rPr>
                <w:i/>
                <w:sz w:val="20"/>
                <w:szCs w:val="20"/>
              </w:rPr>
              <w:t>Max</w:t>
            </w:r>
          </w:p>
        </w:tc>
        <w:tc>
          <w:tcPr>
            <w:tcW w:w="0" w:type="auto"/>
            <w:tcBorders>
              <w:left w:val="single" w:sz="4" w:space="0" w:color="auto"/>
              <w:bottom w:val="single" w:sz="4" w:space="0" w:color="auto"/>
            </w:tcBorders>
            <w:noWrap/>
            <w:vAlign w:val="center"/>
            <w:hideMark/>
          </w:tcPr>
          <w:p w14:paraId="5248D2CC" w14:textId="77777777" w:rsidR="00BD3BE8" w:rsidRPr="00A47FEC" w:rsidRDefault="00BD3BE8" w:rsidP="00AE6D6E">
            <w:pPr>
              <w:jc w:val="right"/>
              <w:cnfStyle w:val="000000000000" w:firstRow="0" w:lastRow="0" w:firstColumn="0" w:lastColumn="0" w:oddVBand="0" w:evenVBand="0" w:oddHBand="0" w:evenHBand="0" w:firstRowFirstColumn="0" w:firstRowLastColumn="0" w:lastRowFirstColumn="0" w:lastRowLastColumn="0"/>
              <w:rPr>
                <w:sz w:val="20"/>
                <w:szCs w:val="20"/>
              </w:rPr>
            </w:pPr>
            <w:r w:rsidRPr="00A47FEC">
              <w:rPr>
                <w:sz w:val="20"/>
                <w:szCs w:val="20"/>
              </w:rPr>
              <w:t>0.047</w:t>
            </w:r>
          </w:p>
        </w:tc>
        <w:tc>
          <w:tcPr>
            <w:tcW w:w="0" w:type="auto"/>
            <w:tcBorders>
              <w:bottom w:val="single" w:sz="4" w:space="0" w:color="auto"/>
              <w:right w:val="single" w:sz="4" w:space="0" w:color="auto"/>
            </w:tcBorders>
            <w:noWrap/>
            <w:vAlign w:val="center"/>
            <w:hideMark/>
          </w:tcPr>
          <w:p w14:paraId="4ECBCC34" w14:textId="77777777" w:rsidR="00BD3BE8" w:rsidRPr="00A47FEC" w:rsidRDefault="00BD3BE8" w:rsidP="00AE6D6E">
            <w:pPr>
              <w:jc w:val="right"/>
              <w:cnfStyle w:val="000000000000" w:firstRow="0" w:lastRow="0" w:firstColumn="0" w:lastColumn="0" w:oddVBand="0" w:evenVBand="0" w:oddHBand="0" w:evenHBand="0" w:firstRowFirstColumn="0" w:firstRowLastColumn="0" w:lastRowFirstColumn="0" w:lastRowLastColumn="0"/>
              <w:rPr>
                <w:sz w:val="20"/>
                <w:szCs w:val="20"/>
              </w:rPr>
            </w:pPr>
            <w:r w:rsidRPr="00A47FEC">
              <w:rPr>
                <w:sz w:val="20"/>
                <w:szCs w:val="20"/>
              </w:rPr>
              <w:t> </w:t>
            </w:r>
          </w:p>
        </w:tc>
        <w:tc>
          <w:tcPr>
            <w:tcW w:w="0" w:type="auto"/>
            <w:tcBorders>
              <w:left w:val="single" w:sz="4" w:space="0" w:color="auto"/>
              <w:bottom w:val="single" w:sz="4" w:space="0" w:color="auto"/>
            </w:tcBorders>
            <w:noWrap/>
            <w:vAlign w:val="center"/>
            <w:hideMark/>
          </w:tcPr>
          <w:p w14:paraId="7B65B689" w14:textId="77777777" w:rsidR="00BD3BE8" w:rsidRPr="00A47FEC" w:rsidRDefault="00BD3BE8" w:rsidP="00AE6D6E">
            <w:pPr>
              <w:jc w:val="right"/>
              <w:cnfStyle w:val="000000000000" w:firstRow="0" w:lastRow="0" w:firstColumn="0" w:lastColumn="0" w:oddVBand="0" w:evenVBand="0" w:oddHBand="0" w:evenHBand="0" w:firstRowFirstColumn="0" w:firstRowLastColumn="0" w:lastRowFirstColumn="0" w:lastRowLastColumn="0"/>
              <w:rPr>
                <w:sz w:val="20"/>
                <w:szCs w:val="20"/>
              </w:rPr>
            </w:pPr>
            <w:r w:rsidRPr="00A47FEC">
              <w:rPr>
                <w:sz w:val="20"/>
                <w:szCs w:val="20"/>
              </w:rPr>
              <w:t>2.6</w:t>
            </w:r>
          </w:p>
        </w:tc>
        <w:tc>
          <w:tcPr>
            <w:tcW w:w="0" w:type="auto"/>
            <w:tcBorders>
              <w:bottom w:val="single" w:sz="4" w:space="0" w:color="auto"/>
              <w:right w:val="single" w:sz="4" w:space="0" w:color="auto"/>
            </w:tcBorders>
            <w:noWrap/>
            <w:vAlign w:val="center"/>
            <w:hideMark/>
          </w:tcPr>
          <w:p w14:paraId="0818A933" w14:textId="77777777" w:rsidR="00BD3BE8" w:rsidRPr="00A47FEC" w:rsidRDefault="00BD3BE8" w:rsidP="00AE6D6E">
            <w:pPr>
              <w:jc w:val="right"/>
              <w:cnfStyle w:val="000000000000" w:firstRow="0" w:lastRow="0" w:firstColumn="0" w:lastColumn="0" w:oddVBand="0" w:evenVBand="0" w:oddHBand="0" w:evenHBand="0" w:firstRowFirstColumn="0" w:firstRowLastColumn="0" w:lastRowFirstColumn="0" w:lastRowLastColumn="0"/>
              <w:rPr>
                <w:sz w:val="20"/>
                <w:szCs w:val="20"/>
              </w:rPr>
            </w:pPr>
            <w:r w:rsidRPr="00A47FEC">
              <w:rPr>
                <w:sz w:val="20"/>
                <w:szCs w:val="20"/>
              </w:rPr>
              <w:t> </w:t>
            </w:r>
          </w:p>
        </w:tc>
        <w:tc>
          <w:tcPr>
            <w:tcW w:w="0" w:type="auto"/>
            <w:tcBorders>
              <w:left w:val="single" w:sz="4" w:space="0" w:color="auto"/>
              <w:bottom w:val="single" w:sz="4" w:space="0" w:color="auto"/>
            </w:tcBorders>
            <w:noWrap/>
            <w:vAlign w:val="center"/>
            <w:hideMark/>
          </w:tcPr>
          <w:p w14:paraId="351FADB8" w14:textId="77777777" w:rsidR="00BD3BE8" w:rsidRPr="00A47FEC" w:rsidRDefault="00BD3BE8" w:rsidP="00AE6D6E">
            <w:pPr>
              <w:jc w:val="right"/>
              <w:cnfStyle w:val="000000000000" w:firstRow="0" w:lastRow="0" w:firstColumn="0" w:lastColumn="0" w:oddVBand="0" w:evenVBand="0" w:oddHBand="0" w:evenHBand="0" w:firstRowFirstColumn="0" w:firstRowLastColumn="0" w:lastRowFirstColumn="0" w:lastRowLastColumn="0"/>
              <w:rPr>
                <w:sz w:val="20"/>
                <w:szCs w:val="20"/>
              </w:rPr>
            </w:pPr>
            <w:r w:rsidRPr="00A47FEC">
              <w:rPr>
                <w:sz w:val="20"/>
                <w:szCs w:val="20"/>
              </w:rPr>
              <w:t>6</w:t>
            </w:r>
          </w:p>
        </w:tc>
        <w:tc>
          <w:tcPr>
            <w:tcW w:w="0" w:type="auto"/>
            <w:tcBorders>
              <w:bottom w:val="single" w:sz="4" w:space="0" w:color="auto"/>
              <w:right w:val="single" w:sz="4" w:space="0" w:color="auto"/>
            </w:tcBorders>
            <w:noWrap/>
            <w:vAlign w:val="center"/>
            <w:hideMark/>
          </w:tcPr>
          <w:p w14:paraId="1B583B6C" w14:textId="77777777" w:rsidR="00BD3BE8" w:rsidRPr="00A47FEC" w:rsidRDefault="00BD3BE8" w:rsidP="00AE6D6E">
            <w:pPr>
              <w:jc w:val="right"/>
              <w:cnfStyle w:val="000000000000" w:firstRow="0" w:lastRow="0" w:firstColumn="0" w:lastColumn="0" w:oddVBand="0" w:evenVBand="0" w:oddHBand="0" w:evenHBand="0" w:firstRowFirstColumn="0" w:firstRowLastColumn="0" w:lastRowFirstColumn="0" w:lastRowLastColumn="0"/>
              <w:rPr>
                <w:sz w:val="20"/>
                <w:szCs w:val="20"/>
              </w:rPr>
            </w:pPr>
            <w:r w:rsidRPr="00A47FEC">
              <w:rPr>
                <w:sz w:val="20"/>
                <w:szCs w:val="20"/>
              </w:rPr>
              <w:t> </w:t>
            </w:r>
          </w:p>
        </w:tc>
        <w:tc>
          <w:tcPr>
            <w:tcW w:w="0" w:type="auto"/>
            <w:tcBorders>
              <w:left w:val="single" w:sz="4" w:space="0" w:color="auto"/>
              <w:bottom w:val="single" w:sz="4" w:space="0" w:color="auto"/>
            </w:tcBorders>
            <w:noWrap/>
            <w:vAlign w:val="center"/>
            <w:hideMark/>
          </w:tcPr>
          <w:p w14:paraId="22EC4DF7" w14:textId="77777777" w:rsidR="00BD3BE8" w:rsidRPr="00A47FEC" w:rsidRDefault="00BD3BE8" w:rsidP="00AE6D6E">
            <w:pPr>
              <w:jc w:val="right"/>
              <w:cnfStyle w:val="000000000000" w:firstRow="0" w:lastRow="0" w:firstColumn="0" w:lastColumn="0" w:oddVBand="0" w:evenVBand="0" w:oddHBand="0" w:evenHBand="0" w:firstRowFirstColumn="0" w:firstRowLastColumn="0" w:lastRowFirstColumn="0" w:lastRowLastColumn="0"/>
              <w:rPr>
                <w:sz w:val="20"/>
                <w:szCs w:val="20"/>
              </w:rPr>
            </w:pPr>
            <w:r w:rsidRPr="00A47FEC">
              <w:rPr>
                <w:sz w:val="20"/>
                <w:szCs w:val="20"/>
              </w:rPr>
              <w:t> </w:t>
            </w:r>
          </w:p>
        </w:tc>
        <w:tc>
          <w:tcPr>
            <w:tcW w:w="0" w:type="auto"/>
            <w:tcBorders>
              <w:bottom w:val="single" w:sz="4" w:space="0" w:color="auto"/>
              <w:right w:val="single" w:sz="4" w:space="0" w:color="auto"/>
            </w:tcBorders>
            <w:noWrap/>
            <w:vAlign w:val="center"/>
            <w:hideMark/>
          </w:tcPr>
          <w:p w14:paraId="5E77CB41" w14:textId="77777777" w:rsidR="00BD3BE8" w:rsidRPr="00A47FEC" w:rsidRDefault="00BD3BE8" w:rsidP="00AE6D6E">
            <w:pPr>
              <w:jc w:val="right"/>
              <w:cnfStyle w:val="000000000000" w:firstRow="0" w:lastRow="0" w:firstColumn="0" w:lastColumn="0" w:oddVBand="0" w:evenVBand="0" w:oddHBand="0" w:evenHBand="0" w:firstRowFirstColumn="0" w:firstRowLastColumn="0" w:lastRowFirstColumn="0" w:lastRowLastColumn="0"/>
              <w:rPr>
                <w:sz w:val="20"/>
                <w:szCs w:val="20"/>
              </w:rPr>
            </w:pPr>
            <w:r w:rsidRPr="00A47FEC">
              <w:rPr>
                <w:sz w:val="20"/>
                <w:szCs w:val="20"/>
              </w:rPr>
              <w:t> </w:t>
            </w:r>
          </w:p>
        </w:tc>
      </w:tr>
      <w:tr w:rsidR="00BD3BE8" w:rsidRPr="00A47FEC" w14:paraId="74B14823" w14:textId="77777777" w:rsidTr="00AE6D6E">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tcBorders>
            <w:noWrap/>
            <w:hideMark/>
          </w:tcPr>
          <w:p w14:paraId="60BB5A04" w14:textId="77777777" w:rsidR="00BD3BE8" w:rsidRPr="00A47FEC" w:rsidRDefault="00BD3BE8" w:rsidP="00F165F7">
            <w:pPr>
              <w:rPr>
                <w:sz w:val="20"/>
                <w:szCs w:val="20"/>
              </w:rPr>
            </w:pPr>
            <w:r w:rsidRPr="00A47FEC">
              <w:rPr>
                <w:sz w:val="20"/>
                <w:szCs w:val="20"/>
              </w:rPr>
              <w:t>Basin emergent</w:t>
            </w:r>
          </w:p>
        </w:tc>
        <w:tc>
          <w:tcPr>
            <w:tcW w:w="0" w:type="auto"/>
            <w:tcBorders>
              <w:top w:val="single" w:sz="4" w:space="0" w:color="auto"/>
              <w:right w:val="single" w:sz="4" w:space="0" w:color="auto"/>
            </w:tcBorders>
          </w:tcPr>
          <w:p w14:paraId="0E792DD6" w14:textId="77777777" w:rsidR="00BD3BE8" w:rsidRPr="00A47FEC" w:rsidRDefault="00BD3BE8" w:rsidP="00F165F7">
            <w:pPr>
              <w:cnfStyle w:val="000000100000" w:firstRow="0" w:lastRow="0" w:firstColumn="0" w:lastColumn="0" w:oddVBand="0" w:evenVBand="0" w:oddHBand="1" w:evenHBand="0" w:firstRowFirstColumn="0" w:firstRowLastColumn="0" w:lastRowFirstColumn="0" w:lastRowLastColumn="0"/>
              <w:rPr>
                <w:i/>
                <w:sz w:val="20"/>
                <w:szCs w:val="20"/>
              </w:rPr>
            </w:pPr>
            <w:r w:rsidRPr="00A47FEC">
              <w:rPr>
                <w:i/>
                <w:sz w:val="20"/>
                <w:szCs w:val="20"/>
              </w:rPr>
              <w:t>Min</w:t>
            </w:r>
          </w:p>
        </w:tc>
        <w:tc>
          <w:tcPr>
            <w:tcW w:w="0" w:type="auto"/>
            <w:tcBorders>
              <w:top w:val="single" w:sz="4" w:space="0" w:color="auto"/>
              <w:left w:val="single" w:sz="4" w:space="0" w:color="auto"/>
            </w:tcBorders>
            <w:noWrap/>
            <w:vAlign w:val="center"/>
            <w:hideMark/>
          </w:tcPr>
          <w:p w14:paraId="59E0312C" w14:textId="77777777" w:rsidR="00BD3BE8" w:rsidRPr="00A47FEC" w:rsidRDefault="00BD3BE8" w:rsidP="00AE6D6E">
            <w:pPr>
              <w:jc w:val="right"/>
              <w:cnfStyle w:val="000000100000" w:firstRow="0" w:lastRow="0" w:firstColumn="0" w:lastColumn="0" w:oddVBand="0" w:evenVBand="0" w:oddHBand="1" w:evenHBand="0" w:firstRowFirstColumn="0" w:firstRowLastColumn="0" w:lastRowFirstColumn="0" w:lastRowLastColumn="0"/>
              <w:rPr>
                <w:sz w:val="20"/>
                <w:szCs w:val="20"/>
              </w:rPr>
            </w:pPr>
            <w:r w:rsidRPr="00A47FEC">
              <w:rPr>
                <w:sz w:val="20"/>
                <w:szCs w:val="20"/>
              </w:rPr>
              <w:t>0.007</w:t>
            </w:r>
          </w:p>
        </w:tc>
        <w:tc>
          <w:tcPr>
            <w:tcW w:w="0" w:type="auto"/>
            <w:tcBorders>
              <w:top w:val="single" w:sz="4" w:space="0" w:color="auto"/>
              <w:right w:val="single" w:sz="4" w:space="0" w:color="auto"/>
            </w:tcBorders>
            <w:noWrap/>
            <w:vAlign w:val="center"/>
            <w:hideMark/>
          </w:tcPr>
          <w:p w14:paraId="08CB5B4D" w14:textId="77777777" w:rsidR="00BD3BE8" w:rsidRPr="00A47FEC" w:rsidRDefault="00BD3BE8" w:rsidP="00AE6D6E">
            <w:pPr>
              <w:jc w:val="right"/>
              <w:cnfStyle w:val="000000100000" w:firstRow="0" w:lastRow="0" w:firstColumn="0" w:lastColumn="0" w:oddVBand="0" w:evenVBand="0" w:oddHBand="1" w:evenHBand="0" w:firstRowFirstColumn="0" w:firstRowLastColumn="0" w:lastRowFirstColumn="0" w:lastRowLastColumn="0"/>
              <w:rPr>
                <w:sz w:val="20"/>
                <w:szCs w:val="20"/>
              </w:rPr>
            </w:pPr>
            <w:r w:rsidRPr="00A47FEC">
              <w:rPr>
                <w:sz w:val="20"/>
                <w:szCs w:val="20"/>
              </w:rPr>
              <w:t>9</w:t>
            </w:r>
          </w:p>
        </w:tc>
        <w:tc>
          <w:tcPr>
            <w:tcW w:w="0" w:type="auto"/>
            <w:tcBorders>
              <w:top w:val="single" w:sz="4" w:space="0" w:color="auto"/>
              <w:left w:val="single" w:sz="4" w:space="0" w:color="auto"/>
            </w:tcBorders>
            <w:noWrap/>
            <w:vAlign w:val="center"/>
            <w:hideMark/>
          </w:tcPr>
          <w:p w14:paraId="7C7A452D" w14:textId="77777777" w:rsidR="00BD3BE8" w:rsidRPr="00A47FEC" w:rsidRDefault="00BD3BE8" w:rsidP="00AE6D6E">
            <w:pPr>
              <w:jc w:val="right"/>
              <w:cnfStyle w:val="000000100000" w:firstRow="0" w:lastRow="0" w:firstColumn="0" w:lastColumn="0" w:oddVBand="0" w:evenVBand="0" w:oddHBand="1" w:evenHBand="0" w:firstRowFirstColumn="0" w:firstRowLastColumn="0" w:lastRowFirstColumn="0" w:lastRowLastColumn="0"/>
              <w:rPr>
                <w:sz w:val="20"/>
                <w:szCs w:val="20"/>
              </w:rPr>
            </w:pPr>
            <w:r w:rsidRPr="00A47FEC">
              <w:rPr>
                <w:sz w:val="20"/>
                <w:szCs w:val="20"/>
              </w:rPr>
              <w:t>0.06</w:t>
            </w:r>
          </w:p>
        </w:tc>
        <w:tc>
          <w:tcPr>
            <w:tcW w:w="0" w:type="auto"/>
            <w:tcBorders>
              <w:top w:val="single" w:sz="4" w:space="0" w:color="auto"/>
              <w:right w:val="single" w:sz="4" w:space="0" w:color="auto"/>
            </w:tcBorders>
            <w:noWrap/>
            <w:vAlign w:val="center"/>
            <w:hideMark/>
          </w:tcPr>
          <w:p w14:paraId="79BCD5FE" w14:textId="77777777" w:rsidR="00BD3BE8" w:rsidRPr="00A47FEC" w:rsidRDefault="00BD3BE8" w:rsidP="00AE6D6E">
            <w:pPr>
              <w:jc w:val="right"/>
              <w:cnfStyle w:val="000000100000" w:firstRow="0" w:lastRow="0" w:firstColumn="0" w:lastColumn="0" w:oddVBand="0" w:evenVBand="0" w:oddHBand="1" w:evenHBand="0" w:firstRowFirstColumn="0" w:firstRowLastColumn="0" w:lastRowFirstColumn="0" w:lastRowLastColumn="0"/>
              <w:rPr>
                <w:sz w:val="20"/>
                <w:szCs w:val="20"/>
              </w:rPr>
            </w:pPr>
            <w:r w:rsidRPr="00A47FEC">
              <w:rPr>
                <w:sz w:val="20"/>
                <w:szCs w:val="20"/>
              </w:rPr>
              <w:t>9</w:t>
            </w:r>
          </w:p>
        </w:tc>
        <w:tc>
          <w:tcPr>
            <w:tcW w:w="0" w:type="auto"/>
            <w:tcBorders>
              <w:top w:val="single" w:sz="4" w:space="0" w:color="auto"/>
              <w:left w:val="single" w:sz="4" w:space="0" w:color="auto"/>
            </w:tcBorders>
            <w:noWrap/>
            <w:vAlign w:val="center"/>
            <w:hideMark/>
          </w:tcPr>
          <w:p w14:paraId="5C6A5AD9" w14:textId="77777777" w:rsidR="00BD3BE8" w:rsidRPr="00A47FEC" w:rsidRDefault="00BD3BE8" w:rsidP="00AE6D6E">
            <w:pPr>
              <w:jc w:val="right"/>
              <w:cnfStyle w:val="000000100000" w:firstRow="0" w:lastRow="0" w:firstColumn="0" w:lastColumn="0" w:oddVBand="0" w:evenVBand="0" w:oddHBand="1" w:evenHBand="0" w:firstRowFirstColumn="0" w:firstRowLastColumn="0" w:lastRowFirstColumn="0" w:lastRowLastColumn="0"/>
              <w:rPr>
                <w:sz w:val="20"/>
                <w:szCs w:val="20"/>
              </w:rPr>
            </w:pPr>
            <w:r w:rsidRPr="00A47FEC">
              <w:rPr>
                <w:sz w:val="20"/>
                <w:szCs w:val="20"/>
              </w:rPr>
              <w:t>0.92</w:t>
            </w:r>
          </w:p>
        </w:tc>
        <w:tc>
          <w:tcPr>
            <w:tcW w:w="0" w:type="auto"/>
            <w:tcBorders>
              <w:top w:val="single" w:sz="4" w:space="0" w:color="auto"/>
              <w:right w:val="single" w:sz="4" w:space="0" w:color="auto"/>
            </w:tcBorders>
            <w:noWrap/>
            <w:vAlign w:val="center"/>
            <w:hideMark/>
          </w:tcPr>
          <w:p w14:paraId="772C0E1F" w14:textId="77777777" w:rsidR="00BD3BE8" w:rsidRPr="00A47FEC" w:rsidRDefault="00BD3BE8" w:rsidP="00AE6D6E">
            <w:pPr>
              <w:jc w:val="right"/>
              <w:cnfStyle w:val="000000100000" w:firstRow="0" w:lastRow="0" w:firstColumn="0" w:lastColumn="0" w:oddVBand="0" w:evenVBand="0" w:oddHBand="1" w:evenHBand="0" w:firstRowFirstColumn="0" w:firstRowLastColumn="0" w:lastRowFirstColumn="0" w:lastRowLastColumn="0"/>
              <w:rPr>
                <w:sz w:val="20"/>
                <w:szCs w:val="20"/>
              </w:rPr>
            </w:pPr>
            <w:r w:rsidRPr="00A47FEC">
              <w:rPr>
                <w:sz w:val="20"/>
                <w:szCs w:val="20"/>
              </w:rPr>
              <w:t>4</w:t>
            </w:r>
          </w:p>
        </w:tc>
        <w:tc>
          <w:tcPr>
            <w:tcW w:w="0" w:type="auto"/>
            <w:tcBorders>
              <w:top w:val="single" w:sz="4" w:space="0" w:color="auto"/>
              <w:left w:val="single" w:sz="4" w:space="0" w:color="auto"/>
            </w:tcBorders>
            <w:noWrap/>
            <w:vAlign w:val="center"/>
            <w:hideMark/>
          </w:tcPr>
          <w:p w14:paraId="7026AC8D" w14:textId="77777777" w:rsidR="00BD3BE8" w:rsidRPr="00A47FEC" w:rsidRDefault="00BD3BE8" w:rsidP="00AE6D6E">
            <w:pPr>
              <w:jc w:val="right"/>
              <w:cnfStyle w:val="000000100000" w:firstRow="0" w:lastRow="0" w:firstColumn="0" w:lastColumn="0" w:oddVBand="0" w:evenVBand="0" w:oddHBand="1" w:evenHBand="0" w:firstRowFirstColumn="0" w:firstRowLastColumn="0" w:lastRowFirstColumn="0" w:lastRowLastColumn="0"/>
              <w:rPr>
                <w:sz w:val="20"/>
                <w:szCs w:val="20"/>
              </w:rPr>
            </w:pPr>
            <w:r w:rsidRPr="00A47FEC">
              <w:rPr>
                <w:sz w:val="20"/>
                <w:szCs w:val="20"/>
              </w:rPr>
              <w:t>N.A.</w:t>
            </w:r>
          </w:p>
        </w:tc>
        <w:tc>
          <w:tcPr>
            <w:tcW w:w="0" w:type="auto"/>
            <w:tcBorders>
              <w:top w:val="single" w:sz="4" w:space="0" w:color="auto"/>
              <w:right w:val="single" w:sz="4" w:space="0" w:color="auto"/>
            </w:tcBorders>
            <w:noWrap/>
            <w:vAlign w:val="center"/>
            <w:hideMark/>
          </w:tcPr>
          <w:p w14:paraId="16B68FA4" w14:textId="77777777" w:rsidR="00BD3BE8" w:rsidRPr="00A47FEC" w:rsidRDefault="00BD3BE8" w:rsidP="00AE6D6E">
            <w:pPr>
              <w:jc w:val="right"/>
              <w:cnfStyle w:val="000000100000" w:firstRow="0" w:lastRow="0" w:firstColumn="0" w:lastColumn="0" w:oddVBand="0" w:evenVBand="0" w:oddHBand="1" w:evenHBand="0" w:firstRowFirstColumn="0" w:firstRowLastColumn="0" w:lastRowFirstColumn="0" w:lastRowLastColumn="0"/>
              <w:rPr>
                <w:sz w:val="20"/>
                <w:szCs w:val="20"/>
              </w:rPr>
            </w:pPr>
            <w:r w:rsidRPr="00A47FEC">
              <w:rPr>
                <w:sz w:val="20"/>
                <w:szCs w:val="20"/>
              </w:rPr>
              <w:t>0</w:t>
            </w:r>
          </w:p>
        </w:tc>
      </w:tr>
      <w:tr w:rsidR="00BD3BE8" w:rsidRPr="00A47FEC" w14:paraId="49923BCB" w14:textId="77777777" w:rsidTr="00AE6D6E">
        <w:trPr>
          <w:trHeight w:val="315"/>
          <w:jc w:val="center"/>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bottom w:val="single" w:sz="4" w:space="0" w:color="auto"/>
            </w:tcBorders>
            <w:noWrap/>
            <w:hideMark/>
          </w:tcPr>
          <w:p w14:paraId="50296472" w14:textId="77777777" w:rsidR="00BD3BE8" w:rsidRPr="00A47FEC" w:rsidRDefault="00BD3BE8" w:rsidP="00F165F7">
            <w:pPr>
              <w:rPr>
                <w:sz w:val="20"/>
                <w:szCs w:val="20"/>
              </w:rPr>
            </w:pPr>
          </w:p>
        </w:tc>
        <w:tc>
          <w:tcPr>
            <w:tcW w:w="0" w:type="auto"/>
            <w:tcBorders>
              <w:bottom w:val="single" w:sz="4" w:space="0" w:color="auto"/>
              <w:right w:val="single" w:sz="4" w:space="0" w:color="auto"/>
            </w:tcBorders>
          </w:tcPr>
          <w:p w14:paraId="5EFF3B75" w14:textId="77777777" w:rsidR="00BD3BE8" w:rsidRPr="00A47FEC" w:rsidRDefault="00BD3BE8" w:rsidP="00F165F7">
            <w:pPr>
              <w:cnfStyle w:val="000000000000" w:firstRow="0" w:lastRow="0" w:firstColumn="0" w:lastColumn="0" w:oddVBand="0" w:evenVBand="0" w:oddHBand="0" w:evenHBand="0" w:firstRowFirstColumn="0" w:firstRowLastColumn="0" w:lastRowFirstColumn="0" w:lastRowLastColumn="0"/>
              <w:rPr>
                <w:i/>
                <w:sz w:val="20"/>
                <w:szCs w:val="20"/>
              </w:rPr>
            </w:pPr>
            <w:r w:rsidRPr="00A47FEC">
              <w:rPr>
                <w:i/>
                <w:sz w:val="20"/>
                <w:szCs w:val="20"/>
              </w:rPr>
              <w:t>Max</w:t>
            </w:r>
          </w:p>
        </w:tc>
        <w:tc>
          <w:tcPr>
            <w:tcW w:w="0" w:type="auto"/>
            <w:tcBorders>
              <w:left w:val="single" w:sz="4" w:space="0" w:color="auto"/>
              <w:bottom w:val="single" w:sz="4" w:space="0" w:color="auto"/>
            </w:tcBorders>
            <w:noWrap/>
            <w:vAlign w:val="center"/>
            <w:hideMark/>
          </w:tcPr>
          <w:p w14:paraId="0098F3BD" w14:textId="77777777" w:rsidR="00BD3BE8" w:rsidRPr="00A47FEC" w:rsidRDefault="00BD3BE8" w:rsidP="00AE6D6E">
            <w:pPr>
              <w:jc w:val="right"/>
              <w:cnfStyle w:val="000000000000" w:firstRow="0" w:lastRow="0" w:firstColumn="0" w:lastColumn="0" w:oddVBand="0" w:evenVBand="0" w:oddHBand="0" w:evenHBand="0" w:firstRowFirstColumn="0" w:firstRowLastColumn="0" w:lastRowFirstColumn="0" w:lastRowLastColumn="0"/>
              <w:rPr>
                <w:sz w:val="20"/>
                <w:szCs w:val="20"/>
              </w:rPr>
            </w:pPr>
            <w:r w:rsidRPr="00A47FEC">
              <w:rPr>
                <w:sz w:val="20"/>
                <w:szCs w:val="20"/>
              </w:rPr>
              <w:t>0.117</w:t>
            </w:r>
          </w:p>
        </w:tc>
        <w:tc>
          <w:tcPr>
            <w:tcW w:w="0" w:type="auto"/>
            <w:tcBorders>
              <w:bottom w:val="single" w:sz="4" w:space="0" w:color="auto"/>
              <w:right w:val="single" w:sz="4" w:space="0" w:color="auto"/>
            </w:tcBorders>
            <w:noWrap/>
            <w:vAlign w:val="center"/>
            <w:hideMark/>
          </w:tcPr>
          <w:p w14:paraId="06CB5349" w14:textId="77777777" w:rsidR="00BD3BE8" w:rsidRPr="00A47FEC" w:rsidRDefault="00BD3BE8" w:rsidP="00AE6D6E">
            <w:pPr>
              <w:jc w:val="right"/>
              <w:cnfStyle w:val="000000000000" w:firstRow="0" w:lastRow="0" w:firstColumn="0" w:lastColumn="0" w:oddVBand="0" w:evenVBand="0" w:oddHBand="0" w:evenHBand="0" w:firstRowFirstColumn="0" w:firstRowLastColumn="0" w:lastRowFirstColumn="0" w:lastRowLastColumn="0"/>
              <w:rPr>
                <w:sz w:val="20"/>
                <w:szCs w:val="20"/>
              </w:rPr>
            </w:pPr>
            <w:r w:rsidRPr="00A47FEC">
              <w:rPr>
                <w:sz w:val="20"/>
                <w:szCs w:val="20"/>
              </w:rPr>
              <w:t> </w:t>
            </w:r>
          </w:p>
        </w:tc>
        <w:tc>
          <w:tcPr>
            <w:tcW w:w="0" w:type="auto"/>
            <w:tcBorders>
              <w:left w:val="single" w:sz="4" w:space="0" w:color="auto"/>
              <w:bottom w:val="single" w:sz="4" w:space="0" w:color="auto"/>
            </w:tcBorders>
            <w:noWrap/>
            <w:vAlign w:val="center"/>
            <w:hideMark/>
          </w:tcPr>
          <w:p w14:paraId="4146BEC9" w14:textId="77777777" w:rsidR="00BD3BE8" w:rsidRPr="00A47FEC" w:rsidRDefault="00BD3BE8" w:rsidP="00AE6D6E">
            <w:pPr>
              <w:jc w:val="right"/>
              <w:cnfStyle w:val="000000000000" w:firstRow="0" w:lastRow="0" w:firstColumn="0" w:lastColumn="0" w:oddVBand="0" w:evenVBand="0" w:oddHBand="0" w:evenHBand="0" w:firstRowFirstColumn="0" w:firstRowLastColumn="0" w:lastRowFirstColumn="0" w:lastRowLastColumn="0"/>
              <w:rPr>
                <w:sz w:val="20"/>
                <w:szCs w:val="20"/>
              </w:rPr>
            </w:pPr>
            <w:r w:rsidRPr="00A47FEC">
              <w:rPr>
                <w:sz w:val="20"/>
                <w:szCs w:val="20"/>
              </w:rPr>
              <w:t>1.2</w:t>
            </w:r>
          </w:p>
        </w:tc>
        <w:tc>
          <w:tcPr>
            <w:tcW w:w="0" w:type="auto"/>
            <w:tcBorders>
              <w:bottom w:val="single" w:sz="4" w:space="0" w:color="auto"/>
              <w:right w:val="single" w:sz="4" w:space="0" w:color="auto"/>
            </w:tcBorders>
            <w:noWrap/>
            <w:vAlign w:val="center"/>
            <w:hideMark/>
          </w:tcPr>
          <w:p w14:paraId="5211EAE4" w14:textId="77777777" w:rsidR="00BD3BE8" w:rsidRPr="00A47FEC" w:rsidRDefault="00BD3BE8" w:rsidP="00AE6D6E">
            <w:pPr>
              <w:jc w:val="right"/>
              <w:cnfStyle w:val="000000000000" w:firstRow="0" w:lastRow="0" w:firstColumn="0" w:lastColumn="0" w:oddVBand="0" w:evenVBand="0" w:oddHBand="0" w:evenHBand="0" w:firstRowFirstColumn="0" w:firstRowLastColumn="0" w:lastRowFirstColumn="0" w:lastRowLastColumn="0"/>
              <w:rPr>
                <w:sz w:val="20"/>
                <w:szCs w:val="20"/>
              </w:rPr>
            </w:pPr>
            <w:r w:rsidRPr="00A47FEC">
              <w:rPr>
                <w:sz w:val="20"/>
                <w:szCs w:val="20"/>
              </w:rPr>
              <w:t> </w:t>
            </w:r>
          </w:p>
        </w:tc>
        <w:tc>
          <w:tcPr>
            <w:tcW w:w="0" w:type="auto"/>
            <w:tcBorders>
              <w:left w:val="single" w:sz="4" w:space="0" w:color="auto"/>
              <w:bottom w:val="single" w:sz="4" w:space="0" w:color="auto"/>
            </w:tcBorders>
            <w:noWrap/>
            <w:vAlign w:val="center"/>
            <w:hideMark/>
          </w:tcPr>
          <w:p w14:paraId="146D0219" w14:textId="77777777" w:rsidR="00BD3BE8" w:rsidRPr="00A47FEC" w:rsidRDefault="00BD3BE8" w:rsidP="00AE6D6E">
            <w:pPr>
              <w:jc w:val="right"/>
              <w:cnfStyle w:val="000000000000" w:firstRow="0" w:lastRow="0" w:firstColumn="0" w:lastColumn="0" w:oddVBand="0" w:evenVBand="0" w:oddHBand="0" w:evenHBand="0" w:firstRowFirstColumn="0" w:firstRowLastColumn="0" w:lastRowFirstColumn="0" w:lastRowLastColumn="0"/>
              <w:rPr>
                <w:sz w:val="20"/>
                <w:szCs w:val="20"/>
              </w:rPr>
            </w:pPr>
            <w:r w:rsidRPr="00A47FEC">
              <w:rPr>
                <w:sz w:val="20"/>
                <w:szCs w:val="20"/>
              </w:rPr>
              <w:t>1.77</w:t>
            </w:r>
          </w:p>
        </w:tc>
        <w:tc>
          <w:tcPr>
            <w:tcW w:w="0" w:type="auto"/>
            <w:tcBorders>
              <w:bottom w:val="single" w:sz="4" w:space="0" w:color="auto"/>
              <w:right w:val="single" w:sz="4" w:space="0" w:color="auto"/>
            </w:tcBorders>
            <w:noWrap/>
            <w:vAlign w:val="center"/>
            <w:hideMark/>
          </w:tcPr>
          <w:p w14:paraId="34F647AF" w14:textId="77777777" w:rsidR="00BD3BE8" w:rsidRPr="00A47FEC" w:rsidRDefault="00BD3BE8" w:rsidP="00AE6D6E">
            <w:pPr>
              <w:jc w:val="right"/>
              <w:cnfStyle w:val="000000000000" w:firstRow="0" w:lastRow="0" w:firstColumn="0" w:lastColumn="0" w:oddVBand="0" w:evenVBand="0" w:oddHBand="0" w:evenHBand="0" w:firstRowFirstColumn="0" w:firstRowLastColumn="0" w:lastRowFirstColumn="0" w:lastRowLastColumn="0"/>
              <w:rPr>
                <w:sz w:val="20"/>
                <w:szCs w:val="20"/>
              </w:rPr>
            </w:pPr>
            <w:r w:rsidRPr="00A47FEC">
              <w:rPr>
                <w:sz w:val="20"/>
                <w:szCs w:val="20"/>
              </w:rPr>
              <w:t> </w:t>
            </w:r>
          </w:p>
        </w:tc>
        <w:tc>
          <w:tcPr>
            <w:tcW w:w="0" w:type="auto"/>
            <w:tcBorders>
              <w:left w:val="single" w:sz="4" w:space="0" w:color="auto"/>
              <w:bottom w:val="single" w:sz="4" w:space="0" w:color="auto"/>
            </w:tcBorders>
            <w:noWrap/>
            <w:vAlign w:val="center"/>
            <w:hideMark/>
          </w:tcPr>
          <w:p w14:paraId="6728CCCE" w14:textId="77777777" w:rsidR="00BD3BE8" w:rsidRPr="00A47FEC" w:rsidRDefault="00BD3BE8" w:rsidP="00AE6D6E">
            <w:pPr>
              <w:jc w:val="right"/>
              <w:cnfStyle w:val="000000000000" w:firstRow="0" w:lastRow="0" w:firstColumn="0" w:lastColumn="0" w:oddVBand="0" w:evenVBand="0" w:oddHBand="0" w:evenHBand="0" w:firstRowFirstColumn="0" w:firstRowLastColumn="0" w:lastRowFirstColumn="0" w:lastRowLastColumn="0"/>
              <w:rPr>
                <w:sz w:val="20"/>
                <w:szCs w:val="20"/>
              </w:rPr>
            </w:pPr>
            <w:r w:rsidRPr="00A47FEC">
              <w:rPr>
                <w:sz w:val="20"/>
                <w:szCs w:val="20"/>
              </w:rPr>
              <w:t> </w:t>
            </w:r>
          </w:p>
        </w:tc>
        <w:tc>
          <w:tcPr>
            <w:tcW w:w="0" w:type="auto"/>
            <w:tcBorders>
              <w:bottom w:val="single" w:sz="4" w:space="0" w:color="auto"/>
              <w:right w:val="single" w:sz="4" w:space="0" w:color="auto"/>
            </w:tcBorders>
            <w:noWrap/>
            <w:vAlign w:val="center"/>
            <w:hideMark/>
          </w:tcPr>
          <w:p w14:paraId="2345D893" w14:textId="77777777" w:rsidR="00BD3BE8" w:rsidRPr="00A47FEC" w:rsidRDefault="00BD3BE8" w:rsidP="00AE6D6E">
            <w:pPr>
              <w:jc w:val="right"/>
              <w:cnfStyle w:val="000000000000" w:firstRow="0" w:lastRow="0" w:firstColumn="0" w:lastColumn="0" w:oddVBand="0" w:evenVBand="0" w:oddHBand="0" w:evenHBand="0" w:firstRowFirstColumn="0" w:firstRowLastColumn="0" w:lastRowFirstColumn="0" w:lastRowLastColumn="0"/>
              <w:rPr>
                <w:sz w:val="20"/>
                <w:szCs w:val="20"/>
              </w:rPr>
            </w:pPr>
            <w:r w:rsidRPr="00A47FEC">
              <w:rPr>
                <w:sz w:val="20"/>
                <w:szCs w:val="20"/>
              </w:rPr>
              <w:t> </w:t>
            </w:r>
          </w:p>
        </w:tc>
      </w:tr>
    </w:tbl>
    <w:p w14:paraId="0A0CC406" w14:textId="77777777" w:rsidR="00BD3BE8" w:rsidRDefault="00BD3BE8" w:rsidP="00BD3BE8"/>
    <w:p w14:paraId="26C8D586" w14:textId="39B7CA67" w:rsidR="00BD3BE8" w:rsidRDefault="00BD3BE8" w:rsidP="00BD3BE8">
      <w:pPr>
        <w:pStyle w:val="Caption"/>
        <w:keepNext/>
      </w:pPr>
      <w:bookmarkStart w:id="57" w:name="_Ref523237180"/>
      <w:bookmarkStart w:id="58" w:name="_Toc526164122"/>
      <w:r>
        <w:t xml:space="preserve">Table </w:t>
      </w:r>
      <w:r w:rsidR="00FB392C">
        <w:rPr>
          <w:noProof/>
        </w:rPr>
        <w:fldChar w:fldCharType="begin"/>
      </w:r>
      <w:r w:rsidR="00FB392C">
        <w:rPr>
          <w:noProof/>
        </w:rPr>
        <w:instrText xml:space="preserve"> SEQ Table \* ARABIC </w:instrText>
      </w:r>
      <w:r w:rsidR="00FB392C">
        <w:rPr>
          <w:noProof/>
        </w:rPr>
        <w:fldChar w:fldCharType="separate"/>
      </w:r>
      <w:r w:rsidR="00F656C5">
        <w:rPr>
          <w:noProof/>
        </w:rPr>
        <w:t>4</w:t>
      </w:r>
      <w:r w:rsidR="00FB392C">
        <w:rPr>
          <w:noProof/>
        </w:rPr>
        <w:fldChar w:fldCharType="end"/>
      </w:r>
      <w:bookmarkEnd w:id="57"/>
      <w:r>
        <w:t>. Phosphorus concentrations for non-impacted wetlands</w:t>
      </w:r>
      <w:r w:rsidR="00C07970">
        <w:t xml:space="preserve"> (after Reiss et al. 2009)</w:t>
      </w:r>
      <w:r>
        <w:t>.</w:t>
      </w:r>
      <w:bookmarkEnd w:id="58"/>
    </w:p>
    <w:tbl>
      <w:tblPr>
        <w:tblStyle w:val="GridTable4-Accent4"/>
        <w:tblW w:w="0" w:type="auto"/>
        <w:jc w:val="center"/>
        <w:tblLook w:val="04A0" w:firstRow="1" w:lastRow="0" w:firstColumn="1" w:lastColumn="0" w:noHBand="0" w:noVBand="1"/>
      </w:tblPr>
      <w:tblGrid>
        <w:gridCol w:w="2362"/>
        <w:gridCol w:w="570"/>
        <w:gridCol w:w="1040"/>
        <w:gridCol w:w="340"/>
        <w:gridCol w:w="1166"/>
        <w:gridCol w:w="340"/>
        <w:gridCol w:w="1103"/>
        <w:gridCol w:w="340"/>
        <w:gridCol w:w="1040"/>
        <w:gridCol w:w="438"/>
      </w:tblGrid>
      <w:tr w:rsidR="00BD3BE8" w:rsidRPr="00413CE7" w14:paraId="2916A574" w14:textId="77777777" w:rsidTr="00F165F7">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noWrap/>
            <w:hideMark/>
          </w:tcPr>
          <w:p w14:paraId="01B44A21" w14:textId="77777777" w:rsidR="00BD3BE8" w:rsidRPr="00413CE7" w:rsidRDefault="00BD3BE8" w:rsidP="00F165F7">
            <w:pPr>
              <w:rPr>
                <w:sz w:val="20"/>
                <w:szCs w:val="20"/>
              </w:rPr>
            </w:pPr>
            <w:r>
              <w:rPr>
                <w:sz w:val="20"/>
                <w:szCs w:val="20"/>
              </w:rPr>
              <w:t>Land Cover</w:t>
            </w:r>
          </w:p>
        </w:tc>
        <w:tc>
          <w:tcPr>
            <w:tcW w:w="0" w:type="auto"/>
            <w:tcBorders>
              <w:bottom w:val="single" w:sz="4" w:space="0" w:color="auto"/>
            </w:tcBorders>
          </w:tcPr>
          <w:p w14:paraId="7C8C7C4C" w14:textId="77777777" w:rsidR="00BD3BE8" w:rsidRPr="00413CE7" w:rsidRDefault="00BD3BE8" w:rsidP="00F165F7">
            <w:pPr>
              <w:cnfStyle w:val="100000000000" w:firstRow="1" w:lastRow="0" w:firstColumn="0" w:lastColumn="0" w:oddVBand="0" w:evenVBand="0" w:oddHBand="0" w:evenHBand="0" w:firstRowFirstColumn="0" w:firstRowLastColumn="0" w:lastRowFirstColumn="0" w:lastRowLastColumn="0"/>
              <w:rPr>
                <w:sz w:val="20"/>
                <w:szCs w:val="20"/>
              </w:rPr>
            </w:pPr>
          </w:p>
        </w:tc>
        <w:tc>
          <w:tcPr>
            <w:tcW w:w="0" w:type="auto"/>
            <w:tcBorders>
              <w:bottom w:val="single" w:sz="4" w:space="0" w:color="auto"/>
            </w:tcBorders>
            <w:noWrap/>
            <w:hideMark/>
          </w:tcPr>
          <w:p w14:paraId="3489652D" w14:textId="77777777" w:rsidR="00BD3BE8" w:rsidRDefault="00BD3BE8" w:rsidP="00F165F7">
            <w:pPr>
              <w:cnfStyle w:val="100000000000" w:firstRow="1" w:lastRow="0" w:firstColumn="0" w:lastColumn="0" w:oddVBand="0" w:evenVBand="0" w:oddHBand="0" w:evenHBand="0" w:firstRowFirstColumn="0" w:firstRowLastColumn="0" w:lastRowFirstColumn="0" w:lastRowLastColumn="0"/>
              <w:rPr>
                <w:sz w:val="20"/>
                <w:szCs w:val="20"/>
              </w:rPr>
            </w:pPr>
            <w:r w:rsidRPr="00413CE7">
              <w:rPr>
                <w:sz w:val="20"/>
                <w:szCs w:val="20"/>
              </w:rPr>
              <w:t xml:space="preserve">Ortho-P </w:t>
            </w:r>
          </w:p>
          <w:p w14:paraId="15FB399B" w14:textId="77777777" w:rsidR="00BD3BE8" w:rsidRPr="00413CE7" w:rsidRDefault="00BD3BE8" w:rsidP="00F165F7">
            <w:pPr>
              <w:cnfStyle w:val="100000000000" w:firstRow="1" w:lastRow="0" w:firstColumn="0" w:lastColumn="0" w:oddVBand="0" w:evenVBand="0" w:oddHBand="0" w:evenHBand="0" w:firstRowFirstColumn="0" w:firstRowLastColumn="0" w:lastRowFirstColumn="0" w:lastRowLastColumn="0"/>
              <w:rPr>
                <w:sz w:val="20"/>
                <w:szCs w:val="20"/>
              </w:rPr>
            </w:pPr>
            <w:r w:rsidRPr="00413CE7">
              <w:rPr>
                <w:sz w:val="20"/>
                <w:szCs w:val="20"/>
              </w:rPr>
              <w:t>(mg</w:t>
            </w:r>
            <w:r>
              <w:rPr>
                <w:sz w:val="20"/>
                <w:szCs w:val="20"/>
              </w:rPr>
              <w:t xml:space="preserve"> </w:t>
            </w:r>
            <w:r w:rsidRPr="00413CE7">
              <w:rPr>
                <w:sz w:val="20"/>
                <w:szCs w:val="20"/>
              </w:rPr>
              <w:t>P/L)</w:t>
            </w:r>
          </w:p>
        </w:tc>
        <w:tc>
          <w:tcPr>
            <w:tcW w:w="0" w:type="auto"/>
            <w:tcBorders>
              <w:bottom w:val="single" w:sz="4" w:space="0" w:color="auto"/>
            </w:tcBorders>
            <w:noWrap/>
            <w:hideMark/>
          </w:tcPr>
          <w:p w14:paraId="61DDA302" w14:textId="77777777" w:rsidR="00BD3BE8" w:rsidRPr="00413CE7" w:rsidRDefault="00BD3BE8" w:rsidP="00F165F7">
            <w:pP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w:t>
            </w:r>
          </w:p>
        </w:tc>
        <w:tc>
          <w:tcPr>
            <w:tcW w:w="0" w:type="auto"/>
            <w:tcBorders>
              <w:bottom w:val="single" w:sz="4" w:space="0" w:color="auto"/>
            </w:tcBorders>
            <w:noWrap/>
            <w:hideMark/>
          </w:tcPr>
          <w:p w14:paraId="0EC36A4F" w14:textId="77777777" w:rsidR="00BD3BE8" w:rsidRDefault="00BD3BE8" w:rsidP="00F165F7">
            <w:pPr>
              <w:cnfStyle w:val="100000000000" w:firstRow="1" w:lastRow="0" w:firstColumn="0" w:lastColumn="0" w:oddVBand="0" w:evenVBand="0" w:oddHBand="0" w:evenHBand="0" w:firstRowFirstColumn="0" w:firstRowLastColumn="0" w:lastRowFirstColumn="0" w:lastRowLastColumn="0"/>
              <w:rPr>
                <w:sz w:val="20"/>
                <w:szCs w:val="20"/>
              </w:rPr>
            </w:pPr>
            <w:r w:rsidRPr="00413CE7">
              <w:rPr>
                <w:sz w:val="20"/>
                <w:szCs w:val="20"/>
              </w:rPr>
              <w:t xml:space="preserve">SRP </w:t>
            </w:r>
          </w:p>
          <w:p w14:paraId="79D1FF5C" w14:textId="77777777" w:rsidR="00BD3BE8" w:rsidRPr="00413CE7" w:rsidRDefault="00BD3BE8" w:rsidP="00F165F7">
            <w:pPr>
              <w:cnfStyle w:val="100000000000" w:firstRow="1" w:lastRow="0" w:firstColumn="0" w:lastColumn="0" w:oddVBand="0" w:evenVBand="0" w:oddHBand="0" w:evenHBand="0" w:firstRowFirstColumn="0" w:firstRowLastColumn="0" w:lastRowFirstColumn="0" w:lastRowLastColumn="0"/>
              <w:rPr>
                <w:sz w:val="20"/>
                <w:szCs w:val="20"/>
              </w:rPr>
            </w:pPr>
            <w:r w:rsidRPr="00413CE7">
              <w:rPr>
                <w:sz w:val="20"/>
                <w:szCs w:val="20"/>
              </w:rPr>
              <w:t>(mg P/L)</w:t>
            </w:r>
          </w:p>
        </w:tc>
        <w:tc>
          <w:tcPr>
            <w:tcW w:w="0" w:type="auto"/>
            <w:tcBorders>
              <w:bottom w:val="single" w:sz="4" w:space="0" w:color="auto"/>
            </w:tcBorders>
            <w:noWrap/>
            <w:hideMark/>
          </w:tcPr>
          <w:p w14:paraId="083E6223" w14:textId="77777777" w:rsidR="00BD3BE8" w:rsidRPr="00413CE7" w:rsidRDefault="00BD3BE8" w:rsidP="00F165F7">
            <w:pP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w:t>
            </w:r>
          </w:p>
        </w:tc>
        <w:tc>
          <w:tcPr>
            <w:tcW w:w="0" w:type="auto"/>
            <w:tcBorders>
              <w:bottom w:val="single" w:sz="4" w:space="0" w:color="auto"/>
            </w:tcBorders>
            <w:noWrap/>
            <w:hideMark/>
          </w:tcPr>
          <w:p w14:paraId="5C4799FA" w14:textId="77777777" w:rsidR="00BD3BE8" w:rsidRDefault="00BD3BE8" w:rsidP="00F165F7">
            <w:pPr>
              <w:cnfStyle w:val="100000000000" w:firstRow="1" w:lastRow="0" w:firstColumn="0" w:lastColumn="0" w:oddVBand="0" w:evenVBand="0" w:oddHBand="0" w:evenHBand="0" w:firstRowFirstColumn="0" w:firstRowLastColumn="0" w:lastRowFirstColumn="0" w:lastRowLastColumn="0"/>
              <w:rPr>
                <w:sz w:val="20"/>
                <w:szCs w:val="20"/>
              </w:rPr>
            </w:pPr>
            <w:r w:rsidRPr="00413CE7">
              <w:rPr>
                <w:sz w:val="20"/>
                <w:szCs w:val="20"/>
              </w:rPr>
              <w:t xml:space="preserve">Organic P </w:t>
            </w:r>
          </w:p>
          <w:p w14:paraId="41EAEDAD" w14:textId="77777777" w:rsidR="00BD3BE8" w:rsidRPr="00413CE7" w:rsidRDefault="00BD3BE8" w:rsidP="00F165F7">
            <w:pPr>
              <w:cnfStyle w:val="100000000000" w:firstRow="1" w:lastRow="0" w:firstColumn="0" w:lastColumn="0" w:oddVBand="0" w:evenVBand="0" w:oddHBand="0" w:evenHBand="0" w:firstRowFirstColumn="0" w:firstRowLastColumn="0" w:lastRowFirstColumn="0" w:lastRowLastColumn="0"/>
              <w:rPr>
                <w:sz w:val="20"/>
                <w:szCs w:val="20"/>
              </w:rPr>
            </w:pPr>
            <w:r w:rsidRPr="00413CE7">
              <w:rPr>
                <w:sz w:val="20"/>
                <w:szCs w:val="20"/>
              </w:rPr>
              <w:t>(mg P/L)</w:t>
            </w:r>
          </w:p>
        </w:tc>
        <w:tc>
          <w:tcPr>
            <w:tcW w:w="0" w:type="auto"/>
            <w:tcBorders>
              <w:bottom w:val="single" w:sz="4" w:space="0" w:color="auto"/>
            </w:tcBorders>
            <w:noWrap/>
            <w:hideMark/>
          </w:tcPr>
          <w:p w14:paraId="6CACE83A" w14:textId="77777777" w:rsidR="00BD3BE8" w:rsidRPr="00413CE7" w:rsidRDefault="00BD3BE8" w:rsidP="00F165F7">
            <w:pP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w:t>
            </w:r>
          </w:p>
        </w:tc>
        <w:tc>
          <w:tcPr>
            <w:tcW w:w="0" w:type="auto"/>
            <w:tcBorders>
              <w:bottom w:val="single" w:sz="4" w:space="0" w:color="auto"/>
            </w:tcBorders>
            <w:noWrap/>
            <w:hideMark/>
          </w:tcPr>
          <w:p w14:paraId="4055E5DE" w14:textId="77777777" w:rsidR="00BD3BE8" w:rsidRDefault="00BD3BE8" w:rsidP="00F165F7">
            <w:pPr>
              <w:cnfStyle w:val="100000000000" w:firstRow="1" w:lastRow="0" w:firstColumn="0" w:lastColumn="0" w:oddVBand="0" w:evenVBand="0" w:oddHBand="0" w:evenHBand="0" w:firstRowFirstColumn="0" w:firstRowLastColumn="0" w:lastRowFirstColumn="0" w:lastRowLastColumn="0"/>
              <w:rPr>
                <w:sz w:val="20"/>
                <w:szCs w:val="20"/>
              </w:rPr>
            </w:pPr>
            <w:r w:rsidRPr="00413CE7">
              <w:rPr>
                <w:sz w:val="20"/>
                <w:szCs w:val="20"/>
              </w:rPr>
              <w:t xml:space="preserve">TP </w:t>
            </w:r>
          </w:p>
          <w:p w14:paraId="3A604599" w14:textId="77777777" w:rsidR="00BD3BE8" w:rsidRPr="00413CE7" w:rsidRDefault="00BD3BE8" w:rsidP="00F165F7">
            <w:pPr>
              <w:cnfStyle w:val="100000000000" w:firstRow="1" w:lastRow="0" w:firstColumn="0" w:lastColumn="0" w:oddVBand="0" w:evenVBand="0" w:oddHBand="0" w:evenHBand="0" w:firstRowFirstColumn="0" w:firstRowLastColumn="0" w:lastRowFirstColumn="0" w:lastRowLastColumn="0"/>
              <w:rPr>
                <w:sz w:val="20"/>
                <w:szCs w:val="20"/>
              </w:rPr>
            </w:pPr>
            <w:r w:rsidRPr="00413CE7">
              <w:rPr>
                <w:sz w:val="20"/>
                <w:szCs w:val="20"/>
              </w:rPr>
              <w:t>(mg P/L)</w:t>
            </w:r>
          </w:p>
        </w:tc>
        <w:tc>
          <w:tcPr>
            <w:tcW w:w="0" w:type="auto"/>
            <w:tcBorders>
              <w:bottom w:val="single" w:sz="4" w:space="0" w:color="auto"/>
            </w:tcBorders>
            <w:noWrap/>
            <w:hideMark/>
          </w:tcPr>
          <w:p w14:paraId="1A5AD128" w14:textId="77777777" w:rsidR="00BD3BE8" w:rsidRPr="00413CE7" w:rsidRDefault="00BD3BE8" w:rsidP="00F165F7">
            <w:pP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w:t>
            </w:r>
          </w:p>
        </w:tc>
      </w:tr>
      <w:tr w:rsidR="00BD3BE8" w:rsidRPr="00413CE7" w14:paraId="48107D4B" w14:textId="77777777" w:rsidTr="00AE6D6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tcBorders>
            <w:noWrap/>
            <w:hideMark/>
          </w:tcPr>
          <w:p w14:paraId="64D61646" w14:textId="77777777" w:rsidR="00BD3BE8" w:rsidRPr="00413CE7" w:rsidRDefault="00BD3BE8" w:rsidP="00F165F7">
            <w:pPr>
              <w:rPr>
                <w:sz w:val="20"/>
                <w:szCs w:val="20"/>
              </w:rPr>
            </w:pPr>
            <w:r w:rsidRPr="00413CE7">
              <w:rPr>
                <w:sz w:val="20"/>
                <w:szCs w:val="20"/>
              </w:rPr>
              <w:t>Depressional forested</w:t>
            </w:r>
          </w:p>
        </w:tc>
        <w:tc>
          <w:tcPr>
            <w:tcW w:w="0" w:type="auto"/>
            <w:tcBorders>
              <w:top w:val="single" w:sz="4" w:space="0" w:color="auto"/>
            </w:tcBorders>
          </w:tcPr>
          <w:p w14:paraId="0421720C" w14:textId="77777777" w:rsidR="00BD3BE8" w:rsidRPr="00BD65EF" w:rsidRDefault="00BD3BE8" w:rsidP="00F165F7">
            <w:pPr>
              <w:cnfStyle w:val="000000100000" w:firstRow="0" w:lastRow="0" w:firstColumn="0" w:lastColumn="0" w:oddVBand="0" w:evenVBand="0" w:oddHBand="1" w:evenHBand="0" w:firstRowFirstColumn="0" w:firstRowLastColumn="0" w:lastRowFirstColumn="0" w:lastRowLastColumn="0"/>
              <w:rPr>
                <w:i/>
                <w:sz w:val="20"/>
                <w:szCs w:val="20"/>
              </w:rPr>
            </w:pPr>
            <w:r w:rsidRPr="00BD65EF">
              <w:rPr>
                <w:i/>
                <w:sz w:val="20"/>
                <w:szCs w:val="20"/>
              </w:rPr>
              <w:t>Min</w:t>
            </w:r>
          </w:p>
        </w:tc>
        <w:tc>
          <w:tcPr>
            <w:tcW w:w="0" w:type="auto"/>
            <w:tcBorders>
              <w:top w:val="single" w:sz="4" w:space="0" w:color="auto"/>
            </w:tcBorders>
            <w:noWrap/>
            <w:vAlign w:val="center"/>
            <w:hideMark/>
          </w:tcPr>
          <w:p w14:paraId="1220D815" w14:textId="77777777" w:rsidR="00BD3BE8" w:rsidRPr="00413CE7" w:rsidRDefault="00BD3BE8" w:rsidP="00AE6D6E">
            <w:pPr>
              <w:jc w:val="right"/>
              <w:cnfStyle w:val="000000100000" w:firstRow="0" w:lastRow="0" w:firstColumn="0" w:lastColumn="0" w:oddVBand="0" w:evenVBand="0" w:oddHBand="1" w:evenHBand="0" w:firstRowFirstColumn="0" w:firstRowLastColumn="0" w:lastRowFirstColumn="0" w:lastRowLastColumn="0"/>
              <w:rPr>
                <w:sz w:val="20"/>
                <w:szCs w:val="20"/>
              </w:rPr>
            </w:pPr>
            <w:r w:rsidRPr="00413CE7">
              <w:rPr>
                <w:sz w:val="20"/>
                <w:szCs w:val="20"/>
              </w:rPr>
              <w:t>0.0008</w:t>
            </w:r>
          </w:p>
        </w:tc>
        <w:tc>
          <w:tcPr>
            <w:tcW w:w="0" w:type="auto"/>
            <w:tcBorders>
              <w:top w:val="single" w:sz="4" w:space="0" w:color="auto"/>
            </w:tcBorders>
            <w:noWrap/>
            <w:vAlign w:val="center"/>
            <w:hideMark/>
          </w:tcPr>
          <w:p w14:paraId="110E4711" w14:textId="77777777" w:rsidR="00BD3BE8" w:rsidRPr="00413CE7" w:rsidRDefault="00BD3BE8" w:rsidP="00AE6D6E">
            <w:pPr>
              <w:jc w:val="right"/>
              <w:cnfStyle w:val="000000100000" w:firstRow="0" w:lastRow="0" w:firstColumn="0" w:lastColumn="0" w:oddVBand="0" w:evenVBand="0" w:oddHBand="1" w:evenHBand="0" w:firstRowFirstColumn="0" w:firstRowLastColumn="0" w:lastRowFirstColumn="0" w:lastRowLastColumn="0"/>
              <w:rPr>
                <w:sz w:val="20"/>
                <w:szCs w:val="20"/>
              </w:rPr>
            </w:pPr>
            <w:r w:rsidRPr="00413CE7">
              <w:rPr>
                <w:sz w:val="20"/>
                <w:szCs w:val="20"/>
              </w:rPr>
              <w:t>7</w:t>
            </w:r>
          </w:p>
        </w:tc>
        <w:tc>
          <w:tcPr>
            <w:tcW w:w="0" w:type="auto"/>
            <w:tcBorders>
              <w:top w:val="single" w:sz="4" w:space="0" w:color="auto"/>
            </w:tcBorders>
            <w:noWrap/>
            <w:vAlign w:val="center"/>
            <w:hideMark/>
          </w:tcPr>
          <w:p w14:paraId="6BC91BCF" w14:textId="77777777" w:rsidR="00BD3BE8" w:rsidRPr="00413CE7" w:rsidRDefault="00BD3BE8" w:rsidP="00AE6D6E">
            <w:pPr>
              <w:jc w:val="right"/>
              <w:cnfStyle w:val="000000100000" w:firstRow="0" w:lastRow="0" w:firstColumn="0" w:lastColumn="0" w:oddVBand="0" w:evenVBand="0" w:oddHBand="1" w:evenHBand="0" w:firstRowFirstColumn="0" w:firstRowLastColumn="0" w:lastRowFirstColumn="0" w:lastRowLastColumn="0"/>
              <w:rPr>
                <w:sz w:val="20"/>
                <w:szCs w:val="20"/>
              </w:rPr>
            </w:pPr>
            <w:r w:rsidRPr="00413CE7">
              <w:rPr>
                <w:sz w:val="20"/>
                <w:szCs w:val="20"/>
              </w:rPr>
              <w:t>Non-detect</w:t>
            </w:r>
          </w:p>
        </w:tc>
        <w:tc>
          <w:tcPr>
            <w:tcW w:w="0" w:type="auto"/>
            <w:tcBorders>
              <w:top w:val="single" w:sz="4" w:space="0" w:color="auto"/>
            </w:tcBorders>
            <w:noWrap/>
            <w:vAlign w:val="center"/>
            <w:hideMark/>
          </w:tcPr>
          <w:p w14:paraId="1D3CBCBA" w14:textId="77777777" w:rsidR="00BD3BE8" w:rsidRPr="00413CE7" w:rsidRDefault="00BD3BE8" w:rsidP="00AE6D6E">
            <w:pPr>
              <w:jc w:val="right"/>
              <w:cnfStyle w:val="000000100000" w:firstRow="0" w:lastRow="0" w:firstColumn="0" w:lastColumn="0" w:oddVBand="0" w:evenVBand="0" w:oddHBand="1" w:evenHBand="0" w:firstRowFirstColumn="0" w:firstRowLastColumn="0" w:lastRowFirstColumn="0" w:lastRowLastColumn="0"/>
              <w:rPr>
                <w:sz w:val="20"/>
                <w:szCs w:val="20"/>
              </w:rPr>
            </w:pPr>
            <w:r w:rsidRPr="00413CE7">
              <w:rPr>
                <w:sz w:val="20"/>
                <w:szCs w:val="20"/>
              </w:rPr>
              <w:t>1</w:t>
            </w:r>
          </w:p>
        </w:tc>
        <w:tc>
          <w:tcPr>
            <w:tcW w:w="0" w:type="auto"/>
            <w:tcBorders>
              <w:top w:val="single" w:sz="4" w:space="0" w:color="auto"/>
            </w:tcBorders>
            <w:noWrap/>
            <w:vAlign w:val="center"/>
            <w:hideMark/>
          </w:tcPr>
          <w:p w14:paraId="3E20EE08" w14:textId="77777777" w:rsidR="00BD3BE8" w:rsidRPr="00413CE7" w:rsidRDefault="00BD3BE8" w:rsidP="00AE6D6E">
            <w:pPr>
              <w:jc w:val="right"/>
              <w:cnfStyle w:val="000000100000" w:firstRow="0" w:lastRow="0" w:firstColumn="0" w:lastColumn="0" w:oddVBand="0" w:evenVBand="0" w:oddHBand="1" w:evenHBand="0" w:firstRowFirstColumn="0" w:firstRowLastColumn="0" w:lastRowFirstColumn="0" w:lastRowLastColumn="0"/>
              <w:rPr>
                <w:sz w:val="20"/>
                <w:szCs w:val="20"/>
              </w:rPr>
            </w:pPr>
            <w:r w:rsidRPr="00413CE7">
              <w:rPr>
                <w:sz w:val="20"/>
                <w:szCs w:val="20"/>
              </w:rPr>
              <w:t>0.02</w:t>
            </w:r>
          </w:p>
        </w:tc>
        <w:tc>
          <w:tcPr>
            <w:tcW w:w="0" w:type="auto"/>
            <w:tcBorders>
              <w:top w:val="single" w:sz="4" w:space="0" w:color="auto"/>
            </w:tcBorders>
            <w:noWrap/>
            <w:vAlign w:val="center"/>
            <w:hideMark/>
          </w:tcPr>
          <w:p w14:paraId="1058872B" w14:textId="77777777" w:rsidR="00BD3BE8" w:rsidRPr="00413CE7" w:rsidRDefault="00BD3BE8" w:rsidP="00AE6D6E">
            <w:pPr>
              <w:jc w:val="right"/>
              <w:cnfStyle w:val="000000100000" w:firstRow="0" w:lastRow="0" w:firstColumn="0" w:lastColumn="0" w:oddVBand="0" w:evenVBand="0" w:oddHBand="1" w:evenHBand="0" w:firstRowFirstColumn="0" w:firstRowLastColumn="0" w:lastRowFirstColumn="0" w:lastRowLastColumn="0"/>
              <w:rPr>
                <w:sz w:val="20"/>
                <w:szCs w:val="20"/>
              </w:rPr>
            </w:pPr>
            <w:r w:rsidRPr="00413CE7">
              <w:rPr>
                <w:sz w:val="20"/>
                <w:szCs w:val="20"/>
              </w:rPr>
              <w:t>2</w:t>
            </w:r>
          </w:p>
        </w:tc>
        <w:tc>
          <w:tcPr>
            <w:tcW w:w="0" w:type="auto"/>
            <w:tcBorders>
              <w:top w:val="single" w:sz="4" w:space="0" w:color="auto"/>
            </w:tcBorders>
            <w:noWrap/>
            <w:vAlign w:val="center"/>
            <w:hideMark/>
          </w:tcPr>
          <w:p w14:paraId="2F46436E" w14:textId="77777777" w:rsidR="00BD3BE8" w:rsidRPr="00413CE7" w:rsidRDefault="00BD3BE8" w:rsidP="00AE6D6E">
            <w:pPr>
              <w:jc w:val="right"/>
              <w:cnfStyle w:val="000000100000" w:firstRow="0" w:lastRow="0" w:firstColumn="0" w:lastColumn="0" w:oddVBand="0" w:evenVBand="0" w:oddHBand="1" w:evenHBand="0" w:firstRowFirstColumn="0" w:firstRowLastColumn="0" w:lastRowFirstColumn="0" w:lastRowLastColumn="0"/>
              <w:rPr>
                <w:sz w:val="20"/>
                <w:szCs w:val="20"/>
              </w:rPr>
            </w:pPr>
            <w:r w:rsidRPr="00413CE7">
              <w:rPr>
                <w:sz w:val="20"/>
                <w:szCs w:val="20"/>
              </w:rPr>
              <w:t>0.002</w:t>
            </w:r>
          </w:p>
        </w:tc>
        <w:tc>
          <w:tcPr>
            <w:tcW w:w="0" w:type="auto"/>
            <w:tcBorders>
              <w:top w:val="single" w:sz="4" w:space="0" w:color="auto"/>
              <w:right w:val="single" w:sz="4" w:space="0" w:color="auto"/>
            </w:tcBorders>
            <w:noWrap/>
            <w:vAlign w:val="center"/>
            <w:hideMark/>
          </w:tcPr>
          <w:p w14:paraId="35959F64" w14:textId="77777777" w:rsidR="00BD3BE8" w:rsidRPr="00413CE7" w:rsidRDefault="00BD3BE8" w:rsidP="00AE6D6E">
            <w:pPr>
              <w:jc w:val="right"/>
              <w:cnfStyle w:val="000000100000" w:firstRow="0" w:lastRow="0" w:firstColumn="0" w:lastColumn="0" w:oddVBand="0" w:evenVBand="0" w:oddHBand="1" w:evenHBand="0" w:firstRowFirstColumn="0" w:firstRowLastColumn="0" w:lastRowFirstColumn="0" w:lastRowLastColumn="0"/>
              <w:rPr>
                <w:sz w:val="20"/>
                <w:szCs w:val="20"/>
              </w:rPr>
            </w:pPr>
            <w:r w:rsidRPr="00413CE7">
              <w:rPr>
                <w:sz w:val="20"/>
                <w:szCs w:val="20"/>
              </w:rPr>
              <w:t>82</w:t>
            </w:r>
          </w:p>
        </w:tc>
      </w:tr>
      <w:tr w:rsidR="00BD3BE8" w:rsidRPr="00413CE7" w14:paraId="4B9B4D8B" w14:textId="77777777" w:rsidTr="00AE6D6E">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bottom w:val="single" w:sz="4" w:space="0" w:color="auto"/>
            </w:tcBorders>
            <w:noWrap/>
            <w:hideMark/>
          </w:tcPr>
          <w:p w14:paraId="3BA38867" w14:textId="77777777" w:rsidR="00BD3BE8" w:rsidRPr="00413CE7" w:rsidRDefault="00BD3BE8" w:rsidP="00F165F7">
            <w:pPr>
              <w:rPr>
                <w:sz w:val="20"/>
                <w:szCs w:val="20"/>
              </w:rPr>
            </w:pPr>
          </w:p>
        </w:tc>
        <w:tc>
          <w:tcPr>
            <w:tcW w:w="0" w:type="auto"/>
            <w:tcBorders>
              <w:bottom w:val="single" w:sz="4" w:space="0" w:color="auto"/>
            </w:tcBorders>
          </w:tcPr>
          <w:p w14:paraId="0BB4AF50" w14:textId="77777777" w:rsidR="00BD3BE8" w:rsidRPr="00BD65EF" w:rsidRDefault="00BD3BE8" w:rsidP="00F165F7">
            <w:pPr>
              <w:cnfStyle w:val="000000000000" w:firstRow="0" w:lastRow="0" w:firstColumn="0" w:lastColumn="0" w:oddVBand="0" w:evenVBand="0" w:oddHBand="0" w:evenHBand="0" w:firstRowFirstColumn="0" w:firstRowLastColumn="0" w:lastRowFirstColumn="0" w:lastRowLastColumn="0"/>
              <w:rPr>
                <w:i/>
                <w:sz w:val="20"/>
                <w:szCs w:val="20"/>
              </w:rPr>
            </w:pPr>
            <w:r w:rsidRPr="00BD65EF">
              <w:rPr>
                <w:i/>
                <w:sz w:val="20"/>
                <w:szCs w:val="20"/>
              </w:rPr>
              <w:t>Max</w:t>
            </w:r>
          </w:p>
        </w:tc>
        <w:tc>
          <w:tcPr>
            <w:tcW w:w="0" w:type="auto"/>
            <w:tcBorders>
              <w:bottom w:val="single" w:sz="4" w:space="0" w:color="auto"/>
            </w:tcBorders>
            <w:noWrap/>
            <w:vAlign w:val="center"/>
            <w:hideMark/>
          </w:tcPr>
          <w:p w14:paraId="2DB64603" w14:textId="77777777" w:rsidR="00BD3BE8" w:rsidRPr="00413CE7" w:rsidRDefault="00BD3BE8" w:rsidP="00AE6D6E">
            <w:pPr>
              <w:jc w:val="right"/>
              <w:cnfStyle w:val="000000000000" w:firstRow="0" w:lastRow="0" w:firstColumn="0" w:lastColumn="0" w:oddVBand="0" w:evenVBand="0" w:oddHBand="0" w:evenHBand="0" w:firstRowFirstColumn="0" w:firstRowLastColumn="0" w:lastRowFirstColumn="0" w:lastRowLastColumn="0"/>
              <w:rPr>
                <w:sz w:val="20"/>
                <w:szCs w:val="20"/>
              </w:rPr>
            </w:pPr>
            <w:r w:rsidRPr="00413CE7">
              <w:rPr>
                <w:sz w:val="20"/>
                <w:szCs w:val="20"/>
              </w:rPr>
              <w:t>0.48</w:t>
            </w:r>
          </w:p>
        </w:tc>
        <w:tc>
          <w:tcPr>
            <w:tcW w:w="0" w:type="auto"/>
            <w:tcBorders>
              <w:bottom w:val="single" w:sz="4" w:space="0" w:color="auto"/>
            </w:tcBorders>
            <w:noWrap/>
            <w:vAlign w:val="center"/>
            <w:hideMark/>
          </w:tcPr>
          <w:p w14:paraId="44A8B289" w14:textId="77777777" w:rsidR="00BD3BE8" w:rsidRPr="00413CE7" w:rsidRDefault="00BD3BE8" w:rsidP="00AE6D6E">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tcBorders>
              <w:bottom w:val="single" w:sz="4" w:space="0" w:color="auto"/>
            </w:tcBorders>
            <w:noWrap/>
            <w:vAlign w:val="center"/>
            <w:hideMark/>
          </w:tcPr>
          <w:p w14:paraId="16D61C9F" w14:textId="77777777" w:rsidR="00BD3BE8" w:rsidRPr="00413CE7" w:rsidRDefault="00BD3BE8" w:rsidP="00AE6D6E">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tcBorders>
              <w:bottom w:val="single" w:sz="4" w:space="0" w:color="auto"/>
            </w:tcBorders>
            <w:noWrap/>
            <w:vAlign w:val="center"/>
            <w:hideMark/>
          </w:tcPr>
          <w:p w14:paraId="2F14B3FD" w14:textId="77777777" w:rsidR="00BD3BE8" w:rsidRPr="00413CE7" w:rsidRDefault="00BD3BE8" w:rsidP="00AE6D6E">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tcBorders>
              <w:bottom w:val="single" w:sz="4" w:space="0" w:color="auto"/>
            </w:tcBorders>
            <w:noWrap/>
            <w:vAlign w:val="center"/>
            <w:hideMark/>
          </w:tcPr>
          <w:p w14:paraId="4849BB8A" w14:textId="77777777" w:rsidR="00BD3BE8" w:rsidRPr="00413CE7" w:rsidRDefault="00BD3BE8" w:rsidP="00AE6D6E">
            <w:pPr>
              <w:jc w:val="right"/>
              <w:cnfStyle w:val="000000000000" w:firstRow="0" w:lastRow="0" w:firstColumn="0" w:lastColumn="0" w:oddVBand="0" w:evenVBand="0" w:oddHBand="0" w:evenHBand="0" w:firstRowFirstColumn="0" w:firstRowLastColumn="0" w:lastRowFirstColumn="0" w:lastRowLastColumn="0"/>
              <w:rPr>
                <w:sz w:val="20"/>
                <w:szCs w:val="20"/>
              </w:rPr>
            </w:pPr>
            <w:r w:rsidRPr="00413CE7">
              <w:rPr>
                <w:sz w:val="20"/>
                <w:szCs w:val="20"/>
              </w:rPr>
              <w:t>0.12</w:t>
            </w:r>
          </w:p>
        </w:tc>
        <w:tc>
          <w:tcPr>
            <w:tcW w:w="0" w:type="auto"/>
            <w:tcBorders>
              <w:bottom w:val="single" w:sz="4" w:space="0" w:color="auto"/>
            </w:tcBorders>
            <w:noWrap/>
            <w:vAlign w:val="center"/>
            <w:hideMark/>
          </w:tcPr>
          <w:p w14:paraId="4FAC73AD" w14:textId="77777777" w:rsidR="00BD3BE8" w:rsidRPr="00413CE7" w:rsidRDefault="00BD3BE8" w:rsidP="00AE6D6E">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tcBorders>
              <w:bottom w:val="single" w:sz="4" w:space="0" w:color="auto"/>
            </w:tcBorders>
            <w:noWrap/>
            <w:vAlign w:val="center"/>
            <w:hideMark/>
          </w:tcPr>
          <w:p w14:paraId="25DE85D2" w14:textId="77777777" w:rsidR="00BD3BE8" w:rsidRPr="00413CE7" w:rsidRDefault="00BD3BE8" w:rsidP="00AE6D6E">
            <w:pPr>
              <w:jc w:val="right"/>
              <w:cnfStyle w:val="000000000000" w:firstRow="0" w:lastRow="0" w:firstColumn="0" w:lastColumn="0" w:oddVBand="0" w:evenVBand="0" w:oddHBand="0" w:evenHBand="0" w:firstRowFirstColumn="0" w:firstRowLastColumn="0" w:lastRowFirstColumn="0" w:lastRowLastColumn="0"/>
              <w:rPr>
                <w:sz w:val="20"/>
                <w:szCs w:val="20"/>
              </w:rPr>
            </w:pPr>
            <w:r w:rsidRPr="00413CE7">
              <w:rPr>
                <w:sz w:val="20"/>
                <w:szCs w:val="20"/>
              </w:rPr>
              <w:t>0.64</w:t>
            </w:r>
          </w:p>
        </w:tc>
        <w:tc>
          <w:tcPr>
            <w:tcW w:w="0" w:type="auto"/>
            <w:tcBorders>
              <w:bottom w:val="single" w:sz="4" w:space="0" w:color="auto"/>
              <w:right w:val="single" w:sz="4" w:space="0" w:color="auto"/>
            </w:tcBorders>
            <w:noWrap/>
            <w:vAlign w:val="center"/>
            <w:hideMark/>
          </w:tcPr>
          <w:p w14:paraId="64C09830" w14:textId="77777777" w:rsidR="00BD3BE8" w:rsidRPr="00413CE7" w:rsidRDefault="00BD3BE8" w:rsidP="00AE6D6E">
            <w:pPr>
              <w:jc w:val="right"/>
              <w:cnfStyle w:val="000000000000" w:firstRow="0" w:lastRow="0" w:firstColumn="0" w:lastColumn="0" w:oddVBand="0" w:evenVBand="0" w:oddHBand="0" w:evenHBand="0" w:firstRowFirstColumn="0" w:firstRowLastColumn="0" w:lastRowFirstColumn="0" w:lastRowLastColumn="0"/>
              <w:rPr>
                <w:sz w:val="20"/>
                <w:szCs w:val="20"/>
              </w:rPr>
            </w:pPr>
          </w:p>
        </w:tc>
      </w:tr>
      <w:tr w:rsidR="00BD3BE8" w:rsidRPr="00413CE7" w14:paraId="4DB5D300" w14:textId="77777777" w:rsidTr="00AE6D6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tcBorders>
            <w:noWrap/>
            <w:hideMark/>
          </w:tcPr>
          <w:p w14:paraId="1FFA9AC0" w14:textId="77777777" w:rsidR="00BD3BE8" w:rsidRPr="00413CE7" w:rsidRDefault="00BD3BE8" w:rsidP="00F165F7">
            <w:pPr>
              <w:rPr>
                <w:sz w:val="20"/>
                <w:szCs w:val="20"/>
              </w:rPr>
            </w:pPr>
            <w:r w:rsidRPr="00413CE7">
              <w:rPr>
                <w:sz w:val="20"/>
                <w:szCs w:val="20"/>
              </w:rPr>
              <w:t>Basin forested</w:t>
            </w:r>
          </w:p>
        </w:tc>
        <w:tc>
          <w:tcPr>
            <w:tcW w:w="0" w:type="auto"/>
            <w:tcBorders>
              <w:top w:val="single" w:sz="4" w:space="0" w:color="auto"/>
            </w:tcBorders>
          </w:tcPr>
          <w:p w14:paraId="6C0F75A3" w14:textId="77777777" w:rsidR="00BD3BE8" w:rsidRPr="00BD65EF" w:rsidRDefault="00BD3BE8" w:rsidP="00F165F7">
            <w:pPr>
              <w:cnfStyle w:val="000000100000" w:firstRow="0" w:lastRow="0" w:firstColumn="0" w:lastColumn="0" w:oddVBand="0" w:evenVBand="0" w:oddHBand="1" w:evenHBand="0" w:firstRowFirstColumn="0" w:firstRowLastColumn="0" w:lastRowFirstColumn="0" w:lastRowLastColumn="0"/>
              <w:rPr>
                <w:i/>
                <w:sz w:val="20"/>
                <w:szCs w:val="20"/>
              </w:rPr>
            </w:pPr>
            <w:r w:rsidRPr="00BD65EF">
              <w:rPr>
                <w:i/>
                <w:sz w:val="20"/>
                <w:szCs w:val="20"/>
              </w:rPr>
              <w:t>Min</w:t>
            </w:r>
          </w:p>
        </w:tc>
        <w:tc>
          <w:tcPr>
            <w:tcW w:w="0" w:type="auto"/>
            <w:tcBorders>
              <w:top w:val="single" w:sz="4" w:space="0" w:color="auto"/>
            </w:tcBorders>
            <w:noWrap/>
            <w:vAlign w:val="center"/>
            <w:hideMark/>
          </w:tcPr>
          <w:p w14:paraId="2820EFC5" w14:textId="77777777" w:rsidR="00BD3BE8" w:rsidRPr="00413CE7" w:rsidRDefault="00BD3BE8" w:rsidP="00AE6D6E">
            <w:pPr>
              <w:jc w:val="right"/>
              <w:cnfStyle w:val="000000100000" w:firstRow="0" w:lastRow="0" w:firstColumn="0" w:lastColumn="0" w:oddVBand="0" w:evenVBand="0" w:oddHBand="1" w:evenHBand="0" w:firstRowFirstColumn="0" w:firstRowLastColumn="0" w:lastRowFirstColumn="0" w:lastRowLastColumn="0"/>
              <w:rPr>
                <w:sz w:val="20"/>
                <w:szCs w:val="20"/>
              </w:rPr>
            </w:pPr>
            <w:r w:rsidRPr="00413CE7">
              <w:rPr>
                <w:sz w:val="20"/>
                <w:szCs w:val="20"/>
              </w:rPr>
              <w:t>0.003</w:t>
            </w:r>
          </w:p>
        </w:tc>
        <w:tc>
          <w:tcPr>
            <w:tcW w:w="0" w:type="auto"/>
            <w:tcBorders>
              <w:top w:val="single" w:sz="4" w:space="0" w:color="auto"/>
            </w:tcBorders>
            <w:noWrap/>
            <w:vAlign w:val="center"/>
            <w:hideMark/>
          </w:tcPr>
          <w:p w14:paraId="129B0E4B" w14:textId="77777777" w:rsidR="00BD3BE8" w:rsidRPr="00413CE7" w:rsidRDefault="00BD3BE8" w:rsidP="00AE6D6E">
            <w:pPr>
              <w:jc w:val="right"/>
              <w:cnfStyle w:val="000000100000" w:firstRow="0" w:lastRow="0" w:firstColumn="0" w:lastColumn="0" w:oddVBand="0" w:evenVBand="0" w:oddHBand="1" w:evenHBand="0" w:firstRowFirstColumn="0" w:firstRowLastColumn="0" w:lastRowFirstColumn="0" w:lastRowLastColumn="0"/>
              <w:rPr>
                <w:sz w:val="20"/>
                <w:szCs w:val="20"/>
              </w:rPr>
            </w:pPr>
            <w:r w:rsidRPr="00413CE7">
              <w:rPr>
                <w:sz w:val="20"/>
                <w:szCs w:val="20"/>
              </w:rPr>
              <w:t>2</w:t>
            </w:r>
          </w:p>
        </w:tc>
        <w:tc>
          <w:tcPr>
            <w:tcW w:w="0" w:type="auto"/>
            <w:tcBorders>
              <w:top w:val="single" w:sz="4" w:space="0" w:color="auto"/>
            </w:tcBorders>
            <w:noWrap/>
            <w:vAlign w:val="center"/>
            <w:hideMark/>
          </w:tcPr>
          <w:p w14:paraId="61800FC9" w14:textId="77777777" w:rsidR="00BD3BE8" w:rsidRPr="00413CE7" w:rsidRDefault="00BD3BE8" w:rsidP="00AE6D6E">
            <w:pPr>
              <w:jc w:val="right"/>
              <w:cnfStyle w:val="000000100000" w:firstRow="0" w:lastRow="0" w:firstColumn="0" w:lastColumn="0" w:oddVBand="0" w:evenVBand="0" w:oddHBand="1" w:evenHBand="0" w:firstRowFirstColumn="0" w:firstRowLastColumn="0" w:lastRowFirstColumn="0" w:lastRowLastColumn="0"/>
              <w:rPr>
                <w:sz w:val="20"/>
                <w:szCs w:val="20"/>
              </w:rPr>
            </w:pPr>
            <w:r w:rsidRPr="00413CE7">
              <w:rPr>
                <w:sz w:val="20"/>
                <w:szCs w:val="20"/>
              </w:rPr>
              <w:t>N.A.</w:t>
            </w:r>
          </w:p>
        </w:tc>
        <w:tc>
          <w:tcPr>
            <w:tcW w:w="0" w:type="auto"/>
            <w:tcBorders>
              <w:top w:val="single" w:sz="4" w:space="0" w:color="auto"/>
            </w:tcBorders>
            <w:noWrap/>
            <w:vAlign w:val="center"/>
            <w:hideMark/>
          </w:tcPr>
          <w:p w14:paraId="08EA893C" w14:textId="77777777" w:rsidR="00BD3BE8" w:rsidRPr="00413CE7" w:rsidRDefault="00BD3BE8" w:rsidP="00AE6D6E">
            <w:pPr>
              <w:jc w:val="right"/>
              <w:cnfStyle w:val="000000100000" w:firstRow="0" w:lastRow="0" w:firstColumn="0" w:lastColumn="0" w:oddVBand="0" w:evenVBand="0" w:oddHBand="1" w:evenHBand="0" w:firstRowFirstColumn="0" w:firstRowLastColumn="0" w:lastRowFirstColumn="0" w:lastRowLastColumn="0"/>
              <w:rPr>
                <w:sz w:val="20"/>
                <w:szCs w:val="20"/>
              </w:rPr>
            </w:pPr>
            <w:r w:rsidRPr="00413CE7">
              <w:rPr>
                <w:sz w:val="20"/>
                <w:szCs w:val="20"/>
              </w:rPr>
              <w:t>0</w:t>
            </w:r>
          </w:p>
        </w:tc>
        <w:tc>
          <w:tcPr>
            <w:tcW w:w="0" w:type="auto"/>
            <w:tcBorders>
              <w:top w:val="single" w:sz="4" w:space="0" w:color="auto"/>
            </w:tcBorders>
            <w:noWrap/>
            <w:vAlign w:val="center"/>
            <w:hideMark/>
          </w:tcPr>
          <w:p w14:paraId="289F75E6" w14:textId="77777777" w:rsidR="00BD3BE8" w:rsidRPr="00413CE7" w:rsidRDefault="00BD3BE8" w:rsidP="00AE6D6E">
            <w:pPr>
              <w:jc w:val="right"/>
              <w:cnfStyle w:val="000000100000" w:firstRow="0" w:lastRow="0" w:firstColumn="0" w:lastColumn="0" w:oddVBand="0" w:evenVBand="0" w:oddHBand="1" w:evenHBand="0" w:firstRowFirstColumn="0" w:firstRowLastColumn="0" w:lastRowFirstColumn="0" w:lastRowLastColumn="0"/>
              <w:rPr>
                <w:sz w:val="20"/>
                <w:szCs w:val="20"/>
              </w:rPr>
            </w:pPr>
            <w:r w:rsidRPr="00413CE7">
              <w:rPr>
                <w:sz w:val="20"/>
                <w:szCs w:val="20"/>
              </w:rPr>
              <w:t>0.01</w:t>
            </w:r>
          </w:p>
        </w:tc>
        <w:tc>
          <w:tcPr>
            <w:tcW w:w="0" w:type="auto"/>
            <w:tcBorders>
              <w:top w:val="single" w:sz="4" w:space="0" w:color="auto"/>
            </w:tcBorders>
            <w:noWrap/>
            <w:vAlign w:val="center"/>
            <w:hideMark/>
          </w:tcPr>
          <w:p w14:paraId="087ACDC0" w14:textId="77777777" w:rsidR="00BD3BE8" w:rsidRPr="00413CE7" w:rsidRDefault="00BD3BE8" w:rsidP="00AE6D6E">
            <w:pPr>
              <w:jc w:val="right"/>
              <w:cnfStyle w:val="000000100000" w:firstRow="0" w:lastRow="0" w:firstColumn="0" w:lastColumn="0" w:oddVBand="0" w:evenVBand="0" w:oddHBand="1" w:evenHBand="0" w:firstRowFirstColumn="0" w:firstRowLastColumn="0" w:lastRowFirstColumn="0" w:lastRowLastColumn="0"/>
              <w:rPr>
                <w:sz w:val="20"/>
                <w:szCs w:val="20"/>
              </w:rPr>
            </w:pPr>
            <w:r w:rsidRPr="00413CE7">
              <w:rPr>
                <w:sz w:val="20"/>
                <w:szCs w:val="20"/>
              </w:rPr>
              <w:t>1</w:t>
            </w:r>
          </w:p>
        </w:tc>
        <w:tc>
          <w:tcPr>
            <w:tcW w:w="0" w:type="auto"/>
            <w:tcBorders>
              <w:top w:val="single" w:sz="4" w:space="0" w:color="auto"/>
            </w:tcBorders>
            <w:noWrap/>
            <w:vAlign w:val="center"/>
            <w:hideMark/>
          </w:tcPr>
          <w:p w14:paraId="6A340661" w14:textId="77777777" w:rsidR="00BD3BE8" w:rsidRPr="00413CE7" w:rsidRDefault="00BD3BE8" w:rsidP="00AE6D6E">
            <w:pPr>
              <w:jc w:val="right"/>
              <w:cnfStyle w:val="000000100000" w:firstRow="0" w:lastRow="0" w:firstColumn="0" w:lastColumn="0" w:oddVBand="0" w:evenVBand="0" w:oddHBand="1" w:evenHBand="0" w:firstRowFirstColumn="0" w:firstRowLastColumn="0" w:lastRowFirstColumn="0" w:lastRowLastColumn="0"/>
              <w:rPr>
                <w:sz w:val="20"/>
                <w:szCs w:val="20"/>
              </w:rPr>
            </w:pPr>
            <w:r w:rsidRPr="00413CE7">
              <w:rPr>
                <w:sz w:val="20"/>
                <w:szCs w:val="20"/>
              </w:rPr>
              <w:t>0.009</w:t>
            </w:r>
          </w:p>
        </w:tc>
        <w:tc>
          <w:tcPr>
            <w:tcW w:w="0" w:type="auto"/>
            <w:tcBorders>
              <w:top w:val="single" w:sz="4" w:space="0" w:color="auto"/>
              <w:right w:val="single" w:sz="4" w:space="0" w:color="auto"/>
            </w:tcBorders>
            <w:noWrap/>
            <w:vAlign w:val="center"/>
            <w:hideMark/>
          </w:tcPr>
          <w:p w14:paraId="68E5A9F4" w14:textId="77777777" w:rsidR="00BD3BE8" w:rsidRPr="00413CE7" w:rsidRDefault="00BD3BE8" w:rsidP="00AE6D6E">
            <w:pPr>
              <w:jc w:val="right"/>
              <w:cnfStyle w:val="000000100000" w:firstRow="0" w:lastRow="0" w:firstColumn="0" w:lastColumn="0" w:oddVBand="0" w:evenVBand="0" w:oddHBand="1" w:evenHBand="0" w:firstRowFirstColumn="0" w:firstRowLastColumn="0" w:lastRowFirstColumn="0" w:lastRowLastColumn="0"/>
              <w:rPr>
                <w:sz w:val="20"/>
                <w:szCs w:val="20"/>
              </w:rPr>
            </w:pPr>
            <w:r w:rsidRPr="00413CE7">
              <w:rPr>
                <w:sz w:val="20"/>
                <w:szCs w:val="20"/>
              </w:rPr>
              <w:t>3</w:t>
            </w:r>
          </w:p>
        </w:tc>
      </w:tr>
      <w:tr w:rsidR="00BD3BE8" w:rsidRPr="00413CE7" w14:paraId="2E63EF0B" w14:textId="77777777" w:rsidTr="00AE6D6E">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bottom w:val="single" w:sz="4" w:space="0" w:color="auto"/>
            </w:tcBorders>
            <w:noWrap/>
            <w:hideMark/>
          </w:tcPr>
          <w:p w14:paraId="536C8D47" w14:textId="77777777" w:rsidR="00BD3BE8" w:rsidRPr="00413CE7" w:rsidRDefault="00BD3BE8" w:rsidP="00F165F7">
            <w:pPr>
              <w:rPr>
                <w:sz w:val="20"/>
                <w:szCs w:val="20"/>
              </w:rPr>
            </w:pPr>
          </w:p>
        </w:tc>
        <w:tc>
          <w:tcPr>
            <w:tcW w:w="0" w:type="auto"/>
            <w:tcBorders>
              <w:bottom w:val="single" w:sz="4" w:space="0" w:color="auto"/>
            </w:tcBorders>
          </w:tcPr>
          <w:p w14:paraId="0674B450" w14:textId="77777777" w:rsidR="00BD3BE8" w:rsidRPr="00BD65EF" w:rsidRDefault="00BD3BE8" w:rsidP="00F165F7">
            <w:pPr>
              <w:cnfStyle w:val="000000000000" w:firstRow="0" w:lastRow="0" w:firstColumn="0" w:lastColumn="0" w:oddVBand="0" w:evenVBand="0" w:oddHBand="0" w:evenHBand="0" w:firstRowFirstColumn="0" w:firstRowLastColumn="0" w:lastRowFirstColumn="0" w:lastRowLastColumn="0"/>
              <w:rPr>
                <w:i/>
                <w:sz w:val="20"/>
                <w:szCs w:val="20"/>
              </w:rPr>
            </w:pPr>
            <w:r w:rsidRPr="00BD65EF">
              <w:rPr>
                <w:i/>
                <w:sz w:val="20"/>
                <w:szCs w:val="20"/>
              </w:rPr>
              <w:t>Max</w:t>
            </w:r>
          </w:p>
        </w:tc>
        <w:tc>
          <w:tcPr>
            <w:tcW w:w="0" w:type="auto"/>
            <w:tcBorders>
              <w:bottom w:val="single" w:sz="4" w:space="0" w:color="auto"/>
            </w:tcBorders>
            <w:noWrap/>
            <w:vAlign w:val="center"/>
            <w:hideMark/>
          </w:tcPr>
          <w:p w14:paraId="46361A88" w14:textId="77777777" w:rsidR="00BD3BE8" w:rsidRPr="00413CE7" w:rsidRDefault="00BD3BE8" w:rsidP="00AE6D6E">
            <w:pPr>
              <w:jc w:val="right"/>
              <w:cnfStyle w:val="000000000000" w:firstRow="0" w:lastRow="0" w:firstColumn="0" w:lastColumn="0" w:oddVBand="0" w:evenVBand="0" w:oddHBand="0" w:evenHBand="0" w:firstRowFirstColumn="0" w:firstRowLastColumn="0" w:lastRowFirstColumn="0" w:lastRowLastColumn="0"/>
              <w:rPr>
                <w:sz w:val="20"/>
                <w:szCs w:val="20"/>
              </w:rPr>
            </w:pPr>
            <w:r w:rsidRPr="00413CE7">
              <w:rPr>
                <w:sz w:val="20"/>
                <w:szCs w:val="20"/>
              </w:rPr>
              <w:t>0.006</w:t>
            </w:r>
          </w:p>
        </w:tc>
        <w:tc>
          <w:tcPr>
            <w:tcW w:w="0" w:type="auto"/>
            <w:tcBorders>
              <w:bottom w:val="single" w:sz="4" w:space="0" w:color="auto"/>
            </w:tcBorders>
            <w:noWrap/>
            <w:vAlign w:val="center"/>
            <w:hideMark/>
          </w:tcPr>
          <w:p w14:paraId="24A4B976" w14:textId="77777777" w:rsidR="00BD3BE8" w:rsidRPr="00413CE7" w:rsidRDefault="00BD3BE8" w:rsidP="00AE6D6E">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tcBorders>
              <w:bottom w:val="single" w:sz="4" w:space="0" w:color="auto"/>
            </w:tcBorders>
            <w:noWrap/>
            <w:vAlign w:val="center"/>
            <w:hideMark/>
          </w:tcPr>
          <w:p w14:paraId="5E6BA67A" w14:textId="77777777" w:rsidR="00BD3BE8" w:rsidRPr="00413CE7" w:rsidRDefault="00BD3BE8" w:rsidP="00AE6D6E">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tcBorders>
              <w:bottom w:val="single" w:sz="4" w:space="0" w:color="auto"/>
            </w:tcBorders>
            <w:noWrap/>
            <w:vAlign w:val="center"/>
            <w:hideMark/>
          </w:tcPr>
          <w:p w14:paraId="62DE8284" w14:textId="77777777" w:rsidR="00BD3BE8" w:rsidRPr="00413CE7" w:rsidRDefault="00BD3BE8" w:rsidP="00AE6D6E">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tcBorders>
              <w:bottom w:val="single" w:sz="4" w:space="0" w:color="auto"/>
            </w:tcBorders>
            <w:noWrap/>
            <w:vAlign w:val="center"/>
            <w:hideMark/>
          </w:tcPr>
          <w:p w14:paraId="0D41E6E3" w14:textId="77777777" w:rsidR="00BD3BE8" w:rsidRPr="00413CE7" w:rsidRDefault="00BD3BE8" w:rsidP="00AE6D6E">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tcBorders>
              <w:bottom w:val="single" w:sz="4" w:space="0" w:color="auto"/>
            </w:tcBorders>
            <w:noWrap/>
            <w:vAlign w:val="center"/>
            <w:hideMark/>
          </w:tcPr>
          <w:p w14:paraId="34433947" w14:textId="77777777" w:rsidR="00BD3BE8" w:rsidRPr="00413CE7" w:rsidRDefault="00BD3BE8" w:rsidP="00AE6D6E">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tcBorders>
              <w:bottom w:val="single" w:sz="4" w:space="0" w:color="auto"/>
            </w:tcBorders>
            <w:noWrap/>
            <w:vAlign w:val="center"/>
            <w:hideMark/>
          </w:tcPr>
          <w:p w14:paraId="11F93615" w14:textId="77777777" w:rsidR="00BD3BE8" w:rsidRPr="00413CE7" w:rsidRDefault="00BD3BE8" w:rsidP="00AE6D6E">
            <w:pPr>
              <w:jc w:val="right"/>
              <w:cnfStyle w:val="000000000000" w:firstRow="0" w:lastRow="0" w:firstColumn="0" w:lastColumn="0" w:oddVBand="0" w:evenVBand="0" w:oddHBand="0" w:evenHBand="0" w:firstRowFirstColumn="0" w:firstRowLastColumn="0" w:lastRowFirstColumn="0" w:lastRowLastColumn="0"/>
              <w:rPr>
                <w:sz w:val="20"/>
                <w:szCs w:val="20"/>
              </w:rPr>
            </w:pPr>
            <w:r w:rsidRPr="00413CE7">
              <w:rPr>
                <w:sz w:val="20"/>
                <w:szCs w:val="20"/>
              </w:rPr>
              <w:t>0.01</w:t>
            </w:r>
          </w:p>
        </w:tc>
        <w:tc>
          <w:tcPr>
            <w:tcW w:w="0" w:type="auto"/>
            <w:tcBorders>
              <w:bottom w:val="single" w:sz="4" w:space="0" w:color="auto"/>
              <w:right w:val="single" w:sz="4" w:space="0" w:color="auto"/>
            </w:tcBorders>
            <w:noWrap/>
            <w:vAlign w:val="center"/>
            <w:hideMark/>
          </w:tcPr>
          <w:p w14:paraId="209C7C94" w14:textId="77777777" w:rsidR="00BD3BE8" w:rsidRPr="00413CE7" w:rsidRDefault="00BD3BE8" w:rsidP="00AE6D6E">
            <w:pPr>
              <w:jc w:val="right"/>
              <w:cnfStyle w:val="000000000000" w:firstRow="0" w:lastRow="0" w:firstColumn="0" w:lastColumn="0" w:oddVBand="0" w:evenVBand="0" w:oddHBand="0" w:evenHBand="0" w:firstRowFirstColumn="0" w:firstRowLastColumn="0" w:lastRowFirstColumn="0" w:lastRowLastColumn="0"/>
              <w:rPr>
                <w:sz w:val="20"/>
                <w:szCs w:val="20"/>
              </w:rPr>
            </w:pPr>
          </w:p>
        </w:tc>
      </w:tr>
      <w:tr w:rsidR="00BD3BE8" w:rsidRPr="00413CE7" w14:paraId="44364E4C" w14:textId="77777777" w:rsidTr="00AE6D6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tcBorders>
            <w:noWrap/>
            <w:hideMark/>
          </w:tcPr>
          <w:p w14:paraId="4AD63217" w14:textId="77777777" w:rsidR="00BD3BE8" w:rsidRPr="00413CE7" w:rsidRDefault="00BD3BE8" w:rsidP="00F165F7">
            <w:pPr>
              <w:rPr>
                <w:sz w:val="20"/>
                <w:szCs w:val="20"/>
              </w:rPr>
            </w:pPr>
            <w:r w:rsidRPr="00413CE7">
              <w:rPr>
                <w:sz w:val="20"/>
                <w:szCs w:val="20"/>
              </w:rPr>
              <w:t>Depressional emergent</w:t>
            </w:r>
          </w:p>
        </w:tc>
        <w:tc>
          <w:tcPr>
            <w:tcW w:w="0" w:type="auto"/>
            <w:tcBorders>
              <w:top w:val="single" w:sz="4" w:space="0" w:color="auto"/>
            </w:tcBorders>
          </w:tcPr>
          <w:p w14:paraId="164C85EF" w14:textId="77777777" w:rsidR="00BD3BE8" w:rsidRPr="00BD65EF" w:rsidRDefault="00BD3BE8" w:rsidP="00F165F7">
            <w:pPr>
              <w:cnfStyle w:val="000000100000" w:firstRow="0" w:lastRow="0" w:firstColumn="0" w:lastColumn="0" w:oddVBand="0" w:evenVBand="0" w:oddHBand="1" w:evenHBand="0" w:firstRowFirstColumn="0" w:firstRowLastColumn="0" w:lastRowFirstColumn="0" w:lastRowLastColumn="0"/>
              <w:rPr>
                <w:i/>
                <w:sz w:val="20"/>
                <w:szCs w:val="20"/>
              </w:rPr>
            </w:pPr>
            <w:r w:rsidRPr="00BD65EF">
              <w:rPr>
                <w:i/>
                <w:sz w:val="20"/>
                <w:szCs w:val="20"/>
              </w:rPr>
              <w:t>Min</w:t>
            </w:r>
          </w:p>
        </w:tc>
        <w:tc>
          <w:tcPr>
            <w:tcW w:w="0" w:type="auto"/>
            <w:tcBorders>
              <w:top w:val="single" w:sz="4" w:space="0" w:color="auto"/>
            </w:tcBorders>
            <w:noWrap/>
            <w:vAlign w:val="center"/>
            <w:hideMark/>
          </w:tcPr>
          <w:p w14:paraId="10BAD2AE" w14:textId="77777777" w:rsidR="00BD3BE8" w:rsidRPr="00413CE7" w:rsidRDefault="00BD3BE8" w:rsidP="00AE6D6E">
            <w:pPr>
              <w:jc w:val="right"/>
              <w:cnfStyle w:val="000000100000" w:firstRow="0" w:lastRow="0" w:firstColumn="0" w:lastColumn="0" w:oddVBand="0" w:evenVBand="0" w:oddHBand="1" w:evenHBand="0" w:firstRowFirstColumn="0" w:firstRowLastColumn="0" w:lastRowFirstColumn="0" w:lastRowLastColumn="0"/>
              <w:rPr>
                <w:sz w:val="20"/>
                <w:szCs w:val="20"/>
              </w:rPr>
            </w:pPr>
            <w:r w:rsidRPr="00413CE7">
              <w:rPr>
                <w:sz w:val="20"/>
                <w:szCs w:val="20"/>
              </w:rPr>
              <w:t>N.A.</w:t>
            </w:r>
          </w:p>
        </w:tc>
        <w:tc>
          <w:tcPr>
            <w:tcW w:w="0" w:type="auto"/>
            <w:tcBorders>
              <w:top w:val="single" w:sz="4" w:space="0" w:color="auto"/>
            </w:tcBorders>
            <w:noWrap/>
            <w:vAlign w:val="center"/>
            <w:hideMark/>
          </w:tcPr>
          <w:p w14:paraId="6A31212B" w14:textId="77777777" w:rsidR="00BD3BE8" w:rsidRPr="00413CE7" w:rsidRDefault="00BD3BE8" w:rsidP="00AE6D6E">
            <w:pPr>
              <w:jc w:val="right"/>
              <w:cnfStyle w:val="000000100000" w:firstRow="0" w:lastRow="0" w:firstColumn="0" w:lastColumn="0" w:oddVBand="0" w:evenVBand="0" w:oddHBand="1" w:evenHBand="0" w:firstRowFirstColumn="0" w:firstRowLastColumn="0" w:lastRowFirstColumn="0" w:lastRowLastColumn="0"/>
              <w:rPr>
                <w:sz w:val="20"/>
                <w:szCs w:val="20"/>
              </w:rPr>
            </w:pPr>
            <w:r w:rsidRPr="00413CE7">
              <w:rPr>
                <w:sz w:val="20"/>
                <w:szCs w:val="20"/>
              </w:rPr>
              <w:t>0</w:t>
            </w:r>
          </w:p>
        </w:tc>
        <w:tc>
          <w:tcPr>
            <w:tcW w:w="0" w:type="auto"/>
            <w:tcBorders>
              <w:top w:val="single" w:sz="4" w:space="0" w:color="auto"/>
            </w:tcBorders>
            <w:noWrap/>
            <w:vAlign w:val="center"/>
            <w:hideMark/>
          </w:tcPr>
          <w:p w14:paraId="79D26528" w14:textId="77777777" w:rsidR="00BD3BE8" w:rsidRPr="00413CE7" w:rsidRDefault="00BD3BE8" w:rsidP="00AE6D6E">
            <w:pPr>
              <w:jc w:val="right"/>
              <w:cnfStyle w:val="000000100000" w:firstRow="0" w:lastRow="0" w:firstColumn="0" w:lastColumn="0" w:oddVBand="0" w:evenVBand="0" w:oddHBand="1" w:evenHBand="0" w:firstRowFirstColumn="0" w:firstRowLastColumn="0" w:lastRowFirstColumn="0" w:lastRowLastColumn="0"/>
              <w:rPr>
                <w:sz w:val="20"/>
                <w:szCs w:val="20"/>
              </w:rPr>
            </w:pPr>
            <w:r w:rsidRPr="00413CE7">
              <w:rPr>
                <w:sz w:val="20"/>
                <w:szCs w:val="20"/>
              </w:rPr>
              <w:t>N.A.</w:t>
            </w:r>
          </w:p>
        </w:tc>
        <w:tc>
          <w:tcPr>
            <w:tcW w:w="0" w:type="auto"/>
            <w:tcBorders>
              <w:top w:val="single" w:sz="4" w:space="0" w:color="auto"/>
            </w:tcBorders>
            <w:noWrap/>
            <w:vAlign w:val="center"/>
            <w:hideMark/>
          </w:tcPr>
          <w:p w14:paraId="177F9703" w14:textId="77777777" w:rsidR="00BD3BE8" w:rsidRPr="00413CE7" w:rsidRDefault="00BD3BE8" w:rsidP="00AE6D6E">
            <w:pPr>
              <w:jc w:val="right"/>
              <w:cnfStyle w:val="000000100000" w:firstRow="0" w:lastRow="0" w:firstColumn="0" w:lastColumn="0" w:oddVBand="0" w:evenVBand="0" w:oddHBand="1" w:evenHBand="0" w:firstRowFirstColumn="0" w:firstRowLastColumn="0" w:lastRowFirstColumn="0" w:lastRowLastColumn="0"/>
              <w:rPr>
                <w:sz w:val="20"/>
                <w:szCs w:val="20"/>
              </w:rPr>
            </w:pPr>
            <w:r w:rsidRPr="00413CE7">
              <w:rPr>
                <w:sz w:val="20"/>
                <w:szCs w:val="20"/>
              </w:rPr>
              <w:t>0</w:t>
            </w:r>
          </w:p>
        </w:tc>
        <w:tc>
          <w:tcPr>
            <w:tcW w:w="0" w:type="auto"/>
            <w:tcBorders>
              <w:top w:val="single" w:sz="4" w:space="0" w:color="auto"/>
            </w:tcBorders>
            <w:noWrap/>
            <w:vAlign w:val="center"/>
            <w:hideMark/>
          </w:tcPr>
          <w:p w14:paraId="14D0FBB9" w14:textId="77777777" w:rsidR="00BD3BE8" w:rsidRPr="00413CE7" w:rsidRDefault="00BD3BE8" w:rsidP="00AE6D6E">
            <w:pPr>
              <w:jc w:val="right"/>
              <w:cnfStyle w:val="000000100000" w:firstRow="0" w:lastRow="0" w:firstColumn="0" w:lastColumn="0" w:oddVBand="0" w:evenVBand="0" w:oddHBand="1" w:evenHBand="0" w:firstRowFirstColumn="0" w:firstRowLastColumn="0" w:lastRowFirstColumn="0" w:lastRowLastColumn="0"/>
              <w:rPr>
                <w:sz w:val="20"/>
                <w:szCs w:val="20"/>
              </w:rPr>
            </w:pPr>
            <w:r w:rsidRPr="00413CE7">
              <w:rPr>
                <w:sz w:val="20"/>
                <w:szCs w:val="20"/>
              </w:rPr>
              <w:t>N.A.</w:t>
            </w:r>
          </w:p>
        </w:tc>
        <w:tc>
          <w:tcPr>
            <w:tcW w:w="0" w:type="auto"/>
            <w:tcBorders>
              <w:top w:val="single" w:sz="4" w:space="0" w:color="auto"/>
            </w:tcBorders>
            <w:noWrap/>
            <w:vAlign w:val="center"/>
            <w:hideMark/>
          </w:tcPr>
          <w:p w14:paraId="3055B370" w14:textId="77777777" w:rsidR="00BD3BE8" w:rsidRPr="00413CE7" w:rsidRDefault="00BD3BE8" w:rsidP="00AE6D6E">
            <w:pPr>
              <w:jc w:val="right"/>
              <w:cnfStyle w:val="000000100000" w:firstRow="0" w:lastRow="0" w:firstColumn="0" w:lastColumn="0" w:oddVBand="0" w:evenVBand="0" w:oddHBand="1" w:evenHBand="0" w:firstRowFirstColumn="0" w:firstRowLastColumn="0" w:lastRowFirstColumn="0" w:lastRowLastColumn="0"/>
              <w:rPr>
                <w:sz w:val="20"/>
                <w:szCs w:val="20"/>
              </w:rPr>
            </w:pPr>
            <w:r w:rsidRPr="00413CE7">
              <w:rPr>
                <w:sz w:val="20"/>
                <w:szCs w:val="20"/>
              </w:rPr>
              <w:t>0</w:t>
            </w:r>
          </w:p>
        </w:tc>
        <w:tc>
          <w:tcPr>
            <w:tcW w:w="0" w:type="auto"/>
            <w:tcBorders>
              <w:top w:val="single" w:sz="4" w:space="0" w:color="auto"/>
            </w:tcBorders>
            <w:noWrap/>
            <w:vAlign w:val="center"/>
            <w:hideMark/>
          </w:tcPr>
          <w:p w14:paraId="62D1913F" w14:textId="77777777" w:rsidR="00BD3BE8" w:rsidRPr="00413CE7" w:rsidRDefault="00BD3BE8" w:rsidP="00AE6D6E">
            <w:pPr>
              <w:jc w:val="right"/>
              <w:cnfStyle w:val="000000100000" w:firstRow="0" w:lastRow="0" w:firstColumn="0" w:lastColumn="0" w:oddVBand="0" w:evenVBand="0" w:oddHBand="1" w:evenHBand="0" w:firstRowFirstColumn="0" w:firstRowLastColumn="0" w:lastRowFirstColumn="0" w:lastRowLastColumn="0"/>
              <w:rPr>
                <w:sz w:val="20"/>
                <w:szCs w:val="20"/>
              </w:rPr>
            </w:pPr>
            <w:r w:rsidRPr="00413CE7">
              <w:rPr>
                <w:sz w:val="20"/>
                <w:szCs w:val="20"/>
              </w:rPr>
              <w:t>0.0069</w:t>
            </w:r>
          </w:p>
        </w:tc>
        <w:tc>
          <w:tcPr>
            <w:tcW w:w="0" w:type="auto"/>
            <w:tcBorders>
              <w:top w:val="single" w:sz="4" w:space="0" w:color="auto"/>
              <w:right w:val="single" w:sz="4" w:space="0" w:color="auto"/>
            </w:tcBorders>
            <w:noWrap/>
            <w:vAlign w:val="center"/>
            <w:hideMark/>
          </w:tcPr>
          <w:p w14:paraId="1CBE1B9E" w14:textId="77777777" w:rsidR="00BD3BE8" w:rsidRPr="00413CE7" w:rsidRDefault="00BD3BE8" w:rsidP="00AE6D6E">
            <w:pPr>
              <w:jc w:val="right"/>
              <w:cnfStyle w:val="000000100000" w:firstRow="0" w:lastRow="0" w:firstColumn="0" w:lastColumn="0" w:oddVBand="0" w:evenVBand="0" w:oddHBand="1" w:evenHBand="0" w:firstRowFirstColumn="0" w:firstRowLastColumn="0" w:lastRowFirstColumn="0" w:lastRowLastColumn="0"/>
              <w:rPr>
                <w:sz w:val="20"/>
                <w:szCs w:val="20"/>
              </w:rPr>
            </w:pPr>
            <w:r w:rsidRPr="00413CE7">
              <w:rPr>
                <w:sz w:val="20"/>
                <w:szCs w:val="20"/>
              </w:rPr>
              <w:t>49</w:t>
            </w:r>
          </w:p>
        </w:tc>
      </w:tr>
      <w:tr w:rsidR="00BD3BE8" w:rsidRPr="00413CE7" w14:paraId="6AAD0B89" w14:textId="77777777" w:rsidTr="00AE6D6E">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bottom w:val="single" w:sz="4" w:space="0" w:color="auto"/>
            </w:tcBorders>
            <w:noWrap/>
            <w:hideMark/>
          </w:tcPr>
          <w:p w14:paraId="7266818A" w14:textId="77777777" w:rsidR="00BD3BE8" w:rsidRPr="00413CE7" w:rsidRDefault="00BD3BE8" w:rsidP="00F165F7">
            <w:pPr>
              <w:rPr>
                <w:sz w:val="20"/>
                <w:szCs w:val="20"/>
              </w:rPr>
            </w:pPr>
          </w:p>
        </w:tc>
        <w:tc>
          <w:tcPr>
            <w:tcW w:w="0" w:type="auto"/>
            <w:tcBorders>
              <w:bottom w:val="single" w:sz="4" w:space="0" w:color="auto"/>
            </w:tcBorders>
          </w:tcPr>
          <w:p w14:paraId="6184735B" w14:textId="77777777" w:rsidR="00BD3BE8" w:rsidRPr="00BD65EF" w:rsidRDefault="00BD3BE8" w:rsidP="00F165F7">
            <w:pPr>
              <w:cnfStyle w:val="000000000000" w:firstRow="0" w:lastRow="0" w:firstColumn="0" w:lastColumn="0" w:oddVBand="0" w:evenVBand="0" w:oddHBand="0" w:evenHBand="0" w:firstRowFirstColumn="0" w:firstRowLastColumn="0" w:lastRowFirstColumn="0" w:lastRowLastColumn="0"/>
              <w:rPr>
                <w:i/>
                <w:sz w:val="20"/>
                <w:szCs w:val="20"/>
              </w:rPr>
            </w:pPr>
            <w:r w:rsidRPr="00BD65EF">
              <w:rPr>
                <w:i/>
                <w:sz w:val="20"/>
                <w:szCs w:val="20"/>
              </w:rPr>
              <w:t>Max</w:t>
            </w:r>
          </w:p>
        </w:tc>
        <w:tc>
          <w:tcPr>
            <w:tcW w:w="0" w:type="auto"/>
            <w:tcBorders>
              <w:bottom w:val="single" w:sz="4" w:space="0" w:color="auto"/>
            </w:tcBorders>
            <w:noWrap/>
            <w:vAlign w:val="center"/>
            <w:hideMark/>
          </w:tcPr>
          <w:p w14:paraId="314A5D60" w14:textId="77777777" w:rsidR="00BD3BE8" w:rsidRPr="00413CE7" w:rsidRDefault="00BD3BE8" w:rsidP="00AE6D6E">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tcBorders>
              <w:bottom w:val="single" w:sz="4" w:space="0" w:color="auto"/>
            </w:tcBorders>
            <w:noWrap/>
            <w:vAlign w:val="center"/>
            <w:hideMark/>
          </w:tcPr>
          <w:p w14:paraId="0CECF442" w14:textId="77777777" w:rsidR="00BD3BE8" w:rsidRPr="00413CE7" w:rsidRDefault="00BD3BE8" w:rsidP="00AE6D6E">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tcBorders>
              <w:bottom w:val="single" w:sz="4" w:space="0" w:color="auto"/>
            </w:tcBorders>
            <w:noWrap/>
            <w:vAlign w:val="center"/>
            <w:hideMark/>
          </w:tcPr>
          <w:p w14:paraId="79634D48" w14:textId="77777777" w:rsidR="00BD3BE8" w:rsidRPr="00413CE7" w:rsidRDefault="00BD3BE8" w:rsidP="00AE6D6E">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tcBorders>
              <w:bottom w:val="single" w:sz="4" w:space="0" w:color="auto"/>
            </w:tcBorders>
            <w:noWrap/>
            <w:vAlign w:val="center"/>
            <w:hideMark/>
          </w:tcPr>
          <w:p w14:paraId="7198C408" w14:textId="77777777" w:rsidR="00BD3BE8" w:rsidRPr="00413CE7" w:rsidRDefault="00BD3BE8" w:rsidP="00AE6D6E">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tcBorders>
              <w:bottom w:val="single" w:sz="4" w:space="0" w:color="auto"/>
            </w:tcBorders>
            <w:noWrap/>
            <w:vAlign w:val="center"/>
            <w:hideMark/>
          </w:tcPr>
          <w:p w14:paraId="0CA550EF" w14:textId="77777777" w:rsidR="00BD3BE8" w:rsidRPr="00413CE7" w:rsidRDefault="00BD3BE8" w:rsidP="00AE6D6E">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tcBorders>
              <w:bottom w:val="single" w:sz="4" w:space="0" w:color="auto"/>
            </w:tcBorders>
            <w:noWrap/>
            <w:vAlign w:val="center"/>
            <w:hideMark/>
          </w:tcPr>
          <w:p w14:paraId="3D1E9533" w14:textId="77777777" w:rsidR="00BD3BE8" w:rsidRPr="00413CE7" w:rsidRDefault="00BD3BE8" w:rsidP="00AE6D6E">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tcBorders>
              <w:bottom w:val="single" w:sz="4" w:space="0" w:color="auto"/>
            </w:tcBorders>
            <w:noWrap/>
            <w:vAlign w:val="center"/>
            <w:hideMark/>
          </w:tcPr>
          <w:p w14:paraId="594E9E17" w14:textId="77777777" w:rsidR="00BD3BE8" w:rsidRPr="00413CE7" w:rsidRDefault="00BD3BE8" w:rsidP="00AE6D6E">
            <w:pPr>
              <w:jc w:val="right"/>
              <w:cnfStyle w:val="000000000000" w:firstRow="0" w:lastRow="0" w:firstColumn="0" w:lastColumn="0" w:oddVBand="0" w:evenVBand="0" w:oddHBand="0" w:evenHBand="0" w:firstRowFirstColumn="0" w:firstRowLastColumn="0" w:lastRowFirstColumn="0" w:lastRowLastColumn="0"/>
              <w:rPr>
                <w:sz w:val="20"/>
                <w:szCs w:val="20"/>
              </w:rPr>
            </w:pPr>
            <w:r w:rsidRPr="00413CE7">
              <w:rPr>
                <w:sz w:val="20"/>
                <w:szCs w:val="20"/>
              </w:rPr>
              <w:t>0.12</w:t>
            </w:r>
          </w:p>
        </w:tc>
        <w:tc>
          <w:tcPr>
            <w:tcW w:w="0" w:type="auto"/>
            <w:tcBorders>
              <w:bottom w:val="single" w:sz="4" w:space="0" w:color="auto"/>
              <w:right w:val="single" w:sz="4" w:space="0" w:color="auto"/>
            </w:tcBorders>
            <w:noWrap/>
            <w:vAlign w:val="center"/>
            <w:hideMark/>
          </w:tcPr>
          <w:p w14:paraId="3813CD05" w14:textId="77777777" w:rsidR="00BD3BE8" w:rsidRPr="00413CE7" w:rsidRDefault="00BD3BE8" w:rsidP="00AE6D6E">
            <w:pPr>
              <w:jc w:val="right"/>
              <w:cnfStyle w:val="000000000000" w:firstRow="0" w:lastRow="0" w:firstColumn="0" w:lastColumn="0" w:oddVBand="0" w:evenVBand="0" w:oddHBand="0" w:evenHBand="0" w:firstRowFirstColumn="0" w:firstRowLastColumn="0" w:lastRowFirstColumn="0" w:lastRowLastColumn="0"/>
              <w:rPr>
                <w:sz w:val="20"/>
                <w:szCs w:val="20"/>
              </w:rPr>
            </w:pPr>
          </w:p>
        </w:tc>
      </w:tr>
      <w:tr w:rsidR="00BD3BE8" w:rsidRPr="00413CE7" w14:paraId="644D90A4" w14:textId="77777777" w:rsidTr="00AE6D6E">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tcBorders>
            <w:noWrap/>
            <w:hideMark/>
          </w:tcPr>
          <w:p w14:paraId="0BA074FE" w14:textId="77777777" w:rsidR="00BD3BE8" w:rsidRPr="00413CE7" w:rsidRDefault="00BD3BE8" w:rsidP="00F165F7">
            <w:pPr>
              <w:rPr>
                <w:sz w:val="20"/>
                <w:szCs w:val="20"/>
              </w:rPr>
            </w:pPr>
            <w:r w:rsidRPr="00413CE7">
              <w:rPr>
                <w:sz w:val="20"/>
                <w:szCs w:val="20"/>
              </w:rPr>
              <w:t>Basin emergent</w:t>
            </w:r>
          </w:p>
        </w:tc>
        <w:tc>
          <w:tcPr>
            <w:tcW w:w="0" w:type="auto"/>
            <w:tcBorders>
              <w:top w:val="single" w:sz="4" w:space="0" w:color="auto"/>
            </w:tcBorders>
          </w:tcPr>
          <w:p w14:paraId="25B4EF2B" w14:textId="77777777" w:rsidR="00BD3BE8" w:rsidRPr="00BD65EF" w:rsidRDefault="00BD3BE8" w:rsidP="00F165F7">
            <w:pPr>
              <w:cnfStyle w:val="000000100000" w:firstRow="0" w:lastRow="0" w:firstColumn="0" w:lastColumn="0" w:oddVBand="0" w:evenVBand="0" w:oddHBand="1" w:evenHBand="0" w:firstRowFirstColumn="0" w:firstRowLastColumn="0" w:lastRowFirstColumn="0" w:lastRowLastColumn="0"/>
              <w:rPr>
                <w:i/>
                <w:sz w:val="20"/>
                <w:szCs w:val="20"/>
              </w:rPr>
            </w:pPr>
            <w:r w:rsidRPr="00BD65EF">
              <w:rPr>
                <w:i/>
                <w:sz w:val="20"/>
                <w:szCs w:val="20"/>
              </w:rPr>
              <w:t>Min</w:t>
            </w:r>
          </w:p>
        </w:tc>
        <w:tc>
          <w:tcPr>
            <w:tcW w:w="0" w:type="auto"/>
            <w:tcBorders>
              <w:top w:val="single" w:sz="4" w:space="0" w:color="auto"/>
            </w:tcBorders>
            <w:noWrap/>
            <w:vAlign w:val="center"/>
            <w:hideMark/>
          </w:tcPr>
          <w:p w14:paraId="2948159F" w14:textId="77777777" w:rsidR="00BD3BE8" w:rsidRPr="00413CE7" w:rsidRDefault="00BD3BE8" w:rsidP="00AE6D6E">
            <w:pPr>
              <w:jc w:val="right"/>
              <w:cnfStyle w:val="000000100000" w:firstRow="0" w:lastRow="0" w:firstColumn="0" w:lastColumn="0" w:oddVBand="0" w:evenVBand="0" w:oddHBand="1" w:evenHBand="0" w:firstRowFirstColumn="0" w:firstRowLastColumn="0" w:lastRowFirstColumn="0" w:lastRowLastColumn="0"/>
              <w:rPr>
                <w:sz w:val="20"/>
                <w:szCs w:val="20"/>
              </w:rPr>
            </w:pPr>
            <w:r w:rsidRPr="00413CE7">
              <w:rPr>
                <w:sz w:val="20"/>
                <w:szCs w:val="20"/>
              </w:rPr>
              <w:t>0.002</w:t>
            </w:r>
          </w:p>
        </w:tc>
        <w:tc>
          <w:tcPr>
            <w:tcW w:w="0" w:type="auto"/>
            <w:tcBorders>
              <w:top w:val="single" w:sz="4" w:space="0" w:color="auto"/>
            </w:tcBorders>
            <w:noWrap/>
            <w:vAlign w:val="center"/>
            <w:hideMark/>
          </w:tcPr>
          <w:p w14:paraId="4D7235CD" w14:textId="77777777" w:rsidR="00BD3BE8" w:rsidRPr="00413CE7" w:rsidRDefault="00BD3BE8" w:rsidP="00AE6D6E">
            <w:pPr>
              <w:jc w:val="right"/>
              <w:cnfStyle w:val="000000100000" w:firstRow="0" w:lastRow="0" w:firstColumn="0" w:lastColumn="0" w:oddVBand="0" w:evenVBand="0" w:oddHBand="1" w:evenHBand="0" w:firstRowFirstColumn="0" w:firstRowLastColumn="0" w:lastRowFirstColumn="0" w:lastRowLastColumn="0"/>
              <w:rPr>
                <w:sz w:val="20"/>
                <w:szCs w:val="20"/>
              </w:rPr>
            </w:pPr>
            <w:r w:rsidRPr="00413CE7">
              <w:rPr>
                <w:sz w:val="20"/>
                <w:szCs w:val="20"/>
              </w:rPr>
              <w:t>8</w:t>
            </w:r>
          </w:p>
        </w:tc>
        <w:tc>
          <w:tcPr>
            <w:tcW w:w="0" w:type="auto"/>
            <w:tcBorders>
              <w:top w:val="single" w:sz="4" w:space="0" w:color="auto"/>
            </w:tcBorders>
            <w:noWrap/>
            <w:vAlign w:val="center"/>
            <w:hideMark/>
          </w:tcPr>
          <w:p w14:paraId="3186C66D" w14:textId="77777777" w:rsidR="00BD3BE8" w:rsidRPr="00413CE7" w:rsidRDefault="00BD3BE8" w:rsidP="00AE6D6E">
            <w:pPr>
              <w:jc w:val="right"/>
              <w:cnfStyle w:val="000000100000" w:firstRow="0" w:lastRow="0" w:firstColumn="0" w:lastColumn="0" w:oddVBand="0" w:evenVBand="0" w:oddHBand="1" w:evenHBand="0" w:firstRowFirstColumn="0" w:firstRowLastColumn="0" w:lastRowFirstColumn="0" w:lastRowLastColumn="0"/>
              <w:rPr>
                <w:sz w:val="20"/>
                <w:szCs w:val="20"/>
              </w:rPr>
            </w:pPr>
            <w:r w:rsidRPr="00413CE7">
              <w:rPr>
                <w:sz w:val="20"/>
                <w:szCs w:val="20"/>
              </w:rPr>
              <w:t>N.A.</w:t>
            </w:r>
          </w:p>
        </w:tc>
        <w:tc>
          <w:tcPr>
            <w:tcW w:w="0" w:type="auto"/>
            <w:tcBorders>
              <w:top w:val="single" w:sz="4" w:space="0" w:color="auto"/>
            </w:tcBorders>
            <w:noWrap/>
            <w:vAlign w:val="center"/>
            <w:hideMark/>
          </w:tcPr>
          <w:p w14:paraId="1A770BFB" w14:textId="77777777" w:rsidR="00BD3BE8" w:rsidRPr="00413CE7" w:rsidRDefault="00BD3BE8" w:rsidP="00AE6D6E">
            <w:pPr>
              <w:jc w:val="right"/>
              <w:cnfStyle w:val="000000100000" w:firstRow="0" w:lastRow="0" w:firstColumn="0" w:lastColumn="0" w:oddVBand="0" w:evenVBand="0" w:oddHBand="1" w:evenHBand="0" w:firstRowFirstColumn="0" w:firstRowLastColumn="0" w:lastRowFirstColumn="0" w:lastRowLastColumn="0"/>
              <w:rPr>
                <w:sz w:val="20"/>
                <w:szCs w:val="20"/>
              </w:rPr>
            </w:pPr>
            <w:r w:rsidRPr="00413CE7">
              <w:rPr>
                <w:sz w:val="20"/>
                <w:szCs w:val="20"/>
              </w:rPr>
              <w:t>0</w:t>
            </w:r>
          </w:p>
        </w:tc>
        <w:tc>
          <w:tcPr>
            <w:tcW w:w="0" w:type="auto"/>
            <w:tcBorders>
              <w:top w:val="single" w:sz="4" w:space="0" w:color="auto"/>
            </w:tcBorders>
            <w:noWrap/>
            <w:vAlign w:val="center"/>
            <w:hideMark/>
          </w:tcPr>
          <w:p w14:paraId="6413617E" w14:textId="77777777" w:rsidR="00BD3BE8" w:rsidRPr="00413CE7" w:rsidRDefault="00BD3BE8" w:rsidP="00AE6D6E">
            <w:pPr>
              <w:jc w:val="right"/>
              <w:cnfStyle w:val="000000100000" w:firstRow="0" w:lastRow="0" w:firstColumn="0" w:lastColumn="0" w:oddVBand="0" w:evenVBand="0" w:oddHBand="1" w:evenHBand="0" w:firstRowFirstColumn="0" w:firstRowLastColumn="0" w:lastRowFirstColumn="0" w:lastRowLastColumn="0"/>
              <w:rPr>
                <w:sz w:val="20"/>
                <w:szCs w:val="20"/>
              </w:rPr>
            </w:pPr>
            <w:r w:rsidRPr="00413CE7">
              <w:rPr>
                <w:sz w:val="20"/>
                <w:szCs w:val="20"/>
              </w:rPr>
              <w:t>N.A.</w:t>
            </w:r>
          </w:p>
        </w:tc>
        <w:tc>
          <w:tcPr>
            <w:tcW w:w="0" w:type="auto"/>
            <w:tcBorders>
              <w:top w:val="single" w:sz="4" w:space="0" w:color="auto"/>
            </w:tcBorders>
            <w:noWrap/>
            <w:vAlign w:val="center"/>
            <w:hideMark/>
          </w:tcPr>
          <w:p w14:paraId="568FF949" w14:textId="77777777" w:rsidR="00BD3BE8" w:rsidRPr="00413CE7" w:rsidRDefault="00BD3BE8" w:rsidP="00AE6D6E">
            <w:pPr>
              <w:jc w:val="right"/>
              <w:cnfStyle w:val="000000100000" w:firstRow="0" w:lastRow="0" w:firstColumn="0" w:lastColumn="0" w:oddVBand="0" w:evenVBand="0" w:oddHBand="1" w:evenHBand="0" w:firstRowFirstColumn="0" w:firstRowLastColumn="0" w:lastRowFirstColumn="0" w:lastRowLastColumn="0"/>
              <w:rPr>
                <w:sz w:val="20"/>
                <w:szCs w:val="20"/>
              </w:rPr>
            </w:pPr>
            <w:r w:rsidRPr="00413CE7">
              <w:rPr>
                <w:sz w:val="20"/>
                <w:szCs w:val="20"/>
              </w:rPr>
              <w:t>0</w:t>
            </w:r>
          </w:p>
        </w:tc>
        <w:tc>
          <w:tcPr>
            <w:tcW w:w="0" w:type="auto"/>
            <w:tcBorders>
              <w:top w:val="single" w:sz="4" w:space="0" w:color="auto"/>
            </w:tcBorders>
            <w:noWrap/>
            <w:vAlign w:val="center"/>
            <w:hideMark/>
          </w:tcPr>
          <w:p w14:paraId="6C5B4F8A" w14:textId="77777777" w:rsidR="00BD3BE8" w:rsidRPr="00413CE7" w:rsidRDefault="00BD3BE8" w:rsidP="00AE6D6E">
            <w:pPr>
              <w:jc w:val="right"/>
              <w:cnfStyle w:val="000000100000" w:firstRow="0" w:lastRow="0" w:firstColumn="0" w:lastColumn="0" w:oddVBand="0" w:evenVBand="0" w:oddHBand="1" w:evenHBand="0" w:firstRowFirstColumn="0" w:firstRowLastColumn="0" w:lastRowFirstColumn="0" w:lastRowLastColumn="0"/>
              <w:rPr>
                <w:sz w:val="20"/>
                <w:szCs w:val="20"/>
              </w:rPr>
            </w:pPr>
            <w:r w:rsidRPr="00413CE7">
              <w:rPr>
                <w:sz w:val="20"/>
                <w:szCs w:val="20"/>
              </w:rPr>
              <w:t>0.007</w:t>
            </w:r>
          </w:p>
        </w:tc>
        <w:tc>
          <w:tcPr>
            <w:tcW w:w="0" w:type="auto"/>
            <w:tcBorders>
              <w:top w:val="single" w:sz="4" w:space="0" w:color="auto"/>
              <w:right w:val="single" w:sz="4" w:space="0" w:color="auto"/>
            </w:tcBorders>
            <w:noWrap/>
            <w:vAlign w:val="center"/>
            <w:hideMark/>
          </w:tcPr>
          <w:p w14:paraId="0607622A" w14:textId="77777777" w:rsidR="00BD3BE8" w:rsidRPr="00413CE7" w:rsidRDefault="00BD3BE8" w:rsidP="00AE6D6E">
            <w:pPr>
              <w:jc w:val="right"/>
              <w:cnfStyle w:val="000000100000" w:firstRow="0" w:lastRow="0" w:firstColumn="0" w:lastColumn="0" w:oddVBand="0" w:evenVBand="0" w:oddHBand="1" w:evenHBand="0" w:firstRowFirstColumn="0" w:firstRowLastColumn="0" w:lastRowFirstColumn="0" w:lastRowLastColumn="0"/>
              <w:rPr>
                <w:sz w:val="20"/>
                <w:szCs w:val="20"/>
              </w:rPr>
            </w:pPr>
            <w:r w:rsidRPr="00413CE7">
              <w:rPr>
                <w:sz w:val="20"/>
                <w:szCs w:val="20"/>
              </w:rPr>
              <w:t>5</w:t>
            </w:r>
          </w:p>
        </w:tc>
      </w:tr>
      <w:tr w:rsidR="00BD3BE8" w:rsidRPr="00413CE7" w14:paraId="54BACC42" w14:textId="77777777" w:rsidTr="00AE6D6E">
        <w:trPr>
          <w:trHeight w:val="315"/>
          <w:jc w:val="center"/>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bottom w:val="single" w:sz="4" w:space="0" w:color="auto"/>
            </w:tcBorders>
            <w:noWrap/>
            <w:hideMark/>
          </w:tcPr>
          <w:p w14:paraId="0EB2C3F0" w14:textId="77777777" w:rsidR="00BD3BE8" w:rsidRPr="00413CE7" w:rsidRDefault="00BD3BE8" w:rsidP="00F165F7">
            <w:pPr>
              <w:rPr>
                <w:sz w:val="20"/>
                <w:szCs w:val="20"/>
              </w:rPr>
            </w:pPr>
          </w:p>
        </w:tc>
        <w:tc>
          <w:tcPr>
            <w:tcW w:w="0" w:type="auto"/>
            <w:tcBorders>
              <w:bottom w:val="single" w:sz="4" w:space="0" w:color="auto"/>
            </w:tcBorders>
          </w:tcPr>
          <w:p w14:paraId="7B13984A" w14:textId="77777777" w:rsidR="00BD3BE8" w:rsidRPr="00BD65EF" w:rsidRDefault="00BD3BE8" w:rsidP="00F165F7">
            <w:pPr>
              <w:cnfStyle w:val="000000000000" w:firstRow="0" w:lastRow="0" w:firstColumn="0" w:lastColumn="0" w:oddVBand="0" w:evenVBand="0" w:oddHBand="0" w:evenHBand="0" w:firstRowFirstColumn="0" w:firstRowLastColumn="0" w:lastRowFirstColumn="0" w:lastRowLastColumn="0"/>
              <w:rPr>
                <w:i/>
                <w:sz w:val="20"/>
                <w:szCs w:val="20"/>
              </w:rPr>
            </w:pPr>
            <w:r w:rsidRPr="00BD65EF">
              <w:rPr>
                <w:i/>
                <w:sz w:val="20"/>
                <w:szCs w:val="20"/>
              </w:rPr>
              <w:t>Max</w:t>
            </w:r>
          </w:p>
        </w:tc>
        <w:tc>
          <w:tcPr>
            <w:tcW w:w="0" w:type="auto"/>
            <w:tcBorders>
              <w:bottom w:val="single" w:sz="4" w:space="0" w:color="auto"/>
            </w:tcBorders>
            <w:noWrap/>
            <w:vAlign w:val="center"/>
            <w:hideMark/>
          </w:tcPr>
          <w:p w14:paraId="39C64160" w14:textId="77777777" w:rsidR="00BD3BE8" w:rsidRPr="00413CE7" w:rsidRDefault="00BD3BE8" w:rsidP="00AE6D6E">
            <w:pPr>
              <w:jc w:val="right"/>
              <w:cnfStyle w:val="000000000000" w:firstRow="0" w:lastRow="0" w:firstColumn="0" w:lastColumn="0" w:oddVBand="0" w:evenVBand="0" w:oddHBand="0" w:evenHBand="0" w:firstRowFirstColumn="0" w:firstRowLastColumn="0" w:lastRowFirstColumn="0" w:lastRowLastColumn="0"/>
              <w:rPr>
                <w:sz w:val="20"/>
                <w:szCs w:val="20"/>
              </w:rPr>
            </w:pPr>
            <w:r w:rsidRPr="00413CE7">
              <w:rPr>
                <w:sz w:val="20"/>
                <w:szCs w:val="20"/>
              </w:rPr>
              <w:t>0.035</w:t>
            </w:r>
          </w:p>
        </w:tc>
        <w:tc>
          <w:tcPr>
            <w:tcW w:w="0" w:type="auto"/>
            <w:tcBorders>
              <w:bottom w:val="single" w:sz="4" w:space="0" w:color="auto"/>
            </w:tcBorders>
            <w:noWrap/>
            <w:vAlign w:val="center"/>
            <w:hideMark/>
          </w:tcPr>
          <w:p w14:paraId="05C6C856" w14:textId="77777777" w:rsidR="00BD3BE8" w:rsidRPr="00413CE7" w:rsidRDefault="00BD3BE8" w:rsidP="00AE6D6E">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tcBorders>
              <w:bottom w:val="single" w:sz="4" w:space="0" w:color="auto"/>
            </w:tcBorders>
            <w:noWrap/>
            <w:vAlign w:val="center"/>
            <w:hideMark/>
          </w:tcPr>
          <w:p w14:paraId="36003128" w14:textId="77777777" w:rsidR="00BD3BE8" w:rsidRPr="00413CE7" w:rsidRDefault="00BD3BE8" w:rsidP="00AE6D6E">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tcBorders>
              <w:bottom w:val="single" w:sz="4" w:space="0" w:color="auto"/>
            </w:tcBorders>
            <w:noWrap/>
            <w:vAlign w:val="center"/>
            <w:hideMark/>
          </w:tcPr>
          <w:p w14:paraId="406AA1ED" w14:textId="77777777" w:rsidR="00BD3BE8" w:rsidRPr="00413CE7" w:rsidRDefault="00BD3BE8" w:rsidP="00AE6D6E">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tcBorders>
              <w:bottom w:val="single" w:sz="4" w:space="0" w:color="auto"/>
            </w:tcBorders>
            <w:noWrap/>
            <w:vAlign w:val="center"/>
            <w:hideMark/>
          </w:tcPr>
          <w:p w14:paraId="55D2C522" w14:textId="77777777" w:rsidR="00BD3BE8" w:rsidRPr="00413CE7" w:rsidRDefault="00BD3BE8" w:rsidP="00AE6D6E">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tcBorders>
              <w:bottom w:val="single" w:sz="4" w:space="0" w:color="auto"/>
            </w:tcBorders>
            <w:noWrap/>
            <w:vAlign w:val="center"/>
            <w:hideMark/>
          </w:tcPr>
          <w:p w14:paraId="11E1807F" w14:textId="77777777" w:rsidR="00BD3BE8" w:rsidRPr="00413CE7" w:rsidRDefault="00BD3BE8" w:rsidP="00AE6D6E">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tcBorders>
              <w:bottom w:val="single" w:sz="4" w:space="0" w:color="auto"/>
            </w:tcBorders>
            <w:noWrap/>
            <w:vAlign w:val="center"/>
            <w:hideMark/>
          </w:tcPr>
          <w:p w14:paraId="130B4522" w14:textId="77777777" w:rsidR="00BD3BE8" w:rsidRPr="00413CE7" w:rsidRDefault="00BD3BE8" w:rsidP="00AE6D6E">
            <w:pPr>
              <w:jc w:val="right"/>
              <w:cnfStyle w:val="000000000000" w:firstRow="0" w:lastRow="0" w:firstColumn="0" w:lastColumn="0" w:oddVBand="0" w:evenVBand="0" w:oddHBand="0" w:evenHBand="0" w:firstRowFirstColumn="0" w:firstRowLastColumn="0" w:lastRowFirstColumn="0" w:lastRowLastColumn="0"/>
              <w:rPr>
                <w:sz w:val="20"/>
                <w:szCs w:val="20"/>
              </w:rPr>
            </w:pPr>
            <w:r w:rsidRPr="00413CE7">
              <w:rPr>
                <w:sz w:val="20"/>
                <w:szCs w:val="20"/>
              </w:rPr>
              <w:t>0.08</w:t>
            </w:r>
          </w:p>
        </w:tc>
        <w:tc>
          <w:tcPr>
            <w:tcW w:w="0" w:type="auto"/>
            <w:tcBorders>
              <w:bottom w:val="single" w:sz="4" w:space="0" w:color="auto"/>
              <w:right w:val="single" w:sz="4" w:space="0" w:color="auto"/>
            </w:tcBorders>
            <w:noWrap/>
            <w:vAlign w:val="center"/>
            <w:hideMark/>
          </w:tcPr>
          <w:p w14:paraId="3267D749" w14:textId="77777777" w:rsidR="00BD3BE8" w:rsidRPr="00413CE7" w:rsidRDefault="00BD3BE8" w:rsidP="00AE6D6E">
            <w:pPr>
              <w:jc w:val="right"/>
              <w:cnfStyle w:val="000000000000" w:firstRow="0" w:lastRow="0" w:firstColumn="0" w:lastColumn="0" w:oddVBand="0" w:evenVBand="0" w:oddHBand="0" w:evenHBand="0" w:firstRowFirstColumn="0" w:firstRowLastColumn="0" w:lastRowFirstColumn="0" w:lastRowLastColumn="0"/>
              <w:rPr>
                <w:sz w:val="20"/>
                <w:szCs w:val="20"/>
              </w:rPr>
            </w:pPr>
          </w:p>
        </w:tc>
      </w:tr>
    </w:tbl>
    <w:p w14:paraId="1D3AD76C" w14:textId="77777777" w:rsidR="00BD3BE8" w:rsidRDefault="00BD3BE8" w:rsidP="00BD3BE8"/>
    <w:p w14:paraId="7566FCBC" w14:textId="72684B3F" w:rsidR="00BD3BE8" w:rsidRDefault="00BD3BE8" w:rsidP="00BD3BE8">
      <w:pPr>
        <w:pStyle w:val="Caption"/>
        <w:keepNext/>
      </w:pPr>
      <w:bookmarkStart w:id="59" w:name="_Ref523300533"/>
      <w:bookmarkStart w:id="60" w:name="_Toc526164123"/>
      <w:r>
        <w:t xml:space="preserve">Table </w:t>
      </w:r>
      <w:r w:rsidR="00FB392C">
        <w:rPr>
          <w:noProof/>
        </w:rPr>
        <w:fldChar w:fldCharType="begin"/>
      </w:r>
      <w:r w:rsidR="00FB392C">
        <w:rPr>
          <w:noProof/>
        </w:rPr>
        <w:instrText xml:space="preserve"> SEQ Table \* ARABIC </w:instrText>
      </w:r>
      <w:r w:rsidR="00FB392C">
        <w:rPr>
          <w:noProof/>
        </w:rPr>
        <w:fldChar w:fldCharType="separate"/>
      </w:r>
      <w:r w:rsidR="00F656C5">
        <w:rPr>
          <w:noProof/>
        </w:rPr>
        <w:t>5</w:t>
      </w:r>
      <w:r w:rsidR="00FB392C">
        <w:rPr>
          <w:noProof/>
        </w:rPr>
        <w:fldChar w:fldCharType="end"/>
      </w:r>
      <w:bookmarkEnd w:id="59"/>
      <w:r>
        <w:t>. Quartiles of nutrient concentrations from non-impacted wetlands.</w:t>
      </w:r>
      <w:bookmarkEnd w:id="60"/>
    </w:p>
    <w:tbl>
      <w:tblPr>
        <w:tblStyle w:val="GridTable4-Accent4"/>
        <w:tblW w:w="0" w:type="auto"/>
        <w:jc w:val="center"/>
        <w:tblLook w:val="04A0" w:firstRow="1" w:lastRow="0" w:firstColumn="1" w:lastColumn="0" w:noHBand="0" w:noVBand="1"/>
      </w:tblPr>
      <w:tblGrid>
        <w:gridCol w:w="2235"/>
        <w:gridCol w:w="1431"/>
        <w:gridCol w:w="1431"/>
        <w:gridCol w:w="1112"/>
      </w:tblGrid>
      <w:tr w:rsidR="00BD3BE8" w:rsidRPr="00A217BA" w14:paraId="2684F8AB" w14:textId="77777777" w:rsidTr="00CE05B1">
        <w:trPr>
          <w:cnfStyle w:val="100000000000" w:firstRow="1" w:lastRow="0" w:firstColumn="0" w:lastColumn="0" w:oddVBand="0" w:evenVBand="0" w:oddHBand="0" w:evenHBand="0" w:firstRowFirstColumn="0" w:firstRowLastColumn="0" w:lastRowFirstColumn="0" w:lastRowLastColumn="0"/>
          <w:trHeight w:val="615"/>
          <w:tblHeader/>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0AFAA279" w14:textId="77777777" w:rsidR="00BD3BE8" w:rsidRPr="00A217BA" w:rsidRDefault="00BD3BE8" w:rsidP="00F165F7">
            <w:pPr>
              <w:rPr>
                <w:sz w:val="20"/>
                <w:szCs w:val="20"/>
              </w:rPr>
            </w:pPr>
            <w:r w:rsidRPr="00A217BA">
              <w:rPr>
                <w:sz w:val="20"/>
                <w:szCs w:val="20"/>
              </w:rPr>
              <w:t> </w:t>
            </w:r>
          </w:p>
        </w:tc>
        <w:tc>
          <w:tcPr>
            <w:tcW w:w="0" w:type="auto"/>
            <w:hideMark/>
          </w:tcPr>
          <w:p w14:paraId="4C37BE45" w14:textId="77777777" w:rsidR="00BD3BE8" w:rsidRDefault="00BD3BE8" w:rsidP="00F165F7">
            <w:pPr>
              <w:cnfStyle w:val="100000000000" w:firstRow="1" w:lastRow="0" w:firstColumn="0" w:lastColumn="0" w:oddVBand="0" w:evenVBand="0" w:oddHBand="0" w:evenHBand="0" w:firstRowFirstColumn="0" w:firstRowLastColumn="0" w:lastRowFirstColumn="0" w:lastRowLastColumn="0"/>
              <w:rPr>
                <w:sz w:val="20"/>
                <w:szCs w:val="20"/>
              </w:rPr>
            </w:pPr>
            <w:r w:rsidRPr="00A217BA">
              <w:rPr>
                <w:sz w:val="20"/>
                <w:szCs w:val="20"/>
              </w:rPr>
              <w:t>Depressional</w:t>
            </w:r>
          </w:p>
          <w:p w14:paraId="118B2D65" w14:textId="77777777" w:rsidR="00BD3BE8" w:rsidRPr="00A217BA" w:rsidRDefault="00BD3BE8" w:rsidP="00F165F7">
            <w:pP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Forested</w:t>
            </w:r>
          </w:p>
        </w:tc>
        <w:tc>
          <w:tcPr>
            <w:tcW w:w="0" w:type="auto"/>
            <w:hideMark/>
          </w:tcPr>
          <w:p w14:paraId="23592461" w14:textId="77777777" w:rsidR="00BD3BE8" w:rsidRDefault="00BD3BE8" w:rsidP="00F165F7">
            <w:pPr>
              <w:cnfStyle w:val="100000000000" w:firstRow="1" w:lastRow="0" w:firstColumn="0" w:lastColumn="0" w:oddVBand="0" w:evenVBand="0" w:oddHBand="0" w:evenHBand="0" w:firstRowFirstColumn="0" w:firstRowLastColumn="0" w:lastRowFirstColumn="0" w:lastRowLastColumn="0"/>
              <w:rPr>
                <w:sz w:val="20"/>
                <w:szCs w:val="20"/>
              </w:rPr>
            </w:pPr>
            <w:r w:rsidRPr="00A217BA">
              <w:rPr>
                <w:sz w:val="20"/>
                <w:szCs w:val="20"/>
              </w:rPr>
              <w:t xml:space="preserve">Depressional </w:t>
            </w:r>
          </w:p>
          <w:p w14:paraId="2DD568EB" w14:textId="77777777" w:rsidR="00BD3BE8" w:rsidRPr="00A217BA" w:rsidRDefault="00BD3BE8" w:rsidP="00F165F7">
            <w:pPr>
              <w:cnfStyle w:val="100000000000" w:firstRow="1" w:lastRow="0" w:firstColumn="0" w:lastColumn="0" w:oddVBand="0" w:evenVBand="0" w:oddHBand="0" w:evenHBand="0" w:firstRowFirstColumn="0" w:firstRowLastColumn="0" w:lastRowFirstColumn="0" w:lastRowLastColumn="0"/>
              <w:rPr>
                <w:sz w:val="20"/>
                <w:szCs w:val="20"/>
              </w:rPr>
            </w:pPr>
            <w:r w:rsidRPr="00A217BA">
              <w:rPr>
                <w:sz w:val="20"/>
                <w:szCs w:val="20"/>
              </w:rPr>
              <w:t xml:space="preserve">Emergent </w:t>
            </w:r>
          </w:p>
        </w:tc>
        <w:tc>
          <w:tcPr>
            <w:tcW w:w="0" w:type="auto"/>
            <w:hideMark/>
          </w:tcPr>
          <w:p w14:paraId="6F26C461" w14:textId="77777777" w:rsidR="00BD3BE8" w:rsidRDefault="00BD3BE8" w:rsidP="00F165F7">
            <w:pPr>
              <w:cnfStyle w:val="100000000000" w:firstRow="1" w:lastRow="0" w:firstColumn="0" w:lastColumn="0" w:oddVBand="0" w:evenVBand="0" w:oddHBand="0" w:evenHBand="0" w:firstRowFirstColumn="0" w:firstRowLastColumn="0" w:lastRowFirstColumn="0" w:lastRowLastColumn="0"/>
              <w:rPr>
                <w:sz w:val="20"/>
                <w:szCs w:val="20"/>
              </w:rPr>
            </w:pPr>
            <w:r w:rsidRPr="00A217BA">
              <w:rPr>
                <w:sz w:val="20"/>
                <w:szCs w:val="20"/>
              </w:rPr>
              <w:t xml:space="preserve">Basin </w:t>
            </w:r>
          </w:p>
          <w:p w14:paraId="3D48A23E" w14:textId="77777777" w:rsidR="00BD3BE8" w:rsidRPr="00A217BA" w:rsidRDefault="00BD3BE8" w:rsidP="00F165F7">
            <w:pPr>
              <w:cnfStyle w:val="100000000000" w:firstRow="1" w:lastRow="0" w:firstColumn="0" w:lastColumn="0" w:oddVBand="0" w:evenVBand="0" w:oddHBand="0" w:evenHBand="0" w:firstRowFirstColumn="0" w:firstRowLastColumn="0" w:lastRowFirstColumn="0" w:lastRowLastColumn="0"/>
              <w:rPr>
                <w:sz w:val="20"/>
                <w:szCs w:val="20"/>
              </w:rPr>
            </w:pPr>
            <w:r w:rsidRPr="00A217BA">
              <w:rPr>
                <w:sz w:val="20"/>
                <w:szCs w:val="20"/>
              </w:rPr>
              <w:t xml:space="preserve">Emergent </w:t>
            </w:r>
          </w:p>
        </w:tc>
      </w:tr>
      <w:tr w:rsidR="00BD3BE8" w:rsidRPr="00A217BA" w14:paraId="3321E037" w14:textId="77777777" w:rsidTr="00F165F7">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8C9B5" w:themeFill="accent5" w:themeFillShade="E6"/>
            <w:noWrap/>
            <w:hideMark/>
          </w:tcPr>
          <w:p w14:paraId="56449149" w14:textId="77777777" w:rsidR="00BD3BE8" w:rsidRPr="00A217BA" w:rsidRDefault="00BD3BE8" w:rsidP="00F165F7">
            <w:pPr>
              <w:rPr>
                <w:sz w:val="20"/>
                <w:szCs w:val="20"/>
              </w:rPr>
            </w:pPr>
            <w:r w:rsidRPr="00A217BA">
              <w:rPr>
                <w:sz w:val="20"/>
                <w:szCs w:val="20"/>
              </w:rPr>
              <w:t>Nitrate-N (mg N/L)</w:t>
            </w:r>
          </w:p>
        </w:tc>
        <w:tc>
          <w:tcPr>
            <w:tcW w:w="0" w:type="auto"/>
            <w:shd w:val="clear" w:color="auto" w:fill="A8C9B5" w:themeFill="accent5" w:themeFillShade="E6"/>
            <w:noWrap/>
            <w:hideMark/>
          </w:tcPr>
          <w:p w14:paraId="1F867D35" w14:textId="77777777" w:rsidR="00BD3BE8" w:rsidRPr="00A217BA" w:rsidRDefault="00BD3BE8" w:rsidP="00F165F7">
            <w:pPr>
              <w:cnfStyle w:val="000000100000" w:firstRow="0" w:lastRow="0" w:firstColumn="0" w:lastColumn="0" w:oddVBand="0" w:evenVBand="0" w:oddHBand="1" w:evenHBand="0" w:firstRowFirstColumn="0" w:firstRowLastColumn="0" w:lastRowFirstColumn="0" w:lastRowLastColumn="0"/>
              <w:rPr>
                <w:sz w:val="20"/>
                <w:szCs w:val="20"/>
              </w:rPr>
            </w:pPr>
            <w:r w:rsidRPr="00A217BA">
              <w:rPr>
                <w:sz w:val="20"/>
                <w:szCs w:val="20"/>
              </w:rPr>
              <w:t> </w:t>
            </w:r>
          </w:p>
        </w:tc>
        <w:tc>
          <w:tcPr>
            <w:tcW w:w="0" w:type="auto"/>
            <w:shd w:val="clear" w:color="auto" w:fill="A8C9B5" w:themeFill="accent5" w:themeFillShade="E6"/>
            <w:noWrap/>
            <w:hideMark/>
          </w:tcPr>
          <w:p w14:paraId="057E0C03" w14:textId="77777777" w:rsidR="00BD3BE8" w:rsidRPr="00A217BA" w:rsidRDefault="00BD3BE8" w:rsidP="00F165F7">
            <w:pPr>
              <w:cnfStyle w:val="000000100000" w:firstRow="0" w:lastRow="0" w:firstColumn="0" w:lastColumn="0" w:oddVBand="0" w:evenVBand="0" w:oddHBand="1" w:evenHBand="0" w:firstRowFirstColumn="0" w:firstRowLastColumn="0" w:lastRowFirstColumn="0" w:lastRowLastColumn="0"/>
              <w:rPr>
                <w:sz w:val="20"/>
                <w:szCs w:val="20"/>
              </w:rPr>
            </w:pPr>
            <w:r w:rsidRPr="00A217BA">
              <w:rPr>
                <w:sz w:val="20"/>
                <w:szCs w:val="20"/>
              </w:rPr>
              <w:t> </w:t>
            </w:r>
          </w:p>
        </w:tc>
        <w:tc>
          <w:tcPr>
            <w:tcW w:w="0" w:type="auto"/>
            <w:shd w:val="clear" w:color="auto" w:fill="A8C9B5" w:themeFill="accent5" w:themeFillShade="E6"/>
            <w:noWrap/>
            <w:hideMark/>
          </w:tcPr>
          <w:p w14:paraId="4F9F7394" w14:textId="77777777" w:rsidR="00BD3BE8" w:rsidRPr="00A217BA" w:rsidRDefault="00BD3BE8" w:rsidP="00F165F7">
            <w:pPr>
              <w:cnfStyle w:val="000000100000" w:firstRow="0" w:lastRow="0" w:firstColumn="0" w:lastColumn="0" w:oddVBand="0" w:evenVBand="0" w:oddHBand="1" w:evenHBand="0" w:firstRowFirstColumn="0" w:firstRowLastColumn="0" w:lastRowFirstColumn="0" w:lastRowLastColumn="0"/>
              <w:rPr>
                <w:sz w:val="20"/>
                <w:szCs w:val="20"/>
              </w:rPr>
            </w:pPr>
            <w:r w:rsidRPr="00A217BA">
              <w:rPr>
                <w:sz w:val="20"/>
                <w:szCs w:val="20"/>
              </w:rPr>
              <w:t> </w:t>
            </w:r>
          </w:p>
        </w:tc>
      </w:tr>
      <w:tr w:rsidR="00BD3BE8" w:rsidRPr="00A217BA" w14:paraId="459B7984" w14:textId="77777777" w:rsidTr="0067626A">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35A36397" w14:textId="77777777" w:rsidR="00BD3BE8" w:rsidRPr="00A217BA" w:rsidRDefault="00BD3BE8" w:rsidP="00F165F7">
            <w:pPr>
              <w:rPr>
                <w:sz w:val="20"/>
                <w:szCs w:val="20"/>
              </w:rPr>
            </w:pPr>
            <w:r w:rsidRPr="00A217BA">
              <w:rPr>
                <w:sz w:val="20"/>
                <w:szCs w:val="20"/>
              </w:rPr>
              <w:t>25th Percentile</w:t>
            </w:r>
          </w:p>
        </w:tc>
        <w:tc>
          <w:tcPr>
            <w:tcW w:w="0" w:type="auto"/>
            <w:noWrap/>
            <w:vAlign w:val="center"/>
            <w:hideMark/>
          </w:tcPr>
          <w:p w14:paraId="583067E1" w14:textId="77777777" w:rsidR="00BD3BE8" w:rsidRPr="00A217BA" w:rsidRDefault="00BD3BE8" w:rsidP="0067626A">
            <w:pPr>
              <w:jc w:val="right"/>
              <w:cnfStyle w:val="000000000000" w:firstRow="0" w:lastRow="0" w:firstColumn="0" w:lastColumn="0" w:oddVBand="0" w:evenVBand="0" w:oddHBand="0" w:evenHBand="0" w:firstRowFirstColumn="0" w:firstRowLastColumn="0" w:lastRowFirstColumn="0" w:lastRowLastColumn="0"/>
              <w:rPr>
                <w:sz w:val="20"/>
                <w:szCs w:val="20"/>
              </w:rPr>
            </w:pPr>
            <w:r w:rsidRPr="00A217BA">
              <w:rPr>
                <w:sz w:val="20"/>
                <w:szCs w:val="20"/>
              </w:rPr>
              <w:t>0.002</w:t>
            </w:r>
          </w:p>
        </w:tc>
        <w:tc>
          <w:tcPr>
            <w:tcW w:w="0" w:type="auto"/>
            <w:noWrap/>
            <w:vAlign w:val="center"/>
            <w:hideMark/>
          </w:tcPr>
          <w:p w14:paraId="540DFC47" w14:textId="77777777" w:rsidR="00BD3BE8" w:rsidRPr="00A217BA" w:rsidRDefault="00BD3BE8" w:rsidP="0067626A">
            <w:pPr>
              <w:jc w:val="right"/>
              <w:cnfStyle w:val="000000000000" w:firstRow="0" w:lastRow="0" w:firstColumn="0" w:lastColumn="0" w:oddVBand="0" w:evenVBand="0" w:oddHBand="0" w:evenHBand="0" w:firstRowFirstColumn="0" w:firstRowLastColumn="0" w:lastRowFirstColumn="0" w:lastRowLastColumn="0"/>
              <w:rPr>
                <w:sz w:val="20"/>
                <w:szCs w:val="20"/>
              </w:rPr>
            </w:pPr>
            <w:r w:rsidRPr="00A217BA">
              <w:rPr>
                <w:sz w:val="20"/>
                <w:szCs w:val="20"/>
              </w:rPr>
              <w:t>0.002</w:t>
            </w:r>
          </w:p>
        </w:tc>
        <w:tc>
          <w:tcPr>
            <w:tcW w:w="0" w:type="auto"/>
            <w:noWrap/>
            <w:vAlign w:val="center"/>
            <w:hideMark/>
          </w:tcPr>
          <w:p w14:paraId="37940BF5" w14:textId="77777777" w:rsidR="00BD3BE8" w:rsidRPr="00A217BA" w:rsidRDefault="00BD3BE8" w:rsidP="0067626A">
            <w:pPr>
              <w:jc w:val="right"/>
              <w:cnfStyle w:val="000000000000" w:firstRow="0" w:lastRow="0" w:firstColumn="0" w:lastColumn="0" w:oddVBand="0" w:evenVBand="0" w:oddHBand="0" w:evenHBand="0" w:firstRowFirstColumn="0" w:firstRowLastColumn="0" w:lastRowFirstColumn="0" w:lastRowLastColumn="0"/>
              <w:rPr>
                <w:sz w:val="20"/>
                <w:szCs w:val="20"/>
              </w:rPr>
            </w:pPr>
            <w:r w:rsidRPr="00A217BA">
              <w:rPr>
                <w:sz w:val="20"/>
                <w:szCs w:val="20"/>
              </w:rPr>
              <w:t>0.011</w:t>
            </w:r>
          </w:p>
        </w:tc>
      </w:tr>
      <w:tr w:rsidR="00BD3BE8" w:rsidRPr="00A217BA" w14:paraId="500F5EBF" w14:textId="77777777" w:rsidTr="0067626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789189AD" w14:textId="77777777" w:rsidR="00BD3BE8" w:rsidRPr="00A217BA" w:rsidRDefault="00BD3BE8" w:rsidP="00F165F7">
            <w:pPr>
              <w:rPr>
                <w:sz w:val="20"/>
                <w:szCs w:val="20"/>
              </w:rPr>
            </w:pPr>
            <w:r w:rsidRPr="00A217BA">
              <w:rPr>
                <w:sz w:val="20"/>
                <w:szCs w:val="20"/>
              </w:rPr>
              <w:t>Median</w:t>
            </w:r>
          </w:p>
        </w:tc>
        <w:tc>
          <w:tcPr>
            <w:tcW w:w="0" w:type="auto"/>
            <w:noWrap/>
            <w:vAlign w:val="center"/>
            <w:hideMark/>
          </w:tcPr>
          <w:p w14:paraId="025BB20E" w14:textId="77777777" w:rsidR="00BD3BE8" w:rsidRPr="00A217BA" w:rsidRDefault="00BD3BE8" w:rsidP="0067626A">
            <w:pPr>
              <w:jc w:val="right"/>
              <w:cnfStyle w:val="000000100000" w:firstRow="0" w:lastRow="0" w:firstColumn="0" w:lastColumn="0" w:oddVBand="0" w:evenVBand="0" w:oddHBand="1" w:evenHBand="0" w:firstRowFirstColumn="0" w:firstRowLastColumn="0" w:lastRowFirstColumn="0" w:lastRowLastColumn="0"/>
              <w:rPr>
                <w:sz w:val="20"/>
                <w:szCs w:val="20"/>
              </w:rPr>
            </w:pPr>
            <w:r w:rsidRPr="00A217BA">
              <w:rPr>
                <w:sz w:val="20"/>
                <w:szCs w:val="20"/>
              </w:rPr>
              <w:t>0.005</w:t>
            </w:r>
          </w:p>
        </w:tc>
        <w:tc>
          <w:tcPr>
            <w:tcW w:w="0" w:type="auto"/>
            <w:noWrap/>
            <w:vAlign w:val="center"/>
            <w:hideMark/>
          </w:tcPr>
          <w:p w14:paraId="12CA6E79" w14:textId="77777777" w:rsidR="00BD3BE8" w:rsidRPr="00A217BA" w:rsidRDefault="00BD3BE8" w:rsidP="0067626A">
            <w:pPr>
              <w:jc w:val="right"/>
              <w:cnfStyle w:val="000000100000" w:firstRow="0" w:lastRow="0" w:firstColumn="0" w:lastColumn="0" w:oddVBand="0" w:evenVBand="0" w:oddHBand="1" w:evenHBand="0" w:firstRowFirstColumn="0" w:firstRowLastColumn="0" w:lastRowFirstColumn="0" w:lastRowLastColumn="0"/>
              <w:rPr>
                <w:sz w:val="20"/>
                <w:szCs w:val="20"/>
              </w:rPr>
            </w:pPr>
            <w:r w:rsidRPr="00A217BA">
              <w:rPr>
                <w:sz w:val="20"/>
                <w:szCs w:val="20"/>
              </w:rPr>
              <w:t>0.006</w:t>
            </w:r>
          </w:p>
        </w:tc>
        <w:tc>
          <w:tcPr>
            <w:tcW w:w="0" w:type="auto"/>
            <w:noWrap/>
            <w:vAlign w:val="center"/>
            <w:hideMark/>
          </w:tcPr>
          <w:p w14:paraId="7AFCD1F3" w14:textId="77777777" w:rsidR="00BD3BE8" w:rsidRPr="00A217BA" w:rsidRDefault="00BD3BE8" w:rsidP="0067626A">
            <w:pPr>
              <w:jc w:val="right"/>
              <w:cnfStyle w:val="000000100000" w:firstRow="0" w:lastRow="0" w:firstColumn="0" w:lastColumn="0" w:oddVBand="0" w:evenVBand="0" w:oddHBand="1" w:evenHBand="0" w:firstRowFirstColumn="0" w:firstRowLastColumn="0" w:lastRowFirstColumn="0" w:lastRowLastColumn="0"/>
              <w:rPr>
                <w:sz w:val="20"/>
                <w:szCs w:val="20"/>
              </w:rPr>
            </w:pPr>
            <w:r w:rsidRPr="00A217BA">
              <w:rPr>
                <w:sz w:val="20"/>
                <w:szCs w:val="20"/>
              </w:rPr>
              <w:t>0.024</w:t>
            </w:r>
          </w:p>
        </w:tc>
      </w:tr>
      <w:tr w:rsidR="00BD3BE8" w:rsidRPr="00A217BA" w14:paraId="3BB75374" w14:textId="77777777" w:rsidTr="0067626A">
        <w:trPr>
          <w:trHeight w:val="315"/>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78B2AECF" w14:textId="77777777" w:rsidR="00BD3BE8" w:rsidRPr="00A217BA" w:rsidRDefault="00BD3BE8" w:rsidP="00F165F7">
            <w:pPr>
              <w:rPr>
                <w:sz w:val="20"/>
                <w:szCs w:val="20"/>
              </w:rPr>
            </w:pPr>
            <w:r w:rsidRPr="00A217BA">
              <w:rPr>
                <w:sz w:val="20"/>
                <w:szCs w:val="20"/>
              </w:rPr>
              <w:t>75th Percentile</w:t>
            </w:r>
          </w:p>
        </w:tc>
        <w:tc>
          <w:tcPr>
            <w:tcW w:w="0" w:type="auto"/>
            <w:noWrap/>
            <w:vAlign w:val="center"/>
            <w:hideMark/>
          </w:tcPr>
          <w:p w14:paraId="79E92AD7" w14:textId="77777777" w:rsidR="00BD3BE8" w:rsidRPr="00A217BA" w:rsidRDefault="00BD3BE8" w:rsidP="0067626A">
            <w:pPr>
              <w:jc w:val="right"/>
              <w:cnfStyle w:val="000000000000" w:firstRow="0" w:lastRow="0" w:firstColumn="0" w:lastColumn="0" w:oddVBand="0" w:evenVBand="0" w:oddHBand="0" w:evenHBand="0" w:firstRowFirstColumn="0" w:firstRowLastColumn="0" w:lastRowFirstColumn="0" w:lastRowLastColumn="0"/>
              <w:rPr>
                <w:sz w:val="20"/>
                <w:szCs w:val="20"/>
              </w:rPr>
            </w:pPr>
            <w:r w:rsidRPr="00A217BA">
              <w:rPr>
                <w:sz w:val="20"/>
                <w:szCs w:val="20"/>
              </w:rPr>
              <w:t>0.02</w:t>
            </w:r>
          </w:p>
        </w:tc>
        <w:tc>
          <w:tcPr>
            <w:tcW w:w="0" w:type="auto"/>
            <w:noWrap/>
            <w:vAlign w:val="center"/>
            <w:hideMark/>
          </w:tcPr>
          <w:p w14:paraId="011D6CD3" w14:textId="77777777" w:rsidR="00BD3BE8" w:rsidRPr="00A217BA" w:rsidRDefault="00BD3BE8" w:rsidP="0067626A">
            <w:pPr>
              <w:jc w:val="right"/>
              <w:cnfStyle w:val="000000000000" w:firstRow="0" w:lastRow="0" w:firstColumn="0" w:lastColumn="0" w:oddVBand="0" w:evenVBand="0" w:oddHBand="0" w:evenHBand="0" w:firstRowFirstColumn="0" w:firstRowLastColumn="0" w:lastRowFirstColumn="0" w:lastRowLastColumn="0"/>
              <w:rPr>
                <w:sz w:val="20"/>
                <w:szCs w:val="20"/>
              </w:rPr>
            </w:pPr>
            <w:r w:rsidRPr="00A217BA">
              <w:rPr>
                <w:sz w:val="20"/>
                <w:szCs w:val="20"/>
              </w:rPr>
              <w:t>0.01</w:t>
            </w:r>
          </w:p>
        </w:tc>
        <w:tc>
          <w:tcPr>
            <w:tcW w:w="0" w:type="auto"/>
            <w:noWrap/>
            <w:vAlign w:val="center"/>
            <w:hideMark/>
          </w:tcPr>
          <w:p w14:paraId="60E491B9" w14:textId="77777777" w:rsidR="00BD3BE8" w:rsidRPr="00A217BA" w:rsidRDefault="00BD3BE8" w:rsidP="0067626A">
            <w:pPr>
              <w:jc w:val="right"/>
              <w:cnfStyle w:val="000000000000" w:firstRow="0" w:lastRow="0" w:firstColumn="0" w:lastColumn="0" w:oddVBand="0" w:evenVBand="0" w:oddHBand="0" w:evenHBand="0" w:firstRowFirstColumn="0" w:firstRowLastColumn="0" w:lastRowFirstColumn="0" w:lastRowLastColumn="0"/>
              <w:rPr>
                <w:sz w:val="20"/>
                <w:szCs w:val="20"/>
              </w:rPr>
            </w:pPr>
            <w:r w:rsidRPr="00A217BA">
              <w:rPr>
                <w:sz w:val="20"/>
                <w:szCs w:val="20"/>
              </w:rPr>
              <w:t>0.038</w:t>
            </w:r>
          </w:p>
        </w:tc>
      </w:tr>
      <w:tr w:rsidR="00BD3BE8" w:rsidRPr="00A217BA" w14:paraId="063BF0A4" w14:textId="77777777" w:rsidTr="00F165F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8C9B5" w:themeFill="accent5" w:themeFillShade="E6"/>
            <w:noWrap/>
            <w:hideMark/>
          </w:tcPr>
          <w:p w14:paraId="03096801" w14:textId="77777777" w:rsidR="00BD3BE8" w:rsidRPr="00A217BA" w:rsidRDefault="00BD3BE8" w:rsidP="00F165F7">
            <w:pPr>
              <w:rPr>
                <w:sz w:val="20"/>
                <w:szCs w:val="20"/>
              </w:rPr>
            </w:pPr>
            <w:r w:rsidRPr="00A217BA">
              <w:rPr>
                <w:sz w:val="20"/>
                <w:szCs w:val="20"/>
              </w:rPr>
              <w:t>Ammonia -N (mg N/L)</w:t>
            </w:r>
          </w:p>
        </w:tc>
        <w:tc>
          <w:tcPr>
            <w:tcW w:w="0" w:type="auto"/>
            <w:shd w:val="clear" w:color="auto" w:fill="A8C9B5" w:themeFill="accent5" w:themeFillShade="E6"/>
            <w:noWrap/>
            <w:hideMark/>
          </w:tcPr>
          <w:p w14:paraId="1AE7A031" w14:textId="77777777" w:rsidR="00BD3BE8" w:rsidRPr="00A217BA" w:rsidRDefault="00BD3BE8" w:rsidP="00F165F7">
            <w:pPr>
              <w:cnfStyle w:val="000000100000" w:firstRow="0" w:lastRow="0" w:firstColumn="0" w:lastColumn="0" w:oddVBand="0" w:evenVBand="0" w:oddHBand="1" w:evenHBand="0" w:firstRowFirstColumn="0" w:firstRowLastColumn="0" w:lastRowFirstColumn="0" w:lastRowLastColumn="0"/>
              <w:rPr>
                <w:sz w:val="20"/>
                <w:szCs w:val="20"/>
              </w:rPr>
            </w:pPr>
            <w:r w:rsidRPr="00A217BA">
              <w:rPr>
                <w:sz w:val="20"/>
                <w:szCs w:val="20"/>
              </w:rPr>
              <w:t> </w:t>
            </w:r>
          </w:p>
        </w:tc>
        <w:tc>
          <w:tcPr>
            <w:tcW w:w="0" w:type="auto"/>
            <w:shd w:val="clear" w:color="auto" w:fill="A8C9B5" w:themeFill="accent5" w:themeFillShade="E6"/>
            <w:noWrap/>
            <w:hideMark/>
          </w:tcPr>
          <w:p w14:paraId="42F949A0" w14:textId="77777777" w:rsidR="00BD3BE8" w:rsidRPr="00A217BA" w:rsidRDefault="00BD3BE8" w:rsidP="00F165F7">
            <w:pPr>
              <w:cnfStyle w:val="000000100000" w:firstRow="0" w:lastRow="0" w:firstColumn="0" w:lastColumn="0" w:oddVBand="0" w:evenVBand="0" w:oddHBand="1" w:evenHBand="0" w:firstRowFirstColumn="0" w:firstRowLastColumn="0" w:lastRowFirstColumn="0" w:lastRowLastColumn="0"/>
              <w:rPr>
                <w:sz w:val="20"/>
                <w:szCs w:val="20"/>
              </w:rPr>
            </w:pPr>
            <w:r w:rsidRPr="00A217BA">
              <w:rPr>
                <w:sz w:val="20"/>
                <w:szCs w:val="20"/>
              </w:rPr>
              <w:t> </w:t>
            </w:r>
          </w:p>
        </w:tc>
        <w:tc>
          <w:tcPr>
            <w:tcW w:w="0" w:type="auto"/>
            <w:shd w:val="clear" w:color="auto" w:fill="A8C9B5" w:themeFill="accent5" w:themeFillShade="E6"/>
            <w:noWrap/>
            <w:hideMark/>
          </w:tcPr>
          <w:p w14:paraId="708A5717" w14:textId="77777777" w:rsidR="00BD3BE8" w:rsidRPr="00A217BA" w:rsidRDefault="00BD3BE8" w:rsidP="00F165F7">
            <w:pPr>
              <w:cnfStyle w:val="000000100000" w:firstRow="0" w:lastRow="0" w:firstColumn="0" w:lastColumn="0" w:oddVBand="0" w:evenVBand="0" w:oddHBand="1" w:evenHBand="0" w:firstRowFirstColumn="0" w:firstRowLastColumn="0" w:lastRowFirstColumn="0" w:lastRowLastColumn="0"/>
              <w:rPr>
                <w:sz w:val="20"/>
                <w:szCs w:val="20"/>
              </w:rPr>
            </w:pPr>
            <w:r w:rsidRPr="00A217BA">
              <w:rPr>
                <w:sz w:val="20"/>
                <w:szCs w:val="20"/>
              </w:rPr>
              <w:t> </w:t>
            </w:r>
          </w:p>
        </w:tc>
      </w:tr>
      <w:tr w:rsidR="00BD3BE8" w:rsidRPr="00A217BA" w14:paraId="1F8B7BE0" w14:textId="77777777" w:rsidTr="0067626A">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448B6A9E" w14:textId="77777777" w:rsidR="00BD3BE8" w:rsidRPr="00A217BA" w:rsidRDefault="00BD3BE8" w:rsidP="00F165F7">
            <w:pPr>
              <w:rPr>
                <w:sz w:val="20"/>
                <w:szCs w:val="20"/>
              </w:rPr>
            </w:pPr>
            <w:r w:rsidRPr="00A217BA">
              <w:rPr>
                <w:sz w:val="20"/>
                <w:szCs w:val="20"/>
              </w:rPr>
              <w:t>25th Percentile</w:t>
            </w:r>
          </w:p>
        </w:tc>
        <w:tc>
          <w:tcPr>
            <w:tcW w:w="0" w:type="auto"/>
            <w:noWrap/>
            <w:vAlign w:val="center"/>
            <w:hideMark/>
          </w:tcPr>
          <w:p w14:paraId="3385FB3A" w14:textId="77777777" w:rsidR="00BD3BE8" w:rsidRPr="00A217BA" w:rsidRDefault="00BD3BE8" w:rsidP="0067626A">
            <w:pPr>
              <w:jc w:val="right"/>
              <w:cnfStyle w:val="000000000000" w:firstRow="0" w:lastRow="0" w:firstColumn="0" w:lastColumn="0" w:oddVBand="0" w:evenVBand="0" w:oddHBand="0" w:evenHBand="0" w:firstRowFirstColumn="0" w:firstRowLastColumn="0" w:lastRowFirstColumn="0" w:lastRowLastColumn="0"/>
              <w:rPr>
                <w:sz w:val="20"/>
                <w:szCs w:val="20"/>
              </w:rPr>
            </w:pPr>
            <w:r w:rsidRPr="00A217BA">
              <w:rPr>
                <w:sz w:val="20"/>
                <w:szCs w:val="20"/>
              </w:rPr>
              <w:t>0.018</w:t>
            </w:r>
          </w:p>
        </w:tc>
        <w:tc>
          <w:tcPr>
            <w:tcW w:w="0" w:type="auto"/>
            <w:noWrap/>
            <w:vAlign w:val="center"/>
            <w:hideMark/>
          </w:tcPr>
          <w:p w14:paraId="3603B304" w14:textId="77777777" w:rsidR="00BD3BE8" w:rsidRPr="00A217BA" w:rsidRDefault="00BD3BE8" w:rsidP="0067626A">
            <w:pPr>
              <w:jc w:val="right"/>
              <w:cnfStyle w:val="000000000000" w:firstRow="0" w:lastRow="0" w:firstColumn="0" w:lastColumn="0" w:oddVBand="0" w:evenVBand="0" w:oddHBand="0" w:evenHBand="0" w:firstRowFirstColumn="0" w:firstRowLastColumn="0" w:lastRowFirstColumn="0" w:lastRowLastColumn="0"/>
              <w:rPr>
                <w:sz w:val="20"/>
                <w:szCs w:val="20"/>
              </w:rPr>
            </w:pPr>
            <w:r w:rsidRPr="00A217BA">
              <w:rPr>
                <w:sz w:val="20"/>
                <w:szCs w:val="20"/>
              </w:rPr>
              <w:t>0.016</w:t>
            </w:r>
          </w:p>
        </w:tc>
        <w:tc>
          <w:tcPr>
            <w:tcW w:w="0" w:type="auto"/>
            <w:noWrap/>
            <w:vAlign w:val="center"/>
            <w:hideMark/>
          </w:tcPr>
          <w:p w14:paraId="46F77D37" w14:textId="77777777" w:rsidR="00BD3BE8" w:rsidRPr="00A217BA" w:rsidRDefault="00BD3BE8" w:rsidP="0067626A">
            <w:pPr>
              <w:jc w:val="right"/>
              <w:cnfStyle w:val="000000000000" w:firstRow="0" w:lastRow="0" w:firstColumn="0" w:lastColumn="0" w:oddVBand="0" w:evenVBand="0" w:oddHBand="0" w:evenHBand="0" w:firstRowFirstColumn="0" w:firstRowLastColumn="0" w:lastRowFirstColumn="0" w:lastRowLastColumn="0"/>
              <w:rPr>
                <w:sz w:val="20"/>
                <w:szCs w:val="20"/>
              </w:rPr>
            </w:pPr>
            <w:r w:rsidRPr="00A217BA">
              <w:rPr>
                <w:sz w:val="20"/>
                <w:szCs w:val="20"/>
              </w:rPr>
              <w:t>0.111</w:t>
            </w:r>
          </w:p>
        </w:tc>
      </w:tr>
      <w:tr w:rsidR="00BD3BE8" w:rsidRPr="00A217BA" w14:paraId="3A7B2F98" w14:textId="77777777" w:rsidTr="0067626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451C127F" w14:textId="77777777" w:rsidR="00BD3BE8" w:rsidRPr="00A217BA" w:rsidRDefault="00BD3BE8" w:rsidP="00F165F7">
            <w:pPr>
              <w:rPr>
                <w:sz w:val="20"/>
                <w:szCs w:val="20"/>
              </w:rPr>
            </w:pPr>
            <w:r w:rsidRPr="00A217BA">
              <w:rPr>
                <w:sz w:val="20"/>
                <w:szCs w:val="20"/>
              </w:rPr>
              <w:t>Median</w:t>
            </w:r>
          </w:p>
        </w:tc>
        <w:tc>
          <w:tcPr>
            <w:tcW w:w="0" w:type="auto"/>
            <w:noWrap/>
            <w:vAlign w:val="center"/>
            <w:hideMark/>
          </w:tcPr>
          <w:p w14:paraId="60FE6EF9" w14:textId="77777777" w:rsidR="00BD3BE8" w:rsidRPr="00A217BA" w:rsidRDefault="00BD3BE8" w:rsidP="0067626A">
            <w:pPr>
              <w:jc w:val="right"/>
              <w:cnfStyle w:val="000000100000" w:firstRow="0" w:lastRow="0" w:firstColumn="0" w:lastColumn="0" w:oddVBand="0" w:evenVBand="0" w:oddHBand="1" w:evenHBand="0" w:firstRowFirstColumn="0" w:firstRowLastColumn="0" w:lastRowFirstColumn="0" w:lastRowLastColumn="0"/>
              <w:rPr>
                <w:sz w:val="20"/>
                <w:szCs w:val="20"/>
              </w:rPr>
            </w:pPr>
            <w:r w:rsidRPr="00A217BA">
              <w:rPr>
                <w:sz w:val="20"/>
                <w:szCs w:val="20"/>
              </w:rPr>
              <w:t>0.024</w:t>
            </w:r>
          </w:p>
        </w:tc>
        <w:tc>
          <w:tcPr>
            <w:tcW w:w="0" w:type="auto"/>
            <w:noWrap/>
            <w:vAlign w:val="center"/>
            <w:hideMark/>
          </w:tcPr>
          <w:p w14:paraId="1BF42252" w14:textId="77777777" w:rsidR="00BD3BE8" w:rsidRPr="00A217BA" w:rsidRDefault="00BD3BE8" w:rsidP="0067626A">
            <w:pPr>
              <w:jc w:val="right"/>
              <w:cnfStyle w:val="000000100000" w:firstRow="0" w:lastRow="0" w:firstColumn="0" w:lastColumn="0" w:oddVBand="0" w:evenVBand="0" w:oddHBand="1" w:evenHBand="0" w:firstRowFirstColumn="0" w:firstRowLastColumn="0" w:lastRowFirstColumn="0" w:lastRowLastColumn="0"/>
              <w:rPr>
                <w:sz w:val="20"/>
                <w:szCs w:val="20"/>
              </w:rPr>
            </w:pPr>
            <w:r w:rsidRPr="00A217BA">
              <w:rPr>
                <w:sz w:val="20"/>
                <w:szCs w:val="20"/>
              </w:rPr>
              <w:t>0.02</w:t>
            </w:r>
          </w:p>
        </w:tc>
        <w:tc>
          <w:tcPr>
            <w:tcW w:w="0" w:type="auto"/>
            <w:noWrap/>
            <w:vAlign w:val="center"/>
            <w:hideMark/>
          </w:tcPr>
          <w:p w14:paraId="7FD571C9" w14:textId="77777777" w:rsidR="00BD3BE8" w:rsidRPr="00A217BA" w:rsidRDefault="00BD3BE8" w:rsidP="0067626A">
            <w:pPr>
              <w:jc w:val="right"/>
              <w:cnfStyle w:val="000000100000" w:firstRow="0" w:lastRow="0" w:firstColumn="0" w:lastColumn="0" w:oddVBand="0" w:evenVBand="0" w:oddHBand="1" w:evenHBand="0" w:firstRowFirstColumn="0" w:firstRowLastColumn="0" w:lastRowFirstColumn="0" w:lastRowLastColumn="0"/>
              <w:rPr>
                <w:sz w:val="20"/>
                <w:szCs w:val="20"/>
              </w:rPr>
            </w:pPr>
            <w:r w:rsidRPr="00A217BA">
              <w:rPr>
                <w:sz w:val="20"/>
                <w:szCs w:val="20"/>
              </w:rPr>
              <w:t>0.16</w:t>
            </w:r>
          </w:p>
        </w:tc>
      </w:tr>
      <w:tr w:rsidR="00BD3BE8" w:rsidRPr="00A217BA" w14:paraId="37958491" w14:textId="77777777" w:rsidTr="0067626A">
        <w:trPr>
          <w:trHeight w:val="315"/>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22DDB290" w14:textId="77777777" w:rsidR="00BD3BE8" w:rsidRPr="00A217BA" w:rsidRDefault="00BD3BE8" w:rsidP="00F165F7">
            <w:pPr>
              <w:rPr>
                <w:sz w:val="20"/>
                <w:szCs w:val="20"/>
              </w:rPr>
            </w:pPr>
            <w:r w:rsidRPr="00A217BA">
              <w:rPr>
                <w:sz w:val="20"/>
                <w:szCs w:val="20"/>
              </w:rPr>
              <w:t>75th Percentile</w:t>
            </w:r>
          </w:p>
        </w:tc>
        <w:tc>
          <w:tcPr>
            <w:tcW w:w="0" w:type="auto"/>
            <w:noWrap/>
            <w:vAlign w:val="center"/>
            <w:hideMark/>
          </w:tcPr>
          <w:p w14:paraId="2E17F7B6" w14:textId="77777777" w:rsidR="00BD3BE8" w:rsidRPr="00A217BA" w:rsidRDefault="00BD3BE8" w:rsidP="0067626A">
            <w:pPr>
              <w:jc w:val="right"/>
              <w:cnfStyle w:val="000000000000" w:firstRow="0" w:lastRow="0" w:firstColumn="0" w:lastColumn="0" w:oddVBand="0" w:evenVBand="0" w:oddHBand="0" w:evenHBand="0" w:firstRowFirstColumn="0" w:firstRowLastColumn="0" w:lastRowFirstColumn="0" w:lastRowLastColumn="0"/>
              <w:rPr>
                <w:sz w:val="20"/>
                <w:szCs w:val="20"/>
              </w:rPr>
            </w:pPr>
            <w:r w:rsidRPr="00A217BA">
              <w:rPr>
                <w:sz w:val="20"/>
                <w:szCs w:val="20"/>
              </w:rPr>
              <w:t>0.05</w:t>
            </w:r>
          </w:p>
        </w:tc>
        <w:tc>
          <w:tcPr>
            <w:tcW w:w="0" w:type="auto"/>
            <w:noWrap/>
            <w:vAlign w:val="center"/>
            <w:hideMark/>
          </w:tcPr>
          <w:p w14:paraId="6886B9D6" w14:textId="77777777" w:rsidR="00BD3BE8" w:rsidRPr="00A217BA" w:rsidRDefault="00BD3BE8" w:rsidP="0067626A">
            <w:pPr>
              <w:jc w:val="right"/>
              <w:cnfStyle w:val="000000000000" w:firstRow="0" w:lastRow="0" w:firstColumn="0" w:lastColumn="0" w:oddVBand="0" w:evenVBand="0" w:oddHBand="0" w:evenHBand="0" w:firstRowFirstColumn="0" w:firstRowLastColumn="0" w:lastRowFirstColumn="0" w:lastRowLastColumn="0"/>
              <w:rPr>
                <w:sz w:val="20"/>
                <w:szCs w:val="20"/>
              </w:rPr>
            </w:pPr>
            <w:r w:rsidRPr="00A217BA">
              <w:rPr>
                <w:sz w:val="20"/>
                <w:szCs w:val="20"/>
              </w:rPr>
              <w:t>0.033</w:t>
            </w:r>
          </w:p>
        </w:tc>
        <w:tc>
          <w:tcPr>
            <w:tcW w:w="0" w:type="auto"/>
            <w:noWrap/>
            <w:vAlign w:val="center"/>
            <w:hideMark/>
          </w:tcPr>
          <w:p w14:paraId="139433D7" w14:textId="77777777" w:rsidR="00BD3BE8" w:rsidRPr="00A217BA" w:rsidRDefault="00BD3BE8" w:rsidP="0067626A">
            <w:pPr>
              <w:jc w:val="right"/>
              <w:cnfStyle w:val="000000000000" w:firstRow="0" w:lastRow="0" w:firstColumn="0" w:lastColumn="0" w:oddVBand="0" w:evenVBand="0" w:oddHBand="0" w:evenHBand="0" w:firstRowFirstColumn="0" w:firstRowLastColumn="0" w:lastRowFirstColumn="0" w:lastRowLastColumn="0"/>
              <w:rPr>
                <w:sz w:val="20"/>
                <w:szCs w:val="20"/>
              </w:rPr>
            </w:pPr>
            <w:r w:rsidRPr="00A217BA">
              <w:rPr>
                <w:sz w:val="20"/>
                <w:szCs w:val="20"/>
              </w:rPr>
              <w:t>0.23</w:t>
            </w:r>
          </w:p>
        </w:tc>
      </w:tr>
      <w:tr w:rsidR="00BD3BE8" w:rsidRPr="00A217BA" w14:paraId="17479863" w14:textId="77777777" w:rsidTr="00F165F7">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8C9B5" w:themeFill="accent5" w:themeFillShade="E6"/>
            <w:noWrap/>
            <w:hideMark/>
          </w:tcPr>
          <w:p w14:paraId="7E0B70C2" w14:textId="77777777" w:rsidR="00BD3BE8" w:rsidRPr="00A217BA" w:rsidRDefault="00BD3BE8" w:rsidP="00F165F7">
            <w:pPr>
              <w:rPr>
                <w:sz w:val="20"/>
                <w:szCs w:val="20"/>
              </w:rPr>
            </w:pPr>
            <w:r w:rsidRPr="00A217BA">
              <w:rPr>
                <w:sz w:val="20"/>
                <w:szCs w:val="20"/>
              </w:rPr>
              <w:t>TKN (mg N/L)</w:t>
            </w:r>
          </w:p>
        </w:tc>
        <w:tc>
          <w:tcPr>
            <w:tcW w:w="0" w:type="auto"/>
            <w:shd w:val="clear" w:color="auto" w:fill="A8C9B5" w:themeFill="accent5" w:themeFillShade="E6"/>
            <w:noWrap/>
            <w:hideMark/>
          </w:tcPr>
          <w:p w14:paraId="17F1CAA0" w14:textId="77777777" w:rsidR="00BD3BE8" w:rsidRPr="00A217BA" w:rsidRDefault="00BD3BE8" w:rsidP="00F165F7">
            <w:pPr>
              <w:cnfStyle w:val="000000100000" w:firstRow="0" w:lastRow="0" w:firstColumn="0" w:lastColumn="0" w:oddVBand="0" w:evenVBand="0" w:oddHBand="1" w:evenHBand="0" w:firstRowFirstColumn="0" w:firstRowLastColumn="0" w:lastRowFirstColumn="0" w:lastRowLastColumn="0"/>
              <w:rPr>
                <w:sz w:val="20"/>
                <w:szCs w:val="20"/>
              </w:rPr>
            </w:pPr>
            <w:r w:rsidRPr="00A217BA">
              <w:rPr>
                <w:sz w:val="20"/>
                <w:szCs w:val="20"/>
              </w:rPr>
              <w:t> </w:t>
            </w:r>
          </w:p>
        </w:tc>
        <w:tc>
          <w:tcPr>
            <w:tcW w:w="0" w:type="auto"/>
            <w:shd w:val="clear" w:color="auto" w:fill="A8C9B5" w:themeFill="accent5" w:themeFillShade="E6"/>
            <w:noWrap/>
            <w:hideMark/>
          </w:tcPr>
          <w:p w14:paraId="31F71140" w14:textId="77777777" w:rsidR="00BD3BE8" w:rsidRPr="00A217BA" w:rsidRDefault="00BD3BE8" w:rsidP="00F165F7">
            <w:pPr>
              <w:cnfStyle w:val="000000100000" w:firstRow="0" w:lastRow="0" w:firstColumn="0" w:lastColumn="0" w:oddVBand="0" w:evenVBand="0" w:oddHBand="1" w:evenHBand="0" w:firstRowFirstColumn="0" w:firstRowLastColumn="0" w:lastRowFirstColumn="0" w:lastRowLastColumn="0"/>
              <w:rPr>
                <w:sz w:val="20"/>
                <w:szCs w:val="20"/>
              </w:rPr>
            </w:pPr>
            <w:r w:rsidRPr="00A217BA">
              <w:rPr>
                <w:sz w:val="20"/>
                <w:szCs w:val="20"/>
              </w:rPr>
              <w:t> </w:t>
            </w:r>
          </w:p>
        </w:tc>
        <w:tc>
          <w:tcPr>
            <w:tcW w:w="0" w:type="auto"/>
            <w:shd w:val="clear" w:color="auto" w:fill="A8C9B5" w:themeFill="accent5" w:themeFillShade="E6"/>
            <w:noWrap/>
            <w:hideMark/>
          </w:tcPr>
          <w:p w14:paraId="6E5D95C5" w14:textId="77777777" w:rsidR="00BD3BE8" w:rsidRPr="00A217BA" w:rsidRDefault="00BD3BE8" w:rsidP="00F165F7">
            <w:pPr>
              <w:cnfStyle w:val="000000100000" w:firstRow="0" w:lastRow="0" w:firstColumn="0" w:lastColumn="0" w:oddVBand="0" w:evenVBand="0" w:oddHBand="1" w:evenHBand="0" w:firstRowFirstColumn="0" w:firstRowLastColumn="0" w:lastRowFirstColumn="0" w:lastRowLastColumn="0"/>
              <w:rPr>
                <w:sz w:val="20"/>
                <w:szCs w:val="20"/>
              </w:rPr>
            </w:pPr>
            <w:r w:rsidRPr="00A217BA">
              <w:rPr>
                <w:sz w:val="20"/>
                <w:szCs w:val="20"/>
              </w:rPr>
              <w:t> </w:t>
            </w:r>
          </w:p>
        </w:tc>
      </w:tr>
      <w:tr w:rsidR="00BD3BE8" w:rsidRPr="00A217BA" w14:paraId="21FEAEB8" w14:textId="77777777" w:rsidTr="0067626A">
        <w:trPr>
          <w:trHeight w:val="315"/>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30ADBE25" w14:textId="77777777" w:rsidR="00BD3BE8" w:rsidRPr="00A217BA" w:rsidRDefault="00BD3BE8" w:rsidP="00F165F7">
            <w:pPr>
              <w:rPr>
                <w:sz w:val="20"/>
                <w:szCs w:val="20"/>
              </w:rPr>
            </w:pPr>
            <w:r w:rsidRPr="00A217BA">
              <w:rPr>
                <w:sz w:val="20"/>
                <w:szCs w:val="20"/>
              </w:rPr>
              <w:t>25th Percentile</w:t>
            </w:r>
          </w:p>
        </w:tc>
        <w:tc>
          <w:tcPr>
            <w:tcW w:w="0" w:type="auto"/>
            <w:noWrap/>
            <w:vAlign w:val="center"/>
            <w:hideMark/>
          </w:tcPr>
          <w:p w14:paraId="1464636A" w14:textId="77777777" w:rsidR="00BD3BE8" w:rsidRPr="00A217BA" w:rsidRDefault="00BD3BE8" w:rsidP="0067626A">
            <w:pPr>
              <w:jc w:val="right"/>
              <w:cnfStyle w:val="000000000000" w:firstRow="0" w:lastRow="0" w:firstColumn="0" w:lastColumn="0" w:oddVBand="0" w:evenVBand="0" w:oddHBand="0" w:evenHBand="0" w:firstRowFirstColumn="0" w:firstRowLastColumn="0" w:lastRowFirstColumn="0" w:lastRowLastColumn="0"/>
              <w:rPr>
                <w:sz w:val="20"/>
                <w:szCs w:val="20"/>
              </w:rPr>
            </w:pPr>
            <w:r w:rsidRPr="00A217BA">
              <w:rPr>
                <w:sz w:val="20"/>
                <w:szCs w:val="20"/>
              </w:rPr>
              <w:t>1.085</w:t>
            </w:r>
          </w:p>
        </w:tc>
        <w:tc>
          <w:tcPr>
            <w:tcW w:w="0" w:type="auto"/>
            <w:noWrap/>
            <w:vAlign w:val="center"/>
            <w:hideMark/>
          </w:tcPr>
          <w:p w14:paraId="6A46A868" w14:textId="77777777" w:rsidR="00BD3BE8" w:rsidRPr="00A217BA" w:rsidRDefault="00BD3BE8" w:rsidP="0067626A">
            <w:pPr>
              <w:jc w:val="right"/>
              <w:cnfStyle w:val="000000000000" w:firstRow="0" w:lastRow="0" w:firstColumn="0" w:lastColumn="0" w:oddVBand="0" w:evenVBand="0" w:oddHBand="0" w:evenHBand="0" w:firstRowFirstColumn="0" w:firstRowLastColumn="0" w:lastRowFirstColumn="0" w:lastRowLastColumn="0"/>
              <w:rPr>
                <w:sz w:val="20"/>
                <w:szCs w:val="20"/>
              </w:rPr>
            </w:pPr>
            <w:r w:rsidRPr="00A217BA">
              <w:rPr>
                <w:sz w:val="20"/>
                <w:szCs w:val="20"/>
              </w:rPr>
              <w:t>1.123</w:t>
            </w:r>
          </w:p>
        </w:tc>
        <w:tc>
          <w:tcPr>
            <w:tcW w:w="0" w:type="auto"/>
            <w:noWrap/>
            <w:vAlign w:val="center"/>
            <w:hideMark/>
          </w:tcPr>
          <w:p w14:paraId="33B781E3" w14:textId="77777777" w:rsidR="00BD3BE8" w:rsidRPr="00A217BA" w:rsidRDefault="00BD3BE8" w:rsidP="0067626A">
            <w:pPr>
              <w:jc w:val="right"/>
              <w:cnfStyle w:val="000000000000" w:firstRow="0" w:lastRow="0" w:firstColumn="0" w:lastColumn="0" w:oddVBand="0" w:evenVBand="0" w:oddHBand="0" w:evenHBand="0" w:firstRowFirstColumn="0" w:firstRowLastColumn="0" w:lastRowFirstColumn="0" w:lastRowLastColumn="0"/>
              <w:rPr>
                <w:sz w:val="20"/>
                <w:szCs w:val="20"/>
              </w:rPr>
            </w:pPr>
            <w:r w:rsidRPr="00A217BA">
              <w:rPr>
                <w:sz w:val="20"/>
                <w:szCs w:val="20"/>
              </w:rPr>
              <w:t>0.96</w:t>
            </w:r>
          </w:p>
        </w:tc>
      </w:tr>
      <w:tr w:rsidR="00BD3BE8" w:rsidRPr="00A217BA" w14:paraId="01A4BBF0" w14:textId="77777777" w:rsidTr="0067626A">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428186BC" w14:textId="77777777" w:rsidR="00BD3BE8" w:rsidRPr="00A217BA" w:rsidRDefault="00BD3BE8" w:rsidP="00F165F7">
            <w:pPr>
              <w:rPr>
                <w:sz w:val="20"/>
                <w:szCs w:val="20"/>
              </w:rPr>
            </w:pPr>
            <w:r w:rsidRPr="00A217BA">
              <w:rPr>
                <w:sz w:val="20"/>
                <w:szCs w:val="20"/>
              </w:rPr>
              <w:t>Median</w:t>
            </w:r>
          </w:p>
        </w:tc>
        <w:tc>
          <w:tcPr>
            <w:tcW w:w="0" w:type="auto"/>
            <w:noWrap/>
            <w:vAlign w:val="center"/>
            <w:hideMark/>
          </w:tcPr>
          <w:p w14:paraId="7E1AB57B" w14:textId="77777777" w:rsidR="00BD3BE8" w:rsidRPr="00A217BA" w:rsidRDefault="00BD3BE8" w:rsidP="0067626A">
            <w:pPr>
              <w:jc w:val="right"/>
              <w:cnfStyle w:val="000000100000" w:firstRow="0" w:lastRow="0" w:firstColumn="0" w:lastColumn="0" w:oddVBand="0" w:evenVBand="0" w:oddHBand="1" w:evenHBand="0" w:firstRowFirstColumn="0" w:firstRowLastColumn="0" w:lastRowFirstColumn="0" w:lastRowLastColumn="0"/>
              <w:rPr>
                <w:sz w:val="20"/>
                <w:szCs w:val="20"/>
              </w:rPr>
            </w:pPr>
            <w:r w:rsidRPr="00A217BA">
              <w:rPr>
                <w:sz w:val="20"/>
                <w:szCs w:val="20"/>
              </w:rPr>
              <w:t>1.45</w:t>
            </w:r>
          </w:p>
        </w:tc>
        <w:tc>
          <w:tcPr>
            <w:tcW w:w="0" w:type="auto"/>
            <w:noWrap/>
            <w:vAlign w:val="center"/>
            <w:hideMark/>
          </w:tcPr>
          <w:p w14:paraId="61B1320F" w14:textId="77777777" w:rsidR="00BD3BE8" w:rsidRPr="00A217BA" w:rsidRDefault="00BD3BE8" w:rsidP="0067626A">
            <w:pPr>
              <w:jc w:val="right"/>
              <w:cnfStyle w:val="000000100000" w:firstRow="0" w:lastRow="0" w:firstColumn="0" w:lastColumn="0" w:oddVBand="0" w:evenVBand="0" w:oddHBand="1" w:evenHBand="0" w:firstRowFirstColumn="0" w:firstRowLastColumn="0" w:lastRowFirstColumn="0" w:lastRowLastColumn="0"/>
              <w:rPr>
                <w:sz w:val="20"/>
                <w:szCs w:val="20"/>
              </w:rPr>
            </w:pPr>
            <w:r w:rsidRPr="00A217BA">
              <w:rPr>
                <w:sz w:val="20"/>
                <w:szCs w:val="20"/>
              </w:rPr>
              <w:t>1.694</w:t>
            </w:r>
          </w:p>
        </w:tc>
        <w:tc>
          <w:tcPr>
            <w:tcW w:w="0" w:type="auto"/>
            <w:noWrap/>
            <w:vAlign w:val="center"/>
            <w:hideMark/>
          </w:tcPr>
          <w:p w14:paraId="65DA4562" w14:textId="77777777" w:rsidR="00BD3BE8" w:rsidRPr="00A217BA" w:rsidRDefault="00BD3BE8" w:rsidP="0067626A">
            <w:pPr>
              <w:jc w:val="right"/>
              <w:cnfStyle w:val="000000100000" w:firstRow="0" w:lastRow="0" w:firstColumn="0" w:lastColumn="0" w:oddVBand="0" w:evenVBand="0" w:oddHBand="1" w:evenHBand="0" w:firstRowFirstColumn="0" w:firstRowLastColumn="0" w:lastRowFirstColumn="0" w:lastRowLastColumn="0"/>
              <w:rPr>
                <w:sz w:val="20"/>
                <w:szCs w:val="20"/>
              </w:rPr>
            </w:pPr>
            <w:r w:rsidRPr="00A217BA">
              <w:rPr>
                <w:sz w:val="20"/>
                <w:szCs w:val="20"/>
              </w:rPr>
              <w:t>1.1</w:t>
            </w:r>
          </w:p>
        </w:tc>
      </w:tr>
      <w:tr w:rsidR="00BD3BE8" w:rsidRPr="00A217BA" w14:paraId="77BF3CF9" w14:textId="77777777" w:rsidTr="0067626A">
        <w:trPr>
          <w:trHeight w:val="315"/>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27CA98EA" w14:textId="77777777" w:rsidR="00BD3BE8" w:rsidRPr="00A217BA" w:rsidRDefault="00BD3BE8" w:rsidP="00F165F7">
            <w:pPr>
              <w:rPr>
                <w:sz w:val="20"/>
                <w:szCs w:val="20"/>
              </w:rPr>
            </w:pPr>
            <w:r w:rsidRPr="00A217BA">
              <w:rPr>
                <w:sz w:val="20"/>
                <w:szCs w:val="20"/>
              </w:rPr>
              <w:t>75th Percentile</w:t>
            </w:r>
          </w:p>
        </w:tc>
        <w:tc>
          <w:tcPr>
            <w:tcW w:w="0" w:type="auto"/>
            <w:noWrap/>
            <w:vAlign w:val="center"/>
            <w:hideMark/>
          </w:tcPr>
          <w:p w14:paraId="225921BA" w14:textId="77777777" w:rsidR="00BD3BE8" w:rsidRPr="00A217BA" w:rsidRDefault="00BD3BE8" w:rsidP="0067626A">
            <w:pPr>
              <w:jc w:val="right"/>
              <w:cnfStyle w:val="000000000000" w:firstRow="0" w:lastRow="0" w:firstColumn="0" w:lastColumn="0" w:oddVBand="0" w:evenVBand="0" w:oddHBand="0" w:evenHBand="0" w:firstRowFirstColumn="0" w:firstRowLastColumn="0" w:lastRowFirstColumn="0" w:lastRowLastColumn="0"/>
              <w:rPr>
                <w:sz w:val="20"/>
                <w:szCs w:val="20"/>
              </w:rPr>
            </w:pPr>
            <w:r w:rsidRPr="00A217BA">
              <w:rPr>
                <w:sz w:val="20"/>
                <w:szCs w:val="20"/>
              </w:rPr>
              <w:t>2</w:t>
            </w:r>
          </w:p>
        </w:tc>
        <w:tc>
          <w:tcPr>
            <w:tcW w:w="0" w:type="auto"/>
            <w:noWrap/>
            <w:vAlign w:val="center"/>
            <w:hideMark/>
          </w:tcPr>
          <w:p w14:paraId="506F9DF2" w14:textId="77777777" w:rsidR="00BD3BE8" w:rsidRPr="00A217BA" w:rsidRDefault="00BD3BE8" w:rsidP="0067626A">
            <w:pPr>
              <w:jc w:val="right"/>
              <w:cnfStyle w:val="000000000000" w:firstRow="0" w:lastRow="0" w:firstColumn="0" w:lastColumn="0" w:oddVBand="0" w:evenVBand="0" w:oddHBand="0" w:evenHBand="0" w:firstRowFirstColumn="0" w:firstRowLastColumn="0" w:lastRowFirstColumn="0" w:lastRowLastColumn="0"/>
              <w:rPr>
                <w:sz w:val="20"/>
                <w:szCs w:val="20"/>
              </w:rPr>
            </w:pPr>
            <w:r w:rsidRPr="00A217BA">
              <w:rPr>
                <w:sz w:val="20"/>
                <w:szCs w:val="20"/>
              </w:rPr>
              <w:t>2.2</w:t>
            </w:r>
          </w:p>
        </w:tc>
        <w:tc>
          <w:tcPr>
            <w:tcW w:w="0" w:type="auto"/>
            <w:noWrap/>
            <w:vAlign w:val="center"/>
            <w:hideMark/>
          </w:tcPr>
          <w:p w14:paraId="650B260A" w14:textId="77777777" w:rsidR="00BD3BE8" w:rsidRPr="00A217BA" w:rsidRDefault="00BD3BE8" w:rsidP="0067626A">
            <w:pPr>
              <w:jc w:val="right"/>
              <w:cnfStyle w:val="000000000000" w:firstRow="0" w:lastRow="0" w:firstColumn="0" w:lastColumn="0" w:oddVBand="0" w:evenVBand="0" w:oddHBand="0" w:evenHBand="0" w:firstRowFirstColumn="0" w:firstRowLastColumn="0" w:lastRowFirstColumn="0" w:lastRowLastColumn="0"/>
              <w:rPr>
                <w:sz w:val="20"/>
                <w:szCs w:val="20"/>
              </w:rPr>
            </w:pPr>
            <w:r w:rsidRPr="00A217BA">
              <w:rPr>
                <w:sz w:val="20"/>
                <w:szCs w:val="20"/>
              </w:rPr>
              <w:t>1.608</w:t>
            </w:r>
          </w:p>
        </w:tc>
      </w:tr>
      <w:tr w:rsidR="00BD3BE8" w:rsidRPr="00A217BA" w14:paraId="43C8F836" w14:textId="77777777" w:rsidTr="00F165F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8C9B5" w:themeFill="accent5" w:themeFillShade="E6"/>
            <w:noWrap/>
            <w:hideMark/>
          </w:tcPr>
          <w:p w14:paraId="7E931982" w14:textId="77777777" w:rsidR="00BD3BE8" w:rsidRPr="00A217BA" w:rsidRDefault="00BD3BE8" w:rsidP="00F165F7">
            <w:pPr>
              <w:rPr>
                <w:sz w:val="20"/>
                <w:szCs w:val="20"/>
              </w:rPr>
            </w:pPr>
            <w:r w:rsidRPr="00A217BA">
              <w:rPr>
                <w:sz w:val="20"/>
                <w:szCs w:val="20"/>
              </w:rPr>
              <w:t>TP (mg P/L)</w:t>
            </w:r>
          </w:p>
        </w:tc>
        <w:tc>
          <w:tcPr>
            <w:tcW w:w="0" w:type="auto"/>
            <w:shd w:val="clear" w:color="auto" w:fill="A8C9B5" w:themeFill="accent5" w:themeFillShade="E6"/>
            <w:noWrap/>
            <w:hideMark/>
          </w:tcPr>
          <w:p w14:paraId="6C469692" w14:textId="77777777" w:rsidR="00BD3BE8" w:rsidRPr="00A217BA" w:rsidRDefault="00BD3BE8" w:rsidP="00F165F7">
            <w:pPr>
              <w:cnfStyle w:val="000000100000" w:firstRow="0" w:lastRow="0" w:firstColumn="0" w:lastColumn="0" w:oddVBand="0" w:evenVBand="0" w:oddHBand="1" w:evenHBand="0" w:firstRowFirstColumn="0" w:firstRowLastColumn="0" w:lastRowFirstColumn="0" w:lastRowLastColumn="0"/>
              <w:rPr>
                <w:sz w:val="20"/>
                <w:szCs w:val="20"/>
              </w:rPr>
            </w:pPr>
            <w:r w:rsidRPr="00A217BA">
              <w:rPr>
                <w:sz w:val="20"/>
                <w:szCs w:val="20"/>
              </w:rPr>
              <w:t> </w:t>
            </w:r>
          </w:p>
        </w:tc>
        <w:tc>
          <w:tcPr>
            <w:tcW w:w="0" w:type="auto"/>
            <w:shd w:val="clear" w:color="auto" w:fill="A8C9B5" w:themeFill="accent5" w:themeFillShade="E6"/>
            <w:noWrap/>
            <w:hideMark/>
          </w:tcPr>
          <w:p w14:paraId="6B0B531A" w14:textId="77777777" w:rsidR="00BD3BE8" w:rsidRPr="00A217BA" w:rsidRDefault="00BD3BE8" w:rsidP="00F165F7">
            <w:pPr>
              <w:cnfStyle w:val="000000100000" w:firstRow="0" w:lastRow="0" w:firstColumn="0" w:lastColumn="0" w:oddVBand="0" w:evenVBand="0" w:oddHBand="1" w:evenHBand="0" w:firstRowFirstColumn="0" w:firstRowLastColumn="0" w:lastRowFirstColumn="0" w:lastRowLastColumn="0"/>
              <w:rPr>
                <w:sz w:val="20"/>
                <w:szCs w:val="20"/>
              </w:rPr>
            </w:pPr>
            <w:r w:rsidRPr="00A217BA">
              <w:rPr>
                <w:sz w:val="20"/>
                <w:szCs w:val="20"/>
              </w:rPr>
              <w:t> </w:t>
            </w:r>
          </w:p>
        </w:tc>
        <w:tc>
          <w:tcPr>
            <w:tcW w:w="0" w:type="auto"/>
            <w:shd w:val="clear" w:color="auto" w:fill="A8C9B5" w:themeFill="accent5" w:themeFillShade="E6"/>
            <w:noWrap/>
            <w:hideMark/>
          </w:tcPr>
          <w:p w14:paraId="2C7FF439" w14:textId="77777777" w:rsidR="00BD3BE8" w:rsidRPr="00A217BA" w:rsidRDefault="00BD3BE8" w:rsidP="00F165F7">
            <w:pPr>
              <w:cnfStyle w:val="000000100000" w:firstRow="0" w:lastRow="0" w:firstColumn="0" w:lastColumn="0" w:oddVBand="0" w:evenVBand="0" w:oddHBand="1" w:evenHBand="0" w:firstRowFirstColumn="0" w:firstRowLastColumn="0" w:lastRowFirstColumn="0" w:lastRowLastColumn="0"/>
              <w:rPr>
                <w:sz w:val="20"/>
                <w:szCs w:val="20"/>
              </w:rPr>
            </w:pPr>
            <w:r w:rsidRPr="00A217BA">
              <w:rPr>
                <w:sz w:val="20"/>
                <w:szCs w:val="20"/>
              </w:rPr>
              <w:t> </w:t>
            </w:r>
          </w:p>
        </w:tc>
      </w:tr>
      <w:tr w:rsidR="00BD3BE8" w:rsidRPr="00A217BA" w14:paraId="74D2B502" w14:textId="77777777" w:rsidTr="0067626A">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0FE710BA" w14:textId="77777777" w:rsidR="00BD3BE8" w:rsidRPr="00A217BA" w:rsidRDefault="00BD3BE8" w:rsidP="00F165F7">
            <w:pPr>
              <w:rPr>
                <w:sz w:val="20"/>
                <w:szCs w:val="20"/>
              </w:rPr>
            </w:pPr>
            <w:r w:rsidRPr="00A217BA">
              <w:rPr>
                <w:sz w:val="20"/>
                <w:szCs w:val="20"/>
              </w:rPr>
              <w:t>25th Percentile</w:t>
            </w:r>
          </w:p>
        </w:tc>
        <w:tc>
          <w:tcPr>
            <w:tcW w:w="0" w:type="auto"/>
            <w:noWrap/>
            <w:vAlign w:val="center"/>
            <w:hideMark/>
          </w:tcPr>
          <w:p w14:paraId="2E7972A2" w14:textId="77777777" w:rsidR="00BD3BE8" w:rsidRPr="00A217BA" w:rsidRDefault="00BD3BE8" w:rsidP="0067626A">
            <w:pPr>
              <w:jc w:val="right"/>
              <w:cnfStyle w:val="000000000000" w:firstRow="0" w:lastRow="0" w:firstColumn="0" w:lastColumn="0" w:oddVBand="0" w:evenVBand="0" w:oddHBand="0" w:evenHBand="0" w:firstRowFirstColumn="0" w:firstRowLastColumn="0" w:lastRowFirstColumn="0" w:lastRowLastColumn="0"/>
              <w:rPr>
                <w:sz w:val="20"/>
                <w:szCs w:val="20"/>
              </w:rPr>
            </w:pPr>
            <w:r w:rsidRPr="00A217BA">
              <w:rPr>
                <w:sz w:val="20"/>
                <w:szCs w:val="20"/>
              </w:rPr>
              <w:t>0.027</w:t>
            </w:r>
          </w:p>
        </w:tc>
        <w:tc>
          <w:tcPr>
            <w:tcW w:w="0" w:type="auto"/>
            <w:noWrap/>
            <w:vAlign w:val="center"/>
            <w:hideMark/>
          </w:tcPr>
          <w:p w14:paraId="042F7A23" w14:textId="77777777" w:rsidR="00BD3BE8" w:rsidRPr="00A217BA" w:rsidRDefault="00BD3BE8" w:rsidP="0067626A">
            <w:pPr>
              <w:jc w:val="right"/>
              <w:cnfStyle w:val="000000000000" w:firstRow="0" w:lastRow="0" w:firstColumn="0" w:lastColumn="0" w:oddVBand="0" w:evenVBand="0" w:oddHBand="0" w:evenHBand="0" w:firstRowFirstColumn="0" w:firstRowLastColumn="0" w:lastRowFirstColumn="0" w:lastRowLastColumn="0"/>
              <w:rPr>
                <w:sz w:val="20"/>
                <w:szCs w:val="20"/>
              </w:rPr>
            </w:pPr>
            <w:r w:rsidRPr="00A217BA">
              <w:rPr>
                <w:sz w:val="20"/>
                <w:szCs w:val="20"/>
              </w:rPr>
              <w:t>0.016</w:t>
            </w:r>
          </w:p>
        </w:tc>
        <w:tc>
          <w:tcPr>
            <w:tcW w:w="0" w:type="auto"/>
            <w:noWrap/>
            <w:vAlign w:val="center"/>
            <w:hideMark/>
          </w:tcPr>
          <w:p w14:paraId="2C6D368E" w14:textId="77777777" w:rsidR="00BD3BE8" w:rsidRPr="00A217BA" w:rsidRDefault="00BD3BE8" w:rsidP="0067626A">
            <w:pPr>
              <w:jc w:val="right"/>
              <w:cnfStyle w:val="000000000000" w:firstRow="0" w:lastRow="0" w:firstColumn="0" w:lastColumn="0" w:oddVBand="0" w:evenVBand="0" w:oddHBand="0" w:evenHBand="0" w:firstRowFirstColumn="0" w:firstRowLastColumn="0" w:lastRowFirstColumn="0" w:lastRowLastColumn="0"/>
              <w:rPr>
                <w:sz w:val="20"/>
                <w:szCs w:val="20"/>
              </w:rPr>
            </w:pPr>
            <w:r w:rsidRPr="00A217BA">
              <w:rPr>
                <w:sz w:val="20"/>
                <w:szCs w:val="20"/>
              </w:rPr>
              <w:t>0.009</w:t>
            </w:r>
          </w:p>
        </w:tc>
      </w:tr>
      <w:tr w:rsidR="00BD3BE8" w:rsidRPr="00A217BA" w14:paraId="45E7351F" w14:textId="77777777" w:rsidTr="0067626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5276FC3F" w14:textId="77777777" w:rsidR="00BD3BE8" w:rsidRPr="00A217BA" w:rsidRDefault="00BD3BE8" w:rsidP="00F165F7">
            <w:pPr>
              <w:rPr>
                <w:sz w:val="20"/>
                <w:szCs w:val="20"/>
              </w:rPr>
            </w:pPr>
            <w:r w:rsidRPr="00A217BA">
              <w:rPr>
                <w:sz w:val="20"/>
                <w:szCs w:val="20"/>
              </w:rPr>
              <w:t>Median</w:t>
            </w:r>
          </w:p>
        </w:tc>
        <w:tc>
          <w:tcPr>
            <w:tcW w:w="0" w:type="auto"/>
            <w:noWrap/>
            <w:vAlign w:val="center"/>
            <w:hideMark/>
          </w:tcPr>
          <w:p w14:paraId="39B7D3BB" w14:textId="77777777" w:rsidR="00BD3BE8" w:rsidRPr="00A217BA" w:rsidRDefault="00BD3BE8" w:rsidP="0067626A">
            <w:pPr>
              <w:jc w:val="right"/>
              <w:cnfStyle w:val="000000100000" w:firstRow="0" w:lastRow="0" w:firstColumn="0" w:lastColumn="0" w:oddVBand="0" w:evenVBand="0" w:oddHBand="1" w:evenHBand="0" w:firstRowFirstColumn="0" w:firstRowLastColumn="0" w:lastRowFirstColumn="0" w:lastRowLastColumn="0"/>
              <w:rPr>
                <w:sz w:val="20"/>
                <w:szCs w:val="20"/>
              </w:rPr>
            </w:pPr>
            <w:r w:rsidRPr="00A217BA">
              <w:rPr>
                <w:sz w:val="20"/>
                <w:szCs w:val="20"/>
              </w:rPr>
              <w:t>0.044</w:t>
            </w:r>
          </w:p>
        </w:tc>
        <w:tc>
          <w:tcPr>
            <w:tcW w:w="0" w:type="auto"/>
            <w:noWrap/>
            <w:vAlign w:val="center"/>
            <w:hideMark/>
          </w:tcPr>
          <w:p w14:paraId="5C42746A" w14:textId="77777777" w:rsidR="00BD3BE8" w:rsidRPr="00A217BA" w:rsidRDefault="00BD3BE8" w:rsidP="0067626A">
            <w:pPr>
              <w:jc w:val="right"/>
              <w:cnfStyle w:val="000000100000" w:firstRow="0" w:lastRow="0" w:firstColumn="0" w:lastColumn="0" w:oddVBand="0" w:evenVBand="0" w:oddHBand="1" w:evenHBand="0" w:firstRowFirstColumn="0" w:firstRowLastColumn="0" w:lastRowFirstColumn="0" w:lastRowLastColumn="0"/>
              <w:rPr>
                <w:sz w:val="20"/>
                <w:szCs w:val="20"/>
              </w:rPr>
            </w:pPr>
            <w:r w:rsidRPr="00A217BA">
              <w:rPr>
                <w:sz w:val="20"/>
                <w:szCs w:val="20"/>
              </w:rPr>
              <w:t>0.026</w:t>
            </w:r>
          </w:p>
        </w:tc>
        <w:tc>
          <w:tcPr>
            <w:tcW w:w="0" w:type="auto"/>
            <w:noWrap/>
            <w:vAlign w:val="center"/>
            <w:hideMark/>
          </w:tcPr>
          <w:p w14:paraId="7C78EB48" w14:textId="77777777" w:rsidR="00BD3BE8" w:rsidRPr="00A217BA" w:rsidRDefault="00BD3BE8" w:rsidP="0067626A">
            <w:pPr>
              <w:jc w:val="right"/>
              <w:cnfStyle w:val="000000100000" w:firstRow="0" w:lastRow="0" w:firstColumn="0" w:lastColumn="0" w:oddVBand="0" w:evenVBand="0" w:oddHBand="1" w:evenHBand="0" w:firstRowFirstColumn="0" w:firstRowLastColumn="0" w:lastRowFirstColumn="0" w:lastRowLastColumn="0"/>
              <w:rPr>
                <w:sz w:val="20"/>
                <w:szCs w:val="20"/>
              </w:rPr>
            </w:pPr>
            <w:r w:rsidRPr="00A217BA">
              <w:rPr>
                <w:sz w:val="20"/>
                <w:szCs w:val="20"/>
              </w:rPr>
              <w:t>0.012</w:t>
            </w:r>
          </w:p>
        </w:tc>
      </w:tr>
      <w:tr w:rsidR="00BD3BE8" w:rsidRPr="00A217BA" w14:paraId="35FBD77D" w14:textId="77777777" w:rsidTr="0067626A">
        <w:trPr>
          <w:trHeight w:val="315"/>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51EDCBCA" w14:textId="77777777" w:rsidR="00BD3BE8" w:rsidRPr="00A217BA" w:rsidRDefault="00BD3BE8" w:rsidP="00F165F7">
            <w:pPr>
              <w:rPr>
                <w:sz w:val="20"/>
                <w:szCs w:val="20"/>
              </w:rPr>
            </w:pPr>
            <w:r w:rsidRPr="00A217BA">
              <w:rPr>
                <w:sz w:val="20"/>
                <w:szCs w:val="20"/>
              </w:rPr>
              <w:lastRenderedPageBreak/>
              <w:t>75th Percentile</w:t>
            </w:r>
          </w:p>
        </w:tc>
        <w:tc>
          <w:tcPr>
            <w:tcW w:w="0" w:type="auto"/>
            <w:noWrap/>
            <w:vAlign w:val="center"/>
            <w:hideMark/>
          </w:tcPr>
          <w:p w14:paraId="2AAFE2F2" w14:textId="77777777" w:rsidR="00BD3BE8" w:rsidRPr="00A217BA" w:rsidRDefault="00BD3BE8" w:rsidP="0067626A">
            <w:pPr>
              <w:jc w:val="right"/>
              <w:cnfStyle w:val="000000000000" w:firstRow="0" w:lastRow="0" w:firstColumn="0" w:lastColumn="0" w:oddVBand="0" w:evenVBand="0" w:oddHBand="0" w:evenHBand="0" w:firstRowFirstColumn="0" w:firstRowLastColumn="0" w:lastRowFirstColumn="0" w:lastRowLastColumn="0"/>
              <w:rPr>
                <w:sz w:val="20"/>
                <w:szCs w:val="20"/>
              </w:rPr>
            </w:pPr>
            <w:r w:rsidRPr="00A217BA">
              <w:rPr>
                <w:sz w:val="20"/>
                <w:szCs w:val="20"/>
              </w:rPr>
              <w:t>0.085</w:t>
            </w:r>
          </w:p>
        </w:tc>
        <w:tc>
          <w:tcPr>
            <w:tcW w:w="0" w:type="auto"/>
            <w:noWrap/>
            <w:vAlign w:val="center"/>
            <w:hideMark/>
          </w:tcPr>
          <w:p w14:paraId="38A21A3B" w14:textId="77777777" w:rsidR="00BD3BE8" w:rsidRPr="00A217BA" w:rsidRDefault="00BD3BE8" w:rsidP="0067626A">
            <w:pPr>
              <w:jc w:val="right"/>
              <w:cnfStyle w:val="000000000000" w:firstRow="0" w:lastRow="0" w:firstColumn="0" w:lastColumn="0" w:oddVBand="0" w:evenVBand="0" w:oddHBand="0" w:evenHBand="0" w:firstRowFirstColumn="0" w:firstRowLastColumn="0" w:lastRowFirstColumn="0" w:lastRowLastColumn="0"/>
              <w:rPr>
                <w:sz w:val="20"/>
                <w:szCs w:val="20"/>
              </w:rPr>
            </w:pPr>
            <w:r w:rsidRPr="00A217BA">
              <w:rPr>
                <w:sz w:val="20"/>
                <w:szCs w:val="20"/>
              </w:rPr>
              <w:t>0.041</w:t>
            </w:r>
          </w:p>
        </w:tc>
        <w:tc>
          <w:tcPr>
            <w:tcW w:w="0" w:type="auto"/>
            <w:noWrap/>
            <w:vAlign w:val="center"/>
            <w:hideMark/>
          </w:tcPr>
          <w:p w14:paraId="3DD52BBD" w14:textId="77777777" w:rsidR="00BD3BE8" w:rsidRPr="00A217BA" w:rsidRDefault="00BD3BE8" w:rsidP="0067626A">
            <w:pPr>
              <w:jc w:val="right"/>
              <w:cnfStyle w:val="000000000000" w:firstRow="0" w:lastRow="0" w:firstColumn="0" w:lastColumn="0" w:oddVBand="0" w:evenVBand="0" w:oddHBand="0" w:evenHBand="0" w:firstRowFirstColumn="0" w:firstRowLastColumn="0" w:lastRowFirstColumn="0" w:lastRowLastColumn="0"/>
              <w:rPr>
                <w:sz w:val="20"/>
                <w:szCs w:val="20"/>
              </w:rPr>
            </w:pPr>
            <w:r w:rsidRPr="00A217BA">
              <w:rPr>
                <w:sz w:val="20"/>
                <w:szCs w:val="20"/>
              </w:rPr>
              <w:t>0.047</w:t>
            </w:r>
          </w:p>
        </w:tc>
      </w:tr>
    </w:tbl>
    <w:p w14:paraId="1986AA7B" w14:textId="77777777" w:rsidR="00BD3BE8" w:rsidRDefault="00BD3BE8" w:rsidP="00BD3BE8"/>
    <w:p w14:paraId="5E4702E1" w14:textId="68A23641" w:rsidR="00BD3BE8" w:rsidRDefault="00BD3BE8" w:rsidP="00BD3BE8">
      <w:r>
        <w:t xml:space="preserve">Several other literature sources were examined as well and are summarized in </w:t>
      </w:r>
      <w:r w:rsidRPr="00417062">
        <w:rPr>
          <w:b/>
        </w:rPr>
        <w:fldChar w:fldCharType="begin"/>
      </w:r>
      <w:r w:rsidRPr="00417062">
        <w:rPr>
          <w:b/>
        </w:rPr>
        <w:instrText xml:space="preserve"> REF _Ref523237720 \h </w:instrText>
      </w:r>
      <w:r>
        <w:rPr>
          <w:b/>
        </w:rPr>
        <w:instrText xml:space="preserve"> \* MERGEFORMAT </w:instrText>
      </w:r>
      <w:r w:rsidRPr="00417062">
        <w:rPr>
          <w:b/>
        </w:rPr>
      </w:r>
      <w:r w:rsidRPr="00417062">
        <w:rPr>
          <w:b/>
        </w:rPr>
        <w:fldChar w:fldCharType="separate"/>
      </w:r>
      <w:r w:rsidR="00F656C5" w:rsidRPr="00F656C5">
        <w:rPr>
          <w:b/>
        </w:rPr>
        <w:t xml:space="preserve">Table </w:t>
      </w:r>
      <w:r w:rsidR="00F656C5" w:rsidRPr="00F656C5">
        <w:rPr>
          <w:b/>
          <w:noProof/>
        </w:rPr>
        <w:t>6</w:t>
      </w:r>
      <w:r w:rsidRPr="00417062">
        <w:rPr>
          <w:b/>
        </w:rPr>
        <w:fldChar w:fldCharType="end"/>
      </w:r>
      <w:r>
        <w:t xml:space="preserve">.  Frink (1991) reviewed estimates of nutrient exports from a variety of land use categories in the northeast United States and compared those estimates to calculated nutrient exports to 33 lakes in Connecticut.  Overall, Frink (1991) found a wide range of loads from woodlands across the northeast, with TN loads ranging from about 0.2 to 10 lbs/ac/y and TP loads ranging from 0.01 to 0.8 lbs/ac/y.  With typical runoff of about 7 in/y these would result in concentrations of TN from 0.1 to 6.3 mg/L and TP from 0.006 to 0.5 mg/L.  Note that these estimates do not distinguish between pristine and impacted land uses. </w:t>
      </w:r>
    </w:p>
    <w:p w14:paraId="6546558A" w14:textId="16282E54" w:rsidR="00BD3BE8" w:rsidRDefault="00BD3BE8" w:rsidP="00BD3BE8">
      <w:r>
        <w:t xml:space="preserve">Donigian (2002) presented results from the application of </w:t>
      </w:r>
      <w:r w:rsidR="007C7439">
        <w:t xml:space="preserve">the </w:t>
      </w:r>
      <w:r>
        <w:t xml:space="preserve">HSPF </w:t>
      </w:r>
      <w:r w:rsidR="007C7439">
        <w:t xml:space="preserve">model in </w:t>
      </w:r>
      <w:r>
        <w:t>the state of Connecticut to determine nutrient loadings to Long Island Sound (the Connecticut Watershed Model, or CTWM).  The loadings were broken down by land use, with “Forest” and “Wetland” being the two natural land uses studied (in addition to</w:t>
      </w:r>
      <w:r w:rsidR="00EF5FE0">
        <w:t xml:space="preserve"> non-native</w:t>
      </w:r>
      <w:r>
        <w:t xml:space="preserve"> urban and agricultural).  As with Frink (1991), Donigian (2002) did not distinguish between pristine and impacted natural land uses.  Donigian (2002) used Frink’s export coefficients in calculating nutrient loads.  Calculated TN loads ranged between 1.4 and 3.5 lbs/ac/y for wetlands and 1.4 and 4.3 lbs/ac/y for forests, with wetlands and forests producing 5 and 10 in/y runoff, respectively.  The corresponding concentrations range from 1.2 to 3.1 mg/L for wetlands and 0.62 to 1.9 mg/L for forests.  Calculated TP loads were between 0.02 and 0.05 lbs/ac/y for wetlands, corresponding to concentrations of 0.018-0.044 mg/L, and 0.03 and 0.08 lbs/ac/y for forests, corresponding to 0.013 and 0.035 mg/L TP concentrations.</w:t>
      </w:r>
    </w:p>
    <w:p w14:paraId="564C8D3C" w14:textId="77777777" w:rsidR="00BD3BE8" w:rsidRDefault="00BD3BE8" w:rsidP="00BD3BE8">
      <w:r>
        <w:t>Gray (2002) gives values of nutrient loading and concentrations from pristine wetlands in the LOW of 0.63-2.7 lbs/ac/y (corresponding to 0.4-1.7 mg/L) for TN and 0.01-0.1 lbs/ac/y (0.005-0.066 mg/L) TP.</w:t>
      </w:r>
    </w:p>
    <w:p w14:paraId="51D32B89" w14:textId="03FA543B" w:rsidR="00BD3BE8" w:rsidRDefault="00BD3BE8" w:rsidP="00BD3BE8">
      <w:pPr>
        <w:pStyle w:val="Caption"/>
        <w:keepNext/>
      </w:pPr>
      <w:bookmarkStart w:id="61" w:name="_Ref523237720"/>
      <w:bookmarkStart w:id="62" w:name="_Toc526164124"/>
      <w:r>
        <w:t xml:space="preserve">Table </w:t>
      </w:r>
      <w:r w:rsidR="00FB392C">
        <w:rPr>
          <w:noProof/>
        </w:rPr>
        <w:fldChar w:fldCharType="begin"/>
      </w:r>
      <w:r w:rsidR="00FB392C">
        <w:rPr>
          <w:noProof/>
        </w:rPr>
        <w:instrText xml:space="preserve"> SEQ Table \* ARABIC </w:instrText>
      </w:r>
      <w:r w:rsidR="00FB392C">
        <w:rPr>
          <w:noProof/>
        </w:rPr>
        <w:fldChar w:fldCharType="separate"/>
      </w:r>
      <w:r w:rsidR="00F656C5">
        <w:rPr>
          <w:noProof/>
        </w:rPr>
        <w:t>6</w:t>
      </w:r>
      <w:r w:rsidR="00FB392C">
        <w:rPr>
          <w:noProof/>
        </w:rPr>
        <w:fldChar w:fldCharType="end"/>
      </w:r>
      <w:bookmarkEnd w:id="61"/>
      <w:r>
        <w:t>.  Summary of nutrient loads and concentrations for various land covers.</w:t>
      </w:r>
      <w:bookmarkEnd w:id="62"/>
    </w:p>
    <w:tbl>
      <w:tblPr>
        <w:tblStyle w:val="GridTable4-Accent4"/>
        <w:tblW w:w="0" w:type="auto"/>
        <w:jc w:val="center"/>
        <w:tblLook w:val="04A0" w:firstRow="1" w:lastRow="0" w:firstColumn="1" w:lastColumn="0" w:noHBand="0" w:noVBand="1"/>
      </w:tblPr>
      <w:tblGrid>
        <w:gridCol w:w="2030"/>
        <w:gridCol w:w="605"/>
        <w:gridCol w:w="706"/>
        <w:gridCol w:w="1022"/>
        <w:gridCol w:w="749"/>
        <w:gridCol w:w="1022"/>
        <w:gridCol w:w="734"/>
      </w:tblGrid>
      <w:tr w:rsidR="00BD3BE8" w:rsidRPr="007D0B4C" w14:paraId="49BC8F9D" w14:textId="77777777" w:rsidTr="00CE05B1">
        <w:trPr>
          <w:cnfStyle w:val="100000000000" w:firstRow="1" w:lastRow="0" w:firstColumn="0" w:lastColumn="0" w:oddVBand="0" w:evenVBand="0" w:oddHBand="0" w:evenHBand="0" w:firstRowFirstColumn="0" w:firstRowLastColumn="0" w:lastRowFirstColumn="0" w:lastRowLastColumn="0"/>
          <w:trHeight w:val="300"/>
          <w:tblHeader/>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2D3A0076" w14:textId="77777777" w:rsidR="00BD3BE8" w:rsidRPr="007D0B4C" w:rsidRDefault="00BD3BE8" w:rsidP="00F165F7">
            <w:pPr>
              <w:jc w:val="center"/>
            </w:pPr>
            <w:r>
              <w:t>Land Cover</w:t>
            </w:r>
          </w:p>
        </w:tc>
        <w:tc>
          <w:tcPr>
            <w:tcW w:w="0" w:type="auto"/>
            <w:tcBorders>
              <w:right w:val="single" w:sz="4" w:space="0" w:color="auto"/>
            </w:tcBorders>
          </w:tcPr>
          <w:p w14:paraId="2530729B" w14:textId="77777777" w:rsidR="00BD3BE8" w:rsidRPr="007D0B4C" w:rsidRDefault="00BD3BE8" w:rsidP="00F165F7">
            <w:pPr>
              <w:jc w:val="center"/>
              <w:cnfStyle w:val="100000000000" w:firstRow="1" w:lastRow="0" w:firstColumn="0" w:lastColumn="0" w:oddVBand="0" w:evenVBand="0" w:oddHBand="0" w:evenHBand="0" w:firstRowFirstColumn="0" w:firstRowLastColumn="0" w:lastRowFirstColumn="0" w:lastRowLastColumn="0"/>
            </w:pPr>
          </w:p>
        </w:tc>
        <w:tc>
          <w:tcPr>
            <w:tcW w:w="0" w:type="auto"/>
            <w:tcBorders>
              <w:top w:val="single" w:sz="4" w:space="0" w:color="auto"/>
              <w:left w:val="single" w:sz="4" w:space="0" w:color="auto"/>
              <w:right w:val="single" w:sz="4" w:space="0" w:color="auto"/>
            </w:tcBorders>
            <w:noWrap/>
            <w:hideMark/>
          </w:tcPr>
          <w:p w14:paraId="4EA95F94" w14:textId="77777777" w:rsidR="00BD3BE8" w:rsidRPr="007D0B4C" w:rsidRDefault="00BD3BE8" w:rsidP="00F165F7">
            <w:pPr>
              <w:jc w:val="center"/>
              <w:cnfStyle w:val="100000000000" w:firstRow="1" w:lastRow="0" w:firstColumn="0" w:lastColumn="0" w:oddVBand="0" w:evenVBand="0" w:oddHBand="0" w:evenHBand="0" w:firstRowFirstColumn="0" w:firstRowLastColumn="0" w:lastRowFirstColumn="0" w:lastRowLastColumn="0"/>
            </w:pPr>
            <w:r w:rsidRPr="007D0B4C">
              <w:t>Flow</w:t>
            </w:r>
          </w:p>
        </w:tc>
        <w:tc>
          <w:tcPr>
            <w:tcW w:w="0" w:type="auto"/>
            <w:gridSpan w:val="2"/>
            <w:tcBorders>
              <w:top w:val="single" w:sz="4" w:space="0" w:color="auto"/>
              <w:left w:val="single" w:sz="4" w:space="0" w:color="auto"/>
              <w:right w:val="single" w:sz="4" w:space="0" w:color="auto"/>
            </w:tcBorders>
            <w:noWrap/>
            <w:hideMark/>
          </w:tcPr>
          <w:p w14:paraId="52C47E3E" w14:textId="77777777" w:rsidR="00BD3BE8" w:rsidRPr="007D0B4C" w:rsidRDefault="00BD3BE8" w:rsidP="00F165F7">
            <w:pPr>
              <w:jc w:val="center"/>
              <w:cnfStyle w:val="100000000000" w:firstRow="1" w:lastRow="0" w:firstColumn="0" w:lastColumn="0" w:oddVBand="0" w:evenVBand="0" w:oddHBand="0" w:evenHBand="0" w:firstRowFirstColumn="0" w:firstRowLastColumn="0" w:lastRowFirstColumn="0" w:lastRowLastColumn="0"/>
            </w:pPr>
            <w:r w:rsidRPr="007D0B4C">
              <w:t>TP</w:t>
            </w:r>
          </w:p>
        </w:tc>
        <w:tc>
          <w:tcPr>
            <w:tcW w:w="0" w:type="auto"/>
            <w:gridSpan w:val="2"/>
            <w:tcBorders>
              <w:top w:val="single" w:sz="4" w:space="0" w:color="auto"/>
              <w:left w:val="single" w:sz="4" w:space="0" w:color="auto"/>
              <w:right w:val="single" w:sz="4" w:space="0" w:color="auto"/>
            </w:tcBorders>
            <w:noWrap/>
            <w:hideMark/>
          </w:tcPr>
          <w:p w14:paraId="572BE351" w14:textId="77777777" w:rsidR="00BD3BE8" w:rsidRPr="007D0B4C" w:rsidRDefault="00BD3BE8" w:rsidP="00F165F7">
            <w:pPr>
              <w:jc w:val="center"/>
              <w:cnfStyle w:val="100000000000" w:firstRow="1" w:lastRow="0" w:firstColumn="0" w:lastColumn="0" w:oddVBand="0" w:evenVBand="0" w:oddHBand="0" w:evenHBand="0" w:firstRowFirstColumn="0" w:firstRowLastColumn="0" w:lastRowFirstColumn="0" w:lastRowLastColumn="0"/>
            </w:pPr>
            <w:r w:rsidRPr="007D0B4C">
              <w:t>TN</w:t>
            </w:r>
          </w:p>
        </w:tc>
      </w:tr>
      <w:tr w:rsidR="00BD3BE8" w:rsidRPr="007D0B4C" w14:paraId="476D8CAF" w14:textId="77777777" w:rsidTr="00F165F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noWrap/>
            <w:hideMark/>
          </w:tcPr>
          <w:p w14:paraId="61DE572B" w14:textId="77777777" w:rsidR="00BD3BE8" w:rsidRPr="007D0B4C" w:rsidRDefault="00BD3BE8" w:rsidP="00F165F7">
            <w:pPr>
              <w:jc w:val="center"/>
            </w:pPr>
          </w:p>
        </w:tc>
        <w:tc>
          <w:tcPr>
            <w:tcW w:w="0" w:type="auto"/>
            <w:tcBorders>
              <w:bottom w:val="single" w:sz="4" w:space="0" w:color="auto"/>
              <w:right w:val="single" w:sz="4" w:space="0" w:color="auto"/>
            </w:tcBorders>
          </w:tcPr>
          <w:p w14:paraId="29C3045C" w14:textId="77777777" w:rsidR="00BD3BE8" w:rsidRDefault="00BD3BE8" w:rsidP="00F165F7">
            <w:pPr>
              <w:jc w:val="center"/>
              <w:cnfStyle w:val="000000100000" w:firstRow="0" w:lastRow="0" w:firstColumn="0" w:lastColumn="0" w:oddVBand="0" w:evenVBand="0" w:oddHBand="1" w:evenHBand="0" w:firstRowFirstColumn="0" w:firstRowLastColumn="0" w:lastRowFirstColumn="0" w:lastRowLastColumn="0"/>
            </w:pPr>
          </w:p>
        </w:tc>
        <w:tc>
          <w:tcPr>
            <w:tcW w:w="0" w:type="auto"/>
            <w:tcBorders>
              <w:left w:val="single" w:sz="4" w:space="0" w:color="auto"/>
              <w:bottom w:val="single" w:sz="4" w:space="0" w:color="auto"/>
              <w:right w:val="single" w:sz="4" w:space="0" w:color="auto"/>
            </w:tcBorders>
            <w:noWrap/>
            <w:hideMark/>
          </w:tcPr>
          <w:p w14:paraId="398AFAF0" w14:textId="77777777" w:rsidR="00BD3BE8" w:rsidRPr="007D0B4C" w:rsidRDefault="00BD3BE8" w:rsidP="00F165F7">
            <w:pPr>
              <w:jc w:val="center"/>
              <w:cnfStyle w:val="000000100000" w:firstRow="0" w:lastRow="0" w:firstColumn="0" w:lastColumn="0" w:oddVBand="0" w:evenVBand="0" w:oddHBand="1" w:evenHBand="0" w:firstRowFirstColumn="0" w:firstRowLastColumn="0" w:lastRowFirstColumn="0" w:lastRowLastColumn="0"/>
            </w:pPr>
            <w:r>
              <w:t>in/y</w:t>
            </w:r>
          </w:p>
        </w:tc>
        <w:tc>
          <w:tcPr>
            <w:tcW w:w="0" w:type="auto"/>
            <w:tcBorders>
              <w:left w:val="single" w:sz="4" w:space="0" w:color="auto"/>
              <w:bottom w:val="single" w:sz="4" w:space="0" w:color="auto"/>
            </w:tcBorders>
            <w:noWrap/>
            <w:hideMark/>
          </w:tcPr>
          <w:p w14:paraId="23C9A7E6" w14:textId="77777777" w:rsidR="00BD3BE8" w:rsidRDefault="00BD3BE8" w:rsidP="00F165F7">
            <w:pPr>
              <w:jc w:val="center"/>
              <w:cnfStyle w:val="000000100000" w:firstRow="0" w:lastRow="0" w:firstColumn="0" w:lastColumn="0" w:oddVBand="0" w:evenVBand="0" w:oddHBand="1" w:evenHBand="0" w:firstRowFirstColumn="0" w:firstRowLastColumn="0" w:lastRowFirstColumn="0" w:lastRowLastColumn="0"/>
            </w:pPr>
            <w:r w:rsidRPr="007D0B4C">
              <w:t>Load</w:t>
            </w:r>
          </w:p>
          <w:p w14:paraId="0A3AECD0" w14:textId="77777777" w:rsidR="00BD3BE8" w:rsidRPr="007D0B4C" w:rsidRDefault="00BD3BE8" w:rsidP="00F165F7">
            <w:pPr>
              <w:jc w:val="center"/>
              <w:cnfStyle w:val="000000100000" w:firstRow="0" w:lastRow="0" w:firstColumn="0" w:lastColumn="0" w:oddVBand="0" w:evenVBand="0" w:oddHBand="1" w:evenHBand="0" w:firstRowFirstColumn="0" w:firstRowLastColumn="0" w:lastRowFirstColumn="0" w:lastRowLastColumn="0"/>
            </w:pPr>
            <w:r>
              <w:t>lbs/ac/y</w:t>
            </w:r>
          </w:p>
        </w:tc>
        <w:tc>
          <w:tcPr>
            <w:tcW w:w="0" w:type="auto"/>
            <w:tcBorders>
              <w:bottom w:val="single" w:sz="4" w:space="0" w:color="auto"/>
              <w:right w:val="single" w:sz="4" w:space="0" w:color="auto"/>
            </w:tcBorders>
            <w:noWrap/>
            <w:hideMark/>
          </w:tcPr>
          <w:p w14:paraId="119B9B44" w14:textId="77777777" w:rsidR="00BD3BE8" w:rsidRDefault="00BD3BE8" w:rsidP="00F165F7">
            <w:pPr>
              <w:jc w:val="center"/>
              <w:cnfStyle w:val="000000100000" w:firstRow="0" w:lastRow="0" w:firstColumn="0" w:lastColumn="0" w:oddVBand="0" w:evenVBand="0" w:oddHBand="1" w:evenHBand="0" w:firstRowFirstColumn="0" w:firstRowLastColumn="0" w:lastRowFirstColumn="0" w:lastRowLastColumn="0"/>
            </w:pPr>
            <w:r w:rsidRPr="007D0B4C">
              <w:t>Conc</w:t>
            </w:r>
          </w:p>
          <w:p w14:paraId="19A03FEB" w14:textId="77777777" w:rsidR="00BD3BE8" w:rsidRPr="007D0B4C" w:rsidRDefault="00BD3BE8" w:rsidP="00F165F7">
            <w:pPr>
              <w:jc w:val="center"/>
              <w:cnfStyle w:val="000000100000" w:firstRow="0" w:lastRow="0" w:firstColumn="0" w:lastColumn="0" w:oddVBand="0" w:evenVBand="0" w:oddHBand="1" w:evenHBand="0" w:firstRowFirstColumn="0" w:firstRowLastColumn="0" w:lastRowFirstColumn="0" w:lastRowLastColumn="0"/>
            </w:pPr>
            <w:r>
              <w:t>mg/L</w:t>
            </w:r>
          </w:p>
        </w:tc>
        <w:tc>
          <w:tcPr>
            <w:tcW w:w="0" w:type="auto"/>
            <w:tcBorders>
              <w:left w:val="single" w:sz="4" w:space="0" w:color="auto"/>
              <w:bottom w:val="single" w:sz="4" w:space="0" w:color="auto"/>
            </w:tcBorders>
            <w:noWrap/>
            <w:hideMark/>
          </w:tcPr>
          <w:p w14:paraId="33C0E766" w14:textId="77777777" w:rsidR="00BD3BE8" w:rsidRDefault="00BD3BE8" w:rsidP="00F165F7">
            <w:pPr>
              <w:jc w:val="center"/>
              <w:cnfStyle w:val="000000100000" w:firstRow="0" w:lastRow="0" w:firstColumn="0" w:lastColumn="0" w:oddVBand="0" w:evenVBand="0" w:oddHBand="1" w:evenHBand="0" w:firstRowFirstColumn="0" w:firstRowLastColumn="0" w:lastRowFirstColumn="0" w:lastRowLastColumn="0"/>
            </w:pPr>
            <w:r w:rsidRPr="007D0B4C">
              <w:t>Load</w:t>
            </w:r>
          </w:p>
          <w:p w14:paraId="0A7A0368" w14:textId="77777777" w:rsidR="00BD3BE8" w:rsidRPr="007D0B4C" w:rsidRDefault="00BD3BE8" w:rsidP="00F165F7">
            <w:pPr>
              <w:jc w:val="center"/>
              <w:cnfStyle w:val="000000100000" w:firstRow="0" w:lastRow="0" w:firstColumn="0" w:lastColumn="0" w:oddVBand="0" w:evenVBand="0" w:oddHBand="1" w:evenHBand="0" w:firstRowFirstColumn="0" w:firstRowLastColumn="0" w:lastRowFirstColumn="0" w:lastRowLastColumn="0"/>
            </w:pPr>
            <w:r>
              <w:t>lbs/ac/y</w:t>
            </w:r>
          </w:p>
        </w:tc>
        <w:tc>
          <w:tcPr>
            <w:tcW w:w="0" w:type="auto"/>
            <w:tcBorders>
              <w:bottom w:val="single" w:sz="4" w:space="0" w:color="auto"/>
              <w:right w:val="single" w:sz="4" w:space="0" w:color="auto"/>
            </w:tcBorders>
            <w:noWrap/>
            <w:hideMark/>
          </w:tcPr>
          <w:p w14:paraId="05E16DF9" w14:textId="77777777" w:rsidR="00BD3BE8" w:rsidRDefault="00BD3BE8" w:rsidP="00F165F7">
            <w:pPr>
              <w:jc w:val="center"/>
              <w:cnfStyle w:val="000000100000" w:firstRow="0" w:lastRow="0" w:firstColumn="0" w:lastColumn="0" w:oddVBand="0" w:evenVBand="0" w:oddHBand="1" w:evenHBand="0" w:firstRowFirstColumn="0" w:firstRowLastColumn="0" w:lastRowFirstColumn="0" w:lastRowLastColumn="0"/>
            </w:pPr>
            <w:r w:rsidRPr="007D0B4C">
              <w:t>Conc</w:t>
            </w:r>
          </w:p>
          <w:p w14:paraId="34449DFC" w14:textId="77777777" w:rsidR="00BD3BE8" w:rsidRPr="007D0B4C" w:rsidRDefault="00BD3BE8" w:rsidP="00F165F7">
            <w:pPr>
              <w:jc w:val="center"/>
              <w:cnfStyle w:val="000000100000" w:firstRow="0" w:lastRow="0" w:firstColumn="0" w:lastColumn="0" w:oddVBand="0" w:evenVBand="0" w:oddHBand="1" w:evenHBand="0" w:firstRowFirstColumn="0" w:firstRowLastColumn="0" w:lastRowFirstColumn="0" w:lastRowLastColumn="0"/>
            </w:pPr>
            <w:r>
              <w:t>mg/L</w:t>
            </w:r>
          </w:p>
        </w:tc>
      </w:tr>
      <w:tr w:rsidR="00BD3BE8" w:rsidRPr="007D0B4C" w14:paraId="7D9D75EB" w14:textId="77777777" w:rsidTr="00F165F7">
        <w:trPr>
          <w:trHeight w:val="315"/>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tcBorders>
            <w:shd w:val="clear" w:color="auto" w:fill="A8C9B5" w:themeFill="accent5" w:themeFillShade="E6"/>
            <w:noWrap/>
            <w:hideMark/>
          </w:tcPr>
          <w:p w14:paraId="50BB01FF" w14:textId="77777777" w:rsidR="00BD3BE8" w:rsidRPr="007D0B4C" w:rsidRDefault="00BD3BE8" w:rsidP="00F165F7">
            <w:pPr>
              <w:rPr>
                <w:i/>
                <w:iCs/>
              </w:rPr>
            </w:pPr>
            <w:r w:rsidRPr="007D0B4C">
              <w:rPr>
                <w:i/>
                <w:iCs/>
              </w:rPr>
              <w:t xml:space="preserve">Frink </w:t>
            </w:r>
            <w:r>
              <w:rPr>
                <w:i/>
                <w:iCs/>
              </w:rPr>
              <w:t>(</w:t>
            </w:r>
            <w:r w:rsidRPr="007D0B4C">
              <w:rPr>
                <w:i/>
                <w:iCs/>
              </w:rPr>
              <w:t>1991</w:t>
            </w:r>
            <w:r>
              <w:rPr>
                <w:i/>
                <w:iCs/>
              </w:rPr>
              <w:t>)</w:t>
            </w:r>
          </w:p>
        </w:tc>
        <w:tc>
          <w:tcPr>
            <w:tcW w:w="0" w:type="auto"/>
            <w:tcBorders>
              <w:top w:val="single" w:sz="4" w:space="0" w:color="auto"/>
              <w:right w:val="single" w:sz="4" w:space="0" w:color="auto"/>
            </w:tcBorders>
            <w:shd w:val="clear" w:color="auto" w:fill="A8C9B5" w:themeFill="accent5" w:themeFillShade="E6"/>
          </w:tcPr>
          <w:p w14:paraId="3148671C" w14:textId="77777777" w:rsidR="00BD3BE8" w:rsidRPr="007D0B4C" w:rsidRDefault="00BD3BE8" w:rsidP="00F165F7">
            <w:pPr>
              <w:jc w:val="right"/>
              <w:cnfStyle w:val="000000000000" w:firstRow="0" w:lastRow="0" w:firstColumn="0" w:lastColumn="0" w:oddVBand="0" w:evenVBand="0" w:oddHBand="0" w:evenHBand="0" w:firstRowFirstColumn="0" w:firstRowLastColumn="0" w:lastRowFirstColumn="0" w:lastRowLastColumn="0"/>
              <w:rPr>
                <w:i/>
                <w:iCs/>
              </w:rPr>
            </w:pPr>
          </w:p>
        </w:tc>
        <w:tc>
          <w:tcPr>
            <w:tcW w:w="0" w:type="auto"/>
            <w:tcBorders>
              <w:top w:val="single" w:sz="4" w:space="0" w:color="auto"/>
              <w:left w:val="single" w:sz="4" w:space="0" w:color="auto"/>
              <w:right w:val="single" w:sz="4" w:space="0" w:color="auto"/>
            </w:tcBorders>
            <w:shd w:val="clear" w:color="auto" w:fill="A8C9B5" w:themeFill="accent5" w:themeFillShade="E6"/>
            <w:noWrap/>
            <w:hideMark/>
          </w:tcPr>
          <w:p w14:paraId="41A85DFC" w14:textId="77777777" w:rsidR="00BD3BE8" w:rsidRPr="007D0B4C" w:rsidRDefault="00BD3BE8" w:rsidP="00F165F7">
            <w:pPr>
              <w:jc w:val="right"/>
              <w:cnfStyle w:val="000000000000" w:firstRow="0" w:lastRow="0" w:firstColumn="0" w:lastColumn="0" w:oddVBand="0" w:evenVBand="0" w:oddHBand="0" w:evenHBand="0" w:firstRowFirstColumn="0" w:firstRowLastColumn="0" w:lastRowFirstColumn="0" w:lastRowLastColumn="0"/>
              <w:rPr>
                <w:i/>
                <w:iCs/>
              </w:rPr>
            </w:pPr>
          </w:p>
        </w:tc>
        <w:tc>
          <w:tcPr>
            <w:tcW w:w="0" w:type="auto"/>
            <w:tcBorders>
              <w:top w:val="single" w:sz="4" w:space="0" w:color="auto"/>
              <w:left w:val="single" w:sz="4" w:space="0" w:color="auto"/>
            </w:tcBorders>
            <w:shd w:val="clear" w:color="auto" w:fill="A8C9B5" w:themeFill="accent5" w:themeFillShade="E6"/>
            <w:noWrap/>
            <w:hideMark/>
          </w:tcPr>
          <w:p w14:paraId="732A6AF4" w14:textId="77777777" w:rsidR="00BD3BE8" w:rsidRPr="007D0B4C" w:rsidRDefault="00BD3BE8" w:rsidP="00F165F7">
            <w:pPr>
              <w:jc w:val="right"/>
              <w:cnfStyle w:val="000000000000" w:firstRow="0" w:lastRow="0" w:firstColumn="0" w:lastColumn="0" w:oddVBand="0" w:evenVBand="0" w:oddHBand="0" w:evenHBand="0" w:firstRowFirstColumn="0" w:firstRowLastColumn="0" w:lastRowFirstColumn="0" w:lastRowLastColumn="0"/>
              <w:rPr>
                <w:i/>
                <w:iCs/>
              </w:rPr>
            </w:pPr>
          </w:p>
        </w:tc>
        <w:tc>
          <w:tcPr>
            <w:tcW w:w="0" w:type="auto"/>
            <w:tcBorders>
              <w:top w:val="single" w:sz="4" w:space="0" w:color="auto"/>
              <w:right w:val="single" w:sz="4" w:space="0" w:color="auto"/>
            </w:tcBorders>
            <w:shd w:val="clear" w:color="auto" w:fill="A8C9B5" w:themeFill="accent5" w:themeFillShade="E6"/>
            <w:noWrap/>
            <w:hideMark/>
          </w:tcPr>
          <w:p w14:paraId="3D560DC0" w14:textId="77777777" w:rsidR="00BD3BE8" w:rsidRPr="007D0B4C" w:rsidRDefault="00BD3BE8" w:rsidP="00F165F7">
            <w:pPr>
              <w:jc w:val="right"/>
              <w:cnfStyle w:val="000000000000" w:firstRow="0" w:lastRow="0" w:firstColumn="0" w:lastColumn="0" w:oddVBand="0" w:evenVBand="0" w:oddHBand="0" w:evenHBand="0" w:firstRowFirstColumn="0" w:firstRowLastColumn="0" w:lastRowFirstColumn="0" w:lastRowLastColumn="0"/>
              <w:rPr>
                <w:i/>
                <w:iCs/>
              </w:rPr>
            </w:pPr>
          </w:p>
        </w:tc>
        <w:tc>
          <w:tcPr>
            <w:tcW w:w="0" w:type="auto"/>
            <w:tcBorders>
              <w:top w:val="single" w:sz="4" w:space="0" w:color="auto"/>
              <w:left w:val="single" w:sz="4" w:space="0" w:color="auto"/>
            </w:tcBorders>
            <w:shd w:val="clear" w:color="auto" w:fill="A8C9B5" w:themeFill="accent5" w:themeFillShade="E6"/>
            <w:noWrap/>
            <w:hideMark/>
          </w:tcPr>
          <w:p w14:paraId="295A4303" w14:textId="77777777" w:rsidR="00BD3BE8" w:rsidRPr="007D0B4C" w:rsidRDefault="00BD3BE8" w:rsidP="00F165F7">
            <w:pPr>
              <w:jc w:val="right"/>
              <w:cnfStyle w:val="000000000000" w:firstRow="0" w:lastRow="0" w:firstColumn="0" w:lastColumn="0" w:oddVBand="0" w:evenVBand="0" w:oddHBand="0" w:evenHBand="0" w:firstRowFirstColumn="0" w:firstRowLastColumn="0" w:lastRowFirstColumn="0" w:lastRowLastColumn="0"/>
              <w:rPr>
                <w:i/>
                <w:iCs/>
              </w:rPr>
            </w:pPr>
          </w:p>
        </w:tc>
        <w:tc>
          <w:tcPr>
            <w:tcW w:w="0" w:type="auto"/>
            <w:tcBorders>
              <w:top w:val="single" w:sz="4" w:space="0" w:color="auto"/>
              <w:right w:val="single" w:sz="4" w:space="0" w:color="auto"/>
            </w:tcBorders>
            <w:shd w:val="clear" w:color="auto" w:fill="A8C9B5" w:themeFill="accent5" w:themeFillShade="E6"/>
            <w:noWrap/>
            <w:hideMark/>
          </w:tcPr>
          <w:p w14:paraId="06C98FC7" w14:textId="77777777" w:rsidR="00BD3BE8" w:rsidRPr="007D0B4C" w:rsidRDefault="00BD3BE8" w:rsidP="00F165F7">
            <w:pPr>
              <w:jc w:val="right"/>
              <w:cnfStyle w:val="000000000000" w:firstRow="0" w:lastRow="0" w:firstColumn="0" w:lastColumn="0" w:oddVBand="0" w:evenVBand="0" w:oddHBand="0" w:evenHBand="0" w:firstRowFirstColumn="0" w:firstRowLastColumn="0" w:lastRowFirstColumn="0" w:lastRowLastColumn="0"/>
              <w:rPr>
                <w:i/>
                <w:iCs/>
              </w:rPr>
            </w:pPr>
          </w:p>
        </w:tc>
      </w:tr>
      <w:tr w:rsidR="00BD3BE8" w:rsidRPr="007D0B4C" w14:paraId="0766101E" w14:textId="77777777" w:rsidTr="00F165F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vMerge w:val="restart"/>
            <w:tcBorders>
              <w:left w:val="single" w:sz="4" w:space="0" w:color="auto"/>
            </w:tcBorders>
            <w:noWrap/>
            <w:vAlign w:val="center"/>
            <w:hideMark/>
          </w:tcPr>
          <w:p w14:paraId="1CC1B428" w14:textId="77777777" w:rsidR="00BD3BE8" w:rsidRPr="007D0B4C" w:rsidRDefault="00BD3BE8" w:rsidP="00F165F7">
            <w:r w:rsidRPr="007D0B4C">
              <w:t>Woods</w:t>
            </w:r>
          </w:p>
        </w:tc>
        <w:tc>
          <w:tcPr>
            <w:tcW w:w="0" w:type="auto"/>
            <w:tcBorders>
              <w:right w:val="single" w:sz="4" w:space="0" w:color="auto"/>
            </w:tcBorders>
            <w:vAlign w:val="center"/>
          </w:tcPr>
          <w:p w14:paraId="4E2918B4" w14:textId="77777777" w:rsidR="00BD3BE8" w:rsidRPr="00A05D6A" w:rsidRDefault="00BD3BE8" w:rsidP="00F165F7">
            <w:pPr>
              <w:cnfStyle w:val="000000100000" w:firstRow="0" w:lastRow="0" w:firstColumn="0" w:lastColumn="0" w:oddVBand="0" w:evenVBand="0" w:oddHBand="1" w:evenHBand="0" w:firstRowFirstColumn="0" w:firstRowLastColumn="0" w:lastRowFirstColumn="0" w:lastRowLastColumn="0"/>
              <w:rPr>
                <w:i/>
              </w:rPr>
            </w:pPr>
            <w:r w:rsidRPr="00A05D6A">
              <w:rPr>
                <w:i/>
              </w:rPr>
              <w:t>Min</w:t>
            </w:r>
          </w:p>
        </w:tc>
        <w:tc>
          <w:tcPr>
            <w:tcW w:w="0" w:type="auto"/>
            <w:tcBorders>
              <w:left w:val="single" w:sz="4" w:space="0" w:color="auto"/>
              <w:right w:val="single" w:sz="4" w:space="0" w:color="auto"/>
            </w:tcBorders>
            <w:noWrap/>
            <w:vAlign w:val="center"/>
            <w:hideMark/>
          </w:tcPr>
          <w:p w14:paraId="19A597BF" w14:textId="77777777" w:rsidR="00BD3BE8" w:rsidRPr="007D0B4C" w:rsidRDefault="00BD3BE8" w:rsidP="00F165F7">
            <w:pPr>
              <w:jc w:val="right"/>
              <w:cnfStyle w:val="000000100000" w:firstRow="0" w:lastRow="0" w:firstColumn="0" w:lastColumn="0" w:oddVBand="0" w:evenVBand="0" w:oddHBand="1" w:evenHBand="0" w:firstRowFirstColumn="0" w:firstRowLastColumn="0" w:lastRowFirstColumn="0" w:lastRowLastColumn="0"/>
            </w:pPr>
            <w:r w:rsidRPr="007D0B4C">
              <w:t>7</w:t>
            </w:r>
          </w:p>
        </w:tc>
        <w:tc>
          <w:tcPr>
            <w:tcW w:w="0" w:type="auto"/>
            <w:tcBorders>
              <w:left w:val="single" w:sz="4" w:space="0" w:color="auto"/>
            </w:tcBorders>
            <w:noWrap/>
            <w:vAlign w:val="center"/>
            <w:hideMark/>
          </w:tcPr>
          <w:p w14:paraId="00BB3283" w14:textId="77777777" w:rsidR="00BD3BE8" w:rsidRPr="007D0B4C" w:rsidRDefault="00BD3BE8" w:rsidP="00F165F7">
            <w:pPr>
              <w:jc w:val="right"/>
              <w:cnfStyle w:val="000000100000" w:firstRow="0" w:lastRow="0" w:firstColumn="0" w:lastColumn="0" w:oddVBand="0" w:evenVBand="0" w:oddHBand="1" w:evenHBand="0" w:firstRowFirstColumn="0" w:firstRowLastColumn="0" w:lastRowFirstColumn="0" w:lastRowLastColumn="0"/>
            </w:pPr>
            <w:r w:rsidRPr="007D0B4C">
              <w:t>0.01</w:t>
            </w:r>
          </w:p>
        </w:tc>
        <w:tc>
          <w:tcPr>
            <w:tcW w:w="0" w:type="auto"/>
            <w:tcBorders>
              <w:right w:val="single" w:sz="4" w:space="0" w:color="auto"/>
            </w:tcBorders>
            <w:noWrap/>
            <w:vAlign w:val="center"/>
            <w:hideMark/>
          </w:tcPr>
          <w:p w14:paraId="288D80F1" w14:textId="77777777" w:rsidR="00BD3BE8" w:rsidRPr="007D0B4C" w:rsidRDefault="00BD3BE8" w:rsidP="00F165F7">
            <w:pPr>
              <w:jc w:val="right"/>
              <w:cnfStyle w:val="000000100000" w:firstRow="0" w:lastRow="0" w:firstColumn="0" w:lastColumn="0" w:oddVBand="0" w:evenVBand="0" w:oddHBand="1" w:evenHBand="0" w:firstRowFirstColumn="0" w:firstRowLastColumn="0" w:lastRowFirstColumn="0" w:lastRowLastColumn="0"/>
            </w:pPr>
            <w:r>
              <w:t>0.00</w:t>
            </w:r>
            <w:r w:rsidRPr="007D0B4C">
              <w:t>6</w:t>
            </w:r>
          </w:p>
        </w:tc>
        <w:tc>
          <w:tcPr>
            <w:tcW w:w="0" w:type="auto"/>
            <w:tcBorders>
              <w:left w:val="single" w:sz="4" w:space="0" w:color="auto"/>
            </w:tcBorders>
            <w:noWrap/>
            <w:vAlign w:val="center"/>
            <w:hideMark/>
          </w:tcPr>
          <w:p w14:paraId="57985D9D" w14:textId="77777777" w:rsidR="00BD3BE8" w:rsidRPr="007D0B4C" w:rsidRDefault="00BD3BE8" w:rsidP="00F165F7">
            <w:pPr>
              <w:jc w:val="right"/>
              <w:cnfStyle w:val="000000100000" w:firstRow="0" w:lastRow="0" w:firstColumn="0" w:lastColumn="0" w:oddVBand="0" w:evenVBand="0" w:oddHBand="1" w:evenHBand="0" w:firstRowFirstColumn="0" w:firstRowLastColumn="0" w:lastRowFirstColumn="0" w:lastRowLastColumn="0"/>
            </w:pPr>
            <w:r w:rsidRPr="007D0B4C">
              <w:t>0.2</w:t>
            </w:r>
          </w:p>
        </w:tc>
        <w:tc>
          <w:tcPr>
            <w:tcW w:w="0" w:type="auto"/>
            <w:tcBorders>
              <w:right w:val="single" w:sz="4" w:space="0" w:color="auto"/>
            </w:tcBorders>
            <w:noWrap/>
            <w:vAlign w:val="center"/>
            <w:hideMark/>
          </w:tcPr>
          <w:p w14:paraId="0B4C40FE" w14:textId="77777777" w:rsidR="00BD3BE8" w:rsidRPr="007D0B4C" w:rsidRDefault="00BD3BE8" w:rsidP="00F165F7">
            <w:pPr>
              <w:jc w:val="right"/>
              <w:cnfStyle w:val="000000100000" w:firstRow="0" w:lastRow="0" w:firstColumn="0" w:lastColumn="0" w:oddVBand="0" w:evenVBand="0" w:oddHBand="1" w:evenHBand="0" w:firstRowFirstColumn="0" w:firstRowLastColumn="0" w:lastRowFirstColumn="0" w:lastRowLastColumn="0"/>
            </w:pPr>
            <w:r w:rsidRPr="007D0B4C">
              <w:t>0.1</w:t>
            </w:r>
          </w:p>
        </w:tc>
      </w:tr>
      <w:tr w:rsidR="00BD3BE8" w:rsidRPr="007D0B4C" w14:paraId="7AC9C2A0" w14:textId="77777777" w:rsidTr="00F165F7">
        <w:trPr>
          <w:trHeight w:val="315"/>
          <w:jc w:val="center"/>
        </w:trPr>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auto"/>
              <w:bottom w:val="single" w:sz="4" w:space="0" w:color="auto"/>
            </w:tcBorders>
            <w:noWrap/>
            <w:hideMark/>
          </w:tcPr>
          <w:p w14:paraId="7184F915" w14:textId="77777777" w:rsidR="00BD3BE8" w:rsidRPr="007D0B4C" w:rsidRDefault="00BD3BE8" w:rsidP="00F165F7"/>
        </w:tc>
        <w:tc>
          <w:tcPr>
            <w:tcW w:w="0" w:type="auto"/>
            <w:tcBorders>
              <w:bottom w:val="single" w:sz="4" w:space="0" w:color="auto"/>
              <w:right w:val="single" w:sz="4" w:space="0" w:color="auto"/>
            </w:tcBorders>
            <w:shd w:val="clear" w:color="auto" w:fill="E0EFF4" w:themeFill="accent4" w:themeFillTint="33"/>
            <w:vAlign w:val="center"/>
          </w:tcPr>
          <w:p w14:paraId="15547E96" w14:textId="77777777" w:rsidR="00BD3BE8" w:rsidRPr="00A05D6A" w:rsidRDefault="00BD3BE8" w:rsidP="00F165F7">
            <w:pPr>
              <w:cnfStyle w:val="000000000000" w:firstRow="0" w:lastRow="0" w:firstColumn="0" w:lastColumn="0" w:oddVBand="0" w:evenVBand="0" w:oddHBand="0" w:evenHBand="0" w:firstRowFirstColumn="0" w:firstRowLastColumn="0" w:lastRowFirstColumn="0" w:lastRowLastColumn="0"/>
              <w:rPr>
                <w:i/>
              </w:rPr>
            </w:pPr>
            <w:r w:rsidRPr="00A05D6A">
              <w:rPr>
                <w:i/>
              </w:rPr>
              <w:t>Max</w:t>
            </w:r>
          </w:p>
        </w:tc>
        <w:tc>
          <w:tcPr>
            <w:tcW w:w="0" w:type="auto"/>
            <w:tcBorders>
              <w:left w:val="single" w:sz="4" w:space="0" w:color="auto"/>
              <w:bottom w:val="single" w:sz="4" w:space="0" w:color="auto"/>
              <w:right w:val="single" w:sz="4" w:space="0" w:color="auto"/>
            </w:tcBorders>
            <w:shd w:val="clear" w:color="auto" w:fill="E0EFF4" w:themeFill="accent4" w:themeFillTint="33"/>
            <w:noWrap/>
            <w:vAlign w:val="center"/>
            <w:hideMark/>
          </w:tcPr>
          <w:p w14:paraId="6588FFF4" w14:textId="77777777" w:rsidR="00BD3BE8" w:rsidRPr="007D0B4C" w:rsidRDefault="00BD3BE8" w:rsidP="00F165F7">
            <w:pPr>
              <w:jc w:val="right"/>
              <w:cnfStyle w:val="000000000000" w:firstRow="0" w:lastRow="0" w:firstColumn="0" w:lastColumn="0" w:oddVBand="0" w:evenVBand="0" w:oddHBand="0" w:evenHBand="0" w:firstRowFirstColumn="0" w:firstRowLastColumn="0" w:lastRowFirstColumn="0" w:lastRowLastColumn="0"/>
            </w:pPr>
            <w:r w:rsidRPr="007D0B4C">
              <w:t>7</w:t>
            </w:r>
          </w:p>
        </w:tc>
        <w:tc>
          <w:tcPr>
            <w:tcW w:w="0" w:type="auto"/>
            <w:tcBorders>
              <w:left w:val="single" w:sz="4" w:space="0" w:color="auto"/>
              <w:bottom w:val="single" w:sz="4" w:space="0" w:color="auto"/>
            </w:tcBorders>
            <w:shd w:val="clear" w:color="auto" w:fill="E0EFF4" w:themeFill="accent4" w:themeFillTint="33"/>
            <w:noWrap/>
            <w:vAlign w:val="center"/>
            <w:hideMark/>
          </w:tcPr>
          <w:p w14:paraId="53D02E13" w14:textId="77777777" w:rsidR="00BD3BE8" w:rsidRPr="007D0B4C" w:rsidRDefault="00BD3BE8" w:rsidP="00F165F7">
            <w:pPr>
              <w:jc w:val="right"/>
              <w:cnfStyle w:val="000000000000" w:firstRow="0" w:lastRow="0" w:firstColumn="0" w:lastColumn="0" w:oddVBand="0" w:evenVBand="0" w:oddHBand="0" w:evenHBand="0" w:firstRowFirstColumn="0" w:firstRowLastColumn="0" w:lastRowFirstColumn="0" w:lastRowLastColumn="0"/>
            </w:pPr>
            <w:r w:rsidRPr="007D0B4C">
              <w:t>0.8</w:t>
            </w:r>
          </w:p>
        </w:tc>
        <w:tc>
          <w:tcPr>
            <w:tcW w:w="0" w:type="auto"/>
            <w:tcBorders>
              <w:bottom w:val="single" w:sz="4" w:space="0" w:color="auto"/>
              <w:right w:val="single" w:sz="4" w:space="0" w:color="auto"/>
            </w:tcBorders>
            <w:shd w:val="clear" w:color="auto" w:fill="E0EFF4" w:themeFill="accent4" w:themeFillTint="33"/>
            <w:noWrap/>
            <w:vAlign w:val="center"/>
            <w:hideMark/>
          </w:tcPr>
          <w:p w14:paraId="74846119" w14:textId="77777777" w:rsidR="00BD3BE8" w:rsidRPr="007D0B4C" w:rsidRDefault="00BD3BE8" w:rsidP="00F165F7">
            <w:pPr>
              <w:jc w:val="right"/>
              <w:cnfStyle w:val="000000000000" w:firstRow="0" w:lastRow="0" w:firstColumn="0" w:lastColumn="0" w:oddVBand="0" w:evenVBand="0" w:oddHBand="0" w:evenHBand="0" w:firstRowFirstColumn="0" w:firstRowLastColumn="0" w:lastRowFirstColumn="0" w:lastRowLastColumn="0"/>
            </w:pPr>
            <w:r>
              <w:t>0.</w:t>
            </w:r>
            <w:r w:rsidRPr="007D0B4C">
              <w:t>5</w:t>
            </w:r>
          </w:p>
        </w:tc>
        <w:tc>
          <w:tcPr>
            <w:tcW w:w="0" w:type="auto"/>
            <w:tcBorders>
              <w:left w:val="single" w:sz="4" w:space="0" w:color="auto"/>
              <w:bottom w:val="single" w:sz="4" w:space="0" w:color="auto"/>
            </w:tcBorders>
            <w:shd w:val="clear" w:color="auto" w:fill="E0EFF4" w:themeFill="accent4" w:themeFillTint="33"/>
            <w:noWrap/>
            <w:vAlign w:val="center"/>
            <w:hideMark/>
          </w:tcPr>
          <w:p w14:paraId="158DDFE4" w14:textId="77777777" w:rsidR="00BD3BE8" w:rsidRPr="007D0B4C" w:rsidRDefault="00BD3BE8" w:rsidP="00F165F7">
            <w:pPr>
              <w:jc w:val="right"/>
              <w:cnfStyle w:val="000000000000" w:firstRow="0" w:lastRow="0" w:firstColumn="0" w:lastColumn="0" w:oddVBand="0" w:evenVBand="0" w:oddHBand="0" w:evenHBand="0" w:firstRowFirstColumn="0" w:firstRowLastColumn="0" w:lastRowFirstColumn="0" w:lastRowLastColumn="0"/>
            </w:pPr>
            <w:r w:rsidRPr="007D0B4C">
              <w:t>10</w:t>
            </w:r>
          </w:p>
        </w:tc>
        <w:tc>
          <w:tcPr>
            <w:tcW w:w="0" w:type="auto"/>
            <w:tcBorders>
              <w:bottom w:val="single" w:sz="4" w:space="0" w:color="auto"/>
              <w:right w:val="single" w:sz="4" w:space="0" w:color="auto"/>
            </w:tcBorders>
            <w:shd w:val="clear" w:color="auto" w:fill="E0EFF4" w:themeFill="accent4" w:themeFillTint="33"/>
            <w:noWrap/>
            <w:vAlign w:val="center"/>
            <w:hideMark/>
          </w:tcPr>
          <w:p w14:paraId="7ED2DF34" w14:textId="77777777" w:rsidR="00BD3BE8" w:rsidRPr="007D0B4C" w:rsidRDefault="00BD3BE8" w:rsidP="00F165F7">
            <w:pPr>
              <w:jc w:val="right"/>
              <w:cnfStyle w:val="000000000000" w:firstRow="0" w:lastRow="0" w:firstColumn="0" w:lastColumn="0" w:oddVBand="0" w:evenVBand="0" w:oddHBand="0" w:evenHBand="0" w:firstRowFirstColumn="0" w:firstRowLastColumn="0" w:lastRowFirstColumn="0" w:lastRowLastColumn="0"/>
            </w:pPr>
            <w:r w:rsidRPr="007D0B4C">
              <w:t>6.3</w:t>
            </w:r>
          </w:p>
        </w:tc>
      </w:tr>
      <w:tr w:rsidR="00BD3BE8" w:rsidRPr="007D0B4C" w14:paraId="7CE06473" w14:textId="77777777" w:rsidTr="00F165F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tcBorders>
            <w:shd w:val="clear" w:color="auto" w:fill="A8C9B5" w:themeFill="accent5" w:themeFillShade="E6"/>
            <w:noWrap/>
            <w:hideMark/>
          </w:tcPr>
          <w:p w14:paraId="293C7454" w14:textId="77777777" w:rsidR="00BD3BE8" w:rsidRPr="007D0B4C" w:rsidRDefault="00BD3BE8" w:rsidP="00F165F7">
            <w:pPr>
              <w:rPr>
                <w:i/>
                <w:iCs/>
              </w:rPr>
            </w:pPr>
            <w:r w:rsidRPr="007D0B4C">
              <w:rPr>
                <w:i/>
                <w:iCs/>
              </w:rPr>
              <w:t>Donigian</w:t>
            </w:r>
            <w:r>
              <w:rPr>
                <w:i/>
                <w:iCs/>
              </w:rPr>
              <w:t xml:space="preserve"> (</w:t>
            </w:r>
            <w:r w:rsidRPr="007D0B4C">
              <w:rPr>
                <w:i/>
                <w:iCs/>
              </w:rPr>
              <w:t>2002</w:t>
            </w:r>
            <w:r>
              <w:rPr>
                <w:i/>
                <w:iCs/>
              </w:rPr>
              <w:t>)</w:t>
            </w:r>
          </w:p>
        </w:tc>
        <w:tc>
          <w:tcPr>
            <w:tcW w:w="0" w:type="auto"/>
            <w:tcBorders>
              <w:top w:val="single" w:sz="4" w:space="0" w:color="auto"/>
              <w:right w:val="single" w:sz="4" w:space="0" w:color="auto"/>
            </w:tcBorders>
            <w:shd w:val="clear" w:color="auto" w:fill="A8C9B5" w:themeFill="accent5" w:themeFillShade="E6"/>
            <w:vAlign w:val="center"/>
          </w:tcPr>
          <w:p w14:paraId="0F478C44" w14:textId="77777777" w:rsidR="00BD3BE8" w:rsidRPr="007D0B4C" w:rsidRDefault="00BD3BE8" w:rsidP="00F165F7">
            <w:pPr>
              <w:cnfStyle w:val="000000100000" w:firstRow="0" w:lastRow="0" w:firstColumn="0" w:lastColumn="0" w:oddVBand="0" w:evenVBand="0" w:oddHBand="1" w:evenHBand="0" w:firstRowFirstColumn="0" w:firstRowLastColumn="0" w:lastRowFirstColumn="0" w:lastRowLastColumn="0"/>
              <w:rPr>
                <w:i/>
                <w:iCs/>
              </w:rPr>
            </w:pPr>
          </w:p>
        </w:tc>
        <w:tc>
          <w:tcPr>
            <w:tcW w:w="0" w:type="auto"/>
            <w:tcBorders>
              <w:top w:val="single" w:sz="4" w:space="0" w:color="auto"/>
              <w:left w:val="single" w:sz="4" w:space="0" w:color="auto"/>
              <w:right w:val="single" w:sz="4" w:space="0" w:color="auto"/>
            </w:tcBorders>
            <w:shd w:val="clear" w:color="auto" w:fill="A8C9B5" w:themeFill="accent5" w:themeFillShade="E6"/>
            <w:noWrap/>
            <w:vAlign w:val="center"/>
            <w:hideMark/>
          </w:tcPr>
          <w:p w14:paraId="46DCC6B3" w14:textId="77777777" w:rsidR="00BD3BE8" w:rsidRPr="007D0B4C" w:rsidRDefault="00BD3BE8" w:rsidP="00F165F7">
            <w:pPr>
              <w:jc w:val="right"/>
              <w:cnfStyle w:val="000000100000" w:firstRow="0" w:lastRow="0" w:firstColumn="0" w:lastColumn="0" w:oddVBand="0" w:evenVBand="0" w:oddHBand="1" w:evenHBand="0" w:firstRowFirstColumn="0" w:firstRowLastColumn="0" w:lastRowFirstColumn="0" w:lastRowLastColumn="0"/>
              <w:rPr>
                <w:i/>
                <w:iCs/>
              </w:rPr>
            </w:pPr>
          </w:p>
        </w:tc>
        <w:tc>
          <w:tcPr>
            <w:tcW w:w="0" w:type="auto"/>
            <w:tcBorders>
              <w:top w:val="single" w:sz="4" w:space="0" w:color="auto"/>
              <w:left w:val="single" w:sz="4" w:space="0" w:color="auto"/>
            </w:tcBorders>
            <w:shd w:val="clear" w:color="auto" w:fill="A8C9B5" w:themeFill="accent5" w:themeFillShade="E6"/>
            <w:noWrap/>
            <w:vAlign w:val="center"/>
            <w:hideMark/>
          </w:tcPr>
          <w:p w14:paraId="1EBF8B22" w14:textId="77777777" w:rsidR="00BD3BE8" w:rsidRPr="007D0B4C" w:rsidRDefault="00BD3BE8" w:rsidP="00F165F7">
            <w:pPr>
              <w:jc w:val="right"/>
              <w:cnfStyle w:val="000000100000" w:firstRow="0" w:lastRow="0" w:firstColumn="0" w:lastColumn="0" w:oddVBand="0" w:evenVBand="0" w:oddHBand="1" w:evenHBand="0" w:firstRowFirstColumn="0" w:firstRowLastColumn="0" w:lastRowFirstColumn="0" w:lastRowLastColumn="0"/>
              <w:rPr>
                <w:i/>
                <w:iCs/>
              </w:rPr>
            </w:pPr>
          </w:p>
        </w:tc>
        <w:tc>
          <w:tcPr>
            <w:tcW w:w="0" w:type="auto"/>
            <w:tcBorders>
              <w:top w:val="single" w:sz="4" w:space="0" w:color="auto"/>
              <w:right w:val="single" w:sz="4" w:space="0" w:color="auto"/>
            </w:tcBorders>
            <w:shd w:val="clear" w:color="auto" w:fill="A8C9B5" w:themeFill="accent5" w:themeFillShade="E6"/>
            <w:noWrap/>
            <w:vAlign w:val="center"/>
            <w:hideMark/>
          </w:tcPr>
          <w:p w14:paraId="3549637B" w14:textId="77777777" w:rsidR="00BD3BE8" w:rsidRPr="007D0B4C" w:rsidRDefault="00BD3BE8" w:rsidP="00F165F7">
            <w:pPr>
              <w:jc w:val="right"/>
              <w:cnfStyle w:val="000000100000" w:firstRow="0" w:lastRow="0" w:firstColumn="0" w:lastColumn="0" w:oddVBand="0" w:evenVBand="0" w:oddHBand="1" w:evenHBand="0" w:firstRowFirstColumn="0" w:firstRowLastColumn="0" w:lastRowFirstColumn="0" w:lastRowLastColumn="0"/>
              <w:rPr>
                <w:i/>
                <w:iCs/>
              </w:rPr>
            </w:pPr>
          </w:p>
        </w:tc>
        <w:tc>
          <w:tcPr>
            <w:tcW w:w="0" w:type="auto"/>
            <w:tcBorders>
              <w:top w:val="single" w:sz="4" w:space="0" w:color="auto"/>
              <w:left w:val="single" w:sz="4" w:space="0" w:color="auto"/>
            </w:tcBorders>
            <w:shd w:val="clear" w:color="auto" w:fill="A8C9B5" w:themeFill="accent5" w:themeFillShade="E6"/>
            <w:noWrap/>
            <w:vAlign w:val="center"/>
            <w:hideMark/>
          </w:tcPr>
          <w:p w14:paraId="5B7A2E23" w14:textId="77777777" w:rsidR="00BD3BE8" w:rsidRPr="007D0B4C" w:rsidRDefault="00BD3BE8" w:rsidP="00F165F7">
            <w:pPr>
              <w:jc w:val="right"/>
              <w:cnfStyle w:val="000000100000" w:firstRow="0" w:lastRow="0" w:firstColumn="0" w:lastColumn="0" w:oddVBand="0" w:evenVBand="0" w:oddHBand="1" w:evenHBand="0" w:firstRowFirstColumn="0" w:firstRowLastColumn="0" w:lastRowFirstColumn="0" w:lastRowLastColumn="0"/>
              <w:rPr>
                <w:i/>
                <w:iCs/>
              </w:rPr>
            </w:pPr>
          </w:p>
        </w:tc>
        <w:tc>
          <w:tcPr>
            <w:tcW w:w="0" w:type="auto"/>
            <w:tcBorders>
              <w:top w:val="single" w:sz="4" w:space="0" w:color="auto"/>
              <w:right w:val="single" w:sz="4" w:space="0" w:color="auto"/>
            </w:tcBorders>
            <w:shd w:val="clear" w:color="auto" w:fill="A8C9B5" w:themeFill="accent5" w:themeFillShade="E6"/>
            <w:noWrap/>
            <w:vAlign w:val="center"/>
            <w:hideMark/>
          </w:tcPr>
          <w:p w14:paraId="7948E75A" w14:textId="77777777" w:rsidR="00BD3BE8" w:rsidRPr="007D0B4C" w:rsidRDefault="00BD3BE8" w:rsidP="00F165F7">
            <w:pPr>
              <w:jc w:val="right"/>
              <w:cnfStyle w:val="000000100000" w:firstRow="0" w:lastRow="0" w:firstColumn="0" w:lastColumn="0" w:oddVBand="0" w:evenVBand="0" w:oddHBand="1" w:evenHBand="0" w:firstRowFirstColumn="0" w:firstRowLastColumn="0" w:lastRowFirstColumn="0" w:lastRowLastColumn="0"/>
              <w:rPr>
                <w:i/>
                <w:iCs/>
              </w:rPr>
            </w:pPr>
          </w:p>
        </w:tc>
      </w:tr>
      <w:tr w:rsidR="00BD3BE8" w:rsidRPr="007D0B4C" w14:paraId="2D3F4E74" w14:textId="77777777" w:rsidTr="00F165F7">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vMerge w:val="restart"/>
            <w:tcBorders>
              <w:left w:val="single" w:sz="4" w:space="0" w:color="auto"/>
            </w:tcBorders>
            <w:noWrap/>
            <w:vAlign w:val="center"/>
            <w:hideMark/>
          </w:tcPr>
          <w:p w14:paraId="477A7A40" w14:textId="77777777" w:rsidR="00BD3BE8" w:rsidRPr="007D0B4C" w:rsidRDefault="00BD3BE8" w:rsidP="00F165F7">
            <w:r w:rsidRPr="007D0B4C">
              <w:t>Wetlands</w:t>
            </w:r>
          </w:p>
        </w:tc>
        <w:tc>
          <w:tcPr>
            <w:tcW w:w="0" w:type="auto"/>
            <w:tcBorders>
              <w:right w:val="single" w:sz="4" w:space="0" w:color="auto"/>
            </w:tcBorders>
            <w:vAlign w:val="center"/>
          </w:tcPr>
          <w:p w14:paraId="40B0C76F" w14:textId="77777777" w:rsidR="00BD3BE8" w:rsidRPr="00A05D6A" w:rsidRDefault="00BD3BE8" w:rsidP="00F165F7">
            <w:pPr>
              <w:cnfStyle w:val="000000000000" w:firstRow="0" w:lastRow="0" w:firstColumn="0" w:lastColumn="0" w:oddVBand="0" w:evenVBand="0" w:oddHBand="0" w:evenHBand="0" w:firstRowFirstColumn="0" w:firstRowLastColumn="0" w:lastRowFirstColumn="0" w:lastRowLastColumn="0"/>
              <w:rPr>
                <w:i/>
              </w:rPr>
            </w:pPr>
            <w:r w:rsidRPr="00A05D6A">
              <w:rPr>
                <w:i/>
              </w:rPr>
              <w:t>Min</w:t>
            </w:r>
          </w:p>
        </w:tc>
        <w:tc>
          <w:tcPr>
            <w:tcW w:w="0" w:type="auto"/>
            <w:tcBorders>
              <w:left w:val="single" w:sz="4" w:space="0" w:color="auto"/>
              <w:right w:val="single" w:sz="4" w:space="0" w:color="auto"/>
            </w:tcBorders>
            <w:noWrap/>
            <w:vAlign w:val="center"/>
            <w:hideMark/>
          </w:tcPr>
          <w:p w14:paraId="58DFD386" w14:textId="77777777" w:rsidR="00BD3BE8" w:rsidRPr="007D0B4C" w:rsidRDefault="00BD3BE8" w:rsidP="00F165F7">
            <w:pPr>
              <w:jc w:val="right"/>
              <w:cnfStyle w:val="000000000000" w:firstRow="0" w:lastRow="0" w:firstColumn="0" w:lastColumn="0" w:oddVBand="0" w:evenVBand="0" w:oddHBand="0" w:evenHBand="0" w:firstRowFirstColumn="0" w:firstRowLastColumn="0" w:lastRowFirstColumn="0" w:lastRowLastColumn="0"/>
            </w:pPr>
            <w:r w:rsidRPr="007D0B4C">
              <w:t>5</w:t>
            </w:r>
          </w:p>
        </w:tc>
        <w:tc>
          <w:tcPr>
            <w:tcW w:w="0" w:type="auto"/>
            <w:tcBorders>
              <w:left w:val="single" w:sz="4" w:space="0" w:color="auto"/>
            </w:tcBorders>
            <w:noWrap/>
            <w:vAlign w:val="center"/>
            <w:hideMark/>
          </w:tcPr>
          <w:p w14:paraId="1DC2B298" w14:textId="77777777" w:rsidR="00BD3BE8" w:rsidRPr="007D0B4C" w:rsidRDefault="00BD3BE8" w:rsidP="00F165F7">
            <w:pPr>
              <w:jc w:val="right"/>
              <w:cnfStyle w:val="000000000000" w:firstRow="0" w:lastRow="0" w:firstColumn="0" w:lastColumn="0" w:oddVBand="0" w:evenVBand="0" w:oddHBand="0" w:evenHBand="0" w:firstRowFirstColumn="0" w:firstRowLastColumn="0" w:lastRowFirstColumn="0" w:lastRowLastColumn="0"/>
            </w:pPr>
            <w:r w:rsidRPr="007D0B4C">
              <w:t>0.02</w:t>
            </w:r>
          </w:p>
        </w:tc>
        <w:tc>
          <w:tcPr>
            <w:tcW w:w="0" w:type="auto"/>
            <w:tcBorders>
              <w:right w:val="single" w:sz="4" w:space="0" w:color="auto"/>
            </w:tcBorders>
            <w:noWrap/>
            <w:vAlign w:val="center"/>
            <w:hideMark/>
          </w:tcPr>
          <w:p w14:paraId="514A2ECF" w14:textId="77777777" w:rsidR="00BD3BE8" w:rsidRPr="007D0B4C" w:rsidRDefault="00BD3BE8" w:rsidP="00F165F7">
            <w:pPr>
              <w:jc w:val="right"/>
              <w:cnfStyle w:val="000000000000" w:firstRow="0" w:lastRow="0" w:firstColumn="0" w:lastColumn="0" w:oddVBand="0" w:evenVBand="0" w:oddHBand="0" w:evenHBand="0" w:firstRowFirstColumn="0" w:firstRowLastColumn="0" w:lastRowFirstColumn="0" w:lastRowLastColumn="0"/>
            </w:pPr>
            <w:r>
              <w:t>0.0</w:t>
            </w:r>
            <w:r w:rsidRPr="007D0B4C">
              <w:t>18</w:t>
            </w:r>
          </w:p>
        </w:tc>
        <w:tc>
          <w:tcPr>
            <w:tcW w:w="0" w:type="auto"/>
            <w:tcBorders>
              <w:left w:val="single" w:sz="4" w:space="0" w:color="auto"/>
            </w:tcBorders>
            <w:noWrap/>
            <w:vAlign w:val="center"/>
            <w:hideMark/>
          </w:tcPr>
          <w:p w14:paraId="25F2A0E1" w14:textId="77777777" w:rsidR="00BD3BE8" w:rsidRPr="007D0B4C" w:rsidRDefault="00BD3BE8" w:rsidP="00F165F7">
            <w:pPr>
              <w:jc w:val="right"/>
              <w:cnfStyle w:val="000000000000" w:firstRow="0" w:lastRow="0" w:firstColumn="0" w:lastColumn="0" w:oddVBand="0" w:evenVBand="0" w:oddHBand="0" w:evenHBand="0" w:firstRowFirstColumn="0" w:firstRowLastColumn="0" w:lastRowFirstColumn="0" w:lastRowLastColumn="0"/>
            </w:pPr>
            <w:r w:rsidRPr="007D0B4C">
              <w:t>1.4</w:t>
            </w:r>
          </w:p>
        </w:tc>
        <w:tc>
          <w:tcPr>
            <w:tcW w:w="0" w:type="auto"/>
            <w:tcBorders>
              <w:right w:val="single" w:sz="4" w:space="0" w:color="auto"/>
            </w:tcBorders>
            <w:noWrap/>
            <w:vAlign w:val="center"/>
            <w:hideMark/>
          </w:tcPr>
          <w:p w14:paraId="68129DDE" w14:textId="77777777" w:rsidR="00BD3BE8" w:rsidRPr="007D0B4C" w:rsidRDefault="00BD3BE8" w:rsidP="00F165F7">
            <w:pPr>
              <w:jc w:val="right"/>
              <w:cnfStyle w:val="000000000000" w:firstRow="0" w:lastRow="0" w:firstColumn="0" w:lastColumn="0" w:oddVBand="0" w:evenVBand="0" w:oddHBand="0" w:evenHBand="0" w:firstRowFirstColumn="0" w:firstRowLastColumn="0" w:lastRowFirstColumn="0" w:lastRowLastColumn="0"/>
            </w:pPr>
            <w:r w:rsidRPr="007D0B4C">
              <w:t>1.2</w:t>
            </w:r>
          </w:p>
        </w:tc>
      </w:tr>
      <w:tr w:rsidR="00BD3BE8" w:rsidRPr="007D0B4C" w14:paraId="4EA21BD0" w14:textId="77777777" w:rsidTr="00F165F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auto"/>
            </w:tcBorders>
            <w:noWrap/>
            <w:vAlign w:val="center"/>
            <w:hideMark/>
          </w:tcPr>
          <w:p w14:paraId="70B174D4" w14:textId="77777777" w:rsidR="00BD3BE8" w:rsidRPr="007D0B4C" w:rsidRDefault="00BD3BE8" w:rsidP="00F165F7"/>
        </w:tc>
        <w:tc>
          <w:tcPr>
            <w:tcW w:w="0" w:type="auto"/>
            <w:tcBorders>
              <w:right w:val="single" w:sz="4" w:space="0" w:color="auto"/>
            </w:tcBorders>
            <w:shd w:val="clear" w:color="auto" w:fill="FFFFFF" w:themeFill="background1"/>
            <w:vAlign w:val="center"/>
          </w:tcPr>
          <w:p w14:paraId="62DBEE29" w14:textId="77777777" w:rsidR="00BD3BE8" w:rsidRPr="00A05D6A" w:rsidRDefault="00BD3BE8" w:rsidP="00F165F7">
            <w:pPr>
              <w:cnfStyle w:val="000000100000" w:firstRow="0" w:lastRow="0" w:firstColumn="0" w:lastColumn="0" w:oddVBand="0" w:evenVBand="0" w:oddHBand="1" w:evenHBand="0" w:firstRowFirstColumn="0" w:firstRowLastColumn="0" w:lastRowFirstColumn="0" w:lastRowLastColumn="0"/>
              <w:rPr>
                <w:i/>
              </w:rPr>
            </w:pPr>
            <w:r w:rsidRPr="00A05D6A">
              <w:rPr>
                <w:i/>
              </w:rPr>
              <w:t>Max</w:t>
            </w:r>
          </w:p>
        </w:tc>
        <w:tc>
          <w:tcPr>
            <w:tcW w:w="0" w:type="auto"/>
            <w:tcBorders>
              <w:left w:val="single" w:sz="4" w:space="0" w:color="auto"/>
              <w:right w:val="single" w:sz="4" w:space="0" w:color="auto"/>
            </w:tcBorders>
            <w:shd w:val="clear" w:color="auto" w:fill="FFFFFF" w:themeFill="background1"/>
            <w:noWrap/>
            <w:vAlign w:val="center"/>
            <w:hideMark/>
          </w:tcPr>
          <w:p w14:paraId="2A4C928F" w14:textId="77777777" w:rsidR="00BD3BE8" w:rsidRPr="007D0B4C" w:rsidRDefault="00BD3BE8" w:rsidP="00F165F7">
            <w:pPr>
              <w:jc w:val="right"/>
              <w:cnfStyle w:val="000000100000" w:firstRow="0" w:lastRow="0" w:firstColumn="0" w:lastColumn="0" w:oddVBand="0" w:evenVBand="0" w:oddHBand="1" w:evenHBand="0" w:firstRowFirstColumn="0" w:firstRowLastColumn="0" w:lastRowFirstColumn="0" w:lastRowLastColumn="0"/>
            </w:pPr>
            <w:r w:rsidRPr="007D0B4C">
              <w:t>5</w:t>
            </w:r>
          </w:p>
        </w:tc>
        <w:tc>
          <w:tcPr>
            <w:tcW w:w="0" w:type="auto"/>
            <w:tcBorders>
              <w:left w:val="single" w:sz="4" w:space="0" w:color="auto"/>
            </w:tcBorders>
            <w:shd w:val="clear" w:color="auto" w:fill="FFFFFF" w:themeFill="background1"/>
            <w:noWrap/>
            <w:vAlign w:val="center"/>
            <w:hideMark/>
          </w:tcPr>
          <w:p w14:paraId="569F2E7F" w14:textId="77777777" w:rsidR="00BD3BE8" w:rsidRPr="007D0B4C" w:rsidRDefault="00BD3BE8" w:rsidP="00F165F7">
            <w:pPr>
              <w:jc w:val="right"/>
              <w:cnfStyle w:val="000000100000" w:firstRow="0" w:lastRow="0" w:firstColumn="0" w:lastColumn="0" w:oddVBand="0" w:evenVBand="0" w:oddHBand="1" w:evenHBand="0" w:firstRowFirstColumn="0" w:firstRowLastColumn="0" w:lastRowFirstColumn="0" w:lastRowLastColumn="0"/>
            </w:pPr>
            <w:r w:rsidRPr="007D0B4C">
              <w:t>0.05</w:t>
            </w:r>
          </w:p>
        </w:tc>
        <w:tc>
          <w:tcPr>
            <w:tcW w:w="0" w:type="auto"/>
            <w:tcBorders>
              <w:right w:val="single" w:sz="4" w:space="0" w:color="auto"/>
            </w:tcBorders>
            <w:shd w:val="clear" w:color="auto" w:fill="FFFFFF" w:themeFill="background1"/>
            <w:noWrap/>
            <w:vAlign w:val="center"/>
            <w:hideMark/>
          </w:tcPr>
          <w:p w14:paraId="33C7A0F8" w14:textId="77777777" w:rsidR="00BD3BE8" w:rsidRPr="007D0B4C" w:rsidRDefault="00BD3BE8" w:rsidP="00F165F7">
            <w:pPr>
              <w:jc w:val="right"/>
              <w:cnfStyle w:val="000000100000" w:firstRow="0" w:lastRow="0" w:firstColumn="0" w:lastColumn="0" w:oddVBand="0" w:evenVBand="0" w:oddHBand="1" w:evenHBand="0" w:firstRowFirstColumn="0" w:firstRowLastColumn="0" w:lastRowFirstColumn="0" w:lastRowLastColumn="0"/>
            </w:pPr>
            <w:r>
              <w:t>0.0</w:t>
            </w:r>
            <w:r w:rsidRPr="007D0B4C">
              <w:t>44</w:t>
            </w:r>
          </w:p>
        </w:tc>
        <w:tc>
          <w:tcPr>
            <w:tcW w:w="0" w:type="auto"/>
            <w:tcBorders>
              <w:left w:val="single" w:sz="4" w:space="0" w:color="auto"/>
            </w:tcBorders>
            <w:shd w:val="clear" w:color="auto" w:fill="FFFFFF" w:themeFill="background1"/>
            <w:noWrap/>
            <w:vAlign w:val="center"/>
            <w:hideMark/>
          </w:tcPr>
          <w:p w14:paraId="0C7713FA" w14:textId="77777777" w:rsidR="00BD3BE8" w:rsidRPr="007D0B4C" w:rsidRDefault="00BD3BE8" w:rsidP="00F165F7">
            <w:pPr>
              <w:jc w:val="right"/>
              <w:cnfStyle w:val="000000100000" w:firstRow="0" w:lastRow="0" w:firstColumn="0" w:lastColumn="0" w:oddVBand="0" w:evenVBand="0" w:oddHBand="1" w:evenHBand="0" w:firstRowFirstColumn="0" w:firstRowLastColumn="0" w:lastRowFirstColumn="0" w:lastRowLastColumn="0"/>
            </w:pPr>
            <w:r w:rsidRPr="007D0B4C">
              <w:t>3.5</w:t>
            </w:r>
          </w:p>
        </w:tc>
        <w:tc>
          <w:tcPr>
            <w:tcW w:w="0" w:type="auto"/>
            <w:tcBorders>
              <w:right w:val="single" w:sz="4" w:space="0" w:color="auto"/>
            </w:tcBorders>
            <w:shd w:val="clear" w:color="auto" w:fill="FFFFFF" w:themeFill="background1"/>
            <w:noWrap/>
            <w:vAlign w:val="center"/>
            <w:hideMark/>
          </w:tcPr>
          <w:p w14:paraId="4F46150B" w14:textId="77777777" w:rsidR="00BD3BE8" w:rsidRPr="007D0B4C" w:rsidRDefault="00BD3BE8" w:rsidP="00F165F7">
            <w:pPr>
              <w:jc w:val="right"/>
              <w:cnfStyle w:val="000000100000" w:firstRow="0" w:lastRow="0" w:firstColumn="0" w:lastColumn="0" w:oddVBand="0" w:evenVBand="0" w:oddHBand="1" w:evenHBand="0" w:firstRowFirstColumn="0" w:firstRowLastColumn="0" w:lastRowFirstColumn="0" w:lastRowLastColumn="0"/>
            </w:pPr>
            <w:r w:rsidRPr="007D0B4C">
              <w:t>3.1</w:t>
            </w:r>
          </w:p>
        </w:tc>
      </w:tr>
      <w:tr w:rsidR="00BD3BE8" w:rsidRPr="007D0B4C" w14:paraId="21D19660" w14:textId="77777777" w:rsidTr="00F165F7">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vMerge w:val="restart"/>
            <w:tcBorders>
              <w:left w:val="single" w:sz="4" w:space="0" w:color="auto"/>
            </w:tcBorders>
            <w:shd w:val="clear" w:color="auto" w:fill="E0EFF4" w:themeFill="accent4" w:themeFillTint="33"/>
            <w:noWrap/>
            <w:vAlign w:val="center"/>
            <w:hideMark/>
          </w:tcPr>
          <w:p w14:paraId="3C11EC14" w14:textId="77777777" w:rsidR="00BD3BE8" w:rsidRPr="007D0B4C" w:rsidRDefault="00BD3BE8" w:rsidP="00F165F7">
            <w:r w:rsidRPr="007D0B4C">
              <w:t>Forests</w:t>
            </w:r>
          </w:p>
        </w:tc>
        <w:tc>
          <w:tcPr>
            <w:tcW w:w="0" w:type="auto"/>
            <w:tcBorders>
              <w:right w:val="single" w:sz="4" w:space="0" w:color="auto"/>
            </w:tcBorders>
            <w:shd w:val="clear" w:color="auto" w:fill="E0EFF4" w:themeFill="accent4" w:themeFillTint="33"/>
            <w:vAlign w:val="center"/>
          </w:tcPr>
          <w:p w14:paraId="169A9C3A" w14:textId="77777777" w:rsidR="00BD3BE8" w:rsidRPr="00A05D6A" w:rsidRDefault="00BD3BE8" w:rsidP="00F165F7">
            <w:pPr>
              <w:cnfStyle w:val="000000000000" w:firstRow="0" w:lastRow="0" w:firstColumn="0" w:lastColumn="0" w:oddVBand="0" w:evenVBand="0" w:oddHBand="0" w:evenHBand="0" w:firstRowFirstColumn="0" w:firstRowLastColumn="0" w:lastRowFirstColumn="0" w:lastRowLastColumn="0"/>
              <w:rPr>
                <w:i/>
              </w:rPr>
            </w:pPr>
            <w:r w:rsidRPr="00A05D6A">
              <w:rPr>
                <w:i/>
              </w:rPr>
              <w:t>Min</w:t>
            </w:r>
          </w:p>
        </w:tc>
        <w:tc>
          <w:tcPr>
            <w:tcW w:w="0" w:type="auto"/>
            <w:tcBorders>
              <w:left w:val="single" w:sz="4" w:space="0" w:color="auto"/>
              <w:right w:val="single" w:sz="4" w:space="0" w:color="auto"/>
            </w:tcBorders>
            <w:shd w:val="clear" w:color="auto" w:fill="E0EFF4" w:themeFill="accent4" w:themeFillTint="33"/>
            <w:noWrap/>
            <w:vAlign w:val="center"/>
            <w:hideMark/>
          </w:tcPr>
          <w:p w14:paraId="44681232" w14:textId="77777777" w:rsidR="00BD3BE8" w:rsidRPr="007D0B4C" w:rsidRDefault="00BD3BE8" w:rsidP="00F165F7">
            <w:pPr>
              <w:jc w:val="right"/>
              <w:cnfStyle w:val="000000000000" w:firstRow="0" w:lastRow="0" w:firstColumn="0" w:lastColumn="0" w:oddVBand="0" w:evenVBand="0" w:oddHBand="0" w:evenHBand="0" w:firstRowFirstColumn="0" w:firstRowLastColumn="0" w:lastRowFirstColumn="0" w:lastRowLastColumn="0"/>
            </w:pPr>
            <w:r w:rsidRPr="007D0B4C">
              <w:t>10</w:t>
            </w:r>
          </w:p>
        </w:tc>
        <w:tc>
          <w:tcPr>
            <w:tcW w:w="0" w:type="auto"/>
            <w:tcBorders>
              <w:left w:val="single" w:sz="4" w:space="0" w:color="auto"/>
            </w:tcBorders>
            <w:shd w:val="clear" w:color="auto" w:fill="E0EFF4" w:themeFill="accent4" w:themeFillTint="33"/>
            <w:noWrap/>
            <w:vAlign w:val="center"/>
            <w:hideMark/>
          </w:tcPr>
          <w:p w14:paraId="678ED9AF" w14:textId="77777777" w:rsidR="00BD3BE8" w:rsidRPr="007D0B4C" w:rsidRDefault="00BD3BE8" w:rsidP="00F165F7">
            <w:pPr>
              <w:jc w:val="right"/>
              <w:cnfStyle w:val="000000000000" w:firstRow="0" w:lastRow="0" w:firstColumn="0" w:lastColumn="0" w:oddVBand="0" w:evenVBand="0" w:oddHBand="0" w:evenHBand="0" w:firstRowFirstColumn="0" w:firstRowLastColumn="0" w:lastRowFirstColumn="0" w:lastRowLastColumn="0"/>
            </w:pPr>
            <w:r w:rsidRPr="007D0B4C">
              <w:t>0.03</w:t>
            </w:r>
          </w:p>
        </w:tc>
        <w:tc>
          <w:tcPr>
            <w:tcW w:w="0" w:type="auto"/>
            <w:tcBorders>
              <w:right w:val="single" w:sz="4" w:space="0" w:color="auto"/>
            </w:tcBorders>
            <w:shd w:val="clear" w:color="auto" w:fill="E0EFF4" w:themeFill="accent4" w:themeFillTint="33"/>
            <w:noWrap/>
            <w:vAlign w:val="center"/>
            <w:hideMark/>
          </w:tcPr>
          <w:p w14:paraId="6E420063" w14:textId="77777777" w:rsidR="00BD3BE8" w:rsidRPr="007D0B4C" w:rsidRDefault="00BD3BE8" w:rsidP="00F165F7">
            <w:pPr>
              <w:jc w:val="right"/>
              <w:cnfStyle w:val="000000000000" w:firstRow="0" w:lastRow="0" w:firstColumn="0" w:lastColumn="0" w:oddVBand="0" w:evenVBand="0" w:oddHBand="0" w:evenHBand="0" w:firstRowFirstColumn="0" w:firstRowLastColumn="0" w:lastRowFirstColumn="0" w:lastRowLastColumn="0"/>
            </w:pPr>
            <w:r>
              <w:t>0.0</w:t>
            </w:r>
            <w:r w:rsidRPr="007D0B4C">
              <w:t>13</w:t>
            </w:r>
          </w:p>
        </w:tc>
        <w:tc>
          <w:tcPr>
            <w:tcW w:w="0" w:type="auto"/>
            <w:tcBorders>
              <w:left w:val="single" w:sz="4" w:space="0" w:color="auto"/>
            </w:tcBorders>
            <w:shd w:val="clear" w:color="auto" w:fill="E0EFF4" w:themeFill="accent4" w:themeFillTint="33"/>
            <w:noWrap/>
            <w:vAlign w:val="center"/>
            <w:hideMark/>
          </w:tcPr>
          <w:p w14:paraId="7515D2CB" w14:textId="77777777" w:rsidR="00BD3BE8" w:rsidRPr="007D0B4C" w:rsidRDefault="00BD3BE8" w:rsidP="00F165F7">
            <w:pPr>
              <w:jc w:val="right"/>
              <w:cnfStyle w:val="000000000000" w:firstRow="0" w:lastRow="0" w:firstColumn="0" w:lastColumn="0" w:oddVBand="0" w:evenVBand="0" w:oddHBand="0" w:evenHBand="0" w:firstRowFirstColumn="0" w:firstRowLastColumn="0" w:lastRowFirstColumn="0" w:lastRowLastColumn="0"/>
            </w:pPr>
            <w:r w:rsidRPr="007D0B4C">
              <w:t>1.4</w:t>
            </w:r>
          </w:p>
        </w:tc>
        <w:tc>
          <w:tcPr>
            <w:tcW w:w="0" w:type="auto"/>
            <w:tcBorders>
              <w:right w:val="single" w:sz="4" w:space="0" w:color="auto"/>
            </w:tcBorders>
            <w:shd w:val="clear" w:color="auto" w:fill="E0EFF4" w:themeFill="accent4" w:themeFillTint="33"/>
            <w:noWrap/>
            <w:vAlign w:val="center"/>
            <w:hideMark/>
          </w:tcPr>
          <w:p w14:paraId="6144A743" w14:textId="77777777" w:rsidR="00BD3BE8" w:rsidRPr="007D0B4C" w:rsidRDefault="00BD3BE8" w:rsidP="00F165F7">
            <w:pPr>
              <w:jc w:val="right"/>
              <w:cnfStyle w:val="000000000000" w:firstRow="0" w:lastRow="0" w:firstColumn="0" w:lastColumn="0" w:oddVBand="0" w:evenVBand="0" w:oddHBand="0" w:evenHBand="0" w:firstRowFirstColumn="0" w:firstRowLastColumn="0" w:lastRowFirstColumn="0" w:lastRowLastColumn="0"/>
            </w:pPr>
            <w:r w:rsidRPr="007D0B4C">
              <w:t>0.62</w:t>
            </w:r>
          </w:p>
        </w:tc>
      </w:tr>
      <w:tr w:rsidR="00BD3BE8" w:rsidRPr="007D0B4C" w14:paraId="41C6BB24" w14:textId="77777777" w:rsidTr="00F165F7">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auto"/>
              <w:bottom w:val="single" w:sz="4" w:space="0" w:color="auto"/>
            </w:tcBorders>
            <w:noWrap/>
            <w:hideMark/>
          </w:tcPr>
          <w:p w14:paraId="00829CF9" w14:textId="77777777" w:rsidR="00BD3BE8" w:rsidRPr="007D0B4C" w:rsidRDefault="00BD3BE8" w:rsidP="00F165F7"/>
        </w:tc>
        <w:tc>
          <w:tcPr>
            <w:tcW w:w="0" w:type="auto"/>
            <w:tcBorders>
              <w:bottom w:val="single" w:sz="4" w:space="0" w:color="auto"/>
              <w:right w:val="single" w:sz="4" w:space="0" w:color="auto"/>
            </w:tcBorders>
            <w:vAlign w:val="center"/>
          </w:tcPr>
          <w:p w14:paraId="2DCCA37F" w14:textId="77777777" w:rsidR="00BD3BE8" w:rsidRPr="00A05D6A" w:rsidRDefault="00BD3BE8" w:rsidP="00F165F7">
            <w:pPr>
              <w:cnfStyle w:val="000000100000" w:firstRow="0" w:lastRow="0" w:firstColumn="0" w:lastColumn="0" w:oddVBand="0" w:evenVBand="0" w:oddHBand="1" w:evenHBand="0" w:firstRowFirstColumn="0" w:firstRowLastColumn="0" w:lastRowFirstColumn="0" w:lastRowLastColumn="0"/>
              <w:rPr>
                <w:i/>
              </w:rPr>
            </w:pPr>
            <w:r w:rsidRPr="00A05D6A">
              <w:rPr>
                <w:i/>
              </w:rPr>
              <w:t>Max</w:t>
            </w:r>
          </w:p>
        </w:tc>
        <w:tc>
          <w:tcPr>
            <w:tcW w:w="0" w:type="auto"/>
            <w:tcBorders>
              <w:left w:val="single" w:sz="4" w:space="0" w:color="auto"/>
              <w:bottom w:val="single" w:sz="4" w:space="0" w:color="auto"/>
              <w:right w:val="single" w:sz="4" w:space="0" w:color="auto"/>
            </w:tcBorders>
            <w:noWrap/>
            <w:vAlign w:val="center"/>
            <w:hideMark/>
          </w:tcPr>
          <w:p w14:paraId="1EA90AF8" w14:textId="77777777" w:rsidR="00BD3BE8" w:rsidRPr="007D0B4C" w:rsidRDefault="00BD3BE8" w:rsidP="00F165F7">
            <w:pPr>
              <w:jc w:val="right"/>
              <w:cnfStyle w:val="000000100000" w:firstRow="0" w:lastRow="0" w:firstColumn="0" w:lastColumn="0" w:oddVBand="0" w:evenVBand="0" w:oddHBand="1" w:evenHBand="0" w:firstRowFirstColumn="0" w:firstRowLastColumn="0" w:lastRowFirstColumn="0" w:lastRowLastColumn="0"/>
            </w:pPr>
            <w:r w:rsidRPr="007D0B4C">
              <w:t>10</w:t>
            </w:r>
          </w:p>
        </w:tc>
        <w:tc>
          <w:tcPr>
            <w:tcW w:w="0" w:type="auto"/>
            <w:tcBorders>
              <w:left w:val="single" w:sz="4" w:space="0" w:color="auto"/>
              <w:bottom w:val="single" w:sz="4" w:space="0" w:color="auto"/>
            </w:tcBorders>
            <w:noWrap/>
            <w:vAlign w:val="center"/>
            <w:hideMark/>
          </w:tcPr>
          <w:p w14:paraId="5616842D" w14:textId="77777777" w:rsidR="00BD3BE8" w:rsidRPr="007D0B4C" w:rsidRDefault="00BD3BE8" w:rsidP="00F165F7">
            <w:pPr>
              <w:jc w:val="right"/>
              <w:cnfStyle w:val="000000100000" w:firstRow="0" w:lastRow="0" w:firstColumn="0" w:lastColumn="0" w:oddVBand="0" w:evenVBand="0" w:oddHBand="1" w:evenHBand="0" w:firstRowFirstColumn="0" w:firstRowLastColumn="0" w:lastRowFirstColumn="0" w:lastRowLastColumn="0"/>
            </w:pPr>
            <w:r w:rsidRPr="007D0B4C">
              <w:t>0.08</w:t>
            </w:r>
          </w:p>
        </w:tc>
        <w:tc>
          <w:tcPr>
            <w:tcW w:w="0" w:type="auto"/>
            <w:tcBorders>
              <w:bottom w:val="single" w:sz="4" w:space="0" w:color="auto"/>
              <w:right w:val="single" w:sz="4" w:space="0" w:color="auto"/>
            </w:tcBorders>
            <w:noWrap/>
            <w:vAlign w:val="center"/>
            <w:hideMark/>
          </w:tcPr>
          <w:p w14:paraId="38D99DC2" w14:textId="77777777" w:rsidR="00BD3BE8" w:rsidRPr="007D0B4C" w:rsidRDefault="00BD3BE8" w:rsidP="00F165F7">
            <w:pPr>
              <w:jc w:val="right"/>
              <w:cnfStyle w:val="000000100000" w:firstRow="0" w:lastRow="0" w:firstColumn="0" w:lastColumn="0" w:oddVBand="0" w:evenVBand="0" w:oddHBand="1" w:evenHBand="0" w:firstRowFirstColumn="0" w:firstRowLastColumn="0" w:lastRowFirstColumn="0" w:lastRowLastColumn="0"/>
            </w:pPr>
            <w:r>
              <w:t>0.0</w:t>
            </w:r>
            <w:r w:rsidRPr="007D0B4C">
              <w:t>35</w:t>
            </w:r>
          </w:p>
        </w:tc>
        <w:tc>
          <w:tcPr>
            <w:tcW w:w="0" w:type="auto"/>
            <w:tcBorders>
              <w:left w:val="single" w:sz="4" w:space="0" w:color="auto"/>
              <w:bottom w:val="single" w:sz="4" w:space="0" w:color="auto"/>
            </w:tcBorders>
            <w:noWrap/>
            <w:vAlign w:val="center"/>
            <w:hideMark/>
          </w:tcPr>
          <w:p w14:paraId="0F85F0C0" w14:textId="77777777" w:rsidR="00BD3BE8" w:rsidRPr="007D0B4C" w:rsidRDefault="00BD3BE8" w:rsidP="00F165F7">
            <w:pPr>
              <w:jc w:val="right"/>
              <w:cnfStyle w:val="000000100000" w:firstRow="0" w:lastRow="0" w:firstColumn="0" w:lastColumn="0" w:oddVBand="0" w:evenVBand="0" w:oddHBand="1" w:evenHBand="0" w:firstRowFirstColumn="0" w:firstRowLastColumn="0" w:lastRowFirstColumn="0" w:lastRowLastColumn="0"/>
            </w:pPr>
            <w:r w:rsidRPr="007D0B4C">
              <w:t>4.3</w:t>
            </w:r>
          </w:p>
        </w:tc>
        <w:tc>
          <w:tcPr>
            <w:tcW w:w="0" w:type="auto"/>
            <w:tcBorders>
              <w:bottom w:val="single" w:sz="4" w:space="0" w:color="auto"/>
              <w:right w:val="single" w:sz="4" w:space="0" w:color="auto"/>
            </w:tcBorders>
            <w:noWrap/>
            <w:vAlign w:val="center"/>
            <w:hideMark/>
          </w:tcPr>
          <w:p w14:paraId="20719DFD" w14:textId="77777777" w:rsidR="00BD3BE8" w:rsidRPr="007D0B4C" w:rsidRDefault="00BD3BE8" w:rsidP="00F165F7">
            <w:pPr>
              <w:jc w:val="right"/>
              <w:cnfStyle w:val="000000100000" w:firstRow="0" w:lastRow="0" w:firstColumn="0" w:lastColumn="0" w:oddVBand="0" w:evenVBand="0" w:oddHBand="1" w:evenHBand="0" w:firstRowFirstColumn="0" w:firstRowLastColumn="0" w:lastRowFirstColumn="0" w:lastRowLastColumn="0"/>
            </w:pPr>
            <w:r w:rsidRPr="007D0B4C">
              <w:t>1.90</w:t>
            </w:r>
          </w:p>
        </w:tc>
      </w:tr>
      <w:tr w:rsidR="00BD3BE8" w:rsidRPr="007D0B4C" w14:paraId="717AD5A1" w14:textId="77777777" w:rsidTr="00F165F7">
        <w:trPr>
          <w:trHeight w:val="315"/>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tcBorders>
            <w:shd w:val="clear" w:color="auto" w:fill="A8C9B5" w:themeFill="accent5" w:themeFillShade="E6"/>
            <w:noWrap/>
            <w:hideMark/>
          </w:tcPr>
          <w:p w14:paraId="000631D1" w14:textId="77777777" w:rsidR="00BD3BE8" w:rsidRPr="007D0B4C" w:rsidRDefault="00BD3BE8" w:rsidP="00F165F7">
            <w:pPr>
              <w:rPr>
                <w:i/>
                <w:iCs/>
              </w:rPr>
            </w:pPr>
            <w:r w:rsidRPr="007D0B4C">
              <w:rPr>
                <w:i/>
                <w:iCs/>
              </w:rPr>
              <w:t xml:space="preserve">Gray </w:t>
            </w:r>
            <w:r>
              <w:rPr>
                <w:i/>
                <w:iCs/>
              </w:rPr>
              <w:t>(</w:t>
            </w:r>
            <w:r w:rsidRPr="007D0B4C">
              <w:rPr>
                <w:i/>
                <w:iCs/>
              </w:rPr>
              <w:t>2002</w:t>
            </w:r>
            <w:r>
              <w:rPr>
                <w:i/>
                <w:iCs/>
              </w:rPr>
              <w:t>)</w:t>
            </w:r>
          </w:p>
        </w:tc>
        <w:tc>
          <w:tcPr>
            <w:tcW w:w="0" w:type="auto"/>
            <w:tcBorders>
              <w:top w:val="single" w:sz="4" w:space="0" w:color="auto"/>
              <w:right w:val="single" w:sz="4" w:space="0" w:color="auto"/>
            </w:tcBorders>
            <w:shd w:val="clear" w:color="auto" w:fill="A8C9B5" w:themeFill="accent5" w:themeFillShade="E6"/>
            <w:vAlign w:val="center"/>
          </w:tcPr>
          <w:p w14:paraId="08B1DB52" w14:textId="77777777" w:rsidR="00BD3BE8" w:rsidRPr="007D0B4C" w:rsidRDefault="00BD3BE8" w:rsidP="00F165F7">
            <w:pPr>
              <w:cnfStyle w:val="000000000000" w:firstRow="0" w:lastRow="0" w:firstColumn="0" w:lastColumn="0" w:oddVBand="0" w:evenVBand="0" w:oddHBand="0" w:evenHBand="0" w:firstRowFirstColumn="0" w:firstRowLastColumn="0" w:lastRowFirstColumn="0" w:lastRowLastColumn="0"/>
              <w:rPr>
                <w:i/>
                <w:iCs/>
              </w:rPr>
            </w:pPr>
          </w:p>
        </w:tc>
        <w:tc>
          <w:tcPr>
            <w:tcW w:w="0" w:type="auto"/>
            <w:tcBorders>
              <w:top w:val="single" w:sz="4" w:space="0" w:color="auto"/>
              <w:left w:val="single" w:sz="4" w:space="0" w:color="auto"/>
              <w:right w:val="single" w:sz="4" w:space="0" w:color="auto"/>
            </w:tcBorders>
            <w:shd w:val="clear" w:color="auto" w:fill="A8C9B5" w:themeFill="accent5" w:themeFillShade="E6"/>
            <w:noWrap/>
            <w:vAlign w:val="center"/>
            <w:hideMark/>
          </w:tcPr>
          <w:p w14:paraId="2A379BB4" w14:textId="77777777" w:rsidR="00BD3BE8" w:rsidRPr="007D0B4C" w:rsidRDefault="00BD3BE8" w:rsidP="00F165F7">
            <w:pPr>
              <w:jc w:val="right"/>
              <w:cnfStyle w:val="000000000000" w:firstRow="0" w:lastRow="0" w:firstColumn="0" w:lastColumn="0" w:oddVBand="0" w:evenVBand="0" w:oddHBand="0" w:evenHBand="0" w:firstRowFirstColumn="0" w:firstRowLastColumn="0" w:lastRowFirstColumn="0" w:lastRowLastColumn="0"/>
              <w:rPr>
                <w:i/>
                <w:iCs/>
              </w:rPr>
            </w:pPr>
          </w:p>
        </w:tc>
        <w:tc>
          <w:tcPr>
            <w:tcW w:w="0" w:type="auto"/>
            <w:tcBorders>
              <w:top w:val="single" w:sz="4" w:space="0" w:color="auto"/>
              <w:left w:val="single" w:sz="4" w:space="0" w:color="auto"/>
            </w:tcBorders>
            <w:shd w:val="clear" w:color="auto" w:fill="A8C9B5" w:themeFill="accent5" w:themeFillShade="E6"/>
            <w:noWrap/>
            <w:vAlign w:val="center"/>
            <w:hideMark/>
          </w:tcPr>
          <w:p w14:paraId="325D1164" w14:textId="77777777" w:rsidR="00BD3BE8" w:rsidRPr="007D0B4C" w:rsidRDefault="00BD3BE8" w:rsidP="00F165F7">
            <w:pPr>
              <w:jc w:val="right"/>
              <w:cnfStyle w:val="000000000000" w:firstRow="0" w:lastRow="0" w:firstColumn="0" w:lastColumn="0" w:oddVBand="0" w:evenVBand="0" w:oddHBand="0" w:evenHBand="0" w:firstRowFirstColumn="0" w:firstRowLastColumn="0" w:lastRowFirstColumn="0" w:lastRowLastColumn="0"/>
              <w:rPr>
                <w:i/>
                <w:iCs/>
              </w:rPr>
            </w:pPr>
          </w:p>
        </w:tc>
        <w:tc>
          <w:tcPr>
            <w:tcW w:w="0" w:type="auto"/>
            <w:tcBorders>
              <w:top w:val="single" w:sz="4" w:space="0" w:color="auto"/>
              <w:right w:val="single" w:sz="4" w:space="0" w:color="auto"/>
            </w:tcBorders>
            <w:shd w:val="clear" w:color="auto" w:fill="A8C9B5" w:themeFill="accent5" w:themeFillShade="E6"/>
            <w:noWrap/>
            <w:vAlign w:val="center"/>
            <w:hideMark/>
          </w:tcPr>
          <w:p w14:paraId="3770F827" w14:textId="77777777" w:rsidR="00BD3BE8" w:rsidRPr="007D0B4C" w:rsidRDefault="00BD3BE8" w:rsidP="00F165F7">
            <w:pPr>
              <w:jc w:val="right"/>
              <w:cnfStyle w:val="000000000000" w:firstRow="0" w:lastRow="0" w:firstColumn="0" w:lastColumn="0" w:oddVBand="0" w:evenVBand="0" w:oddHBand="0" w:evenHBand="0" w:firstRowFirstColumn="0" w:firstRowLastColumn="0" w:lastRowFirstColumn="0" w:lastRowLastColumn="0"/>
              <w:rPr>
                <w:i/>
                <w:iCs/>
              </w:rPr>
            </w:pPr>
          </w:p>
        </w:tc>
        <w:tc>
          <w:tcPr>
            <w:tcW w:w="0" w:type="auto"/>
            <w:tcBorders>
              <w:top w:val="single" w:sz="4" w:space="0" w:color="auto"/>
              <w:left w:val="single" w:sz="4" w:space="0" w:color="auto"/>
            </w:tcBorders>
            <w:shd w:val="clear" w:color="auto" w:fill="A8C9B5" w:themeFill="accent5" w:themeFillShade="E6"/>
            <w:noWrap/>
            <w:vAlign w:val="center"/>
            <w:hideMark/>
          </w:tcPr>
          <w:p w14:paraId="03ECCD4F" w14:textId="77777777" w:rsidR="00BD3BE8" w:rsidRPr="007D0B4C" w:rsidRDefault="00BD3BE8" w:rsidP="00F165F7">
            <w:pPr>
              <w:jc w:val="right"/>
              <w:cnfStyle w:val="000000000000" w:firstRow="0" w:lastRow="0" w:firstColumn="0" w:lastColumn="0" w:oddVBand="0" w:evenVBand="0" w:oddHBand="0" w:evenHBand="0" w:firstRowFirstColumn="0" w:firstRowLastColumn="0" w:lastRowFirstColumn="0" w:lastRowLastColumn="0"/>
              <w:rPr>
                <w:i/>
                <w:iCs/>
              </w:rPr>
            </w:pPr>
          </w:p>
        </w:tc>
        <w:tc>
          <w:tcPr>
            <w:tcW w:w="0" w:type="auto"/>
            <w:tcBorders>
              <w:top w:val="single" w:sz="4" w:space="0" w:color="auto"/>
              <w:right w:val="single" w:sz="4" w:space="0" w:color="auto"/>
            </w:tcBorders>
            <w:shd w:val="clear" w:color="auto" w:fill="A8C9B5" w:themeFill="accent5" w:themeFillShade="E6"/>
            <w:noWrap/>
            <w:vAlign w:val="center"/>
            <w:hideMark/>
          </w:tcPr>
          <w:p w14:paraId="2E8CFAB6" w14:textId="77777777" w:rsidR="00BD3BE8" w:rsidRPr="007D0B4C" w:rsidRDefault="00BD3BE8" w:rsidP="00F165F7">
            <w:pPr>
              <w:jc w:val="right"/>
              <w:cnfStyle w:val="000000000000" w:firstRow="0" w:lastRow="0" w:firstColumn="0" w:lastColumn="0" w:oddVBand="0" w:evenVBand="0" w:oddHBand="0" w:evenHBand="0" w:firstRowFirstColumn="0" w:firstRowLastColumn="0" w:lastRowFirstColumn="0" w:lastRowLastColumn="0"/>
              <w:rPr>
                <w:i/>
                <w:iCs/>
              </w:rPr>
            </w:pPr>
          </w:p>
        </w:tc>
      </w:tr>
      <w:tr w:rsidR="00BD3BE8" w:rsidRPr="007D0B4C" w14:paraId="588837CC" w14:textId="77777777" w:rsidTr="00F165F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vMerge w:val="restart"/>
            <w:tcBorders>
              <w:left w:val="single" w:sz="4" w:space="0" w:color="auto"/>
            </w:tcBorders>
            <w:shd w:val="clear" w:color="auto" w:fill="FFFFFF" w:themeFill="background1"/>
            <w:noWrap/>
            <w:vAlign w:val="center"/>
            <w:hideMark/>
          </w:tcPr>
          <w:p w14:paraId="10628690" w14:textId="77777777" w:rsidR="00BD3BE8" w:rsidRPr="007D0B4C" w:rsidRDefault="00BD3BE8" w:rsidP="00F165F7">
            <w:r w:rsidRPr="007D0B4C">
              <w:lastRenderedPageBreak/>
              <w:t>Pristine Wetlands</w:t>
            </w:r>
          </w:p>
        </w:tc>
        <w:tc>
          <w:tcPr>
            <w:tcW w:w="0" w:type="auto"/>
            <w:tcBorders>
              <w:right w:val="single" w:sz="4" w:space="0" w:color="auto"/>
            </w:tcBorders>
            <w:shd w:val="clear" w:color="auto" w:fill="FFFFFF" w:themeFill="background1"/>
            <w:vAlign w:val="center"/>
          </w:tcPr>
          <w:p w14:paraId="2ED10C91" w14:textId="77777777" w:rsidR="00BD3BE8" w:rsidRPr="00A05D6A" w:rsidRDefault="00BD3BE8" w:rsidP="00F165F7">
            <w:pPr>
              <w:cnfStyle w:val="000000100000" w:firstRow="0" w:lastRow="0" w:firstColumn="0" w:lastColumn="0" w:oddVBand="0" w:evenVBand="0" w:oddHBand="1" w:evenHBand="0" w:firstRowFirstColumn="0" w:firstRowLastColumn="0" w:lastRowFirstColumn="0" w:lastRowLastColumn="0"/>
              <w:rPr>
                <w:i/>
              </w:rPr>
            </w:pPr>
            <w:r w:rsidRPr="00A05D6A">
              <w:rPr>
                <w:i/>
              </w:rPr>
              <w:t>Min</w:t>
            </w:r>
          </w:p>
        </w:tc>
        <w:tc>
          <w:tcPr>
            <w:tcW w:w="0" w:type="auto"/>
            <w:tcBorders>
              <w:left w:val="single" w:sz="4" w:space="0" w:color="auto"/>
              <w:right w:val="single" w:sz="4" w:space="0" w:color="auto"/>
            </w:tcBorders>
            <w:shd w:val="clear" w:color="auto" w:fill="FFFFFF" w:themeFill="background1"/>
            <w:noWrap/>
            <w:vAlign w:val="center"/>
            <w:hideMark/>
          </w:tcPr>
          <w:p w14:paraId="24DBF0BE" w14:textId="77777777" w:rsidR="00BD3BE8" w:rsidRPr="007D0B4C" w:rsidRDefault="00BD3BE8" w:rsidP="00F165F7">
            <w:pPr>
              <w:jc w:val="right"/>
              <w:cnfStyle w:val="000000100000" w:firstRow="0" w:lastRow="0" w:firstColumn="0" w:lastColumn="0" w:oddVBand="0" w:evenVBand="0" w:oddHBand="1" w:evenHBand="0" w:firstRowFirstColumn="0" w:firstRowLastColumn="0" w:lastRowFirstColumn="0" w:lastRowLastColumn="0"/>
            </w:pPr>
            <w:r w:rsidRPr="007D0B4C">
              <w:t>7</w:t>
            </w:r>
          </w:p>
        </w:tc>
        <w:tc>
          <w:tcPr>
            <w:tcW w:w="0" w:type="auto"/>
            <w:tcBorders>
              <w:left w:val="single" w:sz="4" w:space="0" w:color="auto"/>
            </w:tcBorders>
            <w:shd w:val="clear" w:color="auto" w:fill="FFFFFF" w:themeFill="background1"/>
            <w:noWrap/>
            <w:vAlign w:val="center"/>
            <w:hideMark/>
          </w:tcPr>
          <w:p w14:paraId="24AF693D" w14:textId="77777777" w:rsidR="00BD3BE8" w:rsidRPr="007D0B4C" w:rsidRDefault="00BD3BE8" w:rsidP="00F165F7">
            <w:pPr>
              <w:jc w:val="right"/>
              <w:cnfStyle w:val="000000100000" w:firstRow="0" w:lastRow="0" w:firstColumn="0" w:lastColumn="0" w:oddVBand="0" w:evenVBand="0" w:oddHBand="1" w:evenHBand="0" w:firstRowFirstColumn="0" w:firstRowLastColumn="0" w:lastRowFirstColumn="0" w:lastRowLastColumn="0"/>
            </w:pPr>
            <w:r w:rsidRPr="007D0B4C">
              <w:t>0.01</w:t>
            </w:r>
          </w:p>
        </w:tc>
        <w:tc>
          <w:tcPr>
            <w:tcW w:w="0" w:type="auto"/>
            <w:tcBorders>
              <w:right w:val="single" w:sz="4" w:space="0" w:color="auto"/>
            </w:tcBorders>
            <w:shd w:val="clear" w:color="auto" w:fill="FFFFFF" w:themeFill="background1"/>
            <w:noWrap/>
            <w:vAlign w:val="center"/>
            <w:hideMark/>
          </w:tcPr>
          <w:p w14:paraId="7865162F" w14:textId="77777777" w:rsidR="00BD3BE8" w:rsidRPr="007D0B4C" w:rsidRDefault="00BD3BE8" w:rsidP="00F165F7">
            <w:pPr>
              <w:jc w:val="right"/>
              <w:cnfStyle w:val="000000100000" w:firstRow="0" w:lastRow="0" w:firstColumn="0" w:lastColumn="0" w:oddVBand="0" w:evenVBand="0" w:oddHBand="1" w:evenHBand="0" w:firstRowFirstColumn="0" w:firstRowLastColumn="0" w:lastRowFirstColumn="0" w:lastRowLastColumn="0"/>
            </w:pPr>
            <w:r>
              <w:t>0.00</w:t>
            </w:r>
            <w:r w:rsidRPr="007D0B4C">
              <w:t>5</w:t>
            </w:r>
          </w:p>
        </w:tc>
        <w:tc>
          <w:tcPr>
            <w:tcW w:w="0" w:type="auto"/>
            <w:tcBorders>
              <w:left w:val="single" w:sz="4" w:space="0" w:color="auto"/>
            </w:tcBorders>
            <w:shd w:val="clear" w:color="auto" w:fill="FFFFFF" w:themeFill="background1"/>
            <w:noWrap/>
            <w:vAlign w:val="center"/>
            <w:hideMark/>
          </w:tcPr>
          <w:p w14:paraId="5910FEC9" w14:textId="77777777" w:rsidR="00BD3BE8" w:rsidRPr="007D0B4C" w:rsidRDefault="00BD3BE8" w:rsidP="00F165F7">
            <w:pPr>
              <w:jc w:val="right"/>
              <w:cnfStyle w:val="000000100000" w:firstRow="0" w:lastRow="0" w:firstColumn="0" w:lastColumn="0" w:oddVBand="0" w:evenVBand="0" w:oddHBand="1" w:evenHBand="0" w:firstRowFirstColumn="0" w:firstRowLastColumn="0" w:lastRowFirstColumn="0" w:lastRowLastColumn="0"/>
            </w:pPr>
            <w:r w:rsidRPr="007D0B4C">
              <w:t>0.63</w:t>
            </w:r>
          </w:p>
        </w:tc>
        <w:tc>
          <w:tcPr>
            <w:tcW w:w="0" w:type="auto"/>
            <w:tcBorders>
              <w:right w:val="single" w:sz="4" w:space="0" w:color="auto"/>
            </w:tcBorders>
            <w:shd w:val="clear" w:color="auto" w:fill="FFFFFF" w:themeFill="background1"/>
            <w:noWrap/>
            <w:vAlign w:val="center"/>
            <w:hideMark/>
          </w:tcPr>
          <w:p w14:paraId="7C0B4CA4" w14:textId="77777777" w:rsidR="00BD3BE8" w:rsidRPr="007D0B4C" w:rsidRDefault="00BD3BE8" w:rsidP="00F165F7">
            <w:pPr>
              <w:jc w:val="right"/>
              <w:cnfStyle w:val="000000100000" w:firstRow="0" w:lastRow="0" w:firstColumn="0" w:lastColumn="0" w:oddVBand="0" w:evenVBand="0" w:oddHBand="1" w:evenHBand="0" w:firstRowFirstColumn="0" w:firstRowLastColumn="0" w:lastRowFirstColumn="0" w:lastRowLastColumn="0"/>
            </w:pPr>
            <w:r w:rsidRPr="007D0B4C">
              <w:t>0.4</w:t>
            </w:r>
          </w:p>
        </w:tc>
      </w:tr>
      <w:tr w:rsidR="00BD3BE8" w:rsidRPr="007D0B4C" w14:paraId="34E21DA4" w14:textId="77777777" w:rsidTr="00F165F7">
        <w:trPr>
          <w:trHeight w:val="315"/>
          <w:jc w:val="center"/>
        </w:trPr>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auto"/>
              <w:bottom w:val="single" w:sz="4" w:space="0" w:color="auto"/>
            </w:tcBorders>
            <w:shd w:val="clear" w:color="auto" w:fill="FFFFFF" w:themeFill="background1"/>
            <w:noWrap/>
            <w:hideMark/>
          </w:tcPr>
          <w:p w14:paraId="7CD16FA3" w14:textId="77777777" w:rsidR="00BD3BE8" w:rsidRPr="007D0B4C" w:rsidRDefault="00BD3BE8" w:rsidP="00F165F7"/>
        </w:tc>
        <w:tc>
          <w:tcPr>
            <w:tcW w:w="0" w:type="auto"/>
            <w:tcBorders>
              <w:bottom w:val="single" w:sz="4" w:space="0" w:color="auto"/>
              <w:right w:val="single" w:sz="4" w:space="0" w:color="auto"/>
            </w:tcBorders>
            <w:shd w:val="clear" w:color="auto" w:fill="FFFFFF" w:themeFill="background1"/>
            <w:vAlign w:val="center"/>
          </w:tcPr>
          <w:p w14:paraId="09B4BAF3" w14:textId="77777777" w:rsidR="00BD3BE8" w:rsidRPr="00A05D6A" w:rsidRDefault="00BD3BE8" w:rsidP="00F165F7">
            <w:pPr>
              <w:cnfStyle w:val="000000000000" w:firstRow="0" w:lastRow="0" w:firstColumn="0" w:lastColumn="0" w:oddVBand="0" w:evenVBand="0" w:oddHBand="0" w:evenHBand="0" w:firstRowFirstColumn="0" w:firstRowLastColumn="0" w:lastRowFirstColumn="0" w:lastRowLastColumn="0"/>
              <w:rPr>
                <w:i/>
              </w:rPr>
            </w:pPr>
            <w:r w:rsidRPr="00A05D6A">
              <w:rPr>
                <w:i/>
              </w:rPr>
              <w:t>Max</w:t>
            </w:r>
          </w:p>
        </w:tc>
        <w:tc>
          <w:tcPr>
            <w:tcW w:w="0" w:type="auto"/>
            <w:tcBorders>
              <w:left w:val="single" w:sz="4" w:space="0" w:color="auto"/>
              <w:bottom w:val="single" w:sz="4" w:space="0" w:color="auto"/>
              <w:right w:val="single" w:sz="4" w:space="0" w:color="auto"/>
            </w:tcBorders>
            <w:shd w:val="clear" w:color="auto" w:fill="FFFFFF" w:themeFill="background1"/>
            <w:noWrap/>
            <w:vAlign w:val="center"/>
            <w:hideMark/>
          </w:tcPr>
          <w:p w14:paraId="7574C421" w14:textId="77777777" w:rsidR="00BD3BE8" w:rsidRPr="007D0B4C" w:rsidRDefault="00BD3BE8" w:rsidP="00F165F7">
            <w:pPr>
              <w:jc w:val="right"/>
              <w:cnfStyle w:val="000000000000" w:firstRow="0" w:lastRow="0" w:firstColumn="0" w:lastColumn="0" w:oddVBand="0" w:evenVBand="0" w:oddHBand="0" w:evenHBand="0" w:firstRowFirstColumn="0" w:firstRowLastColumn="0" w:lastRowFirstColumn="0" w:lastRowLastColumn="0"/>
            </w:pPr>
            <w:r w:rsidRPr="007D0B4C">
              <w:t>7</w:t>
            </w:r>
          </w:p>
        </w:tc>
        <w:tc>
          <w:tcPr>
            <w:tcW w:w="0" w:type="auto"/>
            <w:tcBorders>
              <w:left w:val="single" w:sz="4" w:space="0" w:color="auto"/>
              <w:bottom w:val="single" w:sz="4" w:space="0" w:color="auto"/>
            </w:tcBorders>
            <w:shd w:val="clear" w:color="auto" w:fill="FFFFFF" w:themeFill="background1"/>
            <w:noWrap/>
            <w:vAlign w:val="center"/>
            <w:hideMark/>
          </w:tcPr>
          <w:p w14:paraId="1B952D9C" w14:textId="77777777" w:rsidR="00BD3BE8" w:rsidRPr="007D0B4C" w:rsidRDefault="00BD3BE8" w:rsidP="00F165F7">
            <w:pPr>
              <w:jc w:val="right"/>
              <w:cnfStyle w:val="000000000000" w:firstRow="0" w:lastRow="0" w:firstColumn="0" w:lastColumn="0" w:oddVBand="0" w:evenVBand="0" w:oddHBand="0" w:evenHBand="0" w:firstRowFirstColumn="0" w:firstRowLastColumn="0" w:lastRowFirstColumn="0" w:lastRowLastColumn="0"/>
            </w:pPr>
            <w:r w:rsidRPr="007D0B4C">
              <w:t>0.10</w:t>
            </w:r>
          </w:p>
        </w:tc>
        <w:tc>
          <w:tcPr>
            <w:tcW w:w="0" w:type="auto"/>
            <w:tcBorders>
              <w:bottom w:val="single" w:sz="4" w:space="0" w:color="auto"/>
              <w:right w:val="single" w:sz="4" w:space="0" w:color="auto"/>
            </w:tcBorders>
            <w:shd w:val="clear" w:color="auto" w:fill="FFFFFF" w:themeFill="background1"/>
            <w:noWrap/>
            <w:vAlign w:val="center"/>
            <w:hideMark/>
          </w:tcPr>
          <w:p w14:paraId="45038AD2" w14:textId="77777777" w:rsidR="00BD3BE8" w:rsidRPr="007D0B4C" w:rsidRDefault="00BD3BE8" w:rsidP="00F165F7">
            <w:pPr>
              <w:jc w:val="right"/>
              <w:cnfStyle w:val="000000000000" w:firstRow="0" w:lastRow="0" w:firstColumn="0" w:lastColumn="0" w:oddVBand="0" w:evenVBand="0" w:oddHBand="0" w:evenHBand="0" w:firstRowFirstColumn="0" w:firstRowLastColumn="0" w:lastRowFirstColumn="0" w:lastRowLastColumn="0"/>
            </w:pPr>
            <w:r>
              <w:t>0.0</w:t>
            </w:r>
            <w:r w:rsidRPr="007D0B4C">
              <w:t>66</w:t>
            </w:r>
          </w:p>
        </w:tc>
        <w:tc>
          <w:tcPr>
            <w:tcW w:w="0" w:type="auto"/>
            <w:tcBorders>
              <w:left w:val="single" w:sz="4" w:space="0" w:color="auto"/>
              <w:bottom w:val="single" w:sz="4" w:space="0" w:color="auto"/>
            </w:tcBorders>
            <w:shd w:val="clear" w:color="auto" w:fill="FFFFFF" w:themeFill="background1"/>
            <w:noWrap/>
            <w:vAlign w:val="center"/>
            <w:hideMark/>
          </w:tcPr>
          <w:p w14:paraId="33F16944" w14:textId="77777777" w:rsidR="00BD3BE8" w:rsidRPr="007D0B4C" w:rsidRDefault="00BD3BE8" w:rsidP="00F165F7">
            <w:pPr>
              <w:jc w:val="right"/>
              <w:cnfStyle w:val="000000000000" w:firstRow="0" w:lastRow="0" w:firstColumn="0" w:lastColumn="0" w:oddVBand="0" w:evenVBand="0" w:oddHBand="0" w:evenHBand="0" w:firstRowFirstColumn="0" w:firstRowLastColumn="0" w:lastRowFirstColumn="0" w:lastRowLastColumn="0"/>
            </w:pPr>
            <w:r w:rsidRPr="007D0B4C">
              <w:t>2.70</w:t>
            </w:r>
          </w:p>
        </w:tc>
        <w:tc>
          <w:tcPr>
            <w:tcW w:w="0" w:type="auto"/>
            <w:tcBorders>
              <w:bottom w:val="single" w:sz="4" w:space="0" w:color="auto"/>
              <w:right w:val="single" w:sz="4" w:space="0" w:color="auto"/>
            </w:tcBorders>
            <w:shd w:val="clear" w:color="auto" w:fill="FFFFFF" w:themeFill="background1"/>
            <w:noWrap/>
            <w:vAlign w:val="center"/>
            <w:hideMark/>
          </w:tcPr>
          <w:p w14:paraId="4F601A69" w14:textId="77777777" w:rsidR="00BD3BE8" w:rsidRPr="007D0B4C" w:rsidRDefault="00BD3BE8" w:rsidP="00F165F7">
            <w:pPr>
              <w:jc w:val="right"/>
              <w:cnfStyle w:val="000000000000" w:firstRow="0" w:lastRow="0" w:firstColumn="0" w:lastColumn="0" w:oddVBand="0" w:evenVBand="0" w:oddHBand="0" w:evenHBand="0" w:firstRowFirstColumn="0" w:firstRowLastColumn="0" w:lastRowFirstColumn="0" w:lastRowLastColumn="0"/>
            </w:pPr>
            <w:r w:rsidRPr="007D0B4C">
              <w:t>1.7</w:t>
            </w:r>
          </w:p>
        </w:tc>
      </w:tr>
    </w:tbl>
    <w:p w14:paraId="1A3BEFD1" w14:textId="77777777" w:rsidR="007837D0" w:rsidRDefault="007837D0" w:rsidP="00BD3BE8"/>
    <w:p w14:paraId="65221379" w14:textId="4BBA3A2E" w:rsidR="007837D0" w:rsidRPr="007837D0" w:rsidRDefault="007837D0" w:rsidP="00BD3BE8">
      <w:pPr>
        <w:rPr>
          <w:i/>
        </w:rPr>
      </w:pPr>
      <w:r w:rsidRPr="007837D0">
        <w:rPr>
          <w:i/>
        </w:rPr>
        <w:t>Nutrient Speciation</w:t>
      </w:r>
    </w:p>
    <w:p w14:paraId="54E845A4" w14:textId="651CECF2" w:rsidR="007714C1" w:rsidRDefault="007714C1" w:rsidP="007714C1">
      <w:r>
        <w:t xml:space="preserve">Data for the speciation of TN and TP, i.e., concentrations of ammonia, nitrate/nitrite, soluble organic N, and particulate N for TN, and soluble/dissolved and particulate P for phosphorus are very limited for pristine conditions.  As shown in </w:t>
      </w:r>
      <w:r w:rsidRPr="00E1631D">
        <w:rPr>
          <w:b/>
        </w:rPr>
        <w:t xml:space="preserve">Tables </w:t>
      </w:r>
      <w:r w:rsidR="00E1631D" w:rsidRPr="00E1631D">
        <w:rPr>
          <w:b/>
        </w:rPr>
        <w:fldChar w:fldCharType="begin"/>
      </w:r>
      <w:r w:rsidR="00E1631D" w:rsidRPr="00E1631D">
        <w:rPr>
          <w:b/>
        </w:rPr>
        <w:instrText xml:space="preserve"> REF _Ref523236671 \#0 \h </w:instrText>
      </w:r>
      <w:r w:rsidR="00E1631D">
        <w:rPr>
          <w:b/>
        </w:rPr>
        <w:instrText xml:space="preserve"> \* MERGEFORMAT </w:instrText>
      </w:r>
      <w:r w:rsidR="00E1631D" w:rsidRPr="00E1631D">
        <w:rPr>
          <w:b/>
        </w:rPr>
      </w:r>
      <w:r w:rsidR="00E1631D" w:rsidRPr="00E1631D">
        <w:rPr>
          <w:b/>
        </w:rPr>
        <w:fldChar w:fldCharType="separate"/>
      </w:r>
      <w:r w:rsidR="00F656C5">
        <w:rPr>
          <w:b/>
        </w:rPr>
        <w:t>3</w:t>
      </w:r>
      <w:r w:rsidR="00E1631D" w:rsidRPr="00E1631D">
        <w:rPr>
          <w:b/>
        </w:rPr>
        <w:fldChar w:fldCharType="end"/>
      </w:r>
      <w:r>
        <w:t xml:space="preserve"> and </w:t>
      </w:r>
      <w:r w:rsidR="00E1631D" w:rsidRPr="00E1631D">
        <w:rPr>
          <w:b/>
        </w:rPr>
        <w:fldChar w:fldCharType="begin"/>
      </w:r>
      <w:r w:rsidR="00E1631D" w:rsidRPr="00E1631D">
        <w:rPr>
          <w:b/>
        </w:rPr>
        <w:instrText xml:space="preserve"> REF _Ref523237180 \#0 \h </w:instrText>
      </w:r>
      <w:r w:rsidR="00E1631D">
        <w:rPr>
          <w:b/>
        </w:rPr>
        <w:instrText xml:space="preserve"> \* MERGEFORMAT </w:instrText>
      </w:r>
      <w:r w:rsidR="00E1631D" w:rsidRPr="00E1631D">
        <w:rPr>
          <w:b/>
        </w:rPr>
      </w:r>
      <w:r w:rsidR="00E1631D" w:rsidRPr="00E1631D">
        <w:rPr>
          <w:b/>
        </w:rPr>
        <w:fldChar w:fldCharType="separate"/>
      </w:r>
      <w:r w:rsidR="00F656C5">
        <w:rPr>
          <w:b/>
        </w:rPr>
        <w:t>4</w:t>
      </w:r>
      <w:r w:rsidR="00E1631D" w:rsidRPr="00E1631D">
        <w:rPr>
          <w:b/>
        </w:rPr>
        <w:fldChar w:fldCharType="end"/>
      </w:r>
      <w:r>
        <w:t xml:space="preserve"> Reiss et al. (2009) found the speciation of TN and TP was highly variable and the way these data were presented does not lend itself to establishing average percentages of the N and P species.  Kadlec and Knight (1996) indicated that for two Florida wetlands the speciation of TN was nitrate-N ~7%, ammonia-N ~10%, and TKN ~75%, and for TP dissolved P ~55% and particulate 45%.  Unfortunately, these data were based on only a few samples and lacked information on soluble organic forms of N and P.   </w:t>
      </w:r>
    </w:p>
    <w:p w14:paraId="6DC49831" w14:textId="08A07CD4" w:rsidR="007714C1" w:rsidRDefault="007714C1" w:rsidP="007714C1">
      <w:r>
        <w:t>Therefore, it was felt that a more reasonable approach for defining the relative speciation of the nutrients would be to look at representative data within the Okeechobee watershed that has speciation data.  It was found that a few reference sites</w:t>
      </w:r>
      <w:r w:rsidR="00E1631D">
        <w:t xml:space="preserve"> suggested by FDEP that are located</w:t>
      </w:r>
      <w:r>
        <w:t xml:space="preserve"> in fairly pristine wetlands along the Kissimmee River did have N and P speciation </w:t>
      </w:r>
      <w:r w:rsidR="00E1631D">
        <w:t>data collected back in the 1970</w:t>
      </w:r>
      <w:r>
        <w:t>s an</w:t>
      </w:r>
      <w:r w:rsidR="00E1631D">
        <w:t>d 1980</w:t>
      </w:r>
      <w:r>
        <w:t xml:space="preserve">s.  It was decided to use these sites along with Fisheating Creek (FEC), which is one of the lesser developed sub-watersheds, to develop reasonable estimates of the N and P species for native conditions.  </w:t>
      </w:r>
      <w:r w:rsidRPr="00E1631D">
        <w:rPr>
          <w:b/>
        </w:rPr>
        <w:t xml:space="preserve">Figures </w:t>
      </w:r>
      <w:r w:rsidR="00E1631D" w:rsidRPr="00E1631D">
        <w:rPr>
          <w:b/>
        </w:rPr>
        <w:fldChar w:fldCharType="begin"/>
      </w:r>
      <w:r w:rsidR="00E1631D" w:rsidRPr="00E1631D">
        <w:rPr>
          <w:b/>
        </w:rPr>
        <w:instrText xml:space="preserve"> REF _Ref525996656 \#0 \h </w:instrText>
      </w:r>
      <w:r w:rsidR="00E1631D">
        <w:rPr>
          <w:b/>
        </w:rPr>
        <w:instrText xml:space="preserve"> \* MERGEFORMAT </w:instrText>
      </w:r>
      <w:r w:rsidR="00E1631D" w:rsidRPr="00E1631D">
        <w:rPr>
          <w:b/>
        </w:rPr>
      </w:r>
      <w:r w:rsidR="00E1631D" w:rsidRPr="00E1631D">
        <w:rPr>
          <w:b/>
        </w:rPr>
        <w:fldChar w:fldCharType="separate"/>
      </w:r>
      <w:r w:rsidR="00F656C5">
        <w:rPr>
          <w:b/>
        </w:rPr>
        <w:t>14</w:t>
      </w:r>
      <w:r w:rsidR="00E1631D" w:rsidRPr="00E1631D">
        <w:rPr>
          <w:b/>
        </w:rPr>
        <w:fldChar w:fldCharType="end"/>
      </w:r>
      <w:r w:rsidR="00E1631D">
        <w:t xml:space="preserve"> and </w:t>
      </w:r>
      <w:r w:rsidR="00E1631D" w:rsidRPr="00E1631D">
        <w:rPr>
          <w:b/>
        </w:rPr>
        <w:fldChar w:fldCharType="begin"/>
      </w:r>
      <w:r w:rsidR="00E1631D" w:rsidRPr="00E1631D">
        <w:rPr>
          <w:b/>
        </w:rPr>
        <w:instrText xml:space="preserve"> REF _Ref525996657 \#0 \h </w:instrText>
      </w:r>
      <w:r w:rsidR="00E1631D">
        <w:rPr>
          <w:b/>
        </w:rPr>
        <w:instrText xml:space="preserve"> \* MERGEFORMAT </w:instrText>
      </w:r>
      <w:r w:rsidR="00E1631D" w:rsidRPr="00E1631D">
        <w:rPr>
          <w:b/>
        </w:rPr>
      </w:r>
      <w:r w:rsidR="00E1631D" w:rsidRPr="00E1631D">
        <w:rPr>
          <w:b/>
        </w:rPr>
        <w:fldChar w:fldCharType="separate"/>
      </w:r>
      <w:r w:rsidR="00F656C5">
        <w:rPr>
          <w:b/>
        </w:rPr>
        <w:t>15</w:t>
      </w:r>
      <w:r w:rsidR="00E1631D" w:rsidRPr="00E1631D">
        <w:rPr>
          <w:b/>
        </w:rPr>
        <w:fldChar w:fldCharType="end"/>
      </w:r>
      <w:r w:rsidR="00E1631D">
        <w:t xml:space="preserve"> </w:t>
      </w:r>
      <w:r>
        <w:t xml:space="preserve">show </w:t>
      </w:r>
      <w:r w:rsidR="00E1631D">
        <w:t>the total dissolved P and ortho-</w:t>
      </w:r>
      <w:r>
        <w:t xml:space="preserve">P for site W-IN-EX, which is </w:t>
      </w:r>
      <w:r w:rsidR="00E1631D">
        <w:t xml:space="preserve">a </w:t>
      </w:r>
      <w:r>
        <w:t>structure on the west</w:t>
      </w:r>
      <w:r w:rsidR="008B4EB9">
        <w:t xml:space="preserve"> side of the Bo</w:t>
      </w:r>
      <w:r>
        <w:t>ney Marsh just west of the S65-B structure</w:t>
      </w:r>
      <w:r w:rsidR="00E1631D">
        <w:t xml:space="preserve"> (now removed)</w:t>
      </w:r>
      <w:r>
        <w:t xml:space="preserve"> on the C-38 canal.  Other sites reviewed, including E-IN in Boney Marsh about ten miles north of the old S65-B structure and E02 in Lake Kissimmee, showed similar speciation for N and P</w:t>
      </w:r>
      <w:r w:rsidR="00E1631D">
        <w:t>,</w:t>
      </w:r>
      <w:r>
        <w:t xml:space="preserve"> with the exception </w:t>
      </w:r>
      <w:r w:rsidR="00E1631D">
        <w:t>of</w:t>
      </w:r>
      <w:r>
        <w:t xml:space="preserve"> ammonia N in Lake K</w:t>
      </w:r>
      <w:r w:rsidR="00E1631D">
        <w:t>issimmee which was slightly lower</w:t>
      </w:r>
      <w:r>
        <w:t>, about 1.7% of TN versus about 3% to 4% for the wetlands.  The N speciation histograms for the reference sites look very similar to the FEC N histograms</w:t>
      </w:r>
      <w:r w:rsidR="00E1631D">
        <w:t xml:space="preserve"> (</w:t>
      </w:r>
      <w:r w:rsidR="00E1631D" w:rsidRPr="004E653F">
        <w:rPr>
          <w:b/>
        </w:rPr>
        <w:t xml:space="preserve">Figures </w:t>
      </w:r>
      <w:r w:rsidR="00E1631D" w:rsidRPr="004E653F">
        <w:rPr>
          <w:b/>
        </w:rPr>
        <w:fldChar w:fldCharType="begin"/>
      </w:r>
      <w:r w:rsidR="00E1631D" w:rsidRPr="004E653F">
        <w:rPr>
          <w:b/>
        </w:rPr>
        <w:instrText xml:space="preserve"> REF _Ref524335432 \#0 \h </w:instrText>
      </w:r>
      <w:r w:rsidR="004E653F">
        <w:rPr>
          <w:b/>
        </w:rPr>
        <w:instrText xml:space="preserve"> \* MERGEFORMAT </w:instrText>
      </w:r>
      <w:r w:rsidR="00E1631D" w:rsidRPr="004E653F">
        <w:rPr>
          <w:b/>
        </w:rPr>
      </w:r>
      <w:r w:rsidR="00E1631D" w:rsidRPr="004E653F">
        <w:rPr>
          <w:b/>
        </w:rPr>
        <w:fldChar w:fldCharType="separate"/>
      </w:r>
      <w:r w:rsidR="00F656C5">
        <w:rPr>
          <w:b/>
        </w:rPr>
        <w:t>16</w:t>
      </w:r>
      <w:r w:rsidR="00E1631D" w:rsidRPr="004E653F">
        <w:rPr>
          <w:b/>
        </w:rPr>
        <w:fldChar w:fldCharType="end"/>
      </w:r>
      <w:r w:rsidR="00E1631D" w:rsidRPr="004E653F">
        <w:rPr>
          <w:b/>
        </w:rPr>
        <w:t xml:space="preserve"> – </w:t>
      </w:r>
      <w:r w:rsidR="00E1631D" w:rsidRPr="004E653F">
        <w:rPr>
          <w:b/>
        </w:rPr>
        <w:fldChar w:fldCharType="begin"/>
      </w:r>
      <w:r w:rsidR="00E1631D" w:rsidRPr="004E653F">
        <w:rPr>
          <w:b/>
        </w:rPr>
        <w:instrText xml:space="preserve"> REF _Ref525996791 \#0 \h </w:instrText>
      </w:r>
      <w:r w:rsidR="004E653F">
        <w:rPr>
          <w:b/>
        </w:rPr>
        <w:instrText xml:space="preserve"> \* MERGEFORMAT </w:instrText>
      </w:r>
      <w:r w:rsidR="00E1631D" w:rsidRPr="004E653F">
        <w:rPr>
          <w:b/>
        </w:rPr>
      </w:r>
      <w:r w:rsidR="00E1631D" w:rsidRPr="004E653F">
        <w:rPr>
          <w:b/>
        </w:rPr>
        <w:fldChar w:fldCharType="separate"/>
      </w:r>
      <w:r w:rsidR="00F656C5">
        <w:rPr>
          <w:b/>
        </w:rPr>
        <w:t>18</w:t>
      </w:r>
      <w:r w:rsidR="00E1631D" w:rsidRPr="004E653F">
        <w:rPr>
          <w:b/>
        </w:rPr>
        <w:fldChar w:fldCharType="end"/>
      </w:r>
      <w:r w:rsidR="00E1631D">
        <w:t>)</w:t>
      </w:r>
      <w:r>
        <w:t xml:space="preserve"> below </w:t>
      </w:r>
      <w:r w:rsidR="00E1631D">
        <w:t>and are</w:t>
      </w:r>
      <w:r>
        <w:t xml:space="preserve"> not shown.</w:t>
      </w:r>
    </w:p>
    <w:p w14:paraId="5D2CB6BF" w14:textId="6DDF7276" w:rsidR="007837D0" w:rsidRDefault="007714C1" w:rsidP="007714C1">
      <w:r>
        <w:t xml:space="preserve">The FEC TN concentrations are closer to observed native levels than other sub-watersheds; therefore, using FEC for speciation of TN was also assumed appropriate.  However, the FEC TP concentrations are higher than reported native TP levels, which means their speciation data may not be representative and therefore the reference wetland sites were considered to be more appropriate for TP speciation.  The SFWMD data for FEC did provide a significant amount of nitrate-nitrite N, ammonia N, TKN, and ortho-P concentrations along with the TN and TP concentrations as shown in </w:t>
      </w:r>
      <w:r w:rsidRPr="009E71A9">
        <w:rPr>
          <w:b/>
        </w:rPr>
        <w:t xml:space="preserve">Figures </w:t>
      </w:r>
      <w:r w:rsidR="009E71A9" w:rsidRPr="009E71A9">
        <w:rPr>
          <w:b/>
        </w:rPr>
        <w:fldChar w:fldCharType="begin"/>
      </w:r>
      <w:r w:rsidR="009E71A9" w:rsidRPr="009E71A9">
        <w:rPr>
          <w:b/>
        </w:rPr>
        <w:instrText xml:space="preserve"> REF _Ref524335432 \#0 \h </w:instrText>
      </w:r>
      <w:r w:rsidR="009E71A9">
        <w:rPr>
          <w:b/>
        </w:rPr>
        <w:instrText xml:space="preserve"> \* MERGEFORMAT </w:instrText>
      </w:r>
      <w:r w:rsidR="009E71A9" w:rsidRPr="009E71A9">
        <w:rPr>
          <w:b/>
        </w:rPr>
      </w:r>
      <w:r w:rsidR="009E71A9" w:rsidRPr="009E71A9">
        <w:rPr>
          <w:b/>
        </w:rPr>
        <w:fldChar w:fldCharType="separate"/>
      </w:r>
      <w:r w:rsidR="00F656C5">
        <w:rPr>
          <w:b/>
        </w:rPr>
        <w:t>16</w:t>
      </w:r>
      <w:r w:rsidR="009E71A9" w:rsidRPr="009E71A9">
        <w:rPr>
          <w:b/>
        </w:rPr>
        <w:fldChar w:fldCharType="end"/>
      </w:r>
      <w:r w:rsidR="009E71A9" w:rsidRPr="009E71A9">
        <w:rPr>
          <w:b/>
        </w:rPr>
        <w:t xml:space="preserve"> – </w:t>
      </w:r>
      <w:r w:rsidR="009E71A9" w:rsidRPr="009E71A9">
        <w:rPr>
          <w:b/>
        </w:rPr>
        <w:fldChar w:fldCharType="begin"/>
      </w:r>
      <w:r w:rsidR="009E71A9" w:rsidRPr="009E71A9">
        <w:rPr>
          <w:b/>
        </w:rPr>
        <w:instrText xml:space="preserve"> REF _Ref524335469 \#0 \h </w:instrText>
      </w:r>
      <w:r w:rsidR="009E71A9">
        <w:rPr>
          <w:b/>
        </w:rPr>
        <w:instrText xml:space="preserve"> \* MERGEFORMAT </w:instrText>
      </w:r>
      <w:r w:rsidR="009E71A9" w:rsidRPr="009E71A9">
        <w:rPr>
          <w:b/>
        </w:rPr>
      </w:r>
      <w:r w:rsidR="009E71A9" w:rsidRPr="009E71A9">
        <w:rPr>
          <w:b/>
        </w:rPr>
        <w:fldChar w:fldCharType="separate"/>
      </w:r>
      <w:r w:rsidR="00F656C5">
        <w:rPr>
          <w:b/>
        </w:rPr>
        <w:t>19</w:t>
      </w:r>
      <w:r w:rsidR="009E71A9" w:rsidRPr="009E71A9">
        <w:rPr>
          <w:b/>
        </w:rPr>
        <w:fldChar w:fldCharType="end"/>
      </w:r>
      <w:r>
        <w:t xml:space="preserve">.  Unfortunately, there were only a limited number of samples that had dissolved TKN, which allows particulate TKN to be estimated.  However, the reference sites did have </w:t>
      </w:r>
      <w:r w:rsidR="009E71A9">
        <w:t xml:space="preserve">substantially </w:t>
      </w:r>
      <w:r>
        <w:t>more dissolved TKN data.  The limited FEC data indicated that about 85% of the TKN is in the</w:t>
      </w:r>
      <w:r w:rsidR="009E71A9">
        <w:t xml:space="preserve"> dissolved form, which is </w:t>
      </w:r>
      <w:r>
        <w:t>close to the W-IN-EX and E-IN reference sites that were</w:t>
      </w:r>
      <w:r w:rsidR="009E71A9">
        <w:t xml:space="preserve"> at</w:t>
      </w:r>
      <w:r>
        <w:t xml:space="preserve"> 84% and 81% of TKN, respectively.  </w:t>
      </w:r>
    </w:p>
    <w:p w14:paraId="245EC417" w14:textId="6D8B795D" w:rsidR="007714C1" w:rsidRDefault="007714C1" w:rsidP="007714C1">
      <w:r>
        <w:t xml:space="preserve">Because WAM simulates dissolved (soluble P) and TP, dissolved P is the critical parameter for comparison to the WAM results.  Analysis of the mean concentrations of dissolved P and TP for the reference sites W-IN-EX and E-IN, and FEC indicates that the percentages of dissolved P in TP are 56%, 67%, and 63%, respectively.  If ortho-P is of interest, then the WAM predicted dissolved P can be further speciated into soluble ortho-P and soluble organic P.  Analyzing the reference sites, it was found that ortho-P concentrations at sites W-IN-EX and E-IN were 31% and 24% of TP, respectively.  It was interesting to </w:t>
      </w:r>
      <w:r>
        <w:lastRenderedPageBreak/>
        <w:t xml:space="preserve">observe that FEC had an ortho-P percentage of TP of 63%, which likely implies that the anthropogenic activities causing the TP concentration increases are primarily only influencing ortho-P concentrations.  </w:t>
      </w:r>
      <w:r w:rsidR="009E71A9">
        <w:t xml:space="preserve">It is possible that </w:t>
      </w:r>
      <w:r>
        <w:t>that the soluble organic P, which is the difference between dissolved P and o</w:t>
      </w:r>
      <w:r w:rsidR="009E71A9">
        <w:t xml:space="preserve">rtho-P, is being generated by </w:t>
      </w:r>
      <w:r>
        <w:t xml:space="preserve">natural background processes that are not influenced significantly by anthropogenic activities, such as fertilization.  </w:t>
      </w:r>
    </w:p>
    <w:p w14:paraId="629579D3" w14:textId="77777777" w:rsidR="007714C1" w:rsidRDefault="007714C1" w:rsidP="007714C1">
      <w:r>
        <w:t xml:space="preserve">Based on the above analyses of existing data, the following native condition TN and TP speciation targets are: </w:t>
      </w:r>
    </w:p>
    <w:p w14:paraId="1B6F7AD5" w14:textId="5661E94D" w:rsidR="007714C1" w:rsidRDefault="007714C1" w:rsidP="009E71A9">
      <w:pPr>
        <w:pStyle w:val="ListParagraph"/>
        <w:numPr>
          <w:ilvl w:val="0"/>
          <w:numId w:val="4"/>
        </w:numPr>
      </w:pPr>
      <w:r>
        <w:t>Nitrate-nitrite N ≅ 3% of TN</w:t>
      </w:r>
    </w:p>
    <w:p w14:paraId="1EC7F56D" w14:textId="0AF079F0" w:rsidR="007714C1" w:rsidRDefault="007714C1" w:rsidP="009E71A9">
      <w:pPr>
        <w:pStyle w:val="ListParagraph"/>
        <w:numPr>
          <w:ilvl w:val="0"/>
          <w:numId w:val="4"/>
        </w:numPr>
      </w:pPr>
      <w:r>
        <w:t>Ammonia N ≅ 4% of TN</w:t>
      </w:r>
    </w:p>
    <w:p w14:paraId="781F2B57" w14:textId="3A3E4E9F" w:rsidR="007714C1" w:rsidRDefault="007714C1" w:rsidP="009E71A9">
      <w:pPr>
        <w:pStyle w:val="ListParagraph"/>
        <w:numPr>
          <w:ilvl w:val="0"/>
          <w:numId w:val="4"/>
        </w:numPr>
      </w:pPr>
      <w:r>
        <w:t>Dissolved TKN ≅ 83% of TN</w:t>
      </w:r>
    </w:p>
    <w:p w14:paraId="5ECE9327" w14:textId="1447E221" w:rsidR="007714C1" w:rsidRDefault="007714C1" w:rsidP="009E71A9">
      <w:pPr>
        <w:pStyle w:val="ListParagraph"/>
        <w:numPr>
          <w:ilvl w:val="0"/>
          <w:numId w:val="4"/>
        </w:numPr>
      </w:pPr>
      <w:r>
        <w:t>Particulate TKN ≅ 14% of TN</w:t>
      </w:r>
    </w:p>
    <w:p w14:paraId="35F02466" w14:textId="198A82EC" w:rsidR="007714C1" w:rsidRDefault="007714C1" w:rsidP="009E71A9">
      <w:pPr>
        <w:pStyle w:val="ListParagraph"/>
        <w:numPr>
          <w:ilvl w:val="0"/>
          <w:numId w:val="4"/>
        </w:numPr>
      </w:pPr>
      <w:r>
        <w:t>Dissolved P ≅ 63% of TP</w:t>
      </w:r>
    </w:p>
    <w:p w14:paraId="58B11FBD" w14:textId="10CEC3E8" w:rsidR="007714C1" w:rsidRDefault="007714C1" w:rsidP="009E71A9">
      <w:pPr>
        <w:pStyle w:val="ListParagraph"/>
        <w:numPr>
          <w:ilvl w:val="0"/>
          <w:numId w:val="4"/>
        </w:numPr>
      </w:pPr>
      <w:r>
        <w:t>Ortho-P ≅ 28% of TP</w:t>
      </w:r>
    </w:p>
    <w:p w14:paraId="2289D12F" w14:textId="0428676C" w:rsidR="007714C1" w:rsidRDefault="007714C1" w:rsidP="007714C1">
      <w:r>
        <w:t xml:space="preserve">Since WAM simulates total dissolved P, not ortho-P, it will be up to the user to understand that if ortho-P concentrations are desired, then it can be estimated reasonably by multiplying the above estimated ortho-P percentage times TP.  </w:t>
      </w:r>
    </w:p>
    <w:p w14:paraId="234DEF9E" w14:textId="77777777" w:rsidR="007714C1" w:rsidRDefault="007714C1" w:rsidP="007714C1">
      <w:pPr>
        <w:keepNext/>
      </w:pPr>
      <w:r>
        <w:rPr>
          <w:noProof/>
        </w:rPr>
        <w:drawing>
          <wp:inline distT="0" distB="0" distL="0" distR="0" wp14:anchorId="6E6BBEDD" wp14:editId="36860A6A">
            <wp:extent cx="5943600" cy="3453765"/>
            <wp:effectExtent l="0" t="0" r="0" b="0"/>
            <wp:docPr id="227" name="Picture 227"/>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43600" cy="3453765"/>
                    </a:xfrm>
                    <a:prstGeom prst="rect">
                      <a:avLst/>
                    </a:prstGeom>
                    <a:noFill/>
                    <a:ln>
                      <a:noFill/>
                    </a:ln>
                  </pic:spPr>
                </pic:pic>
              </a:graphicData>
            </a:graphic>
          </wp:inline>
        </w:drawing>
      </w:r>
    </w:p>
    <w:p w14:paraId="1D144DA3" w14:textId="33661788" w:rsidR="007714C1" w:rsidRDefault="007714C1" w:rsidP="007714C1">
      <w:pPr>
        <w:pStyle w:val="Caption"/>
      </w:pPr>
      <w:bookmarkStart w:id="63" w:name="_Ref525996656"/>
      <w:bookmarkStart w:id="64" w:name="_Toc526164037"/>
      <w:r>
        <w:t xml:space="preserve">Figure </w:t>
      </w:r>
      <w:r>
        <w:fldChar w:fldCharType="begin"/>
      </w:r>
      <w:r>
        <w:instrText xml:space="preserve"> SEQ Figure \* ARABIC </w:instrText>
      </w:r>
      <w:r>
        <w:fldChar w:fldCharType="separate"/>
      </w:r>
      <w:r w:rsidR="00F656C5">
        <w:rPr>
          <w:noProof/>
        </w:rPr>
        <w:t>14</w:t>
      </w:r>
      <w:r>
        <w:fldChar w:fldCharType="end"/>
      </w:r>
      <w:bookmarkEnd w:id="63"/>
      <w:r>
        <w:t>. Distribution of percentages of Ortho-P in measured TP from W-IN-EX</w:t>
      </w:r>
      <w:bookmarkEnd w:id="64"/>
    </w:p>
    <w:p w14:paraId="5AD2DBA3" w14:textId="77777777" w:rsidR="007714C1" w:rsidRDefault="007714C1" w:rsidP="007714C1">
      <w:pPr>
        <w:keepNext/>
      </w:pPr>
      <w:r>
        <w:rPr>
          <w:noProof/>
        </w:rPr>
        <w:lastRenderedPageBreak/>
        <w:drawing>
          <wp:inline distT="0" distB="0" distL="0" distR="0" wp14:anchorId="2D54A4B7" wp14:editId="233FDA2C">
            <wp:extent cx="5943600" cy="3580130"/>
            <wp:effectExtent l="0" t="0" r="0" b="1270"/>
            <wp:docPr id="229" name="Picture 229"/>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43600" cy="3580130"/>
                    </a:xfrm>
                    <a:prstGeom prst="rect">
                      <a:avLst/>
                    </a:prstGeom>
                    <a:noFill/>
                    <a:ln>
                      <a:noFill/>
                    </a:ln>
                  </pic:spPr>
                </pic:pic>
              </a:graphicData>
            </a:graphic>
          </wp:inline>
        </w:drawing>
      </w:r>
    </w:p>
    <w:p w14:paraId="6247C75F" w14:textId="0AB4A6D6" w:rsidR="007714C1" w:rsidRPr="007714C1" w:rsidRDefault="007714C1" w:rsidP="007714C1">
      <w:pPr>
        <w:pStyle w:val="Caption"/>
      </w:pPr>
      <w:bookmarkStart w:id="65" w:name="_Ref525996657"/>
      <w:bookmarkStart w:id="66" w:name="_Toc526164038"/>
      <w:r>
        <w:t xml:space="preserve">Figure </w:t>
      </w:r>
      <w:r>
        <w:fldChar w:fldCharType="begin"/>
      </w:r>
      <w:r>
        <w:instrText xml:space="preserve"> SEQ Figure \* ARABIC </w:instrText>
      </w:r>
      <w:r>
        <w:fldChar w:fldCharType="separate"/>
      </w:r>
      <w:r w:rsidR="00F656C5">
        <w:rPr>
          <w:noProof/>
        </w:rPr>
        <w:t>15</w:t>
      </w:r>
      <w:r>
        <w:fldChar w:fldCharType="end"/>
      </w:r>
      <w:bookmarkEnd w:id="65"/>
      <w:r>
        <w:t xml:space="preserve">. </w:t>
      </w:r>
      <w:r w:rsidRPr="00A047C6">
        <w:t xml:space="preserve"> Distribution of percentages of Dissolved P in measured TP from W-IN-EX.</w:t>
      </w:r>
      <w:bookmarkEnd w:id="66"/>
    </w:p>
    <w:p w14:paraId="10EF93DD" w14:textId="77777777" w:rsidR="00117FB8" w:rsidRDefault="00117FB8" w:rsidP="00117FB8">
      <w:pPr>
        <w:keepNext/>
      </w:pPr>
      <w:r>
        <w:rPr>
          <w:noProof/>
        </w:rPr>
        <w:drawing>
          <wp:inline distT="0" distB="0" distL="0" distR="0" wp14:anchorId="73B2B2D3" wp14:editId="75BCF9A6">
            <wp:extent cx="6305550" cy="3286125"/>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NitrateSpeciation.png"/>
                    <pic:cNvPicPr/>
                  </pic:nvPicPr>
                  <pic:blipFill>
                    <a:blip r:embed="rId27">
                      <a:extLst>
                        <a:ext uri="{28A0092B-C50C-407E-A947-70E740481C1C}">
                          <a14:useLocalDpi xmlns:a14="http://schemas.microsoft.com/office/drawing/2010/main" val="0"/>
                        </a:ext>
                      </a:extLst>
                    </a:blip>
                    <a:stretch>
                      <a:fillRect/>
                    </a:stretch>
                  </pic:blipFill>
                  <pic:spPr>
                    <a:xfrm>
                      <a:off x="0" y="0"/>
                      <a:ext cx="6305550" cy="3286125"/>
                    </a:xfrm>
                    <a:prstGeom prst="rect">
                      <a:avLst/>
                    </a:prstGeom>
                  </pic:spPr>
                </pic:pic>
              </a:graphicData>
            </a:graphic>
          </wp:inline>
        </w:drawing>
      </w:r>
    </w:p>
    <w:p w14:paraId="2E4C73DF" w14:textId="63417704" w:rsidR="00C567B7" w:rsidRDefault="00117FB8" w:rsidP="00117FB8">
      <w:pPr>
        <w:pStyle w:val="Caption"/>
      </w:pPr>
      <w:bookmarkStart w:id="67" w:name="_Ref524335432"/>
      <w:bookmarkStart w:id="68" w:name="_Toc526164039"/>
      <w:r>
        <w:t xml:space="preserve">Figure </w:t>
      </w:r>
      <w:r w:rsidR="00FB392C">
        <w:rPr>
          <w:noProof/>
        </w:rPr>
        <w:fldChar w:fldCharType="begin"/>
      </w:r>
      <w:r w:rsidR="00FB392C">
        <w:rPr>
          <w:noProof/>
        </w:rPr>
        <w:instrText xml:space="preserve"> SEQ Figure \* ARABIC </w:instrText>
      </w:r>
      <w:r w:rsidR="00FB392C">
        <w:rPr>
          <w:noProof/>
        </w:rPr>
        <w:fldChar w:fldCharType="separate"/>
      </w:r>
      <w:r w:rsidR="00F656C5">
        <w:rPr>
          <w:noProof/>
        </w:rPr>
        <w:t>16</w:t>
      </w:r>
      <w:r w:rsidR="00FB392C">
        <w:rPr>
          <w:noProof/>
        </w:rPr>
        <w:fldChar w:fldCharType="end"/>
      </w:r>
      <w:bookmarkEnd w:id="67"/>
      <w:r w:rsidR="006947E3">
        <w:t>.  Distribution of percentages of n</w:t>
      </w:r>
      <w:r>
        <w:t>itrate in measured TN from F</w:t>
      </w:r>
      <w:r w:rsidR="005333E9">
        <w:t>EC</w:t>
      </w:r>
      <w:r>
        <w:t>.</w:t>
      </w:r>
      <w:bookmarkEnd w:id="68"/>
    </w:p>
    <w:p w14:paraId="28C936C4" w14:textId="77777777" w:rsidR="006947E3" w:rsidRDefault="00117FB8" w:rsidP="006947E3">
      <w:pPr>
        <w:keepNext/>
      </w:pPr>
      <w:r>
        <w:rPr>
          <w:noProof/>
        </w:rPr>
        <w:lastRenderedPageBreak/>
        <w:drawing>
          <wp:inline distT="0" distB="0" distL="0" distR="0" wp14:anchorId="5B9121B0" wp14:editId="430D9984">
            <wp:extent cx="6305550" cy="3343275"/>
            <wp:effectExtent l="0" t="0" r="0" b="9525"/>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AmmoniaSpeciation.png"/>
                    <pic:cNvPicPr/>
                  </pic:nvPicPr>
                  <pic:blipFill>
                    <a:blip r:embed="rId28">
                      <a:extLst>
                        <a:ext uri="{28A0092B-C50C-407E-A947-70E740481C1C}">
                          <a14:useLocalDpi xmlns:a14="http://schemas.microsoft.com/office/drawing/2010/main" val="0"/>
                        </a:ext>
                      </a:extLst>
                    </a:blip>
                    <a:stretch>
                      <a:fillRect/>
                    </a:stretch>
                  </pic:blipFill>
                  <pic:spPr>
                    <a:xfrm>
                      <a:off x="0" y="0"/>
                      <a:ext cx="6305550" cy="3343275"/>
                    </a:xfrm>
                    <a:prstGeom prst="rect">
                      <a:avLst/>
                    </a:prstGeom>
                  </pic:spPr>
                </pic:pic>
              </a:graphicData>
            </a:graphic>
          </wp:inline>
        </w:drawing>
      </w:r>
    </w:p>
    <w:p w14:paraId="52D8B3AA" w14:textId="431E6B81" w:rsidR="00117FB8" w:rsidRDefault="006947E3" w:rsidP="006947E3">
      <w:pPr>
        <w:pStyle w:val="Caption"/>
      </w:pPr>
      <w:bookmarkStart w:id="69" w:name="_Toc526164040"/>
      <w:r>
        <w:t xml:space="preserve">Figure </w:t>
      </w:r>
      <w:r w:rsidR="00FB392C">
        <w:rPr>
          <w:noProof/>
        </w:rPr>
        <w:fldChar w:fldCharType="begin"/>
      </w:r>
      <w:r w:rsidR="00FB392C">
        <w:rPr>
          <w:noProof/>
        </w:rPr>
        <w:instrText xml:space="preserve"> SEQ Figure \* ARABIC </w:instrText>
      </w:r>
      <w:r w:rsidR="00FB392C">
        <w:rPr>
          <w:noProof/>
        </w:rPr>
        <w:fldChar w:fldCharType="separate"/>
      </w:r>
      <w:r w:rsidR="00F656C5">
        <w:rPr>
          <w:noProof/>
        </w:rPr>
        <w:t>17</w:t>
      </w:r>
      <w:r w:rsidR="00FB392C">
        <w:rPr>
          <w:noProof/>
        </w:rPr>
        <w:fldChar w:fldCharType="end"/>
      </w:r>
      <w:r>
        <w:t>. Distribution of percentages</w:t>
      </w:r>
      <w:r w:rsidRPr="00456133">
        <w:t xml:space="preserve"> of </w:t>
      </w:r>
      <w:r>
        <w:t>ammonia</w:t>
      </w:r>
      <w:r w:rsidRPr="00456133">
        <w:t xml:space="preserve"> in measured TN from </w:t>
      </w:r>
      <w:r w:rsidR="005333E9">
        <w:t>FEC</w:t>
      </w:r>
      <w:r w:rsidRPr="00456133">
        <w:t>.</w:t>
      </w:r>
      <w:bookmarkEnd w:id="69"/>
    </w:p>
    <w:p w14:paraId="7C83DD81" w14:textId="77777777" w:rsidR="006947E3" w:rsidRDefault="00117FB8" w:rsidP="006947E3">
      <w:pPr>
        <w:keepNext/>
      </w:pPr>
      <w:r>
        <w:rPr>
          <w:noProof/>
        </w:rPr>
        <w:drawing>
          <wp:inline distT="0" distB="0" distL="0" distR="0" wp14:anchorId="2D7740B7" wp14:editId="0082AB98">
            <wp:extent cx="6305550" cy="3343275"/>
            <wp:effectExtent l="0" t="0" r="0" b="9525"/>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TKNSpeciation.png"/>
                    <pic:cNvPicPr/>
                  </pic:nvPicPr>
                  <pic:blipFill>
                    <a:blip r:embed="rId29">
                      <a:extLst>
                        <a:ext uri="{28A0092B-C50C-407E-A947-70E740481C1C}">
                          <a14:useLocalDpi xmlns:a14="http://schemas.microsoft.com/office/drawing/2010/main" val="0"/>
                        </a:ext>
                      </a:extLst>
                    </a:blip>
                    <a:stretch>
                      <a:fillRect/>
                    </a:stretch>
                  </pic:blipFill>
                  <pic:spPr>
                    <a:xfrm>
                      <a:off x="0" y="0"/>
                      <a:ext cx="6305550" cy="3343275"/>
                    </a:xfrm>
                    <a:prstGeom prst="rect">
                      <a:avLst/>
                    </a:prstGeom>
                  </pic:spPr>
                </pic:pic>
              </a:graphicData>
            </a:graphic>
          </wp:inline>
        </w:drawing>
      </w:r>
    </w:p>
    <w:p w14:paraId="228872B3" w14:textId="414E8141" w:rsidR="00117FB8" w:rsidRDefault="006947E3" w:rsidP="006947E3">
      <w:pPr>
        <w:pStyle w:val="Caption"/>
      </w:pPr>
      <w:bookmarkStart w:id="70" w:name="_Ref525996791"/>
      <w:bookmarkStart w:id="71" w:name="_Toc526164041"/>
      <w:r>
        <w:t xml:space="preserve">Figure </w:t>
      </w:r>
      <w:r w:rsidR="00FB392C">
        <w:rPr>
          <w:noProof/>
        </w:rPr>
        <w:fldChar w:fldCharType="begin"/>
      </w:r>
      <w:r w:rsidR="00FB392C">
        <w:rPr>
          <w:noProof/>
        </w:rPr>
        <w:instrText xml:space="preserve"> SEQ Figure \* ARABIC </w:instrText>
      </w:r>
      <w:r w:rsidR="00FB392C">
        <w:rPr>
          <w:noProof/>
        </w:rPr>
        <w:fldChar w:fldCharType="separate"/>
      </w:r>
      <w:r w:rsidR="00F656C5">
        <w:rPr>
          <w:noProof/>
        </w:rPr>
        <w:t>18</w:t>
      </w:r>
      <w:r w:rsidR="00FB392C">
        <w:rPr>
          <w:noProof/>
        </w:rPr>
        <w:fldChar w:fldCharType="end"/>
      </w:r>
      <w:bookmarkEnd w:id="70"/>
      <w:r>
        <w:t>. Distribution of percentages of TKN</w:t>
      </w:r>
      <w:r w:rsidRPr="00A47992">
        <w:t xml:space="preserve"> in measured TN from </w:t>
      </w:r>
      <w:r w:rsidR="005333E9">
        <w:t>FEC</w:t>
      </w:r>
      <w:r w:rsidRPr="00A47992">
        <w:t>.</w:t>
      </w:r>
      <w:bookmarkEnd w:id="71"/>
    </w:p>
    <w:p w14:paraId="7B95875B" w14:textId="77777777" w:rsidR="0027474D" w:rsidRDefault="00117FB8" w:rsidP="0027474D">
      <w:pPr>
        <w:keepNext/>
      </w:pPr>
      <w:r>
        <w:rPr>
          <w:noProof/>
        </w:rPr>
        <w:lastRenderedPageBreak/>
        <w:drawing>
          <wp:inline distT="0" distB="0" distL="0" distR="0" wp14:anchorId="710B7BB6" wp14:editId="2B5FC2B0">
            <wp:extent cx="6257925" cy="3343275"/>
            <wp:effectExtent l="0" t="0" r="9525" b="9525"/>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OrthoPSpeciation.png"/>
                    <pic:cNvPicPr/>
                  </pic:nvPicPr>
                  <pic:blipFill>
                    <a:blip r:embed="rId30">
                      <a:extLst>
                        <a:ext uri="{28A0092B-C50C-407E-A947-70E740481C1C}">
                          <a14:useLocalDpi xmlns:a14="http://schemas.microsoft.com/office/drawing/2010/main" val="0"/>
                        </a:ext>
                      </a:extLst>
                    </a:blip>
                    <a:stretch>
                      <a:fillRect/>
                    </a:stretch>
                  </pic:blipFill>
                  <pic:spPr>
                    <a:xfrm>
                      <a:off x="0" y="0"/>
                      <a:ext cx="6257925" cy="3343275"/>
                    </a:xfrm>
                    <a:prstGeom prst="rect">
                      <a:avLst/>
                    </a:prstGeom>
                  </pic:spPr>
                </pic:pic>
              </a:graphicData>
            </a:graphic>
          </wp:inline>
        </w:drawing>
      </w:r>
    </w:p>
    <w:p w14:paraId="2CE1ABA7" w14:textId="4D89F00C" w:rsidR="00117FB8" w:rsidRDefault="0027474D" w:rsidP="0027474D">
      <w:pPr>
        <w:pStyle w:val="Caption"/>
      </w:pPr>
      <w:bookmarkStart w:id="72" w:name="_Ref524335469"/>
      <w:bookmarkStart w:id="73" w:name="_Toc526164042"/>
      <w:r>
        <w:t xml:space="preserve">Figure </w:t>
      </w:r>
      <w:r w:rsidR="00FB392C">
        <w:rPr>
          <w:noProof/>
        </w:rPr>
        <w:fldChar w:fldCharType="begin"/>
      </w:r>
      <w:r w:rsidR="00FB392C">
        <w:rPr>
          <w:noProof/>
        </w:rPr>
        <w:instrText xml:space="preserve"> SEQ Figure \* ARABIC </w:instrText>
      </w:r>
      <w:r w:rsidR="00FB392C">
        <w:rPr>
          <w:noProof/>
        </w:rPr>
        <w:fldChar w:fldCharType="separate"/>
      </w:r>
      <w:r w:rsidR="00F656C5">
        <w:rPr>
          <w:noProof/>
        </w:rPr>
        <w:t>19</w:t>
      </w:r>
      <w:r w:rsidR="00FB392C">
        <w:rPr>
          <w:noProof/>
        </w:rPr>
        <w:fldChar w:fldCharType="end"/>
      </w:r>
      <w:bookmarkEnd w:id="72"/>
      <w:r w:rsidRPr="006A2695">
        <w:t>. Di</w:t>
      </w:r>
      <w:r>
        <w:t>stribution of percentages of ortho-P in measured TP</w:t>
      </w:r>
      <w:r w:rsidRPr="006A2695">
        <w:t xml:space="preserve"> from </w:t>
      </w:r>
      <w:r w:rsidR="00AB7BB2">
        <w:t>FEC</w:t>
      </w:r>
      <w:r w:rsidRPr="006A2695">
        <w:t>.</w:t>
      </w:r>
      <w:bookmarkEnd w:id="73"/>
    </w:p>
    <w:p w14:paraId="32BE50AA" w14:textId="77777777" w:rsidR="00C567B7" w:rsidRDefault="00C567B7" w:rsidP="007837D0"/>
    <w:p w14:paraId="19B36823" w14:textId="75964C9D" w:rsidR="00BD3BE8" w:rsidRDefault="00BD3BE8" w:rsidP="00BD3BE8">
      <w:pPr>
        <w:pStyle w:val="Heading4"/>
      </w:pPr>
      <w:r>
        <w:t>Water</w:t>
      </w:r>
      <w:r w:rsidR="00081C2F">
        <w:t>body</w:t>
      </w:r>
      <w:r>
        <w:t xml:space="preserve"> Nutrient Concentrations</w:t>
      </w:r>
    </w:p>
    <w:p w14:paraId="12AECE20" w14:textId="77777777" w:rsidR="00BD3BE8" w:rsidRDefault="00BD3BE8" w:rsidP="00BD3BE8">
      <w:r>
        <w:t>Estimates of nutrient concentrations in lakes and streams under pristine conditions are important for determining attenuation coefficients for the pre-drainage WAM simulations.</w:t>
      </w:r>
    </w:p>
    <w:p w14:paraId="57265912" w14:textId="77777777" w:rsidR="00BD3BE8" w:rsidRDefault="00BD3BE8" w:rsidP="00BD3BE8">
      <w:pPr>
        <w:pStyle w:val="Heading5"/>
      </w:pPr>
      <w:r>
        <w:t>In-Stream</w:t>
      </w:r>
    </w:p>
    <w:p w14:paraId="7533F143" w14:textId="2F6A9F4F" w:rsidR="00BD3BE8" w:rsidRDefault="00BD3BE8" w:rsidP="00BD3BE8">
      <w:r>
        <w:t xml:space="preserve">Smith et al. (2003) summarize estimated natural background concentrations of nutrients throughout the United States.  For the Southern Coastal Plain (which extends well beyond Florida but includes all the northern sub-watersheds as well as the </w:t>
      </w:r>
      <w:r w:rsidR="00081C2F">
        <w:t>E</w:t>
      </w:r>
      <w:r>
        <w:t xml:space="preserve">ast and </w:t>
      </w:r>
      <w:r w:rsidR="00081C2F">
        <w:t>W</w:t>
      </w:r>
      <w:r>
        <w:t>est sub-watersheds) they report ranges for TN of 0.4-0.9 mg/L and 0.02-0.04 mg/L for TP.</w:t>
      </w:r>
    </w:p>
    <w:p w14:paraId="64BB7C7E" w14:textId="611D0E99" w:rsidR="00BD3BE8" w:rsidRDefault="00BD3BE8" w:rsidP="00BD3BE8">
      <w:r>
        <w:t>Hand (2004) summarizes concentrations of N and P for a variety of environments throughout Florida, including values for the 10</w:t>
      </w:r>
      <w:r w:rsidRPr="00B412E6">
        <w:rPr>
          <w:vertAlign w:val="superscript"/>
        </w:rPr>
        <w:t>th</w:t>
      </w:r>
      <w:r>
        <w:t xml:space="preserve"> through 90</w:t>
      </w:r>
      <w:r w:rsidRPr="00B412E6">
        <w:rPr>
          <w:vertAlign w:val="superscript"/>
        </w:rPr>
        <w:t>th</w:t>
      </w:r>
      <w:r>
        <w:t xml:space="preserve"> percentiles.  These include data from both impacted and non-impacted sources.  The median in-stream concentration of TN is 1.05 mg/L (range from 0.31-2.28 mg/L from the 10</w:t>
      </w:r>
      <w:r w:rsidRPr="002116F9">
        <w:rPr>
          <w:vertAlign w:val="superscript"/>
        </w:rPr>
        <w:t>th</w:t>
      </w:r>
      <w:r>
        <w:t xml:space="preserve"> to the 90</w:t>
      </w:r>
      <w:r w:rsidRPr="002116F9">
        <w:rPr>
          <w:vertAlign w:val="superscript"/>
        </w:rPr>
        <w:t>th</w:t>
      </w:r>
      <w:r>
        <w:t xml:space="preserve"> percentile).  The median TP concentration in streams is 0.08</w:t>
      </w:r>
      <w:r w:rsidR="00E92F88">
        <w:t xml:space="preserve"> mg/L</w:t>
      </w:r>
      <w:r>
        <w:t xml:space="preserve"> (range from 0.01-0.49 mg/L), in blackwater streams</w:t>
      </w:r>
      <w:r w:rsidR="00942B42">
        <w:t xml:space="preserve"> (i.e., streams with high tannin content)</w:t>
      </w:r>
      <w:r>
        <w:t xml:space="preserve"> the median TP value is 0.11 mg/L (range </w:t>
      </w:r>
      <w:r w:rsidR="00E92F88">
        <w:t>from 0.02-0.38 mg/L)</w:t>
      </w:r>
      <w:r>
        <w:t>.</w:t>
      </w:r>
    </w:p>
    <w:p w14:paraId="07A3D002" w14:textId="65D79B99" w:rsidR="00BD3BE8" w:rsidRDefault="00BD3BE8" w:rsidP="00BD3BE8">
      <w:r>
        <w:t xml:space="preserve">Jones (2005) documented TN and TP concentrations of 1.12 – 1.33 mg/L and 0.034 – 0.071 mg/L, respectively, in the channelized Kissimmee, remnant river run, and C-38 stations in Pools A and C.  These concentrations were measured over a three-year period prior to the initiation of phase I construction in 1999.  Jones (2005) also cites measured concentrations of TP (Odum 1953) in the Kissimmee River </w:t>
      </w:r>
      <w:r w:rsidR="00E92F88">
        <w:t xml:space="preserve">of </w:t>
      </w:r>
      <w:r>
        <w:t xml:space="preserve">0.06, 0.002, and 0.012 mg/L, although a footnote indicates that the lower values may have been below detection limits at the time.  Mean discharge-weighted concentration of TP in the Kissimmee River over </w:t>
      </w:r>
      <w:r>
        <w:lastRenderedPageBreak/>
        <w:t>the time period from 1974-1995 range from a low of 0.043 mg/L at S-65 (the outflow structure from Lake Kissimmee) to a high of 0.105 mg/L at S-65 E (Jones 2005).</w:t>
      </w:r>
    </w:p>
    <w:p w14:paraId="326F9539" w14:textId="65E8E844" w:rsidR="00BD3BE8" w:rsidRDefault="00BD3BE8" w:rsidP="00BD3BE8">
      <w:r>
        <w:t xml:space="preserve">In developing the TMDL report for Lake Kissimmee (Kang and Gilbert 2013) used </w:t>
      </w:r>
      <w:r w:rsidR="00081C2F">
        <w:t xml:space="preserve">the </w:t>
      </w:r>
      <w:r>
        <w:t>HSPF</w:t>
      </w:r>
      <w:r w:rsidR="00081C2F">
        <w:t xml:space="preserve"> model</w:t>
      </w:r>
      <w:r>
        <w:t xml:space="preserve"> to evaluate </w:t>
      </w:r>
      <w:r w:rsidR="00081C2F">
        <w:t>TN</w:t>
      </w:r>
      <w:r>
        <w:t xml:space="preserve"> and TP concentrations under what they termed the </w:t>
      </w:r>
      <w:r w:rsidRPr="00162C2E">
        <w:t>“natural land use background condition</w:t>
      </w:r>
      <w:r w:rsidR="00081C2F">
        <w:t>.</w:t>
      </w:r>
      <w:r w:rsidRPr="00162C2E">
        <w:t>”</w:t>
      </w:r>
      <w:r>
        <w:t xml:space="preserve">  This was accomplished by reassigning land uses representing current conditions to a mixture of forest and wetland during HSPF </w:t>
      </w:r>
      <w:r w:rsidR="00081C2F">
        <w:t xml:space="preserve">model </w:t>
      </w:r>
      <w:r>
        <w:t>simulations.  They estimated that the TN and TP concentrations in Lake Kissimmee should have had long-term averages of 1.09 and 0.032 mg/L, respectively.</w:t>
      </w:r>
    </w:p>
    <w:p w14:paraId="7DBC83E5" w14:textId="395B49ED" w:rsidR="00BD3BE8" w:rsidRDefault="00BD3BE8" w:rsidP="00BD3BE8">
      <w:pPr>
        <w:pStyle w:val="Heading5"/>
      </w:pPr>
      <w:r>
        <w:t>In-Lake</w:t>
      </w:r>
    </w:p>
    <w:p w14:paraId="7E2FD00D" w14:textId="5D8E3A86" w:rsidR="00942B42" w:rsidRPr="00942B42" w:rsidRDefault="00942B42" w:rsidP="00942B42">
      <w:r>
        <w:t xml:space="preserve">Hand (2004) indicates that the median in-stream concentration of TN is 0.75 mg/L in lakes (range from 0.33-1.8 mg/L), while the median concentration of TP in lakes is 0.03 mg/L (range from 0.01-0.15 mg/L).  </w:t>
      </w:r>
    </w:p>
    <w:p w14:paraId="441CE060" w14:textId="1A488C0F" w:rsidR="00BD3BE8" w:rsidRDefault="00BD3BE8" w:rsidP="00BD3BE8">
      <w:r>
        <w:t xml:space="preserve">Paleolimnological studies have used diatom assemblages in sediment cores to estimate pre-development P concentrations in </w:t>
      </w:r>
      <w:r w:rsidR="00992E1A">
        <w:t>several</w:t>
      </w:r>
      <w:r>
        <w:t xml:space="preserve"> Florida lakes (Brenner et al 1993; Whitmore and Brenner 2002; Whitmore 2003; </w:t>
      </w:r>
      <w:r w:rsidRPr="007B60DE">
        <w:t>Riedinger-Whitmore</w:t>
      </w:r>
      <w:r>
        <w:t xml:space="preserve"> et al. 2005).  Two of the lakes studied for these reports are within the LOW: Lake Francis (Brenner et al. 1993) and Lake </w:t>
      </w:r>
      <w:r w:rsidRPr="00F9460E">
        <w:t>Persimmon</w:t>
      </w:r>
      <w:r>
        <w:t xml:space="preserve"> (</w:t>
      </w:r>
      <w:r w:rsidRPr="007B60DE">
        <w:t>Riedinger-Whitmore</w:t>
      </w:r>
      <w:r>
        <w:t xml:space="preserve"> et al. 2005), which are immediately west of Lake Istokpoga.  Most of the other lakes studied are near Winter Haven and Lake</w:t>
      </w:r>
      <w:r w:rsidR="00E91D6D">
        <w:t>land</w:t>
      </w:r>
      <w:r w:rsidR="00911BB2">
        <w:t>,</w:t>
      </w:r>
      <w:r>
        <w:t xml:space="preserve"> immediately west of the LOW.</w:t>
      </w:r>
    </w:p>
    <w:p w14:paraId="1021A264" w14:textId="1D8261A5" w:rsidR="00467C0E" w:rsidRDefault="00BD3BE8" w:rsidP="00BD3BE8">
      <w:r>
        <w:t xml:space="preserve">Brenner et al. (1993) report that Lake Francis was historically eutrophic with TP levels between 0.05 and 0.07 mg/L inferred from diatom assemblages in the lower parts of sediment cores.  Although </w:t>
      </w:r>
      <w:r w:rsidRPr="007B60DE">
        <w:t>Riedinger-Whitmore</w:t>
      </w:r>
      <w:r>
        <w:t xml:space="preserve"> et al. (2005) studied Lake </w:t>
      </w:r>
      <w:r w:rsidRPr="00F9460E">
        <w:t>Persimmon</w:t>
      </w:r>
      <w:r>
        <w:t>, they did not infer any historic TP concentrations.  The other lakes studied in the reports include Bonny, Conine, Haines, Lulu, May, and Parker, which are in Polk County.  Historic (pre-development) inferred TP concentrations are in</w:t>
      </w:r>
      <w:r w:rsidR="002554A5">
        <w:t xml:space="preserve"> the range of 0.024-0.044 mg/L.</w:t>
      </w:r>
    </w:p>
    <w:p w14:paraId="6D0652DF" w14:textId="3253173D" w:rsidR="00BD3BE8" w:rsidRDefault="00BD3BE8" w:rsidP="00BD3BE8">
      <w:pPr>
        <w:pStyle w:val="Heading3"/>
      </w:pPr>
      <w:bookmarkStart w:id="74" w:name="_Ref524171825"/>
      <w:bookmarkStart w:id="75" w:name="_Toc526163986"/>
      <w:r>
        <w:t>WAM Nutrient Settings</w:t>
      </w:r>
      <w:bookmarkEnd w:id="74"/>
      <w:bookmarkEnd w:id="75"/>
    </w:p>
    <w:p w14:paraId="38AF5434" w14:textId="3C92EFC1" w:rsidR="00F97BBD" w:rsidRPr="00F97BBD" w:rsidRDefault="00F97BBD" w:rsidP="00F97BBD">
      <w:pPr>
        <w:pStyle w:val="Heading4"/>
      </w:pPr>
      <w:r>
        <w:t>Source Cell Nutrient Concentrations</w:t>
      </w:r>
    </w:p>
    <w:p w14:paraId="26A627E1" w14:textId="38211EEC" w:rsidR="00BD3BE8" w:rsidRPr="006F5DE6" w:rsidRDefault="00BD3BE8" w:rsidP="00BD3BE8">
      <w:pPr>
        <w:rPr>
          <w:b/>
        </w:rPr>
      </w:pPr>
      <w:r>
        <w:t>Using these data points as guidance, the mean, minimum, and maximum concentrations for nutrients leaving source cells with the land cover categories used in WAM are presented in</w:t>
      </w:r>
      <w:r w:rsidR="00211CAC">
        <w:t xml:space="preserve"> </w:t>
      </w:r>
      <w:r w:rsidR="00211CAC" w:rsidRPr="00211CAC">
        <w:rPr>
          <w:b/>
        </w:rPr>
        <w:t>Tables</w:t>
      </w:r>
      <w:r>
        <w:t xml:space="preserve"> </w:t>
      </w:r>
      <w:r w:rsidRPr="00A33278">
        <w:rPr>
          <w:b/>
        </w:rPr>
        <w:fldChar w:fldCharType="begin"/>
      </w:r>
      <w:r w:rsidRPr="00A33278">
        <w:rPr>
          <w:b/>
        </w:rPr>
        <w:instrText xml:space="preserve"> REF _Ref523404243</w:instrText>
      </w:r>
      <w:r w:rsidR="00211CAC">
        <w:rPr>
          <w:b/>
        </w:rPr>
        <w:instrText xml:space="preserve"> \#0</w:instrText>
      </w:r>
      <w:r w:rsidRPr="00A33278">
        <w:rPr>
          <w:b/>
        </w:rPr>
        <w:instrText xml:space="preserve"> \h </w:instrText>
      </w:r>
      <w:r>
        <w:rPr>
          <w:b/>
        </w:rPr>
        <w:instrText xml:space="preserve"> \* MERGEFORMAT </w:instrText>
      </w:r>
      <w:r w:rsidRPr="00A33278">
        <w:rPr>
          <w:b/>
        </w:rPr>
      </w:r>
      <w:r w:rsidRPr="00A33278">
        <w:rPr>
          <w:b/>
        </w:rPr>
        <w:fldChar w:fldCharType="separate"/>
      </w:r>
      <w:r w:rsidR="00F656C5">
        <w:rPr>
          <w:b/>
        </w:rPr>
        <w:t>7</w:t>
      </w:r>
      <w:r w:rsidRPr="00A33278">
        <w:rPr>
          <w:b/>
        </w:rPr>
        <w:fldChar w:fldCharType="end"/>
      </w:r>
      <w:r w:rsidRPr="00A33278">
        <w:rPr>
          <w:b/>
        </w:rPr>
        <w:t>–</w:t>
      </w:r>
      <w:r w:rsidRPr="00A33278">
        <w:rPr>
          <w:b/>
        </w:rPr>
        <w:fldChar w:fldCharType="begin"/>
      </w:r>
      <w:r w:rsidRPr="00A33278">
        <w:rPr>
          <w:b/>
        </w:rPr>
        <w:instrText xml:space="preserve"> REF _Ref523404245 \h \#0 </w:instrText>
      </w:r>
      <w:r>
        <w:rPr>
          <w:b/>
        </w:rPr>
        <w:instrText xml:space="preserve"> \* MERGEFORMAT </w:instrText>
      </w:r>
      <w:r w:rsidRPr="00A33278">
        <w:rPr>
          <w:b/>
        </w:rPr>
      </w:r>
      <w:r w:rsidRPr="00A33278">
        <w:rPr>
          <w:b/>
        </w:rPr>
        <w:fldChar w:fldCharType="separate"/>
      </w:r>
      <w:r w:rsidR="00F656C5">
        <w:rPr>
          <w:b/>
        </w:rPr>
        <w:t>9</w:t>
      </w:r>
      <w:r w:rsidRPr="00A33278">
        <w:rPr>
          <w:b/>
        </w:rPr>
        <w:fldChar w:fldCharType="end"/>
      </w:r>
      <w:r w:rsidRPr="00BE04AA">
        <w:t xml:space="preserve">. </w:t>
      </w:r>
      <w:r>
        <w:t xml:space="preserve"> </w:t>
      </w:r>
      <w:r w:rsidRPr="00BE04AA">
        <w:t>Th</w:t>
      </w:r>
      <w:r>
        <w:t xml:space="preserve">e values shown in </w:t>
      </w:r>
      <w:r w:rsidRPr="00911BB2">
        <w:rPr>
          <w:b/>
        </w:rPr>
        <w:fldChar w:fldCharType="begin"/>
      </w:r>
      <w:r w:rsidRPr="00911BB2">
        <w:rPr>
          <w:b/>
        </w:rPr>
        <w:instrText xml:space="preserve"> REF _Ref523404243 \h </w:instrText>
      </w:r>
      <w:r w:rsidR="00911BB2">
        <w:rPr>
          <w:b/>
        </w:rPr>
        <w:instrText xml:space="preserve"> \* MERGEFORMAT </w:instrText>
      </w:r>
      <w:r w:rsidRPr="00911BB2">
        <w:rPr>
          <w:b/>
        </w:rPr>
      </w:r>
      <w:r w:rsidRPr="00911BB2">
        <w:rPr>
          <w:b/>
        </w:rPr>
        <w:fldChar w:fldCharType="separate"/>
      </w:r>
      <w:r w:rsidR="00F656C5" w:rsidRPr="00F656C5">
        <w:rPr>
          <w:b/>
        </w:rPr>
        <w:t xml:space="preserve">Table </w:t>
      </w:r>
      <w:r w:rsidR="00F656C5" w:rsidRPr="00F656C5">
        <w:rPr>
          <w:b/>
          <w:noProof/>
        </w:rPr>
        <w:t>7</w:t>
      </w:r>
      <w:r w:rsidRPr="00911BB2">
        <w:rPr>
          <w:b/>
        </w:rPr>
        <w:fldChar w:fldCharType="end"/>
      </w:r>
      <w:r>
        <w:t xml:space="preserve"> are used to set runoff concentrations in the wetland land uses that are run under the Special Case </w:t>
      </w:r>
      <w:r w:rsidR="00E92F88">
        <w:t>sub-model</w:t>
      </w:r>
      <w:r>
        <w:t xml:space="preserve"> in BUCShell, i.e., WAM Land Use IDs 9, 10, 12, 14, 15, and 16.  The remaining land uses, “Pine Palmetto Flatwoods” (ID 5), “Hardwoods” (ID 6), and “Hardwood Conifer Mixed” (ID 7) are run either under GLEAMS (for cells on well drained soils) or EAAMod (for cells on hig</w:t>
      </w:r>
      <w:r w:rsidR="00023261">
        <w:t>h water table soils).  For these remaining land uses</w:t>
      </w:r>
      <w:r>
        <w:t>, the values in</w:t>
      </w:r>
      <w:r w:rsidR="00211CAC">
        <w:t xml:space="preserve"> </w:t>
      </w:r>
      <w:r w:rsidR="00211CAC" w:rsidRPr="00211CAC">
        <w:rPr>
          <w:b/>
        </w:rPr>
        <w:t>Tables</w:t>
      </w:r>
      <w:r>
        <w:t xml:space="preserve"> </w:t>
      </w:r>
      <w:r w:rsidRPr="00A33278">
        <w:rPr>
          <w:b/>
        </w:rPr>
        <w:fldChar w:fldCharType="begin"/>
      </w:r>
      <w:r w:rsidRPr="00A33278">
        <w:rPr>
          <w:b/>
        </w:rPr>
        <w:instrText xml:space="preserve"> REF _Ref523404243</w:instrText>
      </w:r>
      <w:r w:rsidR="00211CAC">
        <w:rPr>
          <w:b/>
        </w:rPr>
        <w:instrText xml:space="preserve"> \#0</w:instrText>
      </w:r>
      <w:r w:rsidRPr="00A33278">
        <w:rPr>
          <w:b/>
        </w:rPr>
        <w:instrText xml:space="preserve"> \h </w:instrText>
      </w:r>
      <w:r>
        <w:rPr>
          <w:b/>
        </w:rPr>
        <w:instrText xml:space="preserve"> \* MERGEFORMAT </w:instrText>
      </w:r>
      <w:r w:rsidRPr="00A33278">
        <w:rPr>
          <w:b/>
        </w:rPr>
      </w:r>
      <w:r w:rsidRPr="00A33278">
        <w:rPr>
          <w:b/>
        </w:rPr>
        <w:fldChar w:fldCharType="separate"/>
      </w:r>
      <w:r w:rsidR="00F656C5">
        <w:rPr>
          <w:b/>
        </w:rPr>
        <w:t>7</w:t>
      </w:r>
      <w:r w:rsidRPr="00A33278">
        <w:rPr>
          <w:b/>
        </w:rPr>
        <w:fldChar w:fldCharType="end"/>
      </w:r>
      <w:r w:rsidRPr="00A33278">
        <w:rPr>
          <w:b/>
        </w:rPr>
        <w:t>–</w:t>
      </w:r>
      <w:r w:rsidRPr="00A33278">
        <w:rPr>
          <w:b/>
        </w:rPr>
        <w:fldChar w:fldCharType="begin"/>
      </w:r>
      <w:r w:rsidRPr="00A33278">
        <w:rPr>
          <w:b/>
        </w:rPr>
        <w:instrText xml:space="preserve"> REF _Ref523404245 \h \#0 </w:instrText>
      </w:r>
      <w:r>
        <w:rPr>
          <w:b/>
        </w:rPr>
        <w:instrText xml:space="preserve"> \* MERGEFORMAT </w:instrText>
      </w:r>
      <w:r w:rsidRPr="00A33278">
        <w:rPr>
          <w:b/>
        </w:rPr>
      </w:r>
      <w:r w:rsidRPr="00A33278">
        <w:rPr>
          <w:b/>
        </w:rPr>
        <w:fldChar w:fldCharType="separate"/>
      </w:r>
      <w:r w:rsidR="00F656C5">
        <w:rPr>
          <w:b/>
        </w:rPr>
        <w:t>9</w:t>
      </w:r>
      <w:r w:rsidRPr="00A33278">
        <w:rPr>
          <w:b/>
        </w:rPr>
        <w:fldChar w:fldCharType="end"/>
      </w:r>
      <w:r w:rsidR="00F97BBD">
        <w:t xml:space="preserve"> are used as a target for</w:t>
      </w:r>
      <w:r>
        <w:t xml:space="preserve"> long-term averages and general upper and lower bounds of concentrations leaving source cells.  The values for the wetland land uses are also used to set background nutrient concentration coefficients</w:t>
      </w:r>
      <w:r w:rsidR="00DA3169">
        <w:t xml:space="preserve"> for attenuation processes</w:t>
      </w:r>
      <w:r>
        <w:t xml:space="preserve"> if constituents pass through wetlands during the overland routing process. </w:t>
      </w:r>
    </w:p>
    <w:p w14:paraId="4F54A7BF" w14:textId="53658A6B" w:rsidR="00BD3BE8" w:rsidRDefault="00BD3BE8" w:rsidP="00BD3BE8">
      <w:pPr>
        <w:pStyle w:val="Caption"/>
        <w:keepNext/>
      </w:pPr>
      <w:bookmarkStart w:id="76" w:name="_Ref523404243"/>
      <w:bookmarkStart w:id="77" w:name="_Toc526164125"/>
      <w:r>
        <w:t xml:space="preserve">Table </w:t>
      </w:r>
      <w:r w:rsidR="00FB392C">
        <w:rPr>
          <w:noProof/>
        </w:rPr>
        <w:fldChar w:fldCharType="begin"/>
      </w:r>
      <w:r w:rsidR="00FB392C">
        <w:rPr>
          <w:noProof/>
        </w:rPr>
        <w:instrText xml:space="preserve"> SEQ Table \* ARABIC </w:instrText>
      </w:r>
      <w:r w:rsidR="00FB392C">
        <w:rPr>
          <w:noProof/>
        </w:rPr>
        <w:fldChar w:fldCharType="separate"/>
      </w:r>
      <w:r w:rsidR="00F656C5">
        <w:rPr>
          <w:noProof/>
        </w:rPr>
        <w:t>7</w:t>
      </w:r>
      <w:r w:rsidR="00FB392C">
        <w:rPr>
          <w:noProof/>
        </w:rPr>
        <w:fldChar w:fldCharType="end"/>
      </w:r>
      <w:bookmarkEnd w:id="76"/>
      <w:r>
        <w:t>.  Mean N and P concentrations for WAM land uses.</w:t>
      </w:r>
      <w:bookmarkEnd w:id="77"/>
    </w:p>
    <w:tbl>
      <w:tblPr>
        <w:tblStyle w:val="GridTable4-Accent4"/>
        <w:tblW w:w="0" w:type="auto"/>
        <w:jc w:val="center"/>
        <w:tblLook w:val="04A0" w:firstRow="1" w:lastRow="0" w:firstColumn="1" w:lastColumn="0" w:noHBand="0" w:noVBand="1"/>
      </w:tblPr>
      <w:tblGrid>
        <w:gridCol w:w="2709"/>
        <w:gridCol w:w="708"/>
        <w:gridCol w:w="825"/>
        <w:gridCol w:w="1311"/>
        <w:gridCol w:w="825"/>
        <w:gridCol w:w="1278"/>
        <w:gridCol w:w="825"/>
      </w:tblGrid>
      <w:tr w:rsidR="00BD3BE8" w:rsidRPr="00435CA3" w14:paraId="68F0F1BF" w14:textId="77777777" w:rsidTr="00F165F7">
        <w:trPr>
          <w:cnfStyle w:val="100000000000" w:firstRow="1" w:lastRow="0" w:firstColumn="0" w:lastColumn="0" w:oddVBand="0" w:evenVBand="0" w:oddHBand="0" w:evenHBand="0" w:firstRowFirstColumn="0" w:firstRowLastColumn="0" w:lastRowFirstColumn="0" w:lastRowLastColumn="0"/>
          <w:trHeight w:val="768"/>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7DB42F63" w14:textId="77777777" w:rsidR="00BD3BE8" w:rsidRPr="00435CA3" w:rsidRDefault="00BD3BE8" w:rsidP="00F165F7">
            <w:pPr>
              <w:rPr>
                <w:b w:val="0"/>
                <w:bCs w:val="0"/>
                <w:sz w:val="20"/>
                <w:szCs w:val="20"/>
              </w:rPr>
            </w:pPr>
            <w:r w:rsidRPr="00435CA3">
              <w:rPr>
                <w:sz w:val="20"/>
                <w:szCs w:val="20"/>
              </w:rPr>
              <w:t>Land Use</w:t>
            </w:r>
          </w:p>
          <w:p w14:paraId="048AE37A" w14:textId="77777777" w:rsidR="00BD3BE8" w:rsidRPr="00435CA3" w:rsidRDefault="00BD3BE8" w:rsidP="00F165F7">
            <w:pPr>
              <w:rPr>
                <w:sz w:val="20"/>
                <w:szCs w:val="20"/>
              </w:rPr>
            </w:pPr>
            <w:r w:rsidRPr="00435CA3">
              <w:rPr>
                <w:sz w:val="20"/>
                <w:szCs w:val="20"/>
              </w:rPr>
              <w:t> </w:t>
            </w:r>
          </w:p>
        </w:tc>
        <w:tc>
          <w:tcPr>
            <w:tcW w:w="0" w:type="auto"/>
            <w:noWrap/>
            <w:vAlign w:val="center"/>
            <w:hideMark/>
          </w:tcPr>
          <w:p w14:paraId="5F457232" w14:textId="77777777" w:rsidR="00BD3BE8" w:rsidRDefault="00BD3BE8" w:rsidP="00F165F7">
            <w:pPr>
              <w:jc w:val="center"/>
              <w:cnfStyle w:val="100000000000" w:firstRow="1" w:lastRow="0" w:firstColumn="0" w:lastColumn="0" w:oddVBand="0" w:evenVBand="0" w:oddHBand="0" w:evenHBand="0" w:firstRowFirstColumn="0" w:firstRowLastColumn="0" w:lastRowFirstColumn="0" w:lastRowLastColumn="0"/>
              <w:rPr>
                <w:sz w:val="20"/>
                <w:szCs w:val="20"/>
              </w:rPr>
            </w:pPr>
            <w:r w:rsidRPr="00435CA3">
              <w:rPr>
                <w:sz w:val="20"/>
                <w:szCs w:val="20"/>
              </w:rPr>
              <w:t>WAM</w:t>
            </w:r>
          </w:p>
          <w:p w14:paraId="063ACED2" w14:textId="77777777" w:rsidR="00BD3BE8" w:rsidRPr="0053296F" w:rsidRDefault="00BD3BE8" w:rsidP="00F165F7">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435CA3">
              <w:rPr>
                <w:sz w:val="20"/>
                <w:szCs w:val="20"/>
              </w:rPr>
              <w:t>LUID</w:t>
            </w:r>
          </w:p>
        </w:tc>
        <w:tc>
          <w:tcPr>
            <w:tcW w:w="0" w:type="auto"/>
            <w:noWrap/>
            <w:vAlign w:val="center"/>
            <w:hideMark/>
          </w:tcPr>
          <w:p w14:paraId="191CFBEC" w14:textId="77777777" w:rsidR="00BD3BE8" w:rsidRPr="00435CA3" w:rsidRDefault="00BD3BE8" w:rsidP="00F165F7">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435CA3">
              <w:rPr>
                <w:sz w:val="20"/>
                <w:szCs w:val="20"/>
              </w:rPr>
              <w:t>NO3-N</w:t>
            </w:r>
          </w:p>
          <w:p w14:paraId="07F957F7" w14:textId="77777777" w:rsidR="00BD3BE8" w:rsidRPr="00435CA3" w:rsidRDefault="00BD3BE8" w:rsidP="00F165F7">
            <w:pPr>
              <w:jc w:val="center"/>
              <w:cnfStyle w:val="100000000000" w:firstRow="1" w:lastRow="0" w:firstColumn="0" w:lastColumn="0" w:oddVBand="0" w:evenVBand="0" w:oddHBand="0" w:evenHBand="0" w:firstRowFirstColumn="0" w:firstRowLastColumn="0" w:lastRowFirstColumn="0" w:lastRowLastColumn="0"/>
              <w:rPr>
                <w:sz w:val="20"/>
                <w:szCs w:val="20"/>
              </w:rPr>
            </w:pPr>
            <w:r w:rsidRPr="00435CA3">
              <w:rPr>
                <w:sz w:val="20"/>
                <w:szCs w:val="20"/>
              </w:rPr>
              <w:t>(mg/l)</w:t>
            </w:r>
          </w:p>
        </w:tc>
        <w:tc>
          <w:tcPr>
            <w:tcW w:w="0" w:type="auto"/>
            <w:noWrap/>
            <w:vAlign w:val="center"/>
            <w:hideMark/>
          </w:tcPr>
          <w:p w14:paraId="03B0604C" w14:textId="77777777" w:rsidR="00BD3BE8" w:rsidRPr="00435CA3" w:rsidRDefault="00BD3BE8" w:rsidP="00F165F7">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435CA3">
              <w:rPr>
                <w:sz w:val="20"/>
                <w:szCs w:val="20"/>
              </w:rPr>
              <w:t>Ammonia-N</w:t>
            </w:r>
          </w:p>
          <w:p w14:paraId="206AF49D" w14:textId="77777777" w:rsidR="00BD3BE8" w:rsidRPr="00435CA3" w:rsidRDefault="00BD3BE8" w:rsidP="00F165F7">
            <w:pPr>
              <w:jc w:val="center"/>
              <w:cnfStyle w:val="100000000000" w:firstRow="1" w:lastRow="0" w:firstColumn="0" w:lastColumn="0" w:oddVBand="0" w:evenVBand="0" w:oddHBand="0" w:evenHBand="0" w:firstRowFirstColumn="0" w:firstRowLastColumn="0" w:lastRowFirstColumn="0" w:lastRowLastColumn="0"/>
              <w:rPr>
                <w:sz w:val="20"/>
                <w:szCs w:val="20"/>
              </w:rPr>
            </w:pPr>
            <w:r w:rsidRPr="00435CA3">
              <w:rPr>
                <w:sz w:val="20"/>
                <w:szCs w:val="20"/>
              </w:rPr>
              <w:t>(mg/l)</w:t>
            </w:r>
          </w:p>
        </w:tc>
        <w:tc>
          <w:tcPr>
            <w:tcW w:w="0" w:type="auto"/>
            <w:noWrap/>
            <w:vAlign w:val="center"/>
            <w:hideMark/>
          </w:tcPr>
          <w:p w14:paraId="4236FCEF" w14:textId="77777777" w:rsidR="00BD3BE8" w:rsidRPr="00435CA3" w:rsidRDefault="00BD3BE8" w:rsidP="00F165F7">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435CA3">
              <w:rPr>
                <w:sz w:val="20"/>
                <w:szCs w:val="20"/>
              </w:rPr>
              <w:t>TN</w:t>
            </w:r>
          </w:p>
          <w:p w14:paraId="529224C1" w14:textId="77777777" w:rsidR="00BD3BE8" w:rsidRPr="00435CA3" w:rsidRDefault="00BD3BE8" w:rsidP="00F165F7">
            <w:pPr>
              <w:jc w:val="center"/>
              <w:cnfStyle w:val="100000000000" w:firstRow="1" w:lastRow="0" w:firstColumn="0" w:lastColumn="0" w:oddVBand="0" w:evenVBand="0" w:oddHBand="0" w:evenHBand="0" w:firstRowFirstColumn="0" w:firstRowLastColumn="0" w:lastRowFirstColumn="0" w:lastRowLastColumn="0"/>
              <w:rPr>
                <w:sz w:val="20"/>
                <w:szCs w:val="20"/>
              </w:rPr>
            </w:pPr>
            <w:r w:rsidRPr="00435CA3">
              <w:rPr>
                <w:sz w:val="20"/>
                <w:szCs w:val="20"/>
              </w:rPr>
              <w:t>(mg/l)</w:t>
            </w:r>
          </w:p>
        </w:tc>
        <w:tc>
          <w:tcPr>
            <w:tcW w:w="0" w:type="auto"/>
            <w:noWrap/>
            <w:vAlign w:val="center"/>
            <w:hideMark/>
          </w:tcPr>
          <w:p w14:paraId="4B98E857" w14:textId="6415D3C3" w:rsidR="00BD3BE8" w:rsidRPr="00435CA3" w:rsidRDefault="00BD3BE8" w:rsidP="00F165F7">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435CA3">
              <w:rPr>
                <w:sz w:val="20"/>
                <w:szCs w:val="20"/>
              </w:rPr>
              <w:t>Dissolved P</w:t>
            </w:r>
          </w:p>
          <w:p w14:paraId="44161E7B" w14:textId="77777777" w:rsidR="00BD3BE8" w:rsidRPr="00435CA3" w:rsidRDefault="00BD3BE8" w:rsidP="00F165F7">
            <w:pPr>
              <w:jc w:val="center"/>
              <w:cnfStyle w:val="100000000000" w:firstRow="1" w:lastRow="0" w:firstColumn="0" w:lastColumn="0" w:oddVBand="0" w:evenVBand="0" w:oddHBand="0" w:evenHBand="0" w:firstRowFirstColumn="0" w:firstRowLastColumn="0" w:lastRowFirstColumn="0" w:lastRowLastColumn="0"/>
              <w:rPr>
                <w:sz w:val="20"/>
                <w:szCs w:val="20"/>
              </w:rPr>
            </w:pPr>
            <w:r w:rsidRPr="00435CA3">
              <w:rPr>
                <w:sz w:val="20"/>
                <w:szCs w:val="20"/>
              </w:rPr>
              <w:t>(mg/l)</w:t>
            </w:r>
          </w:p>
        </w:tc>
        <w:tc>
          <w:tcPr>
            <w:tcW w:w="0" w:type="auto"/>
            <w:noWrap/>
            <w:vAlign w:val="center"/>
            <w:hideMark/>
          </w:tcPr>
          <w:p w14:paraId="1F9C3C76" w14:textId="77777777" w:rsidR="00BD3BE8" w:rsidRPr="00435CA3" w:rsidRDefault="00BD3BE8" w:rsidP="00F165F7">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435CA3">
              <w:rPr>
                <w:sz w:val="20"/>
                <w:szCs w:val="20"/>
              </w:rPr>
              <w:t>TP</w:t>
            </w:r>
          </w:p>
          <w:p w14:paraId="47C8444C" w14:textId="77777777" w:rsidR="00BD3BE8" w:rsidRPr="00435CA3" w:rsidRDefault="00BD3BE8" w:rsidP="00F165F7">
            <w:pPr>
              <w:jc w:val="center"/>
              <w:cnfStyle w:val="100000000000" w:firstRow="1" w:lastRow="0" w:firstColumn="0" w:lastColumn="0" w:oddVBand="0" w:evenVBand="0" w:oddHBand="0" w:evenHBand="0" w:firstRowFirstColumn="0" w:firstRowLastColumn="0" w:lastRowFirstColumn="0" w:lastRowLastColumn="0"/>
              <w:rPr>
                <w:sz w:val="20"/>
                <w:szCs w:val="20"/>
              </w:rPr>
            </w:pPr>
            <w:r w:rsidRPr="00435CA3">
              <w:rPr>
                <w:sz w:val="20"/>
                <w:szCs w:val="20"/>
              </w:rPr>
              <w:t>(mg/l)</w:t>
            </w:r>
          </w:p>
        </w:tc>
      </w:tr>
      <w:tr w:rsidR="00BD3BE8" w:rsidRPr="00435CA3" w14:paraId="41207FD9" w14:textId="77777777" w:rsidTr="00F165F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7E7719EE" w14:textId="77777777" w:rsidR="00BD3BE8" w:rsidRPr="00435CA3" w:rsidRDefault="00BD3BE8" w:rsidP="00F165F7">
            <w:pPr>
              <w:rPr>
                <w:sz w:val="20"/>
                <w:szCs w:val="20"/>
              </w:rPr>
            </w:pPr>
            <w:r>
              <w:rPr>
                <w:sz w:val="20"/>
                <w:szCs w:val="20"/>
              </w:rPr>
              <w:t>Bay Swamps</w:t>
            </w:r>
          </w:p>
        </w:tc>
        <w:tc>
          <w:tcPr>
            <w:tcW w:w="0" w:type="auto"/>
            <w:noWrap/>
            <w:hideMark/>
          </w:tcPr>
          <w:p w14:paraId="3A2AAEBB" w14:textId="77777777" w:rsidR="00BD3BE8" w:rsidRPr="00435CA3" w:rsidRDefault="00BD3BE8" w:rsidP="00F165F7">
            <w:pPr>
              <w:cnfStyle w:val="000000100000" w:firstRow="0" w:lastRow="0" w:firstColumn="0" w:lastColumn="0" w:oddVBand="0" w:evenVBand="0" w:oddHBand="1" w:evenHBand="0" w:firstRowFirstColumn="0" w:firstRowLastColumn="0" w:lastRowFirstColumn="0" w:lastRowLastColumn="0"/>
              <w:rPr>
                <w:sz w:val="20"/>
                <w:szCs w:val="20"/>
              </w:rPr>
            </w:pPr>
            <w:r w:rsidRPr="00435CA3">
              <w:rPr>
                <w:sz w:val="20"/>
                <w:szCs w:val="20"/>
              </w:rPr>
              <w:t>10</w:t>
            </w:r>
          </w:p>
        </w:tc>
        <w:tc>
          <w:tcPr>
            <w:tcW w:w="0" w:type="auto"/>
            <w:noWrap/>
            <w:hideMark/>
          </w:tcPr>
          <w:p w14:paraId="127E0BBC" w14:textId="77777777" w:rsidR="00BD3BE8" w:rsidRPr="00435CA3" w:rsidRDefault="00BD3BE8" w:rsidP="00F165F7">
            <w:pPr>
              <w:cnfStyle w:val="000000100000" w:firstRow="0" w:lastRow="0" w:firstColumn="0" w:lastColumn="0" w:oddVBand="0" w:evenVBand="0" w:oddHBand="1" w:evenHBand="0" w:firstRowFirstColumn="0" w:firstRowLastColumn="0" w:lastRowFirstColumn="0" w:lastRowLastColumn="0"/>
              <w:rPr>
                <w:sz w:val="20"/>
                <w:szCs w:val="20"/>
              </w:rPr>
            </w:pPr>
            <w:r w:rsidRPr="00435CA3">
              <w:rPr>
                <w:sz w:val="20"/>
                <w:szCs w:val="20"/>
              </w:rPr>
              <w:t>0.08</w:t>
            </w:r>
          </w:p>
        </w:tc>
        <w:tc>
          <w:tcPr>
            <w:tcW w:w="0" w:type="auto"/>
            <w:noWrap/>
            <w:hideMark/>
          </w:tcPr>
          <w:p w14:paraId="0894EFEF" w14:textId="77777777" w:rsidR="00BD3BE8" w:rsidRPr="00435CA3" w:rsidRDefault="00BD3BE8" w:rsidP="00F165F7">
            <w:pPr>
              <w:cnfStyle w:val="000000100000" w:firstRow="0" w:lastRow="0" w:firstColumn="0" w:lastColumn="0" w:oddVBand="0" w:evenVBand="0" w:oddHBand="1" w:evenHBand="0" w:firstRowFirstColumn="0" w:firstRowLastColumn="0" w:lastRowFirstColumn="0" w:lastRowLastColumn="0"/>
              <w:rPr>
                <w:sz w:val="20"/>
                <w:szCs w:val="20"/>
              </w:rPr>
            </w:pPr>
            <w:r w:rsidRPr="00435CA3">
              <w:rPr>
                <w:sz w:val="20"/>
                <w:szCs w:val="20"/>
              </w:rPr>
              <w:t>0.140</w:t>
            </w:r>
          </w:p>
        </w:tc>
        <w:tc>
          <w:tcPr>
            <w:tcW w:w="0" w:type="auto"/>
            <w:noWrap/>
            <w:hideMark/>
          </w:tcPr>
          <w:p w14:paraId="54C565FC" w14:textId="77777777" w:rsidR="00BD3BE8" w:rsidRPr="00435CA3" w:rsidRDefault="00BD3BE8" w:rsidP="00F165F7">
            <w:pPr>
              <w:cnfStyle w:val="000000100000" w:firstRow="0" w:lastRow="0" w:firstColumn="0" w:lastColumn="0" w:oddVBand="0" w:evenVBand="0" w:oddHBand="1" w:evenHBand="0" w:firstRowFirstColumn="0" w:firstRowLastColumn="0" w:lastRowFirstColumn="0" w:lastRowLastColumn="0"/>
              <w:rPr>
                <w:sz w:val="20"/>
                <w:szCs w:val="20"/>
              </w:rPr>
            </w:pPr>
            <w:r w:rsidRPr="00435CA3">
              <w:rPr>
                <w:sz w:val="20"/>
                <w:szCs w:val="20"/>
              </w:rPr>
              <w:t>1.6</w:t>
            </w:r>
          </w:p>
        </w:tc>
        <w:tc>
          <w:tcPr>
            <w:tcW w:w="0" w:type="auto"/>
            <w:noWrap/>
            <w:hideMark/>
          </w:tcPr>
          <w:p w14:paraId="33E65D4C" w14:textId="77777777" w:rsidR="00BD3BE8" w:rsidRPr="00435CA3" w:rsidRDefault="00BD3BE8" w:rsidP="00F165F7">
            <w:pPr>
              <w:cnfStyle w:val="000000100000" w:firstRow="0" w:lastRow="0" w:firstColumn="0" w:lastColumn="0" w:oddVBand="0" w:evenVBand="0" w:oddHBand="1" w:evenHBand="0" w:firstRowFirstColumn="0" w:firstRowLastColumn="0" w:lastRowFirstColumn="0" w:lastRowLastColumn="0"/>
              <w:rPr>
                <w:sz w:val="20"/>
                <w:szCs w:val="20"/>
              </w:rPr>
            </w:pPr>
            <w:r w:rsidRPr="00435CA3">
              <w:rPr>
                <w:sz w:val="20"/>
                <w:szCs w:val="20"/>
              </w:rPr>
              <w:t>0.018</w:t>
            </w:r>
          </w:p>
        </w:tc>
        <w:tc>
          <w:tcPr>
            <w:tcW w:w="0" w:type="auto"/>
            <w:noWrap/>
            <w:hideMark/>
          </w:tcPr>
          <w:p w14:paraId="279603E7" w14:textId="77777777" w:rsidR="00BD3BE8" w:rsidRPr="00435CA3" w:rsidRDefault="00BD3BE8" w:rsidP="00F165F7">
            <w:pPr>
              <w:cnfStyle w:val="000000100000" w:firstRow="0" w:lastRow="0" w:firstColumn="0" w:lastColumn="0" w:oddVBand="0" w:evenVBand="0" w:oddHBand="1" w:evenHBand="0" w:firstRowFirstColumn="0" w:firstRowLastColumn="0" w:lastRowFirstColumn="0" w:lastRowLastColumn="0"/>
              <w:rPr>
                <w:sz w:val="20"/>
                <w:szCs w:val="20"/>
              </w:rPr>
            </w:pPr>
            <w:r w:rsidRPr="00435CA3">
              <w:rPr>
                <w:sz w:val="20"/>
                <w:szCs w:val="20"/>
              </w:rPr>
              <w:t>0.03</w:t>
            </w:r>
          </w:p>
        </w:tc>
      </w:tr>
      <w:tr w:rsidR="00BD3BE8" w:rsidRPr="00435CA3" w14:paraId="0B339AAB" w14:textId="77777777" w:rsidTr="00F165F7">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16D573E3" w14:textId="77777777" w:rsidR="00BD3BE8" w:rsidRPr="00435CA3" w:rsidRDefault="00BD3BE8" w:rsidP="00F165F7">
            <w:pPr>
              <w:rPr>
                <w:sz w:val="20"/>
                <w:szCs w:val="20"/>
              </w:rPr>
            </w:pPr>
            <w:r>
              <w:rPr>
                <w:sz w:val="20"/>
                <w:szCs w:val="20"/>
              </w:rPr>
              <w:t>Cypress</w:t>
            </w:r>
          </w:p>
        </w:tc>
        <w:tc>
          <w:tcPr>
            <w:tcW w:w="0" w:type="auto"/>
            <w:noWrap/>
            <w:hideMark/>
          </w:tcPr>
          <w:p w14:paraId="15CB8CF4" w14:textId="77777777" w:rsidR="00BD3BE8" w:rsidRPr="00435CA3" w:rsidRDefault="00BD3BE8" w:rsidP="00F165F7">
            <w:pPr>
              <w:cnfStyle w:val="000000000000" w:firstRow="0" w:lastRow="0" w:firstColumn="0" w:lastColumn="0" w:oddVBand="0" w:evenVBand="0" w:oddHBand="0" w:evenHBand="0" w:firstRowFirstColumn="0" w:firstRowLastColumn="0" w:lastRowFirstColumn="0" w:lastRowLastColumn="0"/>
              <w:rPr>
                <w:sz w:val="20"/>
                <w:szCs w:val="20"/>
              </w:rPr>
            </w:pPr>
            <w:r w:rsidRPr="00435CA3">
              <w:rPr>
                <w:sz w:val="20"/>
                <w:szCs w:val="20"/>
              </w:rPr>
              <w:t>14</w:t>
            </w:r>
          </w:p>
        </w:tc>
        <w:tc>
          <w:tcPr>
            <w:tcW w:w="0" w:type="auto"/>
            <w:noWrap/>
            <w:hideMark/>
          </w:tcPr>
          <w:p w14:paraId="3CEB3D0A" w14:textId="77777777" w:rsidR="00BD3BE8" w:rsidRPr="00435CA3" w:rsidRDefault="00BD3BE8" w:rsidP="00F165F7">
            <w:pPr>
              <w:cnfStyle w:val="000000000000" w:firstRow="0" w:lastRow="0" w:firstColumn="0" w:lastColumn="0" w:oddVBand="0" w:evenVBand="0" w:oddHBand="0" w:evenHBand="0" w:firstRowFirstColumn="0" w:firstRowLastColumn="0" w:lastRowFirstColumn="0" w:lastRowLastColumn="0"/>
              <w:rPr>
                <w:sz w:val="20"/>
                <w:szCs w:val="20"/>
              </w:rPr>
            </w:pPr>
            <w:r w:rsidRPr="00435CA3">
              <w:rPr>
                <w:sz w:val="20"/>
                <w:szCs w:val="20"/>
              </w:rPr>
              <w:t>0.08</w:t>
            </w:r>
          </w:p>
        </w:tc>
        <w:tc>
          <w:tcPr>
            <w:tcW w:w="0" w:type="auto"/>
            <w:noWrap/>
            <w:hideMark/>
          </w:tcPr>
          <w:p w14:paraId="27917EA7" w14:textId="77777777" w:rsidR="00BD3BE8" w:rsidRPr="00435CA3" w:rsidRDefault="00BD3BE8" w:rsidP="00F165F7">
            <w:pPr>
              <w:cnfStyle w:val="000000000000" w:firstRow="0" w:lastRow="0" w:firstColumn="0" w:lastColumn="0" w:oddVBand="0" w:evenVBand="0" w:oddHBand="0" w:evenHBand="0" w:firstRowFirstColumn="0" w:firstRowLastColumn="0" w:lastRowFirstColumn="0" w:lastRowLastColumn="0"/>
              <w:rPr>
                <w:sz w:val="20"/>
                <w:szCs w:val="20"/>
              </w:rPr>
            </w:pPr>
            <w:r w:rsidRPr="00435CA3">
              <w:rPr>
                <w:sz w:val="20"/>
                <w:szCs w:val="20"/>
              </w:rPr>
              <w:t>0.140</w:t>
            </w:r>
          </w:p>
        </w:tc>
        <w:tc>
          <w:tcPr>
            <w:tcW w:w="0" w:type="auto"/>
            <w:noWrap/>
            <w:hideMark/>
          </w:tcPr>
          <w:p w14:paraId="13B4943A" w14:textId="77777777" w:rsidR="00BD3BE8" w:rsidRPr="00435CA3" w:rsidRDefault="00BD3BE8" w:rsidP="00F165F7">
            <w:pPr>
              <w:cnfStyle w:val="000000000000" w:firstRow="0" w:lastRow="0" w:firstColumn="0" w:lastColumn="0" w:oddVBand="0" w:evenVBand="0" w:oddHBand="0" w:evenHBand="0" w:firstRowFirstColumn="0" w:firstRowLastColumn="0" w:lastRowFirstColumn="0" w:lastRowLastColumn="0"/>
              <w:rPr>
                <w:sz w:val="20"/>
                <w:szCs w:val="20"/>
              </w:rPr>
            </w:pPr>
            <w:r w:rsidRPr="00435CA3">
              <w:rPr>
                <w:sz w:val="20"/>
                <w:szCs w:val="20"/>
              </w:rPr>
              <w:t>1.6</w:t>
            </w:r>
          </w:p>
        </w:tc>
        <w:tc>
          <w:tcPr>
            <w:tcW w:w="0" w:type="auto"/>
            <w:noWrap/>
            <w:hideMark/>
          </w:tcPr>
          <w:p w14:paraId="11A73A75" w14:textId="77777777" w:rsidR="00BD3BE8" w:rsidRPr="00435CA3" w:rsidRDefault="00BD3BE8" w:rsidP="00F165F7">
            <w:pPr>
              <w:cnfStyle w:val="000000000000" w:firstRow="0" w:lastRow="0" w:firstColumn="0" w:lastColumn="0" w:oddVBand="0" w:evenVBand="0" w:oddHBand="0" w:evenHBand="0" w:firstRowFirstColumn="0" w:firstRowLastColumn="0" w:lastRowFirstColumn="0" w:lastRowLastColumn="0"/>
              <w:rPr>
                <w:sz w:val="20"/>
                <w:szCs w:val="20"/>
              </w:rPr>
            </w:pPr>
            <w:r w:rsidRPr="00435CA3">
              <w:rPr>
                <w:sz w:val="20"/>
                <w:szCs w:val="20"/>
              </w:rPr>
              <w:t>0.024</w:t>
            </w:r>
          </w:p>
        </w:tc>
        <w:tc>
          <w:tcPr>
            <w:tcW w:w="0" w:type="auto"/>
            <w:noWrap/>
            <w:hideMark/>
          </w:tcPr>
          <w:p w14:paraId="577A559F" w14:textId="77777777" w:rsidR="00BD3BE8" w:rsidRPr="00435CA3" w:rsidRDefault="00BD3BE8" w:rsidP="00F165F7">
            <w:pPr>
              <w:cnfStyle w:val="000000000000" w:firstRow="0" w:lastRow="0" w:firstColumn="0" w:lastColumn="0" w:oddVBand="0" w:evenVBand="0" w:oddHBand="0" w:evenHBand="0" w:firstRowFirstColumn="0" w:firstRowLastColumn="0" w:lastRowFirstColumn="0" w:lastRowLastColumn="0"/>
              <w:rPr>
                <w:sz w:val="20"/>
                <w:szCs w:val="20"/>
              </w:rPr>
            </w:pPr>
            <w:r w:rsidRPr="00435CA3">
              <w:rPr>
                <w:sz w:val="20"/>
                <w:szCs w:val="20"/>
              </w:rPr>
              <w:t>0.04</w:t>
            </w:r>
          </w:p>
        </w:tc>
      </w:tr>
      <w:tr w:rsidR="00BD3BE8" w:rsidRPr="00435CA3" w14:paraId="0C60C019" w14:textId="77777777" w:rsidTr="00F165F7">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55C146CB" w14:textId="77777777" w:rsidR="00BD3BE8" w:rsidRPr="00435CA3" w:rsidRDefault="00BD3BE8" w:rsidP="00F165F7">
            <w:pPr>
              <w:rPr>
                <w:sz w:val="20"/>
                <w:szCs w:val="20"/>
              </w:rPr>
            </w:pPr>
            <w:r>
              <w:rPr>
                <w:sz w:val="20"/>
                <w:szCs w:val="20"/>
              </w:rPr>
              <w:lastRenderedPageBreak/>
              <w:t>Freshwater Marshes</w:t>
            </w:r>
          </w:p>
        </w:tc>
        <w:tc>
          <w:tcPr>
            <w:tcW w:w="0" w:type="auto"/>
            <w:noWrap/>
            <w:hideMark/>
          </w:tcPr>
          <w:p w14:paraId="72C5CE2F" w14:textId="77777777" w:rsidR="00BD3BE8" w:rsidRPr="00435CA3" w:rsidRDefault="00BD3BE8" w:rsidP="00F165F7">
            <w:pPr>
              <w:cnfStyle w:val="000000100000" w:firstRow="0" w:lastRow="0" w:firstColumn="0" w:lastColumn="0" w:oddVBand="0" w:evenVBand="0" w:oddHBand="1" w:evenHBand="0" w:firstRowFirstColumn="0" w:firstRowLastColumn="0" w:lastRowFirstColumn="0" w:lastRowLastColumn="0"/>
              <w:rPr>
                <w:sz w:val="20"/>
                <w:szCs w:val="20"/>
              </w:rPr>
            </w:pPr>
            <w:r w:rsidRPr="00435CA3">
              <w:rPr>
                <w:sz w:val="20"/>
                <w:szCs w:val="20"/>
              </w:rPr>
              <w:t>16</w:t>
            </w:r>
          </w:p>
        </w:tc>
        <w:tc>
          <w:tcPr>
            <w:tcW w:w="0" w:type="auto"/>
            <w:noWrap/>
            <w:hideMark/>
          </w:tcPr>
          <w:p w14:paraId="2983C541" w14:textId="77777777" w:rsidR="00BD3BE8" w:rsidRPr="00435CA3" w:rsidRDefault="00BD3BE8" w:rsidP="00F165F7">
            <w:pPr>
              <w:cnfStyle w:val="000000100000" w:firstRow="0" w:lastRow="0" w:firstColumn="0" w:lastColumn="0" w:oddVBand="0" w:evenVBand="0" w:oddHBand="1" w:evenHBand="0" w:firstRowFirstColumn="0" w:firstRowLastColumn="0" w:lastRowFirstColumn="0" w:lastRowLastColumn="0"/>
              <w:rPr>
                <w:sz w:val="20"/>
                <w:szCs w:val="20"/>
              </w:rPr>
            </w:pPr>
            <w:r w:rsidRPr="00435CA3">
              <w:rPr>
                <w:sz w:val="20"/>
                <w:szCs w:val="20"/>
              </w:rPr>
              <w:t>0.055</w:t>
            </w:r>
          </w:p>
        </w:tc>
        <w:tc>
          <w:tcPr>
            <w:tcW w:w="0" w:type="auto"/>
            <w:noWrap/>
            <w:hideMark/>
          </w:tcPr>
          <w:p w14:paraId="3F3322E8" w14:textId="77777777" w:rsidR="00BD3BE8" w:rsidRPr="00435CA3" w:rsidRDefault="00BD3BE8" w:rsidP="00F165F7">
            <w:pPr>
              <w:cnfStyle w:val="000000100000" w:firstRow="0" w:lastRow="0" w:firstColumn="0" w:lastColumn="0" w:oddVBand="0" w:evenVBand="0" w:oddHBand="1" w:evenHBand="0" w:firstRowFirstColumn="0" w:firstRowLastColumn="0" w:lastRowFirstColumn="0" w:lastRowLastColumn="0"/>
              <w:rPr>
                <w:sz w:val="20"/>
                <w:szCs w:val="20"/>
              </w:rPr>
            </w:pPr>
            <w:r w:rsidRPr="00435CA3">
              <w:rPr>
                <w:sz w:val="20"/>
                <w:szCs w:val="20"/>
              </w:rPr>
              <w:t>0.096</w:t>
            </w:r>
          </w:p>
        </w:tc>
        <w:tc>
          <w:tcPr>
            <w:tcW w:w="0" w:type="auto"/>
            <w:noWrap/>
            <w:hideMark/>
          </w:tcPr>
          <w:p w14:paraId="27CF0562" w14:textId="77777777" w:rsidR="00BD3BE8" w:rsidRPr="00435CA3" w:rsidRDefault="00BD3BE8" w:rsidP="00F165F7">
            <w:pPr>
              <w:cnfStyle w:val="000000100000" w:firstRow="0" w:lastRow="0" w:firstColumn="0" w:lastColumn="0" w:oddVBand="0" w:evenVBand="0" w:oddHBand="1" w:evenHBand="0" w:firstRowFirstColumn="0" w:firstRowLastColumn="0" w:lastRowFirstColumn="0" w:lastRowLastColumn="0"/>
              <w:rPr>
                <w:sz w:val="20"/>
                <w:szCs w:val="20"/>
              </w:rPr>
            </w:pPr>
            <w:r w:rsidRPr="00435CA3">
              <w:rPr>
                <w:sz w:val="20"/>
                <w:szCs w:val="20"/>
              </w:rPr>
              <w:t>1.1</w:t>
            </w:r>
          </w:p>
        </w:tc>
        <w:tc>
          <w:tcPr>
            <w:tcW w:w="0" w:type="auto"/>
            <w:noWrap/>
            <w:hideMark/>
          </w:tcPr>
          <w:p w14:paraId="4C0E580B" w14:textId="77777777" w:rsidR="00BD3BE8" w:rsidRPr="00435CA3" w:rsidRDefault="00BD3BE8" w:rsidP="00F165F7">
            <w:pPr>
              <w:cnfStyle w:val="000000100000" w:firstRow="0" w:lastRow="0" w:firstColumn="0" w:lastColumn="0" w:oddVBand="0" w:evenVBand="0" w:oddHBand="1" w:evenHBand="0" w:firstRowFirstColumn="0" w:firstRowLastColumn="0" w:lastRowFirstColumn="0" w:lastRowLastColumn="0"/>
              <w:rPr>
                <w:sz w:val="20"/>
                <w:szCs w:val="20"/>
              </w:rPr>
            </w:pPr>
            <w:r w:rsidRPr="00435CA3">
              <w:rPr>
                <w:sz w:val="20"/>
                <w:szCs w:val="20"/>
              </w:rPr>
              <w:t>0.022</w:t>
            </w:r>
          </w:p>
        </w:tc>
        <w:tc>
          <w:tcPr>
            <w:tcW w:w="0" w:type="auto"/>
            <w:noWrap/>
            <w:hideMark/>
          </w:tcPr>
          <w:p w14:paraId="5D5476DC" w14:textId="77777777" w:rsidR="00BD3BE8" w:rsidRPr="00435CA3" w:rsidRDefault="00BD3BE8" w:rsidP="00F165F7">
            <w:pPr>
              <w:cnfStyle w:val="000000100000" w:firstRow="0" w:lastRow="0" w:firstColumn="0" w:lastColumn="0" w:oddVBand="0" w:evenVBand="0" w:oddHBand="1" w:evenHBand="0" w:firstRowFirstColumn="0" w:firstRowLastColumn="0" w:lastRowFirstColumn="0" w:lastRowLastColumn="0"/>
              <w:rPr>
                <w:sz w:val="20"/>
                <w:szCs w:val="20"/>
              </w:rPr>
            </w:pPr>
            <w:r w:rsidRPr="00435CA3">
              <w:rPr>
                <w:sz w:val="20"/>
                <w:szCs w:val="20"/>
              </w:rPr>
              <w:t>0.035</w:t>
            </w:r>
          </w:p>
        </w:tc>
      </w:tr>
      <w:tr w:rsidR="00BD3BE8" w:rsidRPr="00435CA3" w14:paraId="110B6961" w14:textId="77777777" w:rsidTr="00F165F7">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76B64151" w14:textId="77777777" w:rsidR="00BD3BE8" w:rsidRPr="00435CA3" w:rsidRDefault="00BD3BE8" w:rsidP="00F165F7">
            <w:pPr>
              <w:rPr>
                <w:sz w:val="20"/>
                <w:szCs w:val="20"/>
              </w:rPr>
            </w:pPr>
            <w:r>
              <w:rPr>
                <w:sz w:val="20"/>
                <w:szCs w:val="20"/>
              </w:rPr>
              <w:t>Hardwood Conifer Mixed</w:t>
            </w:r>
          </w:p>
        </w:tc>
        <w:tc>
          <w:tcPr>
            <w:tcW w:w="0" w:type="auto"/>
            <w:noWrap/>
            <w:hideMark/>
          </w:tcPr>
          <w:p w14:paraId="48F4B025" w14:textId="77777777" w:rsidR="00BD3BE8" w:rsidRPr="00435CA3" w:rsidRDefault="00BD3BE8" w:rsidP="00F165F7">
            <w:pPr>
              <w:cnfStyle w:val="000000000000" w:firstRow="0" w:lastRow="0" w:firstColumn="0" w:lastColumn="0" w:oddVBand="0" w:evenVBand="0" w:oddHBand="0" w:evenHBand="0" w:firstRowFirstColumn="0" w:firstRowLastColumn="0" w:lastRowFirstColumn="0" w:lastRowLastColumn="0"/>
              <w:rPr>
                <w:sz w:val="20"/>
                <w:szCs w:val="20"/>
              </w:rPr>
            </w:pPr>
            <w:r w:rsidRPr="00435CA3">
              <w:rPr>
                <w:sz w:val="20"/>
                <w:szCs w:val="20"/>
              </w:rPr>
              <w:t>7</w:t>
            </w:r>
          </w:p>
        </w:tc>
        <w:tc>
          <w:tcPr>
            <w:tcW w:w="0" w:type="auto"/>
            <w:noWrap/>
            <w:hideMark/>
          </w:tcPr>
          <w:p w14:paraId="6E164EAF" w14:textId="77777777" w:rsidR="00BD3BE8" w:rsidRPr="00435CA3" w:rsidRDefault="00BD3BE8" w:rsidP="00F165F7">
            <w:pPr>
              <w:cnfStyle w:val="000000000000" w:firstRow="0" w:lastRow="0" w:firstColumn="0" w:lastColumn="0" w:oddVBand="0" w:evenVBand="0" w:oddHBand="0" w:evenHBand="0" w:firstRowFirstColumn="0" w:firstRowLastColumn="0" w:lastRowFirstColumn="0" w:lastRowLastColumn="0"/>
              <w:rPr>
                <w:sz w:val="20"/>
                <w:szCs w:val="20"/>
              </w:rPr>
            </w:pPr>
            <w:r w:rsidRPr="00435CA3">
              <w:rPr>
                <w:sz w:val="20"/>
                <w:szCs w:val="20"/>
              </w:rPr>
              <w:t>0.05</w:t>
            </w:r>
          </w:p>
        </w:tc>
        <w:tc>
          <w:tcPr>
            <w:tcW w:w="0" w:type="auto"/>
            <w:noWrap/>
            <w:hideMark/>
          </w:tcPr>
          <w:p w14:paraId="68D58835" w14:textId="77777777" w:rsidR="00BD3BE8" w:rsidRPr="00435CA3" w:rsidRDefault="00BD3BE8" w:rsidP="00F165F7">
            <w:pPr>
              <w:cnfStyle w:val="000000000000" w:firstRow="0" w:lastRow="0" w:firstColumn="0" w:lastColumn="0" w:oddVBand="0" w:evenVBand="0" w:oddHBand="0" w:evenHBand="0" w:firstRowFirstColumn="0" w:firstRowLastColumn="0" w:lastRowFirstColumn="0" w:lastRowLastColumn="0"/>
              <w:rPr>
                <w:sz w:val="20"/>
                <w:szCs w:val="20"/>
              </w:rPr>
            </w:pPr>
            <w:r w:rsidRPr="00435CA3">
              <w:rPr>
                <w:sz w:val="20"/>
                <w:szCs w:val="20"/>
              </w:rPr>
              <w:t>0.100</w:t>
            </w:r>
          </w:p>
        </w:tc>
        <w:tc>
          <w:tcPr>
            <w:tcW w:w="0" w:type="auto"/>
            <w:noWrap/>
            <w:hideMark/>
          </w:tcPr>
          <w:p w14:paraId="62D7442D" w14:textId="77777777" w:rsidR="00BD3BE8" w:rsidRPr="00435CA3" w:rsidRDefault="00BD3BE8" w:rsidP="00F165F7">
            <w:pPr>
              <w:cnfStyle w:val="000000000000" w:firstRow="0" w:lastRow="0" w:firstColumn="0" w:lastColumn="0" w:oddVBand="0" w:evenVBand="0" w:oddHBand="0" w:evenHBand="0" w:firstRowFirstColumn="0" w:firstRowLastColumn="0" w:lastRowFirstColumn="0" w:lastRowLastColumn="0"/>
              <w:rPr>
                <w:sz w:val="20"/>
                <w:szCs w:val="20"/>
              </w:rPr>
            </w:pPr>
            <w:r w:rsidRPr="00435CA3">
              <w:rPr>
                <w:sz w:val="20"/>
                <w:szCs w:val="20"/>
              </w:rPr>
              <w:t>1.45</w:t>
            </w:r>
          </w:p>
        </w:tc>
        <w:tc>
          <w:tcPr>
            <w:tcW w:w="0" w:type="auto"/>
            <w:noWrap/>
            <w:hideMark/>
          </w:tcPr>
          <w:p w14:paraId="775F53E7" w14:textId="77777777" w:rsidR="00BD3BE8" w:rsidRPr="00435CA3" w:rsidRDefault="00BD3BE8" w:rsidP="00F165F7">
            <w:pPr>
              <w:cnfStyle w:val="000000000000" w:firstRow="0" w:lastRow="0" w:firstColumn="0" w:lastColumn="0" w:oddVBand="0" w:evenVBand="0" w:oddHBand="0" w:evenHBand="0" w:firstRowFirstColumn="0" w:firstRowLastColumn="0" w:lastRowFirstColumn="0" w:lastRowLastColumn="0"/>
              <w:rPr>
                <w:sz w:val="20"/>
                <w:szCs w:val="20"/>
              </w:rPr>
            </w:pPr>
            <w:r w:rsidRPr="00435CA3">
              <w:rPr>
                <w:sz w:val="20"/>
                <w:szCs w:val="20"/>
              </w:rPr>
              <w:t>0.042</w:t>
            </w:r>
          </w:p>
        </w:tc>
        <w:tc>
          <w:tcPr>
            <w:tcW w:w="0" w:type="auto"/>
            <w:noWrap/>
            <w:hideMark/>
          </w:tcPr>
          <w:p w14:paraId="1F22B1CB" w14:textId="77777777" w:rsidR="00BD3BE8" w:rsidRPr="00435CA3" w:rsidRDefault="00BD3BE8" w:rsidP="00F165F7">
            <w:pPr>
              <w:cnfStyle w:val="000000000000" w:firstRow="0" w:lastRow="0" w:firstColumn="0" w:lastColumn="0" w:oddVBand="0" w:evenVBand="0" w:oddHBand="0" w:evenHBand="0" w:firstRowFirstColumn="0" w:firstRowLastColumn="0" w:lastRowFirstColumn="0" w:lastRowLastColumn="0"/>
              <w:rPr>
                <w:sz w:val="20"/>
                <w:szCs w:val="20"/>
              </w:rPr>
            </w:pPr>
            <w:r w:rsidRPr="00435CA3">
              <w:rPr>
                <w:sz w:val="20"/>
                <w:szCs w:val="20"/>
              </w:rPr>
              <w:t>0.055</w:t>
            </w:r>
          </w:p>
        </w:tc>
      </w:tr>
      <w:tr w:rsidR="00BD3BE8" w:rsidRPr="00435CA3" w14:paraId="018FB346" w14:textId="77777777" w:rsidTr="00F165F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7DD65D4A" w14:textId="77777777" w:rsidR="00BD3BE8" w:rsidRPr="00435CA3" w:rsidRDefault="00BD3BE8" w:rsidP="00F165F7">
            <w:pPr>
              <w:rPr>
                <w:sz w:val="20"/>
                <w:szCs w:val="20"/>
              </w:rPr>
            </w:pPr>
            <w:r>
              <w:rPr>
                <w:sz w:val="20"/>
                <w:szCs w:val="20"/>
              </w:rPr>
              <w:t>Hardwoods</w:t>
            </w:r>
          </w:p>
        </w:tc>
        <w:tc>
          <w:tcPr>
            <w:tcW w:w="0" w:type="auto"/>
            <w:noWrap/>
            <w:hideMark/>
          </w:tcPr>
          <w:p w14:paraId="23C5E2C9" w14:textId="77777777" w:rsidR="00BD3BE8" w:rsidRPr="00435CA3" w:rsidRDefault="00BD3BE8" w:rsidP="00F165F7">
            <w:pPr>
              <w:cnfStyle w:val="000000100000" w:firstRow="0" w:lastRow="0" w:firstColumn="0" w:lastColumn="0" w:oddVBand="0" w:evenVBand="0" w:oddHBand="1" w:evenHBand="0" w:firstRowFirstColumn="0" w:firstRowLastColumn="0" w:lastRowFirstColumn="0" w:lastRowLastColumn="0"/>
              <w:rPr>
                <w:sz w:val="20"/>
                <w:szCs w:val="20"/>
              </w:rPr>
            </w:pPr>
            <w:r w:rsidRPr="00435CA3">
              <w:rPr>
                <w:sz w:val="20"/>
                <w:szCs w:val="20"/>
              </w:rPr>
              <w:t>6</w:t>
            </w:r>
          </w:p>
        </w:tc>
        <w:tc>
          <w:tcPr>
            <w:tcW w:w="0" w:type="auto"/>
            <w:noWrap/>
            <w:hideMark/>
          </w:tcPr>
          <w:p w14:paraId="7999F914" w14:textId="77777777" w:rsidR="00BD3BE8" w:rsidRPr="00435CA3" w:rsidRDefault="00BD3BE8" w:rsidP="00F165F7">
            <w:pPr>
              <w:cnfStyle w:val="000000100000" w:firstRow="0" w:lastRow="0" w:firstColumn="0" w:lastColumn="0" w:oddVBand="0" w:evenVBand="0" w:oddHBand="1" w:evenHBand="0" w:firstRowFirstColumn="0" w:firstRowLastColumn="0" w:lastRowFirstColumn="0" w:lastRowLastColumn="0"/>
              <w:rPr>
                <w:sz w:val="20"/>
                <w:szCs w:val="20"/>
              </w:rPr>
            </w:pPr>
            <w:r w:rsidRPr="00435CA3">
              <w:rPr>
                <w:sz w:val="20"/>
                <w:szCs w:val="20"/>
              </w:rPr>
              <w:t>0.05</w:t>
            </w:r>
          </w:p>
        </w:tc>
        <w:tc>
          <w:tcPr>
            <w:tcW w:w="0" w:type="auto"/>
            <w:noWrap/>
            <w:hideMark/>
          </w:tcPr>
          <w:p w14:paraId="22F58015" w14:textId="77777777" w:rsidR="00BD3BE8" w:rsidRPr="00435CA3" w:rsidRDefault="00BD3BE8" w:rsidP="00F165F7">
            <w:pPr>
              <w:cnfStyle w:val="000000100000" w:firstRow="0" w:lastRow="0" w:firstColumn="0" w:lastColumn="0" w:oddVBand="0" w:evenVBand="0" w:oddHBand="1" w:evenHBand="0" w:firstRowFirstColumn="0" w:firstRowLastColumn="0" w:lastRowFirstColumn="0" w:lastRowLastColumn="0"/>
              <w:rPr>
                <w:sz w:val="20"/>
                <w:szCs w:val="20"/>
              </w:rPr>
            </w:pPr>
            <w:r w:rsidRPr="00435CA3">
              <w:rPr>
                <w:sz w:val="20"/>
                <w:szCs w:val="20"/>
              </w:rPr>
              <w:t>0.100</w:t>
            </w:r>
          </w:p>
        </w:tc>
        <w:tc>
          <w:tcPr>
            <w:tcW w:w="0" w:type="auto"/>
            <w:noWrap/>
            <w:hideMark/>
          </w:tcPr>
          <w:p w14:paraId="3F3F7D5F" w14:textId="77777777" w:rsidR="00BD3BE8" w:rsidRPr="00435CA3" w:rsidRDefault="00BD3BE8" w:rsidP="00F165F7">
            <w:pPr>
              <w:cnfStyle w:val="000000100000" w:firstRow="0" w:lastRow="0" w:firstColumn="0" w:lastColumn="0" w:oddVBand="0" w:evenVBand="0" w:oddHBand="1" w:evenHBand="0" w:firstRowFirstColumn="0" w:firstRowLastColumn="0" w:lastRowFirstColumn="0" w:lastRowLastColumn="0"/>
              <w:rPr>
                <w:sz w:val="20"/>
                <w:szCs w:val="20"/>
              </w:rPr>
            </w:pPr>
            <w:r w:rsidRPr="00435CA3">
              <w:rPr>
                <w:sz w:val="20"/>
                <w:szCs w:val="20"/>
              </w:rPr>
              <w:t>1.5</w:t>
            </w:r>
          </w:p>
        </w:tc>
        <w:tc>
          <w:tcPr>
            <w:tcW w:w="0" w:type="auto"/>
            <w:noWrap/>
            <w:hideMark/>
          </w:tcPr>
          <w:p w14:paraId="01B973E4" w14:textId="77777777" w:rsidR="00BD3BE8" w:rsidRPr="00435CA3" w:rsidRDefault="00BD3BE8" w:rsidP="00F165F7">
            <w:pPr>
              <w:cnfStyle w:val="000000100000" w:firstRow="0" w:lastRow="0" w:firstColumn="0" w:lastColumn="0" w:oddVBand="0" w:evenVBand="0" w:oddHBand="1" w:evenHBand="0" w:firstRowFirstColumn="0" w:firstRowLastColumn="0" w:lastRowFirstColumn="0" w:lastRowLastColumn="0"/>
              <w:rPr>
                <w:sz w:val="20"/>
                <w:szCs w:val="20"/>
              </w:rPr>
            </w:pPr>
            <w:r w:rsidRPr="00435CA3">
              <w:rPr>
                <w:sz w:val="20"/>
                <w:szCs w:val="20"/>
              </w:rPr>
              <w:t>0.03</w:t>
            </w:r>
          </w:p>
        </w:tc>
        <w:tc>
          <w:tcPr>
            <w:tcW w:w="0" w:type="auto"/>
            <w:noWrap/>
            <w:hideMark/>
          </w:tcPr>
          <w:p w14:paraId="429FA527" w14:textId="77777777" w:rsidR="00BD3BE8" w:rsidRPr="00435CA3" w:rsidRDefault="00BD3BE8" w:rsidP="00F165F7">
            <w:pPr>
              <w:cnfStyle w:val="000000100000" w:firstRow="0" w:lastRow="0" w:firstColumn="0" w:lastColumn="0" w:oddVBand="0" w:evenVBand="0" w:oddHBand="1" w:evenHBand="0" w:firstRowFirstColumn="0" w:firstRowLastColumn="0" w:lastRowFirstColumn="0" w:lastRowLastColumn="0"/>
              <w:rPr>
                <w:sz w:val="20"/>
                <w:szCs w:val="20"/>
              </w:rPr>
            </w:pPr>
            <w:r w:rsidRPr="00435CA3">
              <w:rPr>
                <w:sz w:val="20"/>
                <w:szCs w:val="20"/>
              </w:rPr>
              <w:t>0.04</w:t>
            </w:r>
          </w:p>
        </w:tc>
      </w:tr>
      <w:tr w:rsidR="00BD3BE8" w:rsidRPr="00435CA3" w14:paraId="28E665BF" w14:textId="77777777" w:rsidTr="00F165F7">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00DD3058" w14:textId="77777777" w:rsidR="00BD3BE8" w:rsidRPr="00435CA3" w:rsidRDefault="00BD3BE8" w:rsidP="00F165F7">
            <w:pPr>
              <w:rPr>
                <w:sz w:val="20"/>
                <w:szCs w:val="20"/>
              </w:rPr>
            </w:pPr>
            <w:r>
              <w:rPr>
                <w:sz w:val="20"/>
                <w:szCs w:val="20"/>
              </w:rPr>
              <w:t>Mixed Wetland Hardwoods</w:t>
            </w:r>
          </w:p>
        </w:tc>
        <w:tc>
          <w:tcPr>
            <w:tcW w:w="0" w:type="auto"/>
            <w:noWrap/>
            <w:hideMark/>
          </w:tcPr>
          <w:p w14:paraId="40943E04" w14:textId="77777777" w:rsidR="00BD3BE8" w:rsidRPr="00435CA3" w:rsidRDefault="00BD3BE8" w:rsidP="00F165F7">
            <w:pPr>
              <w:cnfStyle w:val="000000000000" w:firstRow="0" w:lastRow="0" w:firstColumn="0" w:lastColumn="0" w:oddVBand="0" w:evenVBand="0" w:oddHBand="0" w:evenHBand="0" w:firstRowFirstColumn="0" w:firstRowLastColumn="0" w:lastRowFirstColumn="0" w:lastRowLastColumn="0"/>
              <w:rPr>
                <w:sz w:val="20"/>
                <w:szCs w:val="20"/>
              </w:rPr>
            </w:pPr>
            <w:r w:rsidRPr="00435CA3">
              <w:rPr>
                <w:sz w:val="20"/>
                <w:szCs w:val="20"/>
              </w:rPr>
              <w:t>12</w:t>
            </w:r>
          </w:p>
        </w:tc>
        <w:tc>
          <w:tcPr>
            <w:tcW w:w="0" w:type="auto"/>
            <w:noWrap/>
            <w:hideMark/>
          </w:tcPr>
          <w:p w14:paraId="121BFE93" w14:textId="77777777" w:rsidR="00BD3BE8" w:rsidRPr="00435CA3" w:rsidRDefault="00BD3BE8" w:rsidP="00F165F7">
            <w:pPr>
              <w:cnfStyle w:val="000000000000" w:firstRow="0" w:lastRow="0" w:firstColumn="0" w:lastColumn="0" w:oddVBand="0" w:evenVBand="0" w:oddHBand="0" w:evenHBand="0" w:firstRowFirstColumn="0" w:firstRowLastColumn="0" w:lastRowFirstColumn="0" w:lastRowLastColumn="0"/>
              <w:rPr>
                <w:sz w:val="20"/>
                <w:szCs w:val="20"/>
              </w:rPr>
            </w:pPr>
            <w:r w:rsidRPr="00435CA3">
              <w:rPr>
                <w:sz w:val="20"/>
                <w:szCs w:val="20"/>
              </w:rPr>
              <w:t>0.055</w:t>
            </w:r>
          </w:p>
        </w:tc>
        <w:tc>
          <w:tcPr>
            <w:tcW w:w="0" w:type="auto"/>
            <w:noWrap/>
            <w:hideMark/>
          </w:tcPr>
          <w:p w14:paraId="570213D5" w14:textId="77777777" w:rsidR="00BD3BE8" w:rsidRPr="00435CA3" w:rsidRDefault="00BD3BE8" w:rsidP="00F165F7">
            <w:pPr>
              <w:cnfStyle w:val="000000000000" w:firstRow="0" w:lastRow="0" w:firstColumn="0" w:lastColumn="0" w:oddVBand="0" w:evenVBand="0" w:oddHBand="0" w:evenHBand="0" w:firstRowFirstColumn="0" w:firstRowLastColumn="0" w:lastRowFirstColumn="0" w:lastRowLastColumn="0"/>
              <w:rPr>
                <w:sz w:val="20"/>
                <w:szCs w:val="20"/>
              </w:rPr>
            </w:pPr>
            <w:r w:rsidRPr="00435CA3">
              <w:rPr>
                <w:sz w:val="20"/>
                <w:szCs w:val="20"/>
              </w:rPr>
              <w:t>0.096</w:t>
            </w:r>
          </w:p>
        </w:tc>
        <w:tc>
          <w:tcPr>
            <w:tcW w:w="0" w:type="auto"/>
            <w:noWrap/>
            <w:hideMark/>
          </w:tcPr>
          <w:p w14:paraId="05BFC8B2" w14:textId="77777777" w:rsidR="00BD3BE8" w:rsidRPr="00435CA3" w:rsidRDefault="00BD3BE8" w:rsidP="00F165F7">
            <w:pPr>
              <w:cnfStyle w:val="000000000000" w:firstRow="0" w:lastRow="0" w:firstColumn="0" w:lastColumn="0" w:oddVBand="0" w:evenVBand="0" w:oddHBand="0" w:evenHBand="0" w:firstRowFirstColumn="0" w:firstRowLastColumn="0" w:lastRowFirstColumn="0" w:lastRowLastColumn="0"/>
              <w:rPr>
                <w:sz w:val="20"/>
                <w:szCs w:val="20"/>
              </w:rPr>
            </w:pPr>
            <w:r w:rsidRPr="00435CA3">
              <w:rPr>
                <w:sz w:val="20"/>
                <w:szCs w:val="20"/>
              </w:rPr>
              <w:t>1.1</w:t>
            </w:r>
          </w:p>
        </w:tc>
        <w:tc>
          <w:tcPr>
            <w:tcW w:w="0" w:type="auto"/>
            <w:noWrap/>
            <w:hideMark/>
          </w:tcPr>
          <w:p w14:paraId="298300E0" w14:textId="77777777" w:rsidR="00BD3BE8" w:rsidRPr="00435CA3" w:rsidRDefault="00BD3BE8" w:rsidP="00F165F7">
            <w:pPr>
              <w:cnfStyle w:val="000000000000" w:firstRow="0" w:lastRow="0" w:firstColumn="0" w:lastColumn="0" w:oddVBand="0" w:evenVBand="0" w:oddHBand="0" w:evenHBand="0" w:firstRowFirstColumn="0" w:firstRowLastColumn="0" w:lastRowFirstColumn="0" w:lastRowLastColumn="0"/>
              <w:rPr>
                <w:sz w:val="20"/>
                <w:szCs w:val="20"/>
              </w:rPr>
            </w:pPr>
            <w:r w:rsidRPr="00435CA3">
              <w:rPr>
                <w:sz w:val="20"/>
                <w:szCs w:val="20"/>
              </w:rPr>
              <w:t>0.031</w:t>
            </w:r>
          </w:p>
        </w:tc>
        <w:tc>
          <w:tcPr>
            <w:tcW w:w="0" w:type="auto"/>
            <w:noWrap/>
            <w:hideMark/>
          </w:tcPr>
          <w:p w14:paraId="21C54B4C" w14:textId="77777777" w:rsidR="00BD3BE8" w:rsidRPr="00435CA3" w:rsidRDefault="00BD3BE8" w:rsidP="00F165F7">
            <w:pPr>
              <w:cnfStyle w:val="000000000000" w:firstRow="0" w:lastRow="0" w:firstColumn="0" w:lastColumn="0" w:oddVBand="0" w:evenVBand="0" w:oddHBand="0" w:evenHBand="0" w:firstRowFirstColumn="0" w:firstRowLastColumn="0" w:lastRowFirstColumn="0" w:lastRowLastColumn="0"/>
              <w:rPr>
                <w:sz w:val="20"/>
                <w:szCs w:val="20"/>
              </w:rPr>
            </w:pPr>
            <w:r w:rsidRPr="00435CA3">
              <w:rPr>
                <w:sz w:val="20"/>
                <w:szCs w:val="20"/>
              </w:rPr>
              <w:t>0.05</w:t>
            </w:r>
          </w:p>
        </w:tc>
      </w:tr>
      <w:tr w:rsidR="00BD3BE8" w:rsidRPr="00435CA3" w14:paraId="694D7DE5" w14:textId="77777777" w:rsidTr="00F165F7">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29DA20A3" w14:textId="77777777" w:rsidR="00BD3BE8" w:rsidRPr="00435CA3" w:rsidRDefault="00BD3BE8" w:rsidP="00F165F7">
            <w:pPr>
              <w:rPr>
                <w:sz w:val="20"/>
                <w:szCs w:val="20"/>
              </w:rPr>
            </w:pPr>
            <w:r>
              <w:rPr>
                <w:sz w:val="20"/>
                <w:szCs w:val="20"/>
              </w:rPr>
              <w:t>Open Water</w:t>
            </w:r>
          </w:p>
        </w:tc>
        <w:tc>
          <w:tcPr>
            <w:tcW w:w="0" w:type="auto"/>
            <w:noWrap/>
            <w:hideMark/>
          </w:tcPr>
          <w:p w14:paraId="3022D54C" w14:textId="77777777" w:rsidR="00BD3BE8" w:rsidRPr="00435CA3" w:rsidRDefault="00BD3BE8" w:rsidP="00F165F7">
            <w:pPr>
              <w:cnfStyle w:val="000000100000" w:firstRow="0" w:lastRow="0" w:firstColumn="0" w:lastColumn="0" w:oddVBand="0" w:evenVBand="0" w:oddHBand="1" w:evenHBand="0" w:firstRowFirstColumn="0" w:firstRowLastColumn="0" w:lastRowFirstColumn="0" w:lastRowLastColumn="0"/>
              <w:rPr>
                <w:sz w:val="20"/>
                <w:szCs w:val="20"/>
              </w:rPr>
            </w:pPr>
            <w:r w:rsidRPr="00435CA3">
              <w:rPr>
                <w:sz w:val="20"/>
                <w:szCs w:val="20"/>
              </w:rPr>
              <w:t>9</w:t>
            </w:r>
          </w:p>
        </w:tc>
        <w:tc>
          <w:tcPr>
            <w:tcW w:w="0" w:type="auto"/>
            <w:noWrap/>
            <w:hideMark/>
          </w:tcPr>
          <w:p w14:paraId="435D9468" w14:textId="77777777" w:rsidR="00BD3BE8" w:rsidRPr="00435CA3" w:rsidRDefault="00BD3BE8" w:rsidP="00F165F7">
            <w:pPr>
              <w:cnfStyle w:val="000000100000" w:firstRow="0" w:lastRow="0" w:firstColumn="0" w:lastColumn="0" w:oddVBand="0" w:evenVBand="0" w:oddHBand="1" w:evenHBand="0" w:firstRowFirstColumn="0" w:firstRowLastColumn="0" w:lastRowFirstColumn="0" w:lastRowLastColumn="0"/>
              <w:rPr>
                <w:sz w:val="20"/>
                <w:szCs w:val="20"/>
              </w:rPr>
            </w:pPr>
            <w:r w:rsidRPr="00435CA3">
              <w:rPr>
                <w:sz w:val="20"/>
                <w:szCs w:val="20"/>
              </w:rPr>
              <w:t>0.19</w:t>
            </w:r>
          </w:p>
        </w:tc>
        <w:tc>
          <w:tcPr>
            <w:tcW w:w="0" w:type="auto"/>
            <w:noWrap/>
            <w:hideMark/>
          </w:tcPr>
          <w:p w14:paraId="781344C7" w14:textId="77777777" w:rsidR="00BD3BE8" w:rsidRPr="00435CA3" w:rsidRDefault="00BD3BE8" w:rsidP="00F165F7">
            <w:pPr>
              <w:cnfStyle w:val="000000100000" w:firstRow="0" w:lastRow="0" w:firstColumn="0" w:lastColumn="0" w:oddVBand="0" w:evenVBand="0" w:oddHBand="1" w:evenHBand="0" w:firstRowFirstColumn="0" w:firstRowLastColumn="0" w:lastRowFirstColumn="0" w:lastRowLastColumn="0"/>
              <w:rPr>
                <w:sz w:val="20"/>
                <w:szCs w:val="20"/>
              </w:rPr>
            </w:pPr>
            <w:r w:rsidRPr="00435CA3">
              <w:rPr>
                <w:sz w:val="20"/>
                <w:szCs w:val="20"/>
              </w:rPr>
              <w:t>0.010</w:t>
            </w:r>
          </w:p>
        </w:tc>
        <w:tc>
          <w:tcPr>
            <w:tcW w:w="0" w:type="auto"/>
            <w:noWrap/>
            <w:hideMark/>
          </w:tcPr>
          <w:p w14:paraId="16426ED2" w14:textId="77777777" w:rsidR="00BD3BE8" w:rsidRPr="00435CA3" w:rsidRDefault="00BD3BE8" w:rsidP="00F165F7">
            <w:pPr>
              <w:cnfStyle w:val="000000100000" w:firstRow="0" w:lastRow="0" w:firstColumn="0" w:lastColumn="0" w:oddVBand="0" w:evenVBand="0" w:oddHBand="1" w:evenHBand="0" w:firstRowFirstColumn="0" w:firstRowLastColumn="0" w:lastRowFirstColumn="0" w:lastRowLastColumn="0"/>
              <w:rPr>
                <w:sz w:val="20"/>
                <w:szCs w:val="20"/>
              </w:rPr>
            </w:pPr>
            <w:r w:rsidRPr="00435CA3">
              <w:rPr>
                <w:sz w:val="20"/>
                <w:szCs w:val="20"/>
              </w:rPr>
              <w:t>0.9</w:t>
            </w:r>
          </w:p>
        </w:tc>
        <w:tc>
          <w:tcPr>
            <w:tcW w:w="0" w:type="auto"/>
            <w:noWrap/>
            <w:hideMark/>
          </w:tcPr>
          <w:p w14:paraId="0DA230C1" w14:textId="77777777" w:rsidR="00BD3BE8" w:rsidRPr="00435CA3" w:rsidRDefault="00BD3BE8" w:rsidP="00F165F7">
            <w:pPr>
              <w:cnfStyle w:val="000000100000" w:firstRow="0" w:lastRow="0" w:firstColumn="0" w:lastColumn="0" w:oddVBand="0" w:evenVBand="0" w:oddHBand="1" w:evenHBand="0" w:firstRowFirstColumn="0" w:firstRowLastColumn="0" w:lastRowFirstColumn="0" w:lastRowLastColumn="0"/>
              <w:rPr>
                <w:sz w:val="20"/>
                <w:szCs w:val="20"/>
              </w:rPr>
            </w:pPr>
            <w:r w:rsidRPr="00435CA3">
              <w:rPr>
                <w:sz w:val="20"/>
                <w:szCs w:val="20"/>
              </w:rPr>
              <w:t>0.016</w:t>
            </w:r>
          </w:p>
        </w:tc>
        <w:tc>
          <w:tcPr>
            <w:tcW w:w="0" w:type="auto"/>
            <w:noWrap/>
            <w:hideMark/>
          </w:tcPr>
          <w:p w14:paraId="22351403" w14:textId="77777777" w:rsidR="00BD3BE8" w:rsidRPr="00435CA3" w:rsidRDefault="00BD3BE8" w:rsidP="00F165F7">
            <w:pPr>
              <w:cnfStyle w:val="000000100000" w:firstRow="0" w:lastRow="0" w:firstColumn="0" w:lastColumn="0" w:oddVBand="0" w:evenVBand="0" w:oddHBand="1" w:evenHBand="0" w:firstRowFirstColumn="0" w:firstRowLastColumn="0" w:lastRowFirstColumn="0" w:lastRowLastColumn="0"/>
              <w:rPr>
                <w:sz w:val="20"/>
                <w:szCs w:val="20"/>
              </w:rPr>
            </w:pPr>
            <w:r w:rsidRPr="00435CA3">
              <w:rPr>
                <w:sz w:val="20"/>
                <w:szCs w:val="20"/>
              </w:rPr>
              <w:t>0.02</w:t>
            </w:r>
          </w:p>
        </w:tc>
      </w:tr>
      <w:tr w:rsidR="00BD3BE8" w:rsidRPr="00435CA3" w14:paraId="22B09954" w14:textId="77777777" w:rsidTr="00F165F7">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5CE3ACFB" w14:textId="77777777" w:rsidR="00BD3BE8" w:rsidRPr="00435CA3" w:rsidRDefault="00BD3BE8" w:rsidP="00F165F7">
            <w:pPr>
              <w:rPr>
                <w:sz w:val="20"/>
                <w:szCs w:val="20"/>
              </w:rPr>
            </w:pPr>
            <w:r>
              <w:rPr>
                <w:sz w:val="20"/>
                <w:szCs w:val="20"/>
              </w:rPr>
              <w:t>Pine Palmetto Flatwoods</w:t>
            </w:r>
          </w:p>
        </w:tc>
        <w:tc>
          <w:tcPr>
            <w:tcW w:w="0" w:type="auto"/>
            <w:noWrap/>
            <w:hideMark/>
          </w:tcPr>
          <w:p w14:paraId="256FFD84" w14:textId="77777777" w:rsidR="00BD3BE8" w:rsidRPr="00435CA3" w:rsidRDefault="00BD3BE8" w:rsidP="00F165F7">
            <w:pPr>
              <w:cnfStyle w:val="000000000000" w:firstRow="0" w:lastRow="0" w:firstColumn="0" w:lastColumn="0" w:oddVBand="0" w:evenVBand="0" w:oddHBand="0" w:evenHBand="0" w:firstRowFirstColumn="0" w:firstRowLastColumn="0" w:lastRowFirstColumn="0" w:lastRowLastColumn="0"/>
              <w:rPr>
                <w:sz w:val="20"/>
                <w:szCs w:val="20"/>
              </w:rPr>
            </w:pPr>
            <w:r w:rsidRPr="00435CA3">
              <w:rPr>
                <w:sz w:val="20"/>
                <w:szCs w:val="20"/>
              </w:rPr>
              <w:t>5</w:t>
            </w:r>
          </w:p>
        </w:tc>
        <w:tc>
          <w:tcPr>
            <w:tcW w:w="0" w:type="auto"/>
            <w:noWrap/>
            <w:hideMark/>
          </w:tcPr>
          <w:p w14:paraId="545D6CBF" w14:textId="77777777" w:rsidR="00BD3BE8" w:rsidRPr="00435CA3" w:rsidRDefault="00BD3BE8" w:rsidP="00F165F7">
            <w:pPr>
              <w:cnfStyle w:val="000000000000" w:firstRow="0" w:lastRow="0" w:firstColumn="0" w:lastColumn="0" w:oddVBand="0" w:evenVBand="0" w:oddHBand="0" w:evenHBand="0" w:firstRowFirstColumn="0" w:firstRowLastColumn="0" w:lastRowFirstColumn="0" w:lastRowLastColumn="0"/>
              <w:rPr>
                <w:sz w:val="20"/>
                <w:szCs w:val="20"/>
              </w:rPr>
            </w:pPr>
            <w:r w:rsidRPr="00435CA3">
              <w:rPr>
                <w:sz w:val="20"/>
                <w:szCs w:val="20"/>
              </w:rPr>
              <w:t>0.05</w:t>
            </w:r>
          </w:p>
        </w:tc>
        <w:tc>
          <w:tcPr>
            <w:tcW w:w="0" w:type="auto"/>
            <w:noWrap/>
            <w:hideMark/>
          </w:tcPr>
          <w:p w14:paraId="1F21B348" w14:textId="77777777" w:rsidR="00BD3BE8" w:rsidRPr="00435CA3" w:rsidRDefault="00BD3BE8" w:rsidP="00F165F7">
            <w:pPr>
              <w:cnfStyle w:val="000000000000" w:firstRow="0" w:lastRow="0" w:firstColumn="0" w:lastColumn="0" w:oddVBand="0" w:evenVBand="0" w:oddHBand="0" w:evenHBand="0" w:firstRowFirstColumn="0" w:firstRowLastColumn="0" w:lastRowFirstColumn="0" w:lastRowLastColumn="0"/>
              <w:rPr>
                <w:sz w:val="20"/>
                <w:szCs w:val="20"/>
              </w:rPr>
            </w:pPr>
            <w:r w:rsidRPr="00435CA3">
              <w:rPr>
                <w:sz w:val="20"/>
                <w:szCs w:val="20"/>
              </w:rPr>
              <w:t>0.100</w:t>
            </w:r>
          </w:p>
        </w:tc>
        <w:tc>
          <w:tcPr>
            <w:tcW w:w="0" w:type="auto"/>
            <w:noWrap/>
            <w:hideMark/>
          </w:tcPr>
          <w:p w14:paraId="6AE7871A" w14:textId="77777777" w:rsidR="00BD3BE8" w:rsidRPr="00435CA3" w:rsidRDefault="00BD3BE8" w:rsidP="00F165F7">
            <w:pPr>
              <w:cnfStyle w:val="000000000000" w:firstRow="0" w:lastRow="0" w:firstColumn="0" w:lastColumn="0" w:oddVBand="0" w:evenVBand="0" w:oddHBand="0" w:evenHBand="0" w:firstRowFirstColumn="0" w:firstRowLastColumn="0" w:lastRowFirstColumn="0" w:lastRowLastColumn="0"/>
              <w:rPr>
                <w:sz w:val="20"/>
                <w:szCs w:val="20"/>
              </w:rPr>
            </w:pPr>
            <w:r w:rsidRPr="00435CA3">
              <w:rPr>
                <w:sz w:val="20"/>
                <w:szCs w:val="20"/>
              </w:rPr>
              <w:t>1.4</w:t>
            </w:r>
          </w:p>
        </w:tc>
        <w:tc>
          <w:tcPr>
            <w:tcW w:w="0" w:type="auto"/>
            <w:noWrap/>
            <w:hideMark/>
          </w:tcPr>
          <w:p w14:paraId="4F36E841" w14:textId="77777777" w:rsidR="00BD3BE8" w:rsidRPr="00435CA3" w:rsidRDefault="00BD3BE8" w:rsidP="00F165F7">
            <w:pPr>
              <w:cnfStyle w:val="000000000000" w:firstRow="0" w:lastRow="0" w:firstColumn="0" w:lastColumn="0" w:oddVBand="0" w:evenVBand="0" w:oddHBand="0" w:evenHBand="0" w:firstRowFirstColumn="0" w:firstRowLastColumn="0" w:lastRowFirstColumn="0" w:lastRowLastColumn="0"/>
              <w:rPr>
                <w:sz w:val="20"/>
                <w:szCs w:val="20"/>
              </w:rPr>
            </w:pPr>
            <w:r w:rsidRPr="00435CA3">
              <w:rPr>
                <w:sz w:val="20"/>
                <w:szCs w:val="20"/>
              </w:rPr>
              <w:t>0.035</w:t>
            </w:r>
          </w:p>
        </w:tc>
        <w:tc>
          <w:tcPr>
            <w:tcW w:w="0" w:type="auto"/>
            <w:noWrap/>
            <w:hideMark/>
          </w:tcPr>
          <w:p w14:paraId="0878F08A" w14:textId="77777777" w:rsidR="00BD3BE8" w:rsidRPr="00435CA3" w:rsidRDefault="00BD3BE8" w:rsidP="00F165F7">
            <w:pPr>
              <w:cnfStyle w:val="000000000000" w:firstRow="0" w:lastRow="0" w:firstColumn="0" w:lastColumn="0" w:oddVBand="0" w:evenVBand="0" w:oddHBand="0" w:evenHBand="0" w:firstRowFirstColumn="0" w:firstRowLastColumn="0" w:lastRowFirstColumn="0" w:lastRowLastColumn="0"/>
              <w:rPr>
                <w:sz w:val="20"/>
                <w:szCs w:val="20"/>
              </w:rPr>
            </w:pPr>
            <w:r w:rsidRPr="00435CA3">
              <w:rPr>
                <w:sz w:val="20"/>
                <w:szCs w:val="20"/>
              </w:rPr>
              <w:t>0.045</w:t>
            </w:r>
          </w:p>
        </w:tc>
      </w:tr>
      <w:tr w:rsidR="00BD3BE8" w:rsidRPr="00435CA3" w14:paraId="112F4415" w14:textId="77777777" w:rsidTr="00F165F7">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6BF6F205" w14:textId="77777777" w:rsidR="00BD3BE8" w:rsidRPr="00435CA3" w:rsidRDefault="00BD3BE8" w:rsidP="00F165F7">
            <w:pPr>
              <w:rPr>
                <w:sz w:val="20"/>
                <w:szCs w:val="20"/>
              </w:rPr>
            </w:pPr>
            <w:r>
              <w:rPr>
                <w:sz w:val="20"/>
                <w:szCs w:val="20"/>
              </w:rPr>
              <w:t>Wetland Forested Mixed</w:t>
            </w:r>
          </w:p>
        </w:tc>
        <w:tc>
          <w:tcPr>
            <w:tcW w:w="0" w:type="auto"/>
            <w:noWrap/>
            <w:hideMark/>
          </w:tcPr>
          <w:p w14:paraId="7BAFA718" w14:textId="77777777" w:rsidR="00BD3BE8" w:rsidRPr="00435CA3" w:rsidRDefault="00BD3BE8" w:rsidP="00F165F7">
            <w:pPr>
              <w:cnfStyle w:val="000000100000" w:firstRow="0" w:lastRow="0" w:firstColumn="0" w:lastColumn="0" w:oddVBand="0" w:evenVBand="0" w:oddHBand="1" w:evenHBand="0" w:firstRowFirstColumn="0" w:firstRowLastColumn="0" w:lastRowFirstColumn="0" w:lastRowLastColumn="0"/>
              <w:rPr>
                <w:sz w:val="20"/>
                <w:szCs w:val="20"/>
              </w:rPr>
            </w:pPr>
            <w:r w:rsidRPr="00435CA3">
              <w:rPr>
                <w:sz w:val="20"/>
                <w:szCs w:val="20"/>
              </w:rPr>
              <w:t>15</w:t>
            </w:r>
          </w:p>
        </w:tc>
        <w:tc>
          <w:tcPr>
            <w:tcW w:w="0" w:type="auto"/>
            <w:noWrap/>
            <w:hideMark/>
          </w:tcPr>
          <w:p w14:paraId="1CAA3889" w14:textId="77777777" w:rsidR="00BD3BE8" w:rsidRPr="00435CA3" w:rsidRDefault="00BD3BE8" w:rsidP="00F165F7">
            <w:pPr>
              <w:cnfStyle w:val="000000100000" w:firstRow="0" w:lastRow="0" w:firstColumn="0" w:lastColumn="0" w:oddVBand="0" w:evenVBand="0" w:oddHBand="1" w:evenHBand="0" w:firstRowFirstColumn="0" w:firstRowLastColumn="0" w:lastRowFirstColumn="0" w:lastRowLastColumn="0"/>
              <w:rPr>
                <w:sz w:val="20"/>
                <w:szCs w:val="20"/>
              </w:rPr>
            </w:pPr>
            <w:r w:rsidRPr="00435CA3">
              <w:rPr>
                <w:sz w:val="20"/>
                <w:szCs w:val="20"/>
              </w:rPr>
              <w:t>0.055</w:t>
            </w:r>
          </w:p>
        </w:tc>
        <w:tc>
          <w:tcPr>
            <w:tcW w:w="0" w:type="auto"/>
            <w:noWrap/>
            <w:hideMark/>
          </w:tcPr>
          <w:p w14:paraId="49479A23" w14:textId="77777777" w:rsidR="00BD3BE8" w:rsidRPr="00435CA3" w:rsidRDefault="00BD3BE8" w:rsidP="00F165F7">
            <w:pPr>
              <w:cnfStyle w:val="000000100000" w:firstRow="0" w:lastRow="0" w:firstColumn="0" w:lastColumn="0" w:oddVBand="0" w:evenVBand="0" w:oddHBand="1" w:evenHBand="0" w:firstRowFirstColumn="0" w:firstRowLastColumn="0" w:lastRowFirstColumn="0" w:lastRowLastColumn="0"/>
              <w:rPr>
                <w:sz w:val="20"/>
                <w:szCs w:val="20"/>
              </w:rPr>
            </w:pPr>
            <w:r w:rsidRPr="00435CA3">
              <w:rPr>
                <w:sz w:val="20"/>
                <w:szCs w:val="20"/>
              </w:rPr>
              <w:t>0.096</w:t>
            </w:r>
          </w:p>
        </w:tc>
        <w:tc>
          <w:tcPr>
            <w:tcW w:w="0" w:type="auto"/>
            <w:noWrap/>
            <w:hideMark/>
          </w:tcPr>
          <w:p w14:paraId="5AF11DA9" w14:textId="77777777" w:rsidR="00BD3BE8" w:rsidRPr="00435CA3" w:rsidRDefault="00BD3BE8" w:rsidP="00F165F7">
            <w:pPr>
              <w:cnfStyle w:val="000000100000" w:firstRow="0" w:lastRow="0" w:firstColumn="0" w:lastColumn="0" w:oddVBand="0" w:evenVBand="0" w:oddHBand="1" w:evenHBand="0" w:firstRowFirstColumn="0" w:firstRowLastColumn="0" w:lastRowFirstColumn="0" w:lastRowLastColumn="0"/>
              <w:rPr>
                <w:sz w:val="20"/>
                <w:szCs w:val="20"/>
              </w:rPr>
            </w:pPr>
            <w:r w:rsidRPr="00435CA3">
              <w:rPr>
                <w:sz w:val="20"/>
                <w:szCs w:val="20"/>
              </w:rPr>
              <w:t>1.1</w:t>
            </w:r>
          </w:p>
        </w:tc>
        <w:tc>
          <w:tcPr>
            <w:tcW w:w="0" w:type="auto"/>
            <w:noWrap/>
            <w:hideMark/>
          </w:tcPr>
          <w:p w14:paraId="6F0BBA47" w14:textId="77777777" w:rsidR="00BD3BE8" w:rsidRPr="00435CA3" w:rsidRDefault="00BD3BE8" w:rsidP="00F165F7">
            <w:pPr>
              <w:cnfStyle w:val="000000100000" w:firstRow="0" w:lastRow="0" w:firstColumn="0" w:lastColumn="0" w:oddVBand="0" w:evenVBand="0" w:oddHBand="1" w:evenHBand="0" w:firstRowFirstColumn="0" w:firstRowLastColumn="0" w:lastRowFirstColumn="0" w:lastRowLastColumn="0"/>
              <w:rPr>
                <w:sz w:val="20"/>
                <w:szCs w:val="20"/>
              </w:rPr>
            </w:pPr>
            <w:r w:rsidRPr="00435CA3">
              <w:rPr>
                <w:sz w:val="20"/>
                <w:szCs w:val="20"/>
              </w:rPr>
              <w:t>0.03</w:t>
            </w:r>
          </w:p>
        </w:tc>
        <w:tc>
          <w:tcPr>
            <w:tcW w:w="0" w:type="auto"/>
            <w:noWrap/>
            <w:hideMark/>
          </w:tcPr>
          <w:p w14:paraId="2FF6267D" w14:textId="77777777" w:rsidR="00BD3BE8" w:rsidRPr="00435CA3" w:rsidRDefault="00BD3BE8" w:rsidP="00F165F7">
            <w:pPr>
              <w:cnfStyle w:val="000000100000" w:firstRow="0" w:lastRow="0" w:firstColumn="0" w:lastColumn="0" w:oddVBand="0" w:evenVBand="0" w:oddHBand="1" w:evenHBand="0" w:firstRowFirstColumn="0" w:firstRowLastColumn="0" w:lastRowFirstColumn="0" w:lastRowLastColumn="0"/>
              <w:rPr>
                <w:sz w:val="20"/>
                <w:szCs w:val="20"/>
              </w:rPr>
            </w:pPr>
            <w:r w:rsidRPr="00435CA3">
              <w:rPr>
                <w:sz w:val="20"/>
                <w:szCs w:val="20"/>
              </w:rPr>
              <w:t>0.05</w:t>
            </w:r>
          </w:p>
        </w:tc>
      </w:tr>
    </w:tbl>
    <w:p w14:paraId="5D5395B8" w14:textId="77777777" w:rsidR="00BD3BE8" w:rsidRDefault="00BD3BE8" w:rsidP="00BD3BE8"/>
    <w:p w14:paraId="6AA3A79B" w14:textId="648F5C19" w:rsidR="00BD3BE8" w:rsidRDefault="00BD3BE8" w:rsidP="00BD3BE8">
      <w:pPr>
        <w:pStyle w:val="Caption"/>
        <w:keepNext/>
      </w:pPr>
      <w:bookmarkStart w:id="78" w:name="_Toc526164126"/>
      <w:r>
        <w:t xml:space="preserve">Table </w:t>
      </w:r>
      <w:r w:rsidR="00FB392C">
        <w:rPr>
          <w:noProof/>
        </w:rPr>
        <w:fldChar w:fldCharType="begin"/>
      </w:r>
      <w:r w:rsidR="00FB392C">
        <w:rPr>
          <w:noProof/>
        </w:rPr>
        <w:instrText xml:space="preserve"> SEQ Table \* ARABIC </w:instrText>
      </w:r>
      <w:r w:rsidR="00FB392C">
        <w:rPr>
          <w:noProof/>
        </w:rPr>
        <w:fldChar w:fldCharType="separate"/>
      </w:r>
      <w:r w:rsidR="00F656C5">
        <w:rPr>
          <w:noProof/>
        </w:rPr>
        <w:t>8</w:t>
      </w:r>
      <w:r w:rsidR="00FB392C">
        <w:rPr>
          <w:noProof/>
        </w:rPr>
        <w:fldChar w:fldCharType="end"/>
      </w:r>
      <w:r>
        <w:t>.  Maximum N and P concentrations for WAM land uses.</w:t>
      </w:r>
      <w:bookmarkEnd w:id="78"/>
    </w:p>
    <w:tbl>
      <w:tblPr>
        <w:tblStyle w:val="GridTable4-Accent4"/>
        <w:tblW w:w="0" w:type="auto"/>
        <w:jc w:val="center"/>
        <w:tblLook w:val="04A0" w:firstRow="1" w:lastRow="0" w:firstColumn="1" w:lastColumn="0" w:noHBand="0" w:noVBand="1"/>
      </w:tblPr>
      <w:tblGrid>
        <w:gridCol w:w="2709"/>
        <w:gridCol w:w="708"/>
        <w:gridCol w:w="825"/>
        <w:gridCol w:w="1311"/>
        <w:gridCol w:w="825"/>
        <w:gridCol w:w="1278"/>
        <w:gridCol w:w="825"/>
      </w:tblGrid>
      <w:tr w:rsidR="00BD3BE8" w:rsidRPr="00435CA3" w14:paraId="33CAD1CC" w14:textId="77777777" w:rsidTr="00F165F7">
        <w:trPr>
          <w:cnfStyle w:val="100000000000" w:firstRow="1" w:lastRow="0" w:firstColumn="0" w:lastColumn="0" w:oddVBand="0" w:evenVBand="0" w:oddHBand="0" w:evenHBand="0" w:firstRowFirstColumn="0" w:firstRowLastColumn="0" w:lastRowFirstColumn="0" w:lastRowLastColumn="0"/>
          <w:trHeight w:val="719"/>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2361D780" w14:textId="77777777" w:rsidR="00BD3BE8" w:rsidRPr="00435CA3" w:rsidRDefault="00BD3BE8" w:rsidP="00F165F7">
            <w:pPr>
              <w:rPr>
                <w:b w:val="0"/>
                <w:bCs w:val="0"/>
                <w:sz w:val="20"/>
                <w:szCs w:val="20"/>
              </w:rPr>
            </w:pPr>
            <w:r w:rsidRPr="00435CA3">
              <w:rPr>
                <w:sz w:val="20"/>
                <w:szCs w:val="20"/>
              </w:rPr>
              <w:t>Land Use</w:t>
            </w:r>
          </w:p>
          <w:p w14:paraId="7B951C71" w14:textId="77777777" w:rsidR="00BD3BE8" w:rsidRPr="00435CA3" w:rsidRDefault="00BD3BE8" w:rsidP="00F165F7">
            <w:pPr>
              <w:rPr>
                <w:sz w:val="20"/>
                <w:szCs w:val="20"/>
              </w:rPr>
            </w:pPr>
            <w:r w:rsidRPr="00435CA3">
              <w:rPr>
                <w:sz w:val="20"/>
                <w:szCs w:val="20"/>
              </w:rPr>
              <w:t> </w:t>
            </w:r>
          </w:p>
        </w:tc>
        <w:tc>
          <w:tcPr>
            <w:tcW w:w="0" w:type="auto"/>
            <w:noWrap/>
            <w:vAlign w:val="center"/>
            <w:hideMark/>
          </w:tcPr>
          <w:p w14:paraId="22711E2D" w14:textId="77777777" w:rsidR="00BD3BE8" w:rsidRDefault="00BD3BE8" w:rsidP="00F165F7">
            <w:pPr>
              <w:jc w:val="center"/>
              <w:cnfStyle w:val="100000000000" w:firstRow="1" w:lastRow="0" w:firstColumn="0" w:lastColumn="0" w:oddVBand="0" w:evenVBand="0" w:oddHBand="0" w:evenHBand="0" w:firstRowFirstColumn="0" w:firstRowLastColumn="0" w:lastRowFirstColumn="0" w:lastRowLastColumn="0"/>
              <w:rPr>
                <w:sz w:val="20"/>
                <w:szCs w:val="20"/>
              </w:rPr>
            </w:pPr>
            <w:r w:rsidRPr="00435CA3">
              <w:rPr>
                <w:sz w:val="20"/>
                <w:szCs w:val="20"/>
              </w:rPr>
              <w:t>WAM</w:t>
            </w:r>
          </w:p>
          <w:p w14:paraId="689F7964" w14:textId="77777777" w:rsidR="00BD3BE8" w:rsidRPr="00435CA3" w:rsidRDefault="00BD3BE8" w:rsidP="00F165F7">
            <w:pPr>
              <w:jc w:val="center"/>
              <w:cnfStyle w:val="100000000000" w:firstRow="1" w:lastRow="0" w:firstColumn="0" w:lastColumn="0" w:oddVBand="0" w:evenVBand="0" w:oddHBand="0" w:evenHBand="0" w:firstRowFirstColumn="0" w:firstRowLastColumn="0" w:lastRowFirstColumn="0" w:lastRowLastColumn="0"/>
              <w:rPr>
                <w:sz w:val="20"/>
                <w:szCs w:val="20"/>
              </w:rPr>
            </w:pPr>
            <w:r w:rsidRPr="00435CA3">
              <w:rPr>
                <w:sz w:val="20"/>
                <w:szCs w:val="20"/>
              </w:rPr>
              <w:t>LUID</w:t>
            </w:r>
          </w:p>
        </w:tc>
        <w:tc>
          <w:tcPr>
            <w:tcW w:w="0" w:type="auto"/>
            <w:noWrap/>
            <w:vAlign w:val="center"/>
            <w:hideMark/>
          </w:tcPr>
          <w:p w14:paraId="4900D163" w14:textId="77777777" w:rsidR="00BD3BE8" w:rsidRPr="00435CA3" w:rsidRDefault="00BD3BE8" w:rsidP="00F165F7">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435CA3">
              <w:rPr>
                <w:sz w:val="20"/>
                <w:szCs w:val="20"/>
              </w:rPr>
              <w:t>NO3-N</w:t>
            </w:r>
          </w:p>
          <w:p w14:paraId="3F6D978F" w14:textId="77777777" w:rsidR="00BD3BE8" w:rsidRPr="00435CA3" w:rsidRDefault="00BD3BE8" w:rsidP="00F165F7">
            <w:pPr>
              <w:jc w:val="center"/>
              <w:cnfStyle w:val="100000000000" w:firstRow="1" w:lastRow="0" w:firstColumn="0" w:lastColumn="0" w:oddVBand="0" w:evenVBand="0" w:oddHBand="0" w:evenHBand="0" w:firstRowFirstColumn="0" w:firstRowLastColumn="0" w:lastRowFirstColumn="0" w:lastRowLastColumn="0"/>
              <w:rPr>
                <w:sz w:val="20"/>
                <w:szCs w:val="20"/>
              </w:rPr>
            </w:pPr>
            <w:r w:rsidRPr="00435CA3">
              <w:rPr>
                <w:sz w:val="20"/>
                <w:szCs w:val="20"/>
              </w:rPr>
              <w:t>(mg/l)</w:t>
            </w:r>
          </w:p>
        </w:tc>
        <w:tc>
          <w:tcPr>
            <w:tcW w:w="0" w:type="auto"/>
            <w:noWrap/>
            <w:vAlign w:val="center"/>
            <w:hideMark/>
          </w:tcPr>
          <w:p w14:paraId="6A5C258F" w14:textId="77777777" w:rsidR="00BD3BE8" w:rsidRPr="00435CA3" w:rsidRDefault="00BD3BE8" w:rsidP="00F165F7">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435CA3">
              <w:rPr>
                <w:sz w:val="20"/>
                <w:szCs w:val="20"/>
              </w:rPr>
              <w:t>Ammonia-N</w:t>
            </w:r>
          </w:p>
          <w:p w14:paraId="6C19CC44" w14:textId="77777777" w:rsidR="00BD3BE8" w:rsidRPr="00435CA3" w:rsidRDefault="00BD3BE8" w:rsidP="00F165F7">
            <w:pPr>
              <w:jc w:val="center"/>
              <w:cnfStyle w:val="100000000000" w:firstRow="1" w:lastRow="0" w:firstColumn="0" w:lastColumn="0" w:oddVBand="0" w:evenVBand="0" w:oddHBand="0" w:evenHBand="0" w:firstRowFirstColumn="0" w:firstRowLastColumn="0" w:lastRowFirstColumn="0" w:lastRowLastColumn="0"/>
              <w:rPr>
                <w:sz w:val="20"/>
                <w:szCs w:val="20"/>
              </w:rPr>
            </w:pPr>
            <w:r w:rsidRPr="00435CA3">
              <w:rPr>
                <w:sz w:val="20"/>
                <w:szCs w:val="20"/>
              </w:rPr>
              <w:t>(mg/l)</w:t>
            </w:r>
          </w:p>
        </w:tc>
        <w:tc>
          <w:tcPr>
            <w:tcW w:w="0" w:type="auto"/>
            <w:noWrap/>
            <w:vAlign w:val="center"/>
            <w:hideMark/>
          </w:tcPr>
          <w:p w14:paraId="34BE4D6E" w14:textId="77777777" w:rsidR="00BD3BE8" w:rsidRPr="00435CA3" w:rsidRDefault="00BD3BE8" w:rsidP="00F165F7">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435CA3">
              <w:rPr>
                <w:sz w:val="20"/>
                <w:szCs w:val="20"/>
              </w:rPr>
              <w:t>TN</w:t>
            </w:r>
          </w:p>
          <w:p w14:paraId="03AD5134" w14:textId="77777777" w:rsidR="00BD3BE8" w:rsidRPr="00435CA3" w:rsidRDefault="00BD3BE8" w:rsidP="00F165F7">
            <w:pPr>
              <w:jc w:val="center"/>
              <w:cnfStyle w:val="100000000000" w:firstRow="1" w:lastRow="0" w:firstColumn="0" w:lastColumn="0" w:oddVBand="0" w:evenVBand="0" w:oddHBand="0" w:evenHBand="0" w:firstRowFirstColumn="0" w:firstRowLastColumn="0" w:lastRowFirstColumn="0" w:lastRowLastColumn="0"/>
              <w:rPr>
                <w:sz w:val="20"/>
                <w:szCs w:val="20"/>
              </w:rPr>
            </w:pPr>
            <w:r w:rsidRPr="00435CA3">
              <w:rPr>
                <w:sz w:val="20"/>
                <w:szCs w:val="20"/>
              </w:rPr>
              <w:t>(mg/l)</w:t>
            </w:r>
          </w:p>
        </w:tc>
        <w:tc>
          <w:tcPr>
            <w:tcW w:w="0" w:type="auto"/>
            <w:noWrap/>
            <w:vAlign w:val="center"/>
            <w:hideMark/>
          </w:tcPr>
          <w:p w14:paraId="2B10DC02" w14:textId="3469CAFD" w:rsidR="00BD3BE8" w:rsidRPr="00435CA3" w:rsidRDefault="00BD3BE8" w:rsidP="00F165F7">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435CA3">
              <w:rPr>
                <w:sz w:val="20"/>
                <w:szCs w:val="20"/>
              </w:rPr>
              <w:t>Dissolved P</w:t>
            </w:r>
          </w:p>
          <w:p w14:paraId="40D50155" w14:textId="77777777" w:rsidR="00BD3BE8" w:rsidRPr="00435CA3" w:rsidRDefault="00BD3BE8" w:rsidP="00F165F7">
            <w:pPr>
              <w:jc w:val="center"/>
              <w:cnfStyle w:val="100000000000" w:firstRow="1" w:lastRow="0" w:firstColumn="0" w:lastColumn="0" w:oddVBand="0" w:evenVBand="0" w:oddHBand="0" w:evenHBand="0" w:firstRowFirstColumn="0" w:firstRowLastColumn="0" w:lastRowFirstColumn="0" w:lastRowLastColumn="0"/>
              <w:rPr>
                <w:sz w:val="20"/>
                <w:szCs w:val="20"/>
              </w:rPr>
            </w:pPr>
            <w:r w:rsidRPr="00435CA3">
              <w:rPr>
                <w:sz w:val="20"/>
                <w:szCs w:val="20"/>
              </w:rPr>
              <w:t>(mg/l)</w:t>
            </w:r>
          </w:p>
        </w:tc>
        <w:tc>
          <w:tcPr>
            <w:tcW w:w="0" w:type="auto"/>
            <w:noWrap/>
            <w:vAlign w:val="center"/>
            <w:hideMark/>
          </w:tcPr>
          <w:p w14:paraId="46A0F418" w14:textId="77777777" w:rsidR="00BD3BE8" w:rsidRPr="00435CA3" w:rsidRDefault="00BD3BE8" w:rsidP="00F165F7">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435CA3">
              <w:rPr>
                <w:sz w:val="20"/>
                <w:szCs w:val="20"/>
              </w:rPr>
              <w:t>TP</w:t>
            </w:r>
          </w:p>
          <w:p w14:paraId="27C10ADF" w14:textId="77777777" w:rsidR="00BD3BE8" w:rsidRPr="00435CA3" w:rsidRDefault="00BD3BE8" w:rsidP="00F165F7">
            <w:pPr>
              <w:jc w:val="center"/>
              <w:cnfStyle w:val="100000000000" w:firstRow="1" w:lastRow="0" w:firstColumn="0" w:lastColumn="0" w:oddVBand="0" w:evenVBand="0" w:oddHBand="0" w:evenHBand="0" w:firstRowFirstColumn="0" w:firstRowLastColumn="0" w:lastRowFirstColumn="0" w:lastRowLastColumn="0"/>
              <w:rPr>
                <w:sz w:val="20"/>
                <w:szCs w:val="20"/>
              </w:rPr>
            </w:pPr>
            <w:r w:rsidRPr="00435CA3">
              <w:rPr>
                <w:sz w:val="20"/>
                <w:szCs w:val="20"/>
              </w:rPr>
              <w:t>(mg/l)</w:t>
            </w:r>
          </w:p>
        </w:tc>
      </w:tr>
      <w:tr w:rsidR="00BD3BE8" w:rsidRPr="00435CA3" w14:paraId="0B86103B" w14:textId="77777777" w:rsidTr="00F165F7">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6DF4F36" w14:textId="77777777" w:rsidR="00BD3BE8" w:rsidRPr="00435CA3" w:rsidRDefault="00BD3BE8" w:rsidP="00F165F7">
            <w:pPr>
              <w:rPr>
                <w:sz w:val="20"/>
                <w:szCs w:val="20"/>
              </w:rPr>
            </w:pPr>
            <w:r>
              <w:rPr>
                <w:sz w:val="20"/>
                <w:szCs w:val="20"/>
              </w:rPr>
              <w:t>Bay Swamps</w:t>
            </w:r>
          </w:p>
        </w:tc>
        <w:tc>
          <w:tcPr>
            <w:tcW w:w="0" w:type="auto"/>
            <w:noWrap/>
            <w:vAlign w:val="center"/>
            <w:hideMark/>
          </w:tcPr>
          <w:p w14:paraId="3FEE84C3" w14:textId="77777777" w:rsidR="00BD3BE8" w:rsidRPr="00435CA3" w:rsidRDefault="00BD3BE8" w:rsidP="00F165F7">
            <w:pPr>
              <w:jc w:val="center"/>
              <w:cnfStyle w:val="000000100000" w:firstRow="0" w:lastRow="0" w:firstColumn="0" w:lastColumn="0" w:oddVBand="0" w:evenVBand="0" w:oddHBand="1" w:evenHBand="0" w:firstRowFirstColumn="0" w:firstRowLastColumn="0" w:lastRowFirstColumn="0" w:lastRowLastColumn="0"/>
              <w:rPr>
                <w:sz w:val="20"/>
                <w:szCs w:val="20"/>
              </w:rPr>
            </w:pPr>
            <w:r w:rsidRPr="00435CA3">
              <w:rPr>
                <w:sz w:val="20"/>
                <w:szCs w:val="20"/>
              </w:rPr>
              <w:t>10</w:t>
            </w:r>
          </w:p>
        </w:tc>
        <w:tc>
          <w:tcPr>
            <w:tcW w:w="0" w:type="auto"/>
            <w:noWrap/>
            <w:vAlign w:val="center"/>
            <w:hideMark/>
          </w:tcPr>
          <w:p w14:paraId="3C6804E2" w14:textId="77777777" w:rsidR="00BD3BE8" w:rsidRPr="00435CA3" w:rsidRDefault="00BD3BE8" w:rsidP="00F165F7">
            <w:pPr>
              <w:jc w:val="right"/>
              <w:cnfStyle w:val="000000100000" w:firstRow="0" w:lastRow="0" w:firstColumn="0" w:lastColumn="0" w:oddVBand="0" w:evenVBand="0" w:oddHBand="1" w:evenHBand="0" w:firstRowFirstColumn="0" w:firstRowLastColumn="0" w:lastRowFirstColumn="0" w:lastRowLastColumn="0"/>
              <w:rPr>
                <w:sz w:val="20"/>
                <w:szCs w:val="20"/>
              </w:rPr>
            </w:pPr>
            <w:r w:rsidRPr="00435CA3">
              <w:rPr>
                <w:sz w:val="20"/>
                <w:szCs w:val="20"/>
              </w:rPr>
              <w:t>0.16</w:t>
            </w:r>
          </w:p>
        </w:tc>
        <w:tc>
          <w:tcPr>
            <w:tcW w:w="0" w:type="auto"/>
            <w:noWrap/>
            <w:vAlign w:val="center"/>
            <w:hideMark/>
          </w:tcPr>
          <w:p w14:paraId="7D9015FC" w14:textId="77777777" w:rsidR="00BD3BE8" w:rsidRPr="00435CA3" w:rsidRDefault="00BD3BE8" w:rsidP="00F165F7">
            <w:pPr>
              <w:jc w:val="right"/>
              <w:cnfStyle w:val="000000100000" w:firstRow="0" w:lastRow="0" w:firstColumn="0" w:lastColumn="0" w:oddVBand="0" w:evenVBand="0" w:oddHBand="1" w:evenHBand="0" w:firstRowFirstColumn="0" w:firstRowLastColumn="0" w:lastRowFirstColumn="0" w:lastRowLastColumn="0"/>
              <w:rPr>
                <w:sz w:val="20"/>
                <w:szCs w:val="20"/>
              </w:rPr>
            </w:pPr>
            <w:r w:rsidRPr="00435CA3">
              <w:rPr>
                <w:sz w:val="20"/>
                <w:szCs w:val="20"/>
              </w:rPr>
              <w:t>0.28</w:t>
            </w:r>
          </w:p>
        </w:tc>
        <w:tc>
          <w:tcPr>
            <w:tcW w:w="0" w:type="auto"/>
            <w:noWrap/>
            <w:vAlign w:val="center"/>
            <w:hideMark/>
          </w:tcPr>
          <w:p w14:paraId="1BA8541E" w14:textId="77777777" w:rsidR="00BD3BE8" w:rsidRPr="00435CA3" w:rsidRDefault="00BD3BE8" w:rsidP="00F165F7">
            <w:pPr>
              <w:jc w:val="right"/>
              <w:cnfStyle w:val="000000100000" w:firstRow="0" w:lastRow="0" w:firstColumn="0" w:lastColumn="0" w:oddVBand="0" w:evenVBand="0" w:oddHBand="1" w:evenHBand="0" w:firstRowFirstColumn="0" w:firstRowLastColumn="0" w:lastRowFirstColumn="0" w:lastRowLastColumn="0"/>
              <w:rPr>
                <w:sz w:val="20"/>
                <w:szCs w:val="20"/>
              </w:rPr>
            </w:pPr>
            <w:r w:rsidRPr="00435CA3">
              <w:rPr>
                <w:sz w:val="20"/>
                <w:szCs w:val="20"/>
              </w:rPr>
              <w:t>3.2</w:t>
            </w:r>
          </w:p>
        </w:tc>
        <w:tc>
          <w:tcPr>
            <w:tcW w:w="0" w:type="auto"/>
            <w:noWrap/>
            <w:vAlign w:val="center"/>
            <w:hideMark/>
          </w:tcPr>
          <w:p w14:paraId="23AFC836" w14:textId="77777777" w:rsidR="00BD3BE8" w:rsidRPr="00435CA3" w:rsidRDefault="00BD3BE8" w:rsidP="00F165F7">
            <w:pPr>
              <w:jc w:val="right"/>
              <w:cnfStyle w:val="000000100000" w:firstRow="0" w:lastRow="0" w:firstColumn="0" w:lastColumn="0" w:oddVBand="0" w:evenVBand="0" w:oddHBand="1" w:evenHBand="0" w:firstRowFirstColumn="0" w:firstRowLastColumn="0" w:lastRowFirstColumn="0" w:lastRowLastColumn="0"/>
              <w:rPr>
                <w:sz w:val="20"/>
                <w:szCs w:val="20"/>
              </w:rPr>
            </w:pPr>
            <w:r w:rsidRPr="00435CA3">
              <w:rPr>
                <w:sz w:val="20"/>
                <w:szCs w:val="20"/>
              </w:rPr>
              <w:t>0.054</w:t>
            </w:r>
          </w:p>
        </w:tc>
        <w:tc>
          <w:tcPr>
            <w:tcW w:w="0" w:type="auto"/>
            <w:noWrap/>
            <w:vAlign w:val="center"/>
            <w:hideMark/>
          </w:tcPr>
          <w:p w14:paraId="29A073C5" w14:textId="77777777" w:rsidR="00BD3BE8" w:rsidRPr="00435CA3" w:rsidRDefault="00BD3BE8" w:rsidP="00F165F7">
            <w:pPr>
              <w:jc w:val="right"/>
              <w:cnfStyle w:val="000000100000" w:firstRow="0" w:lastRow="0" w:firstColumn="0" w:lastColumn="0" w:oddVBand="0" w:evenVBand="0" w:oddHBand="1" w:evenHBand="0" w:firstRowFirstColumn="0" w:firstRowLastColumn="0" w:lastRowFirstColumn="0" w:lastRowLastColumn="0"/>
              <w:rPr>
                <w:sz w:val="20"/>
                <w:szCs w:val="20"/>
              </w:rPr>
            </w:pPr>
            <w:r w:rsidRPr="00435CA3">
              <w:rPr>
                <w:sz w:val="20"/>
                <w:szCs w:val="20"/>
              </w:rPr>
              <w:t>0.09</w:t>
            </w:r>
          </w:p>
        </w:tc>
      </w:tr>
      <w:tr w:rsidR="00BD3BE8" w:rsidRPr="00435CA3" w14:paraId="248EF7AD" w14:textId="77777777" w:rsidTr="00F165F7">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1295BBC" w14:textId="77777777" w:rsidR="00BD3BE8" w:rsidRPr="00435CA3" w:rsidRDefault="00BD3BE8" w:rsidP="00F165F7">
            <w:pPr>
              <w:rPr>
                <w:sz w:val="20"/>
                <w:szCs w:val="20"/>
              </w:rPr>
            </w:pPr>
            <w:r>
              <w:rPr>
                <w:sz w:val="20"/>
                <w:szCs w:val="20"/>
              </w:rPr>
              <w:t>Cypress</w:t>
            </w:r>
          </w:p>
        </w:tc>
        <w:tc>
          <w:tcPr>
            <w:tcW w:w="0" w:type="auto"/>
            <w:noWrap/>
            <w:vAlign w:val="center"/>
            <w:hideMark/>
          </w:tcPr>
          <w:p w14:paraId="1AB10CE5" w14:textId="77777777" w:rsidR="00BD3BE8" w:rsidRPr="00435CA3" w:rsidRDefault="00BD3BE8" w:rsidP="00F165F7">
            <w:pPr>
              <w:jc w:val="center"/>
              <w:cnfStyle w:val="000000000000" w:firstRow="0" w:lastRow="0" w:firstColumn="0" w:lastColumn="0" w:oddVBand="0" w:evenVBand="0" w:oddHBand="0" w:evenHBand="0" w:firstRowFirstColumn="0" w:firstRowLastColumn="0" w:lastRowFirstColumn="0" w:lastRowLastColumn="0"/>
              <w:rPr>
                <w:sz w:val="20"/>
                <w:szCs w:val="20"/>
              </w:rPr>
            </w:pPr>
            <w:r w:rsidRPr="00435CA3">
              <w:rPr>
                <w:sz w:val="20"/>
                <w:szCs w:val="20"/>
              </w:rPr>
              <w:t>14</w:t>
            </w:r>
          </w:p>
        </w:tc>
        <w:tc>
          <w:tcPr>
            <w:tcW w:w="0" w:type="auto"/>
            <w:noWrap/>
            <w:vAlign w:val="center"/>
            <w:hideMark/>
          </w:tcPr>
          <w:p w14:paraId="15487F9E" w14:textId="77777777" w:rsidR="00BD3BE8" w:rsidRPr="00435CA3" w:rsidRDefault="00BD3BE8" w:rsidP="00F165F7">
            <w:pPr>
              <w:jc w:val="right"/>
              <w:cnfStyle w:val="000000000000" w:firstRow="0" w:lastRow="0" w:firstColumn="0" w:lastColumn="0" w:oddVBand="0" w:evenVBand="0" w:oddHBand="0" w:evenHBand="0" w:firstRowFirstColumn="0" w:firstRowLastColumn="0" w:lastRowFirstColumn="0" w:lastRowLastColumn="0"/>
              <w:rPr>
                <w:sz w:val="20"/>
                <w:szCs w:val="20"/>
              </w:rPr>
            </w:pPr>
            <w:r w:rsidRPr="00435CA3">
              <w:rPr>
                <w:sz w:val="20"/>
                <w:szCs w:val="20"/>
              </w:rPr>
              <w:t>0.16</w:t>
            </w:r>
          </w:p>
        </w:tc>
        <w:tc>
          <w:tcPr>
            <w:tcW w:w="0" w:type="auto"/>
            <w:noWrap/>
            <w:vAlign w:val="center"/>
            <w:hideMark/>
          </w:tcPr>
          <w:p w14:paraId="19547C62" w14:textId="77777777" w:rsidR="00BD3BE8" w:rsidRPr="00435CA3" w:rsidRDefault="00BD3BE8" w:rsidP="00F165F7">
            <w:pPr>
              <w:jc w:val="right"/>
              <w:cnfStyle w:val="000000000000" w:firstRow="0" w:lastRow="0" w:firstColumn="0" w:lastColumn="0" w:oddVBand="0" w:evenVBand="0" w:oddHBand="0" w:evenHBand="0" w:firstRowFirstColumn="0" w:firstRowLastColumn="0" w:lastRowFirstColumn="0" w:lastRowLastColumn="0"/>
              <w:rPr>
                <w:sz w:val="20"/>
                <w:szCs w:val="20"/>
              </w:rPr>
            </w:pPr>
            <w:r w:rsidRPr="00435CA3">
              <w:rPr>
                <w:sz w:val="20"/>
                <w:szCs w:val="20"/>
              </w:rPr>
              <w:t>0.28</w:t>
            </w:r>
          </w:p>
        </w:tc>
        <w:tc>
          <w:tcPr>
            <w:tcW w:w="0" w:type="auto"/>
            <w:noWrap/>
            <w:vAlign w:val="center"/>
            <w:hideMark/>
          </w:tcPr>
          <w:p w14:paraId="593486FA" w14:textId="77777777" w:rsidR="00BD3BE8" w:rsidRPr="00435CA3" w:rsidRDefault="00BD3BE8" w:rsidP="00F165F7">
            <w:pPr>
              <w:jc w:val="right"/>
              <w:cnfStyle w:val="000000000000" w:firstRow="0" w:lastRow="0" w:firstColumn="0" w:lastColumn="0" w:oddVBand="0" w:evenVBand="0" w:oddHBand="0" w:evenHBand="0" w:firstRowFirstColumn="0" w:firstRowLastColumn="0" w:lastRowFirstColumn="0" w:lastRowLastColumn="0"/>
              <w:rPr>
                <w:sz w:val="20"/>
                <w:szCs w:val="20"/>
              </w:rPr>
            </w:pPr>
            <w:r w:rsidRPr="00435CA3">
              <w:rPr>
                <w:sz w:val="20"/>
                <w:szCs w:val="20"/>
              </w:rPr>
              <w:t>3.2</w:t>
            </w:r>
          </w:p>
        </w:tc>
        <w:tc>
          <w:tcPr>
            <w:tcW w:w="0" w:type="auto"/>
            <w:noWrap/>
            <w:vAlign w:val="center"/>
            <w:hideMark/>
          </w:tcPr>
          <w:p w14:paraId="4F2B1AAF" w14:textId="77777777" w:rsidR="00BD3BE8" w:rsidRPr="00435CA3" w:rsidRDefault="00BD3BE8" w:rsidP="00F165F7">
            <w:pPr>
              <w:jc w:val="right"/>
              <w:cnfStyle w:val="000000000000" w:firstRow="0" w:lastRow="0" w:firstColumn="0" w:lastColumn="0" w:oddVBand="0" w:evenVBand="0" w:oddHBand="0" w:evenHBand="0" w:firstRowFirstColumn="0" w:firstRowLastColumn="0" w:lastRowFirstColumn="0" w:lastRowLastColumn="0"/>
              <w:rPr>
                <w:sz w:val="20"/>
                <w:szCs w:val="20"/>
              </w:rPr>
            </w:pPr>
            <w:r w:rsidRPr="00435CA3">
              <w:rPr>
                <w:sz w:val="20"/>
                <w:szCs w:val="20"/>
              </w:rPr>
              <w:t>0.072</w:t>
            </w:r>
          </w:p>
        </w:tc>
        <w:tc>
          <w:tcPr>
            <w:tcW w:w="0" w:type="auto"/>
            <w:noWrap/>
            <w:vAlign w:val="center"/>
            <w:hideMark/>
          </w:tcPr>
          <w:p w14:paraId="43AB7AB3" w14:textId="77777777" w:rsidR="00BD3BE8" w:rsidRPr="00435CA3" w:rsidRDefault="00BD3BE8" w:rsidP="00F165F7">
            <w:pPr>
              <w:jc w:val="right"/>
              <w:cnfStyle w:val="000000000000" w:firstRow="0" w:lastRow="0" w:firstColumn="0" w:lastColumn="0" w:oddVBand="0" w:evenVBand="0" w:oddHBand="0" w:evenHBand="0" w:firstRowFirstColumn="0" w:firstRowLastColumn="0" w:lastRowFirstColumn="0" w:lastRowLastColumn="0"/>
              <w:rPr>
                <w:sz w:val="20"/>
                <w:szCs w:val="20"/>
              </w:rPr>
            </w:pPr>
            <w:r w:rsidRPr="00435CA3">
              <w:rPr>
                <w:sz w:val="20"/>
                <w:szCs w:val="20"/>
              </w:rPr>
              <w:t>0.12</w:t>
            </w:r>
          </w:p>
        </w:tc>
      </w:tr>
      <w:tr w:rsidR="00BD3BE8" w:rsidRPr="00435CA3" w14:paraId="0C94AFAC" w14:textId="77777777" w:rsidTr="00F165F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BC068BD" w14:textId="77777777" w:rsidR="00BD3BE8" w:rsidRPr="00435CA3" w:rsidRDefault="00BD3BE8" w:rsidP="00F165F7">
            <w:pPr>
              <w:rPr>
                <w:sz w:val="20"/>
                <w:szCs w:val="20"/>
              </w:rPr>
            </w:pPr>
            <w:r>
              <w:rPr>
                <w:sz w:val="20"/>
                <w:szCs w:val="20"/>
              </w:rPr>
              <w:t>Freshwater Marshes</w:t>
            </w:r>
          </w:p>
        </w:tc>
        <w:tc>
          <w:tcPr>
            <w:tcW w:w="0" w:type="auto"/>
            <w:noWrap/>
            <w:vAlign w:val="center"/>
            <w:hideMark/>
          </w:tcPr>
          <w:p w14:paraId="3F7ED9AD" w14:textId="77777777" w:rsidR="00BD3BE8" w:rsidRPr="00435CA3" w:rsidRDefault="00BD3BE8" w:rsidP="00F165F7">
            <w:pPr>
              <w:jc w:val="center"/>
              <w:cnfStyle w:val="000000100000" w:firstRow="0" w:lastRow="0" w:firstColumn="0" w:lastColumn="0" w:oddVBand="0" w:evenVBand="0" w:oddHBand="1" w:evenHBand="0" w:firstRowFirstColumn="0" w:firstRowLastColumn="0" w:lastRowFirstColumn="0" w:lastRowLastColumn="0"/>
              <w:rPr>
                <w:sz w:val="20"/>
                <w:szCs w:val="20"/>
              </w:rPr>
            </w:pPr>
            <w:r w:rsidRPr="00435CA3">
              <w:rPr>
                <w:sz w:val="20"/>
                <w:szCs w:val="20"/>
              </w:rPr>
              <w:t>16</w:t>
            </w:r>
          </w:p>
        </w:tc>
        <w:tc>
          <w:tcPr>
            <w:tcW w:w="0" w:type="auto"/>
            <w:noWrap/>
            <w:vAlign w:val="center"/>
            <w:hideMark/>
          </w:tcPr>
          <w:p w14:paraId="0071927A" w14:textId="77777777" w:rsidR="00BD3BE8" w:rsidRPr="00435CA3" w:rsidRDefault="00BD3BE8" w:rsidP="00F165F7">
            <w:pPr>
              <w:jc w:val="right"/>
              <w:cnfStyle w:val="000000100000" w:firstRow="0" w:lastRow="0" w:firstColumn="0" w:lastColumn="0" w:oddVBand="0" w:evenVBand="0" w:oddHBand="1" w:evenHBand="0" w:firstRowFirstColumn="0" w:firstRowLastColumn="0" w:lastRowFirstColumn="0" w:lastRowLastColumn="0"/>
              <w:rPr>
                <w:sz w:val="20"/>
                <w:szCs w:val="20"/>
              </w:rPr>
            </w:pPr>
            <w:r w:rsidRPr="00435CA3">
              <w:rPr>
                <w:sz w:val="20"/>
                <w:szCs w:val="20"/>
              </w:rPr>
              <w:t>0.11</w:t>
            </w:r>
          </w:p>
        </w:tc>
        <w:tc>
          <w:tcPr>
            <w:tcW w:w="0" w:type="auto"/>
            <w:noWrap/>
            <w:vAlign w:val="center"/>
            <w:hideMark/>
          </w:tcPr>
          <w:p w14:paraId="200CF085" w14:textId="77777777" w:rsidR="00BD3BE8" w:rsidRPr="00435CA3" w:rsidRDefault="00BD3BE8" w:rsidP="00F165F7">
            <w:pPr>
              <w:jc w:val="right"/>
              <w:cnfStyle w:val="000000100000" w:firstRow="0" w:lastRow="0" w:firstColumn="0" w:lastColumn="0" w:oddVBand="0" w:evenVBand="0" w:oddHBand="1" w:evenHBand="0" w:firstRowFirstColumn="0" w:firstRowLastColumn="0" w:lastRowFirstColumn="0" w:lastRowLastColumn="0"/>
              <w:rPr>
                <w:sz w:val="20"/>
                <w:szCs w:val="20"/>
              </w:rPr>
            </w:pPr>
            <w:r w:rsidRPr="00435CA3">
              <w:rPr>
                <w:sz w:val="20"/>
                <w:szCs w:val="20"/>
              </w:rPr>
              <w:t>0.1925</w:t>
            </w:r>
          </w:p>
        </w:tc>
        <w:tc>
          <w:tcPr>
            <w:tcW w:w="0" w:type="auto"/>
            <w:noWrap/>
            <w:vAlign w:val="center"/>
            <w:hideMark/>
          </w:tcPr>
          <w:p w14:paraId="2B73D983" w14:textId="77777777" w:rsidR="00BD3BE8" w:rsidRPr="00435CA3" w:rsidRDefault="00BD3BE8" w:rsidP="00F165F7">
            <w:pPr>
              <w:jc w:val="right"/>
              <w:cnfStyle w:val="000000100000" w:firstRow="0" w:lastRow="0" w:firstColumn="0" w:lastColumn="0" w:oddVBand="0" w:evenVBand="0" w:oddHBand="1" w:evenHBand="0" w:firstRowFirstColumn="0" w:firstRowLastColumn="0" w:lastRowFirstColumn="0" w:lastRowLastColumn="0"/>
              <w:rPr>
                <w:sz w:val="20"/>
                <w:szCs w:val="20"/>
              </w:rPr>
            </w:pPr>
            <w:r w:rsidRPr="00435CA3">
              <w:rPr>
                <w:sz w:val="20"/>
                <w:szCs w:val="20"/>
              </w:rPr>
              <w:t>2.2</w:t>
            </w:r>
          </w:p>
        </w:tc>
        <w:tc>
          <w:tcPr>
            <w:tcW w:w="0" w:type="auto"/>
            <w:noWrap/>
            <w:vAlign w:val="center"/>
            <w:hideMark/>
          </w:tcPr>
          <w:p w14:paraId="166C489A" w14:textId="77777777" w:rsidR="00BD3BE8" w:rsidRPr="00435CA3" w:rsidRDefault="00BD3BE8" w:rsidP="00F165F7">
            <w:pPr>
              <w:jc w:val="right"/>
              <w:cnfStyle w:val="000000100000" w:firstRow="0" w:lastRow="0" w:firstColumn="0" w:lastColumn="0" w:oddVBand="0" w:evenVBand="0" w:oddHBand="1" w:evenHBand="0" w:firstRowFirstColumn="0" w:firstRowLastColumn="0" w:lastRowFirstColumn="0" w:lastRowLastColumn="0"/>
              <w:rPr>
                <w:sz w:val="20"/>
                <w:szCs w:val="20"/>
              </w:rPr>
            </w:pPr>
            <w:r w:rsidRPr="00435CA3">
              <w:rPr>
                <w:sz w:val="20"/>
                <w:szCs w:val="20"/>
              </w:rPr>
              <w:t>0.066</w:t>
            </w:r>
          </w:p>
        </w:tc>
        <w:tc>
          <w:tcPr>
            <w:tcW w:w="0" w:type="auto"/>
            <w:noWrap/>
            <w:vAlign w:val="center"/>
            <w:hideMark/>
          </w:tcPr>
          <w:p w14:paraId="5329FB26" w14:textId="77777777" w:rsidR="00BD3BE8" w:rsidRPr="00435CA3" w:rsidRDefault="00BD3BE8" w:rsidP="00F165F7">
            <w:pPr>
              <w:jc w:val="right"/>
              <w:cnfStyle w:val="000000100000" w:firstRow="0" w:lastRow="0" w:firstColumn="0" w:lastColumn="0" w:oddVBand="0" w:evenVBand="0" w:oddHBand="1" w:evenHBand="0" w:firstRowFirstColumn="0" w:firstRowLastColumn="0" w:lastRowFirstColumn="0" w:lastRowLastColumn="0"/>
              <w:rPr>
                <w:sz w:val="20"/>
                <w:szCs w:val="20"/>
              </w:rPr>
            </w:pPr>
            <w:r w:rsidRPr="00435CA3">
              <w:rPr>
                <w:sz w:val="20"/>
                <w:szCs w:val="20"/>
              </w:rPr>
              <w:t>0.105</w:t>
            </w:r>
          </w:p>
        </w:tc>
      </w:tr>
      <w:tr w:rsidR="00BD3BE8" w:rsidRPr="00435CA3" w14:paraId="2B17037A" w14:textId="77777777" w:rsidTr="00F165F7">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F240099" w14:textId="77777777" w:rsidR="00BD3BE8" w:rsidRPr="00435CA3" w:rsidRDefault="00BD3BE8" w:rsidP="00F165F7">
            <w:pPr>
              <w:rPr>
                <w:sz w:val="20"/>
                <w:szCs w:val="20"/>
              </w:rPr>
            </w:pPr>
            <w:r w:rsidRPr="00435CA3">
              <w:rPr>
                <w:sz w:val="20"/>
                <w:szCs w:val="20"/>
              </w:rPr>
              <w:t xml:space="preserve">Hardwood </w:t>
            </w:r>
            <w:r>
              <w:rPr>
                <w:sz w:val="20"/>
                <w:szCs w:val="20"/>
              </w:rPr>
              <w:t>Conifer Mixed</w:t>
            </w:r>
          </w:p>
        </w:tc>
        <w:tc>
          <w:tcPr>
            <w:tcW w:w="0" w:type="auto"/>
            <w:noWrap/>
            <w:vAlign w:val="center"/>
            <w:hideMark/>
          </w:tcPr>
          <w:p w14:paraId="6337C060" w14:textId="77777777" w:rsidR="00BD3BE8" w:rsidRPr="00435CA3" w:rsidRDefault="00BD3BE8" w:rsidP="00F165F7">
            <w:pPr>
              <w:jc w:val="center"/>
              <w:cnfStyle w:val="000000000000" w:firstRow="0" w:lastRow="0" w:firstColumn="0" w:lastColumn="0" w:oddVBand="0" w:evenVBand="0" w:oddHBand="0" w:evenHBand="0" w:firstRowFirstColumn="0" w:firstRowLastColumn="0" w:lastRowFirstColumn="0" w:lastRowLastColumn="0"/>
              <w:rPr>
                <w:sz w:val="20"/>
                <w:szCs w:val="20"/>
              </w:rPr>
            </w:pPr>
            <w:r w:rsidRPr="00435CA3">
              <w:rPr>
                <w:sz w:val="20"/>
                <w:szCs w:val="20"/>
              </w:rPr>
              <w:t>7</w:t>
            </w:r>
          </w:p>
        </w:tc>
        <w:tc>
          <w:tcPr>
            <w:tcW w:w="0" w:type="auto"/>
            <w:noWrap/>
            <w:vAlign w:val="center"/>
            <w:hideMark/>
          </w:tcPr>
          <w:p w14:paraId="6CDC180F" w14:textId="77777777" w:rsidR="00BD3BE8" w:rsidRPr="00435CA3" w:rsidRDefault="00BD3BE8" w:rsidP="00F165F7">
            <w:pPr>
              <w:jc w:val="right"/>
              <w:cnfStyle w:val="000000000000" w:firstRow="0" w:lastRow="0" w:firstColumn="0" w:lastColumn="0" w:oddVBand="0" w:evenVBand="0" w:oddHBand="0" w:evenHBand="0" w:firstRowFirstColumn="0" w:firstRowLastColumn="0" w:lastRowFirstColumn="0" w:lastRowLastColumn="0"/>
              <w:rPr>
                <w:sz w:val="20"/>
                <w:szCs w:val="20"/>
              </w:rPr>
            </w:pPr>
            <w:r w:rsidRPr="00435CA3">
              <w:rPr>
                <w:sz w:val="20"/>
                <w:szCs w:val="20"/>
              </w:rPr>
              <w:t>0.1</w:t>
            </w:r>
          </w:p>
        </w:tc>
        <w:tc>
          <w:tcPr>
            <w:tcW w:w="0" w:type="auto"/>
            <w:noWrap/>
            <w:vAlign w:val="center"/>
            <w:hideMark/>
          </w:tcPr>
          <w:p w14:paraId="5293FAF3" w14:textId="77777777" w:rsidR="00BD3BE8" w:rsidRPr="00435CA3" w:rsidRDefault="00BD3BE8" w:rsidP="00F165F7">
            <w:pPr>
              <w:jc w:val="right"/>
              <w:cnfStyle w:val="000000000000" w:firstRow="0" w:lastRow="0" w:firstColumn="0" w:lastColumn="0" w:oddVBand="0" w:evenVBand="0" w:oddHBand="0" w:evenHBand="0" w:firstRowFirstColumn="0" w:firstRowLastColumn="0" w:lastRowFirstColumn="0" w:lastRowLastColumn="0"/>
              <w:rPr>
                <w:sz w:val="20"/>
                <w:szCs w:val="20"/>
              </w:rPr>
            </w:pPr>
            <w:r w:rsidRPr="00435CA3">
              <w:rPr>
                <w:sz w:val="20"/>
                <w:szCs w:val="20"/>
              </w:rPr>
              <w:t>0.2</w:t>
            </w:r>
          </w:p>
        </w:tc>
        <w:tc>
          <w:tcPr>
            <w:tcW w:w="0" w:type="auto"/>
            <w:noWrap/>
            <w:vAlign w:val="center"/>
            <w:hideMark/>
          </w:tcPr>
          <w:p w14:paraId="120F0DBA" w14:textId="77777777" w:rsidR="00BD3BE8" w:rsidRPr="00435CA3" w:rsidRDefault="00BD3BE8" w:rsidP="00F165F7">
            <w:pPr>
              <w:jc w:val="right"/>
              <w:cnfStyle w:val="000000000000" w:firstRow="0" w:lastRow="0" w:firstColumn="0" w:lastColumn="0" w:oddVBand="0" w:evenVBand="0" w:oddHBand="0" w:evenHBand="0" w:firstRowFirstColumn="0" w:firstRowLastColumn="0" w:lastRowFirstColumn="0" w:lastRowLastColumn="0"/>
              <w:rPr>
                <w:sz w:val="20"/>
                <w:szCs w:val="20"/>
              </w:rPr>
            </w:pPr>
            <w:r w:rsidRPr="00435CA3">
              <w:rPr>
                <w:sz w:val="20"/>
                <w:szCs w:val="20"/>
              </w:rPr>
              <w:t>2.9</w:t>
            </w:r>
          </w:p>
        </w:tc>
        <w:tc>
          <w:tcPr>
            <w:tcW w:w="0" w:type="auto"/>
            <w:noWrap/>
            <w:vAlign w:val="center"/>
            <w:hideMark/>
          </w:tcPr>
          <w:p w14:paraId="668E5D0E" w14:textId="77777777" w:rsidR="00BD3BE8" w:rsidRPr="00435CA3" w:rsidRDefault="00BD3BE8" w:rsidP="00F165F7">
            <w:pPr>
              <w:jc w:val="right"/>
              <w:cnfStyle w:val="000000000000" w:firstRow="0" w:lastRow="0" w:firstColumn="0" w:lastColumn="0" w:oddVBand="0" w:evenVBand="0" w:oddHBand="0" w:evenHBand="0" w:firstRowFirstColumn="0" w:firstRowLastColumn="0" w:lastRowFirstColumn="0" w:lastRowLastColumn="0"/>
              <w:rPr>
                <w:sz w:val="20"/>
                <w:szCs w:val="20"/>
              </w:rPr>
            </w:pPr>
            <w:r w:rsidRPr="00435CA3">
              <w:rPr>
                <w:sz w:val="20"/>
                <w:szCs w:val="20"/>
              </w:rPr>
              <w:t>0.126</w:t>
            </w:r>
          </w:p>
        </w:tc>
        <w:tc>
          <w:tcPr>
            <w:tcW w:w="0" w:type="auto"/>
            <w:noWrap/>
            <w:vAlign w:val="center"/>
            <w:hideMark/>
          </w:tcPr>
          <w:p w14:paraId="7E94BCAC" w14:textId="77777777" w:rsidR="00BD3BE8" w:rsidRPr="00435CA3" w:rsidRDefault="00BD3BE8" w:rsidP="00F165F7">
            <w:pPr>
              <w:jc w:val="right"/>
              <w:cnfStyle w:val="000000000000" w:firstRow="0" w:lastRow="0" w:firstColumn="0" w:lastColumn="0" w:oddVBand="0" w:evenVBand="0" w:oddHBand="0" w:evenHBand="0" w:firstRowFirstColumn="0" w:firstRowLastColumn="0" w:lastRowFirstColumn="0" w:lastRowLastColumn="0"/>
              <w:rPr>
                <w:sz w:val="20"/>
                <w:szCs w:val="20"/>
              </w:rPr>
            </w:pPr>
            <w:r w:rsidRPr="00435CA3">
              <w:rPr>
                <w:sz w:val="20"/>
                <w:szCs w:val="20"/>
              </w:rPr>
              <w:t>0.165</w:t>
            </w:r>
          </w:p>
        </w:tc>
      </w:tr>
      <w:tr w:rsidR="00BD3BE8" w:rsidRPr="00435CA3" w14:paraId="004A4474" w14:textId="77777777" w:rsidTr="00F165F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CED35DD" w14:textId="77777777" w:rsidR="00BD3BE8" w:rsidRPr="00435CA3" w:rsidRDefault="00BD3BE8" w:rsidP="00F165F7">
            <w:pPr>
              <w:rPr>
                <w:sz w:val="20"/>
                <w:szCs w:val="20"/>
              </w:rPr>
            </w:pPr>
            <w:r>
              <w:rPr>
                <w:sz w:val="20"/>
                <w:szCs w:val="20"/>
              </w:rPr>
              <w:t>Hardwoods</w:t>
            </w:r>
          </w:p>
        </w:tc>
        <w:tc>
          <w:tcPr>
            <w:tcW w:w="0" w:type="auto"/>
            <w:noWrap/>
            <w:vAlign w:val="center"/>
            <w:hideMark/>
          </w:tcPr>
          <w:p w14:paraId="23383142" w14:textId="77777777" w:rsidR="00BD3BE8" w:rsidRPr="00435CA3" w:rsidRDefault="00BD3BE8" w:rsidP="00F165F7">
            <w:pPr>
              <w:jc w:val="center"/>
              <w:cnfStyle w:val="000000100000" w:firstRow="0" w:lastRow="0" w:firstColumn="0" w:lastColumn="0" w:oddVBand="0" w:evenVBand="0" w:oddHBand="1" w:evenHBand="0" w:firstRowFirstColumn="0" w:firstRowLastColumn="0" w:lastRowFirstColumn="0" w:lastRowLastColumn="0"/>
              <w:rPr>
                <w:sz w:val="20"/>
                <w:szCs w:val="20"/>
              </w:rPr>
            </w:pPr>
            <w:r w:rsidRPr="00435CA3">
              <w:rPr>
                <w:sz w:val="20"/>
                <w:szCs w:val="20"/>
              </w:rPr>
              <w:t>6</w:t>
            </w:r>
          </w:p>
        </w:tc>
        <w:tc>
          <w:tcPr>
            <w:tcW w:w="0" w:type="auto"/>
            <w:noWrap/>
            <w:vAlign w:val="center"/>
            <w:hideMark/>
          </w:tcPr>
          <w:p w14:paraId="3DC67FE0" w14:textId="77777777" w:rsidR="00BD3BE8" w:rsidRPr="00435CA3" w:rsidRDefault="00BD3BE8" w:rsidP="00F165F7">
            <w:pPr>
              <w:jc w:val="right"/>
              <w:cnfStyle w:val="000000100000" w:firstRow="0" w:lastRow="0" w:firstColumn="0" w:lastColumn="0" w:oddVBand="0" w:evenVBand="0" w:oddHBand="1" w:evenHBand="0" w:firstRowFirstColumn="0" w:firstRowLastColumn="0" w:lastRowFirstColumn="0" w:lastRowLastColumn="0"/>
              <w:rPr>
                <w:sz w:val="20"/>
                <w:szCs w:val="20"/>
              </w:rPr>
            </w:pPr>
            <w:r w:rsidRPr="00435CA3">
              <w:rPr>
                <w:sz w:val="20"/>
                <w:szCs w:val="20"/>
              </w:rPr>
              <w:t>0.1</w:t>
            </w:r>
          </w:p>
        </w:tc>
        <w:tc>
          <w:tcPr>
            <w:tcW w:w="0" w:type="auto"/>
            <w:noWrap/>
            <w:vAlign w:val="center"/>
            <w:hideMark/>
          </w:tcPr>
          <w:p w14:paraId="0324987C" w14:textId="77777777" w:rsidR="00BD3BE8" w:rsidRPr="00435CA3" w:rsidRDefault="00BD3BE8" w:rsidP="00F165F7">
            <w:pPr>
              <w:jc w:val="right"/>
              <w:cnfStyle w:val="000000100000" w:firstRow="0" w:lastRow="0" w:firstColumn="0" w:lastColumn="0" w:oddVBand="0" w:evenVBand="0" w:oddHBand="1" w:evenHBand="0" w:firstRowFirstColumn="0" w:firstRowLastColumn="0" w:lastRowFirstColumn="0" w:lastRowLastColumn="0"/>
              <w:rPr>
                <w:sz w:val="20"/>
                <w:szCs w:val="20"/>
              </w:rPr>
            </w:pPr>
            <w:r w:rsidRPr="00435CA3">
              <w:rPr>
                <w:sz w:val="20"/>
                <w:szCs w:val="20"/>
              </w:rPr>
              <w:t>0.2</w:t>
            </w:r>
          </w:p>
        </w:tc>
        <w:tc>
          <w:tcPr>
            <w:tcW w:w="0" w:type="auto"/>
            <w:noWrap/>
            <w:vAlign w:val="center"/>
            <w:hideMark/>
          </w:tcPr>
          <w:p w14:paraId="2DFA73F0" w14:textId="77777777" w:rsidR="00BD3BE8" w:rsidRPr="00435CA3" w:rsidRDefault="00BD3BE8" w:rsidP="00F165F7">
            <w:pPr>
              <w:jc w:val="right"/>
              <w:cnfStyle w:val="000000100000" w:firstRow="0" w:lastRow="0" w:firstColumn="0" w:lastColumn="0" w:oddVBand="0" w:evenVBand="0" w:oddHBand="1" w:evenHBand="0" w:firstRowFirstColumn="0" w:firstRowLastColumn="0" w:lastRowFirstColumn="0" w:lastRowLastColumn="0"/>
              <w:rPr>
                <w:sz w:val="20"/>
                <w:szCs w:val="20"/>
              </w:rPr>
            </w:pPr>
            <w:r w:rsidRPr="00435CA3">
              <w:rPr>
                <w:sz w:val="20"/>
                <w:szCs w:val="20"/>
              </w:rPr>
              <w:t>3</w:t>
            </w:r>
          </w:p>
        </w:tc>
        <w:tc>
          <w:tcPr>
            <w:tcW w:w="0" w:type="auto"/>
            <w:noWrap/>
            <w:vAlign w:val="center"/>
            <w:hideMark/>
          </w:tcPr>
          <w:p w14:paraId="7C3E7C14" w14:textId="77777777" w:rsidR="00BD3BE8" w:rsidRPr="00435CA3" w:rsidRDefault="00BD3BE8" w:rsidP="00F165F7">
            <w:pPr>
              <w:jc w:val="right"/>
              <w:cnfStyle w:val="000000100000" w:firstRow="0" w:lastRow="0" w:firstColumn="0" w:lastColumn="0" w:oddVBand="0" w:evenVBand="0" w:oddHBand="1" w:evenHBand="0" w:firstRowFirstColumn="0" w:firstRowLastColumn="0" w:lastRowFirstColumn="0" w:lastRowLastColumn="0"/>
              <w:rPr>
                <w:sz w:val="20"/>
                <w:szCs w:val="20"/>
              </w:rPr>
            </w:pPr>
            <w:r w:rsidRPr="00435CA3">
              <w:rPr>
                <w:sz w:val="20"/>
                <w:szCs w:val="20"/>
              </w:rPr>
              <w:t>0.09</w:t>
            </w:r>
          </w:p>
        </w:tc>
        <w:tc>
          <w:tcPr>
            <w:tcW w:w="0" w:type="auto"/>
            <w:noWrap/>
            <w:vAlign w:val="center"/>
            <w:hideMark/>
          </w:tcPr>
          <w:p w14:paraId="042AFD76" w14:textId="77777777" w:rsidR="00BD3BE8" w:rsidRPr="00435CA3" w:rsidRDefault="00BD3BE8" w:rsidP="00F165F7">
            <w:pPr>
              <w:jc w:val="right"/>
              <w:cnfStyle w:val="000000100000" w:firstRow="0" w:lastRow="0" w:firstColumn="0" w:lastColumn="0" w:oddVBand="0" w:evenVBand="0" w:oddHBand="1" w:evenHBand="0" w:firstRowFirstColumn="0" w:firstRowLastColumn="0" w:lastRowFirstColumn="0" w:lastRowLastColumn="0"/>
              <w:rPr>
                <w:sz w:val="20"/>
                <w:szCs w:val="20"/>
              </w:rPr>
            </w:pPr>
            <w:r w:rsidRPr="00435CA3">
              <w:rPr>
                <w:sz w:val="20"/>
                <w:szCs w:val="20"/>
              </w:rPr>
              <w:t>0.12</w:t>
            </w:r>
          </w:p>
        </w:tc>
      </w:tr>
      <w:tr w:rsidR="00BD3BE8" w:rsidRPr="00435CA3" w14:paraId="34900F59" w14:textId="77777777" w:rsidTr="00F165F7">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C30CC8A" w14:textId="77777777" w:rsidR="00BD3BE8" w:rsidRPr="00435CA3" w:rsidRDefault="00BD3BE8" w:rsidP="00F165F7">
            <w:pPr>
              <w:rPr>
                <w:sz w:val="20"/>
                <w:szCs w:val="20"/>
              </w:rPr>
            </w:pPr>
            <w:r>
              <w:rPr>
                <w:sz w:val="20"/>
                <w:szCs w:val="20"/>
              </w:rPr>
              <w:t>Mixed Wetland Hardwoods</w:t>
            </w:r>
          </w:p>
        </w:tc>
        <w:tc>
          <w:tcPr>
            <w:tcW w:w="0" w:type="auto"/>
            <w:noWrap/>
            <w:vAlign w:val="center"/>
            <w:hideMark/>
          </w:tcPr>
          <w:p w14:paraId="37239F07" w14:textId="77777777" w:rsidR="00BD3BE8" w:rsidRPr="00435CA3" w:rsidRDefault="00BD3BE8" w:rsidP="00F165F7">
            <w:pPr>
              <w:jc w:val="center"/>
              <w:cnfStyle w:val="000000000000" w:firstRow="0" w:lastRow="0" w:firstColumn="0" w:lastColumn="0" w:oddVBand="0" w:evenVBand="0" w:oddHBand="0" w:evenHBand="0" w:firstRowFirstColumn="0" w:firstRowLastColumn="0" w:lastRowFirstColumn="0" w:lastRowLastColumn="0"/>
              <w:rPr>
                <w:sz w:val="20"/>
                <w:szCs w:val="20"/>
              </w:rPr>
            </w:pPr>
            <w:r w:rsidRPr="00435CA3">
              <w:rPr>
                <w:sz w:val="20"/>
                <w:szCs w:val="20"/>
              </w:rPr>
              <w:t>12</w:t>
            </w:r>
          </w:p>
        </w:tc>
        <w:tc>
          <w:tcPr>
            <w:tcW w:w="0" w:type="auto"/>
            <w:noWrap/>
            <w:vAlign w:val="center"/>
            <w:hideMark/>
          </w:tcPr>
          <w:p w14:paraId="6C98B00C" w14:textId="77777777" w:rsidR="00BD3BE8" w:rsidRPr="00435CA3" w:rsidRDefault="00BD3BE8" w:rsidP="00F165F7">
            <w:pPr>
              <w:jc w:val="right"/>
              <w:cnfStyle w:val="000000000000" w:firstRow="0" w:lastRow="0" w:firstColumn="0" w:lastColumn="0" w:oddVBand="0" w:evenVBand="0" w:oddHBand="0" w:evenHBand="0" w:firstRowFirstColumn="0" w:firstRowLastColumn="0" w:lastRowFirstColumn="0" w:lastRowLastColumn="0"/>
              <w:rPr>
                <w:sz w:val="20"/>
                <w:szCs w:val="20"/>
              </w:rPr>
            </w:pPr>
            <w:r w:rsidRPr="00435CA3">
              <w:rPr>
                <w:sz w:val="20"/>
                <w:szCs w:val="20"/>
              </w:rPr>
              <w:t>0.11</w:t>
            </w:r>
          </w:p>
        </w:tc>
        <w:tc>
          <w:tcPr>
            <w:tcW w:w="0" w:type="auto"/>
            <w:noWrap/>
            <w:vAlign w:val="center"/>
            <w:hideMark/>
          </w:tcPr>
          <w:p w14:paraId="38A6BAC4" w14:textId="77777777" w:rsidR="00BD3BE8" w:rsidRPr="00435CA3" w:rsidRDefault="00BD3BE8" w:rsidP="00F165F7">
            <w:pPr>
              <w:jc w:val="right"/>
              <w:cnfStyle w:val="000000000000" w:firstRow="0" w:lastRow="0" w:firstColumn="0" w:lastColumn="0" w:oddVBand="0" w:evenVBand="0" w:oddHBand="0" w:evenHBand="0" w:firstRowFirstColumn="0" w:firstRowLastColumn="0" w:lastRowFirstColumn="0" w:lastRowLastColumn="0"/>
              <w:rPr>
                <w:sz w:val="20"/>
                <w:szCs w:val="20"/>
              </w:rPr>
            </w:pPr>
            <w:r w:rsidRPr="00435CA3">
              <w:rPr>
                <w:sz w:val="20"/>
                <w:szCs w:val="20"/>
              </w:rPr>
              <w:t>0.1925</w:t>
            </w:r>
          </w:p>
        </w:tc>
        <w:tc>
          <w:tcPr>
            <w:tcW w:w="0" w:type="auto"/>
            <w:noWrap/>
            <w:vAlign w:val="center"/>
            <w:hideMark/>
          </w:tcPr>
          <w:p w14:paraId="6F57B529" w14:textId="77777777" w:rsidR="00BD3BE8" w:rsidRPr="00435CA3" w:rsidRDefault="00BD3BE8" w:rsidP="00F165F7">
            <w:pPr>
              <w:jc w:val="right"/>
              <w:cnfStyle w:val="000000000000" w:firstRow="0" w:lastRow="0" w:firstColumn="0" w:lastColumn="0" w:oddVBand="0" w:evenVBand="0" w:oddHBand="0" w:evenHBand="0" w:firstRowFirstColumn="0" w:firstRowLastColumn="0" w:lastRowFirstColumn="0" w:lastRowLastColumn="0"/>
              <w:rPr>
                <w:sz w:val="20"/>
                <w:szCs w:val="20"/>
              </w:rPr>
            </w:pPr>
            <w:r w:rsidRPr="00435CA3">
              <w:rPr>
                <w:sz w:val="20"/>
                <w:szCs w:val="20"/>
              </w:rPr>
              <w:t>2.2</w:t>
            </w:r>
          </w:p>
        </w:tc>
        <w:tc>
          <w:tcPr>
            <w:tcW w:w="0" w:type="auto"/>
            <w:noWrap/>
            <w:vAlign w:val="center"/>
            <w:hideMark/>
          </w:tcPr>
          <w:p w14:paraId="12CDDC6F" w14:textId="77777777" w:rsidR="00BD3BE8" w:rsidRPr="00435CA3" w:rsidRDefault="00BD3BE8" w:rsidP="00F165F7">
            <w:pPr>
              <w:jc w:val="right"/>
              <w:cnfStyle w:val="000000000000" w:firstRow="0" w:lastRow="0" w:firstColumn="0" w:lastColumn="0" w:oddVBand="0" w:evenVBand="0" w:oddHBand="0" w:evenHBand="0" w:firstRowFirstColumn="0" w:firstRowLastColumn="0" w:lastRowFirstColumn="0" w:lastRowLastColumn="0"/>
              <w:rPr>
                <w:sz w:val="20"/>
                <w:szCs w:val="20"/>
              </w:rPr>
            </w:pPr>
            <w:r w:rsidRPr="00435CA3">
              <w:rPr>
                <w:sz w:val="20"/>
                <w:szCs w:val="20"/>
              </w:rPr>
              <w:t>0.093</w:t>
            </w:r>
          </w:p>
        </w:tc>
        <w:tc>
          <w:tcPr>
            <w:tcW w:w="0" w:type="auto"/>
            <w:noWrap/>
            <w:vAlign w:val="center"/>
            <w:hideMark/>
          </w:tcPr>
          <w:p w14:paraId="7E8E4F95" w14:textId="77777777" w:rsidR="00BD3BE8" w:rsidRPr="00435CA3" w:rsidRDefault="00BD3BE8" w:rsidP="00F165F7">
            <w:pPr>
              <w:jc w:val="right"/>
              <w:cnfStyle w:val="000000000000" w:firstRow="0" w:lastRow="0" w:firstColumn="0" w:lastColumn="0" w:oddVBand="0" w:evenVBand="0" w:oddHBand="0" w:evenHBand="0" w:firstRowFirstColumn="0" w:firstRowLastColumn="0" w:lastRowFirstColumn="0" w:lastRowLastColumn="0"/>
              <w:rPr>
                <w:sz w:val="20"/>
                <w:szCs w:val="20"/>
              </w:rPr>
            </w:pPr>
            <w:r w:rsidRPr="00435CA3">
              <w:rPr>
                <w:sz w:val="20"/>
                <w:szCs w:val="20"/>
              </w:rPr>
              <w:t>0.15</w:t>
            </w:r>
          </w:p>
        </w:tc>
      </w:tr>
      <w:tr w:rsidR="00BD3BE8" w:rsidRPr="00435CA3" w14:paraId="1F4F7F19" w14:textId="77777777" w:rsidTr="00F165F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5A9ABDE" w14:textId="77777777" w:rsidR="00BD3BE8" w:rsidRPr="00435CA3" w:rsidRDefault="00BD3BE8" w:rsidP="00F165F7">
            <w:pPr>
              <w:rPr>
                <w:sz w:val="20"/>
                <w:szCs w:val="20"/>
              </w:rPr>
            </w:pPr>
            <w:r>
              <w:rPr>
                <w:sz w:val="20"/>
                <w:szCs w:val="20"/>
              </w:rPr>
              <w:t>Open Water</w:t>
            </w:r>
          </w:p>
        </w:tc>
        <w:tc>
          <w:tcPr>
            <w:tcW w:w="0" w:type="auto"/>
            <w:noWrap/>
            <w:vAlign w:val="center"/>
            <w:hideMark/>
          </w:tcPr>
          <w:p w14:paraId="293311A8" w14:textId="77777777" w:rsidR="00BD3BE8" w:rsidRPr="00435CA3" w:rsidRDefault="00BD3BE8" w:rsidP="00F165F7">
            <w:pPr>
              <w:jc w:val="center"/>
              <w:cnfStyle w:val="000000100000" w:firstRow="0" w:lastRow="0" w:firstColumn="0" w:lastColumn="0" w:oddVBand="0" w:evenVBand="0" w:oddHBand="1" w:evenHBand="0" w:firstRowFirstColumn="0" w:firstRowLastColumn="0" w:lastRowFirstColumn="0" w:lastRowLastColumn="0"/>
              <w:rPr>
                <w:sz w:val="20"/>
                <w:szCs w:val="20"/>
              </w:rPr>
            </w:pPr>
            <w:r w:rsidRPr="00435CA3">
              <w:rPr>
                <w:sz w:val="20"/>
                <w:szCs w:val="20"/>
              </w:rPr>
              <w:t>9</w:t>
            </w:r>
          </w:p>
        </w:tc>
        <w:tc>
          <w:tcPr>
            <w:tcW w:w="0" w:type="auto"/>
            <w:noWrap/>
            <w:vAlign w:val="center"/>
            <w:hideMark/>
          </w:tcPr>
          <w:p w14:paraId="273921BD" w14:textId="77777777" w:rsidR="00BD3BE8" w:rsidRPr="00435CA3" w:rsidRDefault="00BD3BE8" w:rsidP="00F165F7">
            <w:pPr>
              <w:jc w:val="right"/>
              <w:cnfStyle w:val="000000100000" w:firstRow="0" w:lastRow="0" w:firstColumn="0" w:lastColumn="0" w:oddVBand="0" w:evenVBand="0" w:oddHBand="1" w:evenHBand="0" w:firstRowFirstColumn="0" w:firstRowLastColumn="0" w:lastRowFirstColumn="0" w:lastRowLastColumn="0"/>
              <w:rPr>
                <w:sz w:val="20"/>
                <w:szCs w:val="20"/>
              </w:rPr>
            </w:pPr>
            <w:r w:rsidRPr="00435CA3">
              <w:rPr>
                <w:sz w:val="20"/>
                <w:szCs w:val="20"/>
              </w:rPr>
              <w:t>0.19</w:t>
            </w:r>
          </w:p>
        </w:tc>
        <w:tc>
          <w:tcPr>
            <w:tcW w:w="0" w:type="auto"/>
            <w:noWrap/>
            <w:vAlign w:val="center"/>
            <w:hideMark/>
          </w:tcPr>
          <w:p w14:paraId="55D022FB" w14:textId="77777777" w:rsidR="00BD3BE8" w:rsidRPr="00435CA3" w:rsidRDefault="00BD3BE8" w:rsidP="00F165F7">
            <w:pPr>
              <w:jc w:val="right"/>
              <w:cnfStyle w:val="000000100000" w:firstRow="0" w:lastRow="0" w:firstColumn="0" w:lastColumn="0" w:oddVBand="0" w:evenVBand="0" w:oddHBand="1" w:evenHBand="0" w:firstRowFirstColumn="0" w:firstRowLastColumn="0" w:lastRowFirstColumn="0" w:lastRowLastColumn="0"/>
              <w:rPr>
                <w:sz w:val="20"/>
                <w:szCs w:val="20"/>
              </w:rPr>
            </w:pPr>
            <w:r w:rsidRPr="00435CA3">
              <w:rPr>
                <w:sz w:val="20"/>
                <w:szCs w:val="20"/>
              </w:rPr>
              <w:t>0.010</w:t>
            </w:r>
          </w:p>
        </w:tc>
        <w:tc>
          <w:tcPr>
            <w:tcW w:w="0" w:type="auto"/>
            <w:noWrap/>
            <w:vAlign w:val="center"/>
            <w:hideMark/>
          </w:tcPr>
          <w:p w14:paraId="2CDAD06D" w14:textId="77777777" w:rsidR="00BD3BE8" w:rsidRPr="00435CA3" w:rsidRDefault="00BD3BE8" w:rsidP="00F165F7">
            <w:pPr>
              <w:jc w:val="right"/>
              <w:cnfStyle w:val="000000100000" w:firstRow="0" w:lastRow="0" w:firstColumn="0" w:lastColumn="0" w:oddVBand="0" w:evenVBand="0" w:oddHBand="1" w:evenHBand="0" w:firstRowFirstColumn="0" w:firstRowLastColumn="0" w:lastRowFirstColumn="0" w:lastRowLastColumn="0"/>
              <w:rPr>
                <w:sz w:val="20"/>
                <w:szCs w:val="20"/>
              </w:rPr>
            </w:pPr>
            <w:r w:rsidRPr="00435CA3">
              <w:rPr>
                <w:sz w:val="20"/>
                <w:szCs w:val="20"/>
              </w:rPr>
              <w:t>0.9</w:t>
            </w:r>
          </w:p>
        </w:tc>
        <w:tc>
          <w:tcPr>
            <w:tcW w:w="0" w:type="auto"/>
            <w:noWrap/>
            <w:vAlign w:val="center"/>
            <w:hideMark/>
          </w:tcPr>
          <w:p w14:paraId="617AA5E2" w14:textId="77777777" w:rsidR="00BD3BE8" w:rsidRPr="00435CA3" w:rsidRDefault="00BD3BE8" w:rsidP="00F165F7">
            <w:pPr>
              <w:jc w:val="right"/>
              <w:cnfStyle w:val="000000100000" w:firstRow="0" w:lastRow="0" w:firstColumn="0" w:lastColumn="0" w:oddVBand="0" w:evenVBand="0" w:oddHBand="1" w:evenHBand="0" w:firstRowFirstColumn="0" w:firstRowLastColumn="0" w:lastRowFirstColumn="0" w:lastRowLastColumn="0"/>
              <w:rPr>
                <w:sz w:val="20"/>
                <w:szCs w:val="20"/>
              </w:rPr>
            </w:pPr>
            <w:r w:rsidRPr="00435CA3">
              <w:rPr>
                <w:sz w:val="20"/>
                <w:szCs w:val="20"/>
              </w:rPr>
              <w:t>0.016</w:t>
            </w:r>
          </w:p>
        </w:tc>
        <w:tc>
          <w:tcPr>
            <w:tcW w:w="0" w:type="auto"/>
            <w:noWrap/>
            <w:vAlign w:val="center"/>
            <w:hideMark/>
          </w:tcPr>
          <w:p w14:paraId="393AC976" w14:textId="77777777" w:rsidR="00BD3BE8" w:rsidRPr="00435CA3" w:rsidRDefault="00BD3BE8" w:rsidP="00F165F7">
            <w:pPr>
              <w:jc w:val="right"/>
              <w:cnfStyle w:val="000000100000" w:firstRow="0" w:lastRow="0" w:firstColumn="0" w:lastColumn="0" w:oddVBand="0" w:evenVBand="0" w:oddHBand="1" w:evenHBand="0" w:firstRowFirstColumn="0" w:firstRowLastColumn="0" w:lastRowFirstColumn="0" w:lastRowLastColumn="0"/>
              <w:rPr>
                <w:sz w:val="20"/>
                <w:szCs w:val="20"/>
              </w:rPr>
            </w:pPr>
            <w:r w:rsidRPr="00435CA3">
              <w:rPr>
                <w:sz w:val="20"/>
                <w:szCs w:val="20"/>
              </w:rPr>
              <w:t>0.02</w:t>
            </w:r>
          </w:p>
        </w:tc>
      </w:tr>
      <w:tr w:rsidR="00BD3BE8" w:rsidRPr="00435CA3" w14:paraId="5ECD90C1" w14:textId="77777777" w:rsidTr="00F165F7">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7CBA3A5" w14:textId="77777777" w:rsidR="00BD3BE8" w:rsidRPr="00435CA3" w:rsidRDefault="00BD3BE8" w:rsidP="00F165F7">
            <w:pPr>
              <w:rPr>
                <w:sz w:val="20"/>
                <w:szCs w:val="20"/>
              </w:rPr>
            </w:pPr>
            <w:r>
              <w:rPr>
                <w:sz w:val="20"/>
                <w:szCs w:val="20"/>
              </w:rPr>
              <w:t>Pine Palmetto Flatwoods</w:t>
            </w:r>
          </w:p>
        </w:tc>
        <w:tc>
          <w:tcPr>
            <w:tcW w:w="0" w:type="auto"/>
            <w:noWrap/>
            <w:vAlign w:val="center"/>
            <w:hideMark/>
          </w:tcPr>
          <w:p w14:paraId="6A51C84E" w14:textId="77777777" w:rsidR="00BD3BE8" w:rsidRPr="00435CA3" w:rsidRDefault="00BD3BE8" w:rsidP="00F165F7">
            <w:pPr>
              <w:jc w:val="center"/>
              <w:cnfStyle w:val="000000000000" w:firstRow="0" w:lastRow="0" w:firstColumn="0" w:lastColumn="0" w:oddVBand="0" w:evenVBand="0" w:oddHBand="0" w:evenHBand="0" w:firstRowFirstColumn="0" w:firstRowLastColumn="0" w:lastRowFirstColumn="0" w:lastRowLastColumn="0"/>
              <w:rPr>
                <w:sz w:val="20"/>
                <w:szCs w:val="20"/>
              </w:rPr>
            </w:pPr>
            <w:r w:rsidRPr="00435CA3">
              <w:rPr>
                <w:sz w:val="20"/>
                <w:szCs w:val="20"/>
              </w:rPr>
              <w:t>5</w:t>
            </w:r>
          </w:p>
        </w:tc>
        <w:tc>
          <w:tcPr>
            <w:tcW w:w="0" w:type="auto"/>
            <w:noWrap/>
            <w:vAlign w:val="center"/>
            <w:hideMark/>
          </w:tcPr>
          <w:p w14:paraId="5E7E5098" w14:textId="77777777" w:rsidR="00BD3BE8" w:rsidRPr="00435CA3" w:rsidRDefault="00BD3BE8" w:rsidP="00F165F7">
            <w:pPr>
              <w:jc w:val="right"/>
              <w:cnfStyle w:val="000000000000" w:firstRow="0" w:lastRow="0" w:firstColumn="0" w:lastColumn="0" w:oddVBand="0" w:evenVBand="0" w:oddHBand="0" w:evenHBand="0" w:firstRowFirstColumn="0" w:firstRowLastColumn="0" w:lastRowFirstColumn="0" w:lastRowLastColumn="0"/>
              <w:rPr>
                <w:sz w:val="20"/>
                <w:szCs w:val="20"/>
              </w:rPr>
            </w:pPr>
            <w:r w:rsidRPr="00435CA3">
              <w:rPr>
                <w:sz w:val="20"/>
                <w:szCs w:val="20"/>
              </w:rPr>
              <w:t>0.1</w:t>
            </w:r>
          </w:p>
        </w:tc>
        <w:tc>
          <w:tcPr>
            <w:tcW w:w="0" w:type="auto"/>
            <w:noWrap/>
            <w:vAlign w:val="center"/>
            <w:hideMark/>
          </w:tcPr>
          <w:p w14:paraId="2EE6C584" w14:textId="77777777" w:rsidR="00BD3BE8" w:rsidRPr="00435CA3" w:rsidRDefault="00BD3BE8" w:rsidP="00F165F7">
            <w:pPr>
              <w:jc w:val="right"/>
              <w:cnfStyle w:val="000000000000" w:firstRow="0" w:lastRow="0" w:firstColumn="0" w:lastColumn="0" w:oddVBand="0" w:evenVBand="0" w:oddHBand="0" w:evenHBand="0" w:firstRowFirstColumn="0" w:firstRowLastColumn="0" w:lastRowFirstColumn="0" w:lastRowLastColumn="0"/>
              <w:rPr>
                <w:sz w:val="20"/>
                <w:szCs w:val="20"/>
              </w:rPr>
            </w:pPr>
            <w:r w:rsidRPr="00435CA3">
              <w:rPr>
                <w:sz w:val="20"/>
                <w:szCs w:val="20"/>
              </w:rPr>
              <w:t>0.2</w:t>
            </w:r>
          </w:p>
        </w:tc>
        <w:tc>
          <w:tcPr>
            <w:tcW w:w="0" w:type="auto"/>
            <w:noWrap/>
            <w:vAlign w:val="center"/>
            <w:hideMark/>
          </w:tcPr>
          <w:p w14:paraId="66341AD0" w14:textId="77777777" w:rsidR="00BD3BE8" w:rsidRPr="00435CA3" w:rsidRDefault="00BD3BE8" w:rsidP="00F165F7">
            <w:pPr>
              <w:jc w:val="right"/>
              <w:cnfStyle w:val="000000000000" w:firstRow="0" w:lastRow="0" w:firstColumn="0" w:lastColumn="0" w:oddVBand="0" w:evenVBand="0" w:oddHBand="0" w:evenHBand="0" w:firstRowFirstColumn="0" w:firstRowLastColumn="0" w:lastRowFirstColumn="0" w:lastRowLastColumn="0"/>
              <w:rPr>
                <w:sz w:val="20"/>
                <w:szCs w:val="20"/>
              </w:rPr>
            </w:pPr>
            <w:r w:rsidRPr="00435CA3">
              <w:rPr>
                <w:sz w:val="20"/>
                <w:szCs w:val="20"/>
              </w:rPr>
              <w:t>2.8</w:t>
            </w:r>
          </w:p>
        </w:tc>
        <w:tc>
          <w:tcPr>
            <w:tcW w:w="0" w:type="auto"/>
            <w:noWrap/>
            <w:vAlign w:val="center"/>
            <w:hideMark/>
          </w:tcPr>
          <w:p w14:paraId="77F590CD" w14:textId="77777777" w:rsidR="00BD3BE8" w:rsidRPr="00435CA3" w:rsidRDefault="00BD3BE8" w:rsidP="00F165F7">
            <w:pPr>
              <w:jc w:val="right"/>
              <w:cnfStyle w:val="000000000000" w:firstRow="0" w:lastRow="0" w:firstColumn="0" w:lastColumn="0" w:oddVBand="0" w:evenVBand="0" w:oddHBand="0" w:evenHBand="0" w:firstRowFirstColumn="0" w:firstRowLastColumn="0" w:lastRowFirstColumn="0" w:lastRowLastColumn="0"/>
              <w:rPr>
                <w:sz w:val="20"/>
                <w:szCs w:val="20"/>
              </w:rPr>
            </w:pPr>
            <w:r w:rsidRPr="00435CA3">
              <w:rPr>
                <w:sz w:val="20"/>
                <w:szCs w:val="20"/>
              </w:rPr>
              <w:t>0.105</w:t>
            </w:r>
          </w:p>
        </w:tc>
        <w:tc>
          <w:tcPr>
            <w:tcW w:w="0" w:type="auto"/>
            <w:noWrap/>
            <w:vAlign w:val="center"/>
            <w:hideMark/>
          </w:tcPr>
          <w:p w14:paraId="22C0F040" w14:textId="77777777" w:rsidR="00BD3BE8" w:rsidRPr="00435CA3" w:rsidRDefault="00BD3BE8" w:rsidP="00F165F7">
            <w:pPr>
              <w:jc w:val="right"/>
              <w:cnfStyle w:val="000000000000" w:firstRow="0" w:lastRow="0" w:firstColumn="0" w:lastColumn="0" w:oddVBand="0" w:evenVBand="0" w:oddHBand="0" w:evenHBand="0" w:firstRowFirstColumn="0" w:firstRowLastColumn="0" w:lastRowFirstColumn="0" w:lastRowLastColumn="0"/>
              <w:rPr>
                <w:sz w:val="20"/>
                <w:szCs w:val="20"/>
              </w:rPr>
            </w:pPr>
            <w:r w:rsidRPr="00435CA3">
              <w:rPr>
                <w:sz w:val="20"/>
                <w:szCs w:val="20"/>
              </w:rPr>
              <w:t>0.135</w:t>
            </w:r>
          </w:p>
        </w:tc>
      </w:tr>
      <w:tr w:rsidR="00BD3BE8" w:rsidRPr="00435CA3" w14:paraId="182BCBF7" w14:textId="77777777" w:rsidTr="00F165F7">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F371D39" w14:textId="77777777" w:rsidR="00BD3BE8" w:rsidRPr="00435CA3" w:rsidRDefault="00BD3BE8" w:rsidP="00F165F7">
            <w:pPr>
              <w:rPr>
                <w:sz w:val="20"/>
                <w:szCs w:val="20"/>
              </w:rPr>
            </w:pPr>
            <w:r w:rsidRPr="00435CA3">
              <w:rPr>
                <w:sz w:val="20"/>
                <w:szCs w:val="20"/>
              </w:rPr>
              <w:t>Wetland Forested Mixed'</w:t>
            </w:r>
          </w:p>
        </w:tc>
        <w:tc>
          <w:tcPr>
            <w:tcW w:w="0" w:type="auto"/>
            <w:noWrap/>
            <w:vAlign w:val="center"/>
            <w:hideMark/>
          </w:tcPr>
          <w:p w14:paraId="5068D6C4" w14:textId="77777777" w:rsidR="00BD3BE8" w:rsidRPr="00435CA3" w:rsidRDefault="00BD3BE8" w:rsidP="00F165F7">
            <w:pPr>
              <w:jc w:val="center"/>
              <w:cnfStyle w:val="000000100000" w:firstRow="0" w:lastRow="0" w:firstColumn="0" w:lastColumn="0" w:oddVBand="0" w:evenVBand="0" w:oddHBand="1" w:evenHBand="0" w:firstRowFirstColumn="0" w:firstRowLastColumn="0" w:lastRowFirstColumn="0" w:lastRowLastColumn="0"/>
              <w:rPr>
                <w:sz w:val="20"/>
                <w:szCs w:val="20"/>
              </w:rPr>
            </w:pPr>
            <w:r w:rsidRPr="00435CA3">
              <w:rPr>
                <w:sz w:val="20"/>
                <w:szCs w:val="20"/>
              </w:rPr>
              <w:t>15</w:t>
            </w:r>
          </w:p>
        </w:tc>
        <w:tc>
          <w:tcPr>
            <w:tcW w:w="0" w:type="auto"/>
            <w:noWrap/>
            <w:vAlign w:val="center"/>
            <w:hideMark/>
          </w:tcPr>
          <w:p w14:paraId="61040CD8" w14:textId="77777777" w:rsidR="00BD3BE8" w:rsidRPr="00435CA3" w:rsidRDefault="00BD3BE8" w:rsidP="00F165F7">
            <w:pPr>
              <w:jc w:val="right"/>
              <w:cnfStyle w:val="000000100000" w:firstRow="0" w:lastRow="0" w:firstColumn="0" w:lastColumn="0" w:oddVBand="0" w:evenVBand="0" w:oddHBand="1" w:evenHBand="0" w:firstRowFirstColumn="0" w:firstRowLastColumn="0" w:lastRowFirstColumn="0" w:lastRowLastColumn="0"/>
              <w:rPr>
                <w:sz w:val="20"/>
                <w:szCs w:val="20"/>
              </w:rPr>
            </w:pPr>
            <w:r w:rsidRPr="00435CA3">
              <w:rPr>
                <w:sz w:val="20"/>
                <w:szCs w:val="20"/>
              </w:rPr>
              <w:t>0.11</w:t>
            </w:r>
          </w:p>
        </w:tc>
        <w:tc>
          <w:tcPr>
            <w:tcW w:w="0" w:type="auto"/>
            <w:noWrap/>
            <w:vAlign w:val="center"/>
            <w:hideMark/>
          </w:tcPr>
          <w:p w14:paraId="736DAD08" w14:textId="77777777" w:rsidR="00BD3BE8" w:rsidRPr="00435CA3" w:rsidRDefault="00BD3BE8" w:rsidP="00F165F7">
            <w:pPr>
              <w:jc w:val="right"/>
              <w:cnfStyle w:val="000000100000" w:firstRow="0" w:lastRow="0" w:firstColumn="0" w:lastColumn="0" w:oddVBand="0" w:evenVBand="0" w:oddHBand="1" w:evenHBand="0" w:firstRowFirstColumn="0" w:firstRowLastColumn="0" w:lastRowFirstColumn="0" w:lastRowLastColumn="0"/>
              <w:rPr>
                <w:sz w:val="20"/>
                <w:szCs w:val="20"/>
              </w:rPr>
            </w:pPr>
            <w:r w:rsidRPr="00435CA3">
              <w:rPr>
                <w:sz w:val="20"/>
                <w:szCs w:val="20"/>
              </w:rPr>
              <w:t>0.1925</w:t>
            </w:r>
          </w:p>
        </w:tc>
        <w:tc>
          <w:tcPr>
            <w:tcW w:w="0" w:type="auto"/>
            <w:noWrap/>
            <w:vAlign w:val="center"/>
            <w:hideMark/>
          </w:tcPr>
          <w:p w14:paraId="519401B1" w14:textId="77777777" w:rsidR="00BD3BE8" w:rsidRPr="00435CA3" w:rsidRDefault="00BD3BE8" w:rsidP="00F165F7">
            <w:pPr>
              <w:jc w:val="right"/>
              <w:cnfStyle w:val="000000100000" w:firstRow="0" w:lastRow="0" w:firstColumn="0" w:lastColumn="0" w:oddVBand="0" w:evenVBand="0" w:oddHBand="1" w:evenHBand="0" w:firstRowFirstColumn="0" w:firstRowLastColumn="0" w:lastRowFirstColumn="0" w:lastRowLastColumn="0"/>
              <w:rPr>
                <w:sz w:val="20"/>
                <w:szCs w:val="20"/>
              </w:rPr>
            </w:pPr>
            <w:r w:rsidRPr="00435CA3">
              <w:rPr>
                <w:sz w:val="20"/>
                <w:szCs w:val="20"/>
              </w:rPr>
              <w:t>2.2</w:t>
            </w:r>
          </w:p>
        </w:tc>
        <w:tc>
          <w:tcPr>
            <w:tcW w:w="0" w:type="auto"/>
            <w:noWrap/>
            <w:vAlign w:val="center"/>
            <w:hideMark/>
          </w:tcPr>
          <w:p w14:paraId="3611D1D2" w14:textId="77777777" w:rsidR="00BD3BE8" w:rsidRPr="00435CA3" w:rsidRDefault="00BD3BE8" w:rsidP="00F165F7">
            <w:pPr>
              <w:jc w:val="right"/>
              <w:cnfStyle w:val="000000100000" w:firstRow="0" w:lastRow="0" w:firstColumn="0" w:lastColumn="0" w:oddVBand="0" w:evenVBand="0" w:oddHBand="1" w:evenHBand="0" w:firstRowFirstColumn="0" w:firstRowLastColumn="0" w:lastRowFirstColumn="0" w:lastRowLastColumn="0"/>
              <w:rPr>
                <w:sz w:val="20"/>
                <w:szCs w:val="20"/>
              </w:rPr>
            </w:pPr>
            <w:r w:rsidRPr="00435CA3">
              <w:rPr>
                <w:sz w:val="20"/>
                <w:szCs w:val="20"/>
              </w:rPr>
              <w:t>0.09</w:t>
            </w:r>
          </w:p>
        </w:tc>
        <w:tc>
          <w:tcPr>
            <w:tcW w:w="0" w:type="auto"/>
            <w:noWrap/>
            <w:vAlign w:val="center"/>
            <w:hideMark/>
          </w:tcPr>
          <w:p w14:paraId="64AB3C0E" w14:textId="77777777" w:rsidR="00BD3BE8" w:rsidRPr="00435CA3" w:rsidRDefault="00BD3BE8" w:rsidP="00F165F7">
            <w:pPr>
              <w:jc w:val="right"/>
              <w:cnfStyle w:val="000000100000" w:firstRow="0" w:lastRow="0" w:firstColumn="0" w:lastColumn="0" w:oddVBand="0" w:evenVBand="0" w:oddHBand="1" w:evenHBand="0" w:firstRowFirstColumn="0" w:firstRowLastColumn="0" w:lastRowFirstColumn="0" w:lastRowLastColumn="0"/>
              <w:rPr>
                <w:sz w:val="20"/>
                <w:szCs w:val="20"/>
              </w:rPr>
            </w:pPr>
            <w:r w:rsidRPr="00435CA3">
              <w:rPr>
                <w:sz w:val="20"/>
                <w:szCs w:val="20"/>
              </w:rPr>
              <w:t>0.15</w:t>
            </w:r>
          </w:p>
        </w:tc>
      </w:tr>
    </w:tbl>
    <w:p w14:paraId="633C8544" w14:textId="77777777" w:rsidR="00BD3BE8" w:rsidRDefault="00BD3BE8" w:rsidP="00BD3BE8"/>
    <w:p w14:paraId="23D166EF" w14:textId="02A06F79" w:rsidR="00BD3BE8" w:rsidRDefault="00BD3BE8" w:rsidP="00BD3BE8">
      <w:pPr>
        <w:pStyle w:val="Caption"/>
        <w:keepNext/>
      </w:pPr>
      <w:bookmarkStart w:id="79" w:name="_Ref523404245"/>
      <w:bookmarkStart w:id="80" w:name="_Toc526164127"/>
      <w:r>
        <w:t xml:space="preserve">Table </w:t>
      </w:r>
      <w:r w:rsidR="00FB392C">
        <w:rPr>
          <w:noProof/>
        </w:rPr>
        <w:fldChar w:fldCharType="begin"/>
      </w:r>
      <w:r w:rsidR="00FB392C">
        <w:rPr>
          <w:noProof/>
        </w:rPr>
        <w:instrText xml:space="preserve"> SEQ Table \* ARABIC </w:instrText>
      </w:r>
      <w:r w:rsidR="00FB392C">
        <w:rPr>
          <w:noProof/>
        </w:rPr>
        <w:fldChar w:fldCharType="separate"/>
      </w:r>
      <w:r w:rsidR="00F656C5">
        <w:rPr>
          <w:noProof/>
        </w:rPr>
        <w:t>9</w:t>
      </w:r>
      <w:r w:rsidR="00FB392C">
        <w:rPr>
          <w:noProof/>
        </w:rPr>
        <w:fldChar w:fldCharType="end"/>
      </w:r>
      <w:bookmarkEnd w:id="79"/>
      <w:r>
        <w:t>. Mini</w:t>
      </w:r>
      <w:r w:rsidRPr="00F9132F">
        <w:t>mum N and P concentrations for WAM land uses.</w:t>
      </w:r>
      <w:bookmarkEnd w:id="80"/>
    </w:p>
    <w:tbl>
      <w:tblPr>
        <w:tblStyle w:val="GridTable4-Accent4"/>
        <w:tblW w:w="0" w:type="auto"/>
        <w:jc w:val="center"/>
        <w:tblLook w:val="04A0" w:firstRow="1" w:lastRow="0" w:firstColumn="1" w:lastColumn="0" w:noHBand="0" w:noVBand="1"/>
      </w:tblPr>
      <w:tblGrid>
        <w:gridCol w:w="2709"/>
        <w:gridCol w:w="708"/>
        <w:gridCol w:w="825"/>
        <w:gridCol w:w="1311"/>
        <w:gridCol w:w="825"/>
        <w:gridCol w:w="1322"/>
        <w:gridCol w:w="825"/>
      </w:tblGrid>
      <w:tr w:rsidR="00BD3BE8" w:rsidRPr="00435CA3" w14:paraId="581352EC" w14:textId="77777777" w:rsidTr="00F165F7">
        <w:trPr>
          <w:cnfStyle w:val="100000000000" w:firstRow="1" w:lastRow="0" w:firstColumn="0" w:lastColumn="0" w:oddVBand="0" w:evenVBand="0" w:oddHBand="0" w:evenHBand="0" w:firstRowFirstColumn="0" w:firstRowLastColumn="0" w:lastRowFirstColumn="0" w:lastRowLastColumn="0"/>
          <w:trHeight w:val="719"/>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3366A183" w14:textId="77777777" w:rsidR="00BD3BE8" w:rsidRPr="00435CA3" w:rsidRDefault="00BD3BE8" w:rsidP="00F165F7">
            <w:pPr>
              <w:rPr>
                <w:b w:val="0"/>
                <w:bCs w:val="0"/>
                <w:sz w:val="20"/>
                <w:szCs w:val="20"/>
              </w:rPr>
            </w:pPr>
            <w:r w:rsidRPr="00435CA3">
              <w:rPr>
                <w:sz w:val="20"/>
                <w:szCs w:val="20"/>
              </w:rPr>
              <w:t>Land Use</w:t>
            </w:r>
          </w:p>
          <w:p w14:paraId="034EEB65" w14:textId="77777777" w:rsidR="00BD3BE8" w:rsidRPr="00435CA3" w:rsidRDefault="00BD3BE8" w:rsidP="00F165F7">
            <w:pPr>
              <w:rPr>
                <w:sz w:val="20"/>
                <w:szCs w:val="20"/>
              </w:rPr>
            </w:pPr>
            <w:r w:rsidRPr="00435CA3">
              <w:rPr>
                <w:sz w:val="20"/>
                <w:szCs w:val="20"/>
              </w:rPr>
              <w:t> </w:t>
            </w:r>
          </w:p>
        </w:tc>
        <w:tc>
          <w:tcPr>
            <w:tcW w:w="0" w:type="auto"/>
            <w:noWrap/>
            <w:hideMark/>
          </w:tcPr>
          <w:p w14:paraId="05A93C24" w14:textId="77777777" w:rsidR="00BD3BE8" w:rsidRDefault="00BD3BE8" w:rsidP="00F165F7">
            <w:pPr>
              <w:jc w:val="center"/>
              <w:cnfStyle w:val="100000000000" w:firstRow="1" w:lastRow="0" w:firstColumn="0" w:lastColumn="0" w:oddVBand="0" w:evenVBand="0" w:oddHBand="0" w:evenHBand="0" w:firstRowFirstColumn="0" w:firstRowLastColumn="0" w:lastRowFirstColumn="0" w:lastRowLastColumn="0"/>
              <w:rPr>
                <w:sz w:val="20"/>
                <w:szCs w:val="20"/>
              </w:rPr>
            </w:pPr>
            <w:r w:rsidRPr="00435CA3">
              <w:rPr>
                <w:sz w:val="20"/>
                <w:szCs w:val="20"/>
              </w:rPr>
              <w:t xml:space="preserve">WAM </w:t>
            </w:r>
          </w:p>
          <w:p w14:paraId="4874D845" w14:textId="77777777" w:rsidR="00BD3BE8" w:rsidRPr="00435CA3" w:rsidRDefault="00BD3BE8" w:rsidP="00F165F7">
            <w:pPr>
              <w:jc w:val="center"/>
              <w:cnfStyle w:val="100000000000" w:firstRow="1" w:lastRow="0" w:firstColumn="0" w:lastColumn="0" w:oddVBand="0" w:evenVBand="0" w:oddHBand="0" w:evenHBand="0" w:firstRowFirstColumn="0" w:firstRowLastColumn="0" w:lastRowFirstColumn="0" w:lastRowLastColumn="0"/>
              <w:rPr>
                <w:sz w:val="20"/>
                <w:szCs w:val="20"/>
              </w:rPr>
            </w:pPr>
            <w:r w:rsidRPr="00435CA3">
              <w:rPr>
                <w:sz w:val="20"/>
                <w:szCs w:val="20"/>
              </w:rPr>
              <w:t>LUID</w:t>
            </w:r>
          </w:p>
        </w:tc>
        <w:tc>
          <w:tcPr>
            <w:tcW w:w="0" w:type="auto"/>
            <w:noWrap/>
            <w:hideMark/>
          </w:tcPr>
          <w:p w14:paraId="45999976" w14:textId="77777777" w:rsidR="00BD3BE8" w:rsidRPr="00435CA3" w:rsidRDefault="00BD3BE8" w:rsidP="00F165F7">
            <w:pPr>
              <w:cnfStyle w:val="100000000000" w:firstRow="1" w:lastRow="0" w:firstColumn="0" w:lastColumn="0" w:oddVBand="0" w:evenVBand="0" w:oddHBand="0" w:evenHBand="0" w:firstRowFirstColumn="0" w:firstRowLastColumn="0" w:lastRowFirstColumn="0" w:lastRowLastColumn="0"/>
              <w:rPr>
                <w:b w:val="0"/>
                <w:bCs w:val="0"/>
                <w:sz w:val="20"/>
                <w:szCs w:val="20"/>
              </w:rPr>
            </w:pPr>
            <w:r w:rsidRPr="00435CA3">
              <w:rPr>
                <w:sz w:val="20"/>
                <w:szCs w:val="20"/>
              </w:rPr>
              <w:t>NO3-N</w:t>
            </w:r>
          </w:p>
          <w:p w14:paraId="30A11C95" w14:textId="77777777" w:rsidR="00BD3BE8" w:rsidRPr="00435CA3" w:rsidRDefault="00BD3BE8" w:rsidP="00F165F7">
            <w:pPr>
              <w:jc w:val="center"/>
              <w:cnfStyle w:val="100000000000" w:firstRow="1" w:lastRow="0" w:firstColumn="0" w:lastColumn="0" w:oddVBand="0" w:evenVBand="0" w:oddHBand="0" w:evenHBand="0" w:firstRowFirstColumn="0" w:firstRowLastColumn="0" w:lastRowFirstColumn="0" w:lastRowLastColumn="0"/>
              <w:rPr>
                <w:sz w:val="20"/>
                <w:szCs w:val="20"/>
              </w:rPr>
            </w:pPr>
            <w:r w:rsidRPr="00435CA3">
              <w:rPr>
                <w:sz w:val="20"/>
                <w:szCs w:val="20"/>
              </w:rPr>
              <w:t>(mg/l)</w:t>
            </w:r>
          </w:p>
        </w:tc>
        <w:tc>
          <w:tcPr>
            <w:tcW w:w="0" w:type="auto"/>
            <w:noWrap/>
            <w:hideMark/>
          </w:tcPr>
          <w:p w14:paraId="2FD25C5E" w14:textId="77777777" w:rsidR="00BD3BE8" w:rsidRPr="00435CA3" w:rsidRDefault="00BD3BE8" w:rsidP="00F165F7">
            <w:pPr>
              <w:cnfStyle w:val="100000000000" w:firstRow="1" w:lastRow="0" w:firstColumn="0" w:lastColumn="0" w:oddVBand="0" w:evenVBand="0" w:oddHBand="0" w:evenHBand="0" w:firstRowFirstColumn="0" w:firstRowLastColumn="0" w:lastRowFirstColumn="0" w:lastRowLastColumn="0"/>
              <w:rPr>
                <w:b w:val="0"/>
                <w:bCs w:val="0"/>
                <w:sz w:val="20"/>
                <w:szCs w:val="20"/>
              </w:rPr>
            </w:pPr>
            <w:r w:rsidRPr="00435CA3">
              <w:rPr>
                <w:sz w:val="20"/>
                <w:szCs w:val="20"/>
              </w:rPr>
              <w:t>Ammonia-N</w:t>
            </w:r>
          </w:p>
          <w:p w14:paraId="342E4CA1" w14:textId="77777777" w:rsidR="00BD3BE8" w:rsidRPr="00435CA3" w:rsidRDefault="00BD3BE8" w:rsidP="00F165F7">
            <w:pPr>
              <w:jc w:val="center"/>
              <w:cnfStyle w:val="100000000000" w:firstRow="1" w:lastRow="0" w:firstColumn="0" w:lastColumn="0" w:oddVBand="0" w:evenVBand="0" w:oddHBand="0" w:evenHBand="0" w:firstRowFirstColumn="0" w:firstRowLastColumn="0" w:lastRowFirstColumn="0" w:lastRowLastColumn="0"/>
              <w:rPr>
                <w:sz w:val="20"/>
                <w:szCs w:val="20"/>
              </w:rPr>
            </w:pPr>
            <w:r w:rsidRPr="00435CA3">
              <w:rPr>
                <w:sz w:val="20"/>
                <w:szCs w:val="20"/>
              </w:rPr>
              <w:t>(mg/l)</w:t>
            </w:r>
          </w:p>
        </w:tc>
        <w:tc>
          <w:tcPr>
            <w:tcW w:w="0" w:type="auto"/>
            <w:noWrap/>
            <w:vAlign w:val="center"/>
            <w:hideMark/>
          </w:tcPr>
          <w:p w14:paraId="6F3E8517" w14:textId="77777777" w:rsidR="00BD3BE8" w:rsidRPr="00435CA3" w:rsidRDefault="00BD3BE8" w:rsidP="00F165F7">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435CA3">
              <w:rPr>
                <w:sz w:val="20"/>
                <w:szCs w:val="20"/>
              </w:rPr>
              <w:t>TN</w:t>
            </w:r>
          </w:p>
          <w:p w14:paraId="4C84C3EF" w14:textId="77777777" w:rsidR="00BD3BE8" w:rsidRPr="00435CA3" w:rsidRDefault="00BD3BE8" w:rsidP="00F165F7">
            <w:pPr>
              <w:jc w:val="center"/>
              <w:cnfStyle w:val="100000000000" w:firstRow="1" w:lastRow="0" w:firstColumn="0" w:lastColumn="0" w:oddVBand="0" w:evenVBand="0" w:oddHBand="0" w:evenHBand="0" w:firstRowFirstColumn="0" w:firstRowLastColumn="0" w:lastRowFirstColumn="0" w:lastRowLastColumn="0"/>
              <w:rPr>
                <w:sz w:val="20"/>
                <w:szCs w:val="20"/>
              </w:rPr>
            </w:pPr>
            <w:r w:rsidRPr="00435CA3">
              <w:rPr>
                <w:sz w:val="20"/>
                <w:szCs w:val="20"/>
              </w:rPr>
              <w:t>(mg/l)</w:t>
            </w:r>
          </w:p>
        </w:tc>
        <w:tc>
          <w:tcPr>
            <w:tcW w:w="0" w:type="auto"/>
            <w:noWrap/>
            <w:vAlign w:val="center"/>
            <w:hideMark/>
          </w:tcPr>
          <w:p w14:paraId="1C5D75FA" w14:textId="77777777" w:rsidR="00BD3BE8" w:rsidRPr="00435CA3" w:rsidRDefault="00BD3BE8" w:rsidP="00F165F7">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435CA3">
              <w:rPr>
                <w:sz w:val="20"/>
                <w:szCs w:val="20"/>
              </w:rPr>
              <w:t>Dissolved  P</w:t>
            </w:r>
          </w:p>
          <w:p w14:paraId="4883BC9B" w14:textId="77777777" w:rsidR="00BD3BE8" w:rsidRPr="00435CA3" w:rsidRDefault="00BD3BE8" w:rsidP="00F165F7">
            <w:pPr>
              <w:jc w:val="center"/>
              <w:cnfStyle w:val="100000000000" w:firstRow="1" w:lastRow="0" w:firstColumn="0" w:lastColumn="0" w:oddVBand="0" w:evenVBand="0" w:oddHBand="0" w:evenHBand="0" w:firstRowFirstColumn="0" w:firstRowLastColumn="0" w:lastRowFirstColumn="0" w:lastRowLastColumn="0"/>
              <w:rPr>
                <w:sz w:val="20"/>
                <w:szCs w:val="20"/>
              </w:rPr>
            </w:pPr>
            <w:r w:rsidRPr="00435CA3">
              <w:rPr>
                <w:sz w:val="20"/>
                <w:szCs w:val="20"/>
              </w:rPr>
              <w:t>(mg/l)</w:t>
            </w:r>
          </w:p>
        </w:tc>
        <w:tc>
          <w:tcPr>
            <w:tcW w:w="0" w:type="auto"/>
            <w:noWrap/>
            <w:vAlign w:val="center"/>
            <w:hideMark/>
          </w:tcPr>
          <w:p w14:paraId="00E75669" w14:textId="77777777" w:rsidR="00BD3BE8" w:rsidRPr="00435CA3" w:rsidRDefault="00BD3BE8" w:rsidP="00F165F7">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435CA3">
              <w:rPr>
                <w:sz w:val="20"/>
                <w:szCs w:val="20"/>
              </w:rPr>
              <w:t>TP</w:t>
            </w:r>
          </w:p>
          <w:p w14:paraId="45EAB44A" w14:textId="77777777" w:rsidR="00BD3BE8" w:rsidRPr="00435CA3" w:rsidRDefault="00BD3BE8" w:rsidP="00F165F7">
            <w:pPr>
              <w:jc w:val="center"/>
              <w:cnfStyle w:val="100000000000" w:firstRow="1" w:lastRow="0" w:firstColumn="0" w:lastColumn="0" w:oddVBand="0" w:evenVBand="0" w:oddHBand="0" w:evenHBand="0" w:firstRowFirstColumn="0" w:firstRowLastColumn="0" w:lastRowFirstColumn="0" w:lastRowLastColumn="0"/>
              <w:rPr>
                <w:sz w:val="20"/>
                <w:szCs w:val="20"/>
              </w:rPr>
            </w:pPr>
            <w:r w:rsidRPr="00435CA3">
              <w:rPr>
                <w:sz w:val="20"/>
                <w:szCs w:val="20"/>
              </w:rPr>
              <w:t>(mg/l)</w:t>
            </w:r>
          </w:p>
        </w:tc>
      </w:tr>
      <w:tr w:rsidR="00BD3BE8" w:rsidRPr="00435CA3" w14:paraId="0FBBE291" w14:textId="77777777" w:rsidTr="00F165F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78611D72" w14:textId="77777777" w:rsidR="00BD3BE8" w:rsidRPr="00435CA3" w:rsidRDefault="00BD3BE8" w:rsidP="00F165F7">
            <w:pPr>
              <w:rPr>
                <w:sz w:val="20"/>
                <w:szCs w:val="20"/>
              </w:rPr>
            </w:pPr>
            <w:r>
              <w:rPr>
                <w:sz w:val="20"/>
                <w:szCs w:val="20"/>
              </w:rPr>
              <w:t>Bay Swamps</w:t>
            </w:r>
          </w:p>
        </w:tc>
        <w:tc>
          <w:tcPr>
            <w:tcW w:w="0" w:type="auto"/>
            <w:noWrap/>
            <w:vAlign w:val="center"/>
            <w:hideMark/>
          </w:tcPr>
          <w:p w14:paraId="40B385F7" w14:textId="77777777" w:rsidR="00BD3BE8" w:rsidRPr="00435CA3" w:rsidRDefault="00BD3BE8" w:rsidP="00F165F7">
            <w:pPr>
              <w:jc w:val="center"/>
              <w:cnfStyle w:val="000000100000" w:firstRow="0" w:lastRow="0" w:firstColumn="0" w:lastColumn="0" w:oddVBand="0" w:evenVBand="0" w:oddHBand="1" w:evenHBand="0" w:firstRowFirstColumn="0" w:firstRowLastColumn="0" w:lastRowFirstColumn="0" w:lastRowLastColumn="0"/>
              <w:rPr>
                <w:sz w:val="20"/>
                <w:szCs w:val="20"/>
              </w:rPr>
            </w:pPr>
            <w:r w:rsidRPr="00435CA3">
              <w:rPr>
                <w:sz w:val="20"/>
                <w:szCs w:val="20"/>
              </w:rPr>
              <w:t>10</w:t>
            </w:r>
          </w:p>
        </w:tc>
        <w:tc>
          <w:tcPr>
            <w:tcW w:w="0" w:type="auto"/>
            <w:noWrap/>
            <w:vAlign w:val="center"/>
            <w:hideMark/>
          </w:tcPr>
          <w:p w14:paraId="42272FC5" w14:textId="77777777" w:rsidR="00BD3BE8" w:rsidRPr="00435CA3" w:rsidRDefault="00BD3BE8" w:rsidP="00F165F7">
            <w:pPr>
              <w:jc w:val="right"/>
              <w:cnfStyle w:val="000000100000" w:firstRow="0" w:lastRow="0" w:firstColumn="0" w:lastColumn="0" w:oddVBand="0" w:evenVBand="0" w:oddHBand="1" w:evenHBand="0" w:firstRowFirstColumn="0" w:firstRowLastColumn="0" w:lastRowFirstColumn="0" w:lastRowLastColumn="0"/>
              <w:rPr>
                <w:sz w:val="20"/>
                <w:szCs w:val="20"/>
              </w:rPr>
            </w:pPr>
            <w:r w:rsidRPr="00435CA3">
              <w:rPr>
                <w:sz w:val="20"/>
                <w:szCs w:val="20"/>
              </w:rPr>
              <w:t>0.04</w:t>
            </w:r>
          </w:p>
        </w:tc>
        <w:tc>
          <w:tcPr>
            <w:tcW w:w="0" w:type="auto"/>
            <w:noWrap/>
            <w:vAlign w:val="center"/>
            <w:hideMark/>
          </w:tcPr>
          <w:p w14:paraId="746066A4" w14:textId="77777777" w:rsidR="00BD3BE8" w:rsidRPr="00435CA3" w:rsidRDefault="00BD3BE8" w:rsidP="00F165F7">
            <w:pPr>
              <w:jc w:val="right"/>
              <w:cnfStyle w:val="000000100000" w:firstRow="0" w:lastRow="0" w:firstColumn="0" w:lastColumn="0" w:oddVBand="0" w:evenVBand="0" w:oddHBand="1" w:evenHBand="0" w:firstRowFirstColumn="0" w:firstRowLastColumn="0" w:lastRowFirstColumn="0" w:lastRowLastColumn="0"/>
              <w:rPr>
                <w:sz w:val="20"/>
                <w:szCs w:val="20"/>
              </w:rPr>
            </w:pPr>
            <w:r w:rsidRPr="00435CA3">
              <w:rPr>
                <w:sz w:val="20"/>
                <w:szCs w:val="20"/>
              </w:rPr>
              <w:t>0.07</w:t>
            </w:r>
          </w:p>
        </w:tc>
        <w:tc>
          <w:tcPr>
            <w:tcW w:w="0" w:type="auto"/>
            <w:noWrap/>
            <w:vAlign w:val="center"/>
            <w:hideMark/>
          </w:tcPr>
          <w:p w14:paraId="314E85C2" w14:textId="77777777" w:rsidR="00BD3BE8" w:rsidRPr="00435CA3" w:rsidRDefault="00BD3BE8" w:rsidP="00F165F7">
            <w:pPr>
              <w:jc w:val="right"/>
              <w:cnfStyle w:val="000000100000" w:firstRow="0" w:lastRow="0" w:firstColumn="0" w:lastColumn="0" w:oddVBand="0" w:evenVBand="0" w:oddHBand="1" w:evenHBand="0" w:firstRowFirstColumn="0" w:firstRowLastColumn="0" w:lastRowFirstColumn="0" w:lastRowLastColumn="0"/>
              <w:rPr>
                <w:sz w:val="20"/>
                <w:szCs w:val="20"/>
              </w:rPr>
            </w:pPr>
            <w:r w:rsidRPr="00435CA3">
              <w:rPr>
                <w:sz w:val="20"/>
                <w:szCs w:val="20"/>
              </w:rPr>
              <w:t>0.8</w:t>
            </w:r>
          </w:p>
        </w:tc>
        <w:tc>
          <w:tcPr>
            <w:tcW w:w="0" w:type="auto"/>
            <w:noWrap/>
            <w:vAlign w:val="center"/>
            <w:hideMark/>
          </w:tcPr>
          <w:p w14:paraId="2C6E37C6" w14:textId="77777777" w:rsidR="00BD3BE8" w:rsidRPr="00435CA3" w:rsidRDefault="00BD3BE8" w:rsidP="00F165F7">
            <w:pPr>
              <w:jc w:val="right"/>
              <w:cnfStyle w:val="000000100000" w:firstRow="0" w:lastRow="0" w:firstColumn="0" w:lastColumn="0" w:oddVBand="0" w:evenVBand="0" w:oddHBand="1" w:evenHBand="0" w:firstRowFirstColumn="0" w:firstRowLastColumn="0" w:lastRowFirstColumn="0" w:lastRowLastColumn="0"/>
              <w:rPr>
                <w:sz w:val="20"/>
                <w:szCs w:val="20"/>
              </w:rPr>
            </w:pPr>
            <w:r w:rsidRPr="00435CA3">
              <w:rPr>
                <w:sz w:val="20"/>
                <w:szCs w:val="20"/>
              </w:rPr>
              <w:t>0.0036</w:t>
            </w:r>
          </w:p>
        </w:tc>
        <w:tc>
          <w:tcPr>
            <w:tcW w:w="0" w:type="auto"/>
            <w:noWrap/>
            <w:vAlign w:val="center"/>
            <w:hideMark/>
          </w:tcPr>
          <w:p w14:paraId="1B5E67AC" w14:textId="77777777" w:rsidR="00BD3BE8" w:rsidRPr="00435CA3" w:rsidRDefault="00BD3BE8" w:rsidP="00F165F7">
            <w:pPr>
              <w:jc w:val="right"/>
              <w:cnfStyle w:val="000000100000" w:firstRow="0" w:lastRow="0" w:firstColumn="0" w:lastColumn="0" w:oddVBand="0" w:evenVBand="0" w:oddHBand="1" w:evenHBand="0" w:firstRowFirstColumn="0" w:firstRowLastColumn="0" w:lastRowFirstColumn="0" w:lastRowLastColumn="0"/>
              <w:rPr>
                <w:sz w:val="20"/>
                <w:szCs w:val="20"/>
              </w:rPr>
            </w:pPr>
            <w:r w:rsidRPr="00435CA3">
              <w:rPr>
                <w:sz w:val="20"/>
                <w:szCs w:val="20"/>
              </w:rPr>
              <w:t>0.006</w:t>
            </w:r>
          </w:p>
        </w:tc>
      </w:tr>
      <w:tr w:rsidR="00BD3BE8" w:rsidRPr="00435CA3" w14:paraId="3451798D" w14:textId="77777777" w:rsidTr="00F165F7">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35EF872E" w14:textId="77777777" w:rsidR="00BD3BE8" w:rsidRPr="00435CA3" w:rsidRDefault="00BD3BE8" w:rsidP="00F165F7">
            <w:pPr>
              <w:rPr>
                <w:sz w:val="20"/>
                <w:szCs w:val="20"/>
              </w:rPr>
            </w:pPr>
            <w:r>
              <w:rPr>
                <w:sz w:val="20"/>
                <w:szCs w:val="20"/>
              </w:rPr>
              <w:t>Cypress</w:t>
            </w:r>
          </w:p>
        </w:tc>
        <w:tc>
          <w:tcPr>
            <w:tcW w:w="0" w:type="auto"/>
            <w:noWrap/>
            <w:vAlign w:val="center"/>
            <w:hideMark/>
          </w:tcPr>
          <w:p w14:paraId="4121B385" w14:textId="77777777" w:rsidR="00BD3BE8" w:rsidRPr="00435CA3" w:rsidRDefault="00BD3BE8" w:rsidP="00F165F7">
            <w:pPr>
              <w:jc w:val="center"/>
              <w:cnfStyle w:val="000000000000" w:firstRow="0" w:lastRow="0" w:firstColumn="0" w:lastColumn="0" w:oddVBand="0" w:evenVBand="0" w:oddHBand="0" w:evenHBand="0" w:firstRowFirstColumn="0" w:firstRowLastColumn="0" w:lastRowFirstColumn="0" w:lastRowLastColumn="0"/>
              <w:rPr>
                <w:sz w:val="20"/>
                <w:szCs w:val="20"/>
              </w:rPr>
            </w:pPr>
            <w:r w:rsidRPr="00435CA3">
              <w:rPr>
                <w:sz w:val="20"/>
                <w:szCs w:val="20"/>
              </w:rPr>
              <w:t>14</w:t>
            </w:r>
          </w:p>
        </w:tc>
        <w:tc>
          <w:tcPr>
            <w:tcW w:w="0" w:type="auto"/>
            <w:noWrap/>
            <w:vAlign w:val="center"/>
            <w:hideMark/>
          </w:tcPr>
          <w:p w14:paraId="44F0DDEB" w14:textId="77777777" w:rsidR="00BD3BE8" w:rsidRPr="00435CA3" w:rsidRDefault="00BD3BE8" w:rsidP="00F165F7">
            <w:pPr>
              <w:jc w:val="right"/>
              <w:cnfStyle w:val="000000000000" w:firstRow="0" w:lastRow="0" w:firstColumn="0" w:lastColumn="0" w:oddVBand="0" w:evenVBand="0" w:oddHBand="0" w:evenHBand="0" w:firstRowFirstColumn="0" w:firstRowLastColumn="0" w:lastRowFirstColumn="0" w:lastRowLastColumn="0"/>
              <w:rPr>
                <w:sz w:val="20"/>
                <w:szCs w:val="20"/>
              </w:rPr>
            </w:pPr>
            <w:r w:rsidRPr="00435CA3">
              <w:rPr>
                <w:sz w:val="20"/>
                <w:szCs w:val="20"/>
              </w:rPr>
              <w:t>0.04</w:t>
            </w:r>
          </w:p>
        </w:tc>
        <w:tc>
          <w:tcPr>
            <w:tcW w:w="0" w:type="auto"/>
            <w:noWrap/>
            <w:vAlign w:val="center"/>
            <w:hideMark/>
          </w:tcPr>
          <w:p w14:paraId="677E49B9" w14:textId="77777777" w:rsidR="00BD3BE8" w:rsidRPr="00435CA3" w:rsidRDefault="00BD3BE8" w:rsidP="00F165F7">
            <w:pPr>
              <w:jc w:val="right"/>
              <w:cnfStyle w:val="000000000000" w:firstRow="0" w:lastRow="0" w:firstColumn="0" w:lastColumn="0" w:oddVBand="0" w:evenVBand="0" w:oddHBand="0" w:evenHBand="0" w:firstRowFirstColumn="0" w:firstRowLastColumn="0" w:lastRowFirstColumn="0" w:lastRowLastColumn="0"/>
              <w:rPr>
                <w:sz w:val="20"/>
                <w:szCs w:val="20"/>
              </w:rPr>
            </w:pPr>
            <w:r w:rsidRPr="00435CA3">
              <w:rPr>
                <w:sz w:val="20"/>
                <w:szCs w:val="20"/>
              </w:rPr>
              <w:t>0.07</w:t>
            </w:r>
          </w:p>
        </w:tc>
        <w:tc>
          <w:tcPr>
            <w:tcW w:w="0" w:type="auto"/>
            <w:noWrap/>
            <w:vAlign w:val="center"/>
            <w:hideMark/>
          </w:tcPr>
          <w:p w14:paraId="72DF37BD" w14:textId="77777777" w:rsidR="00BD3BE8" w:rsidRPr="00435CA3" w:rsidRDefault="00BD3BE8" w:rsidP="00F165F7">
            <w:pPr>
              <w:jc w:val="right"/>
              <w:cnfStyle w:val="000000000000" w:firstRow="0" w:lastRow="0" w:firstColumn="0" w:lastColumn="0" w:oddVBand="0" w:evenVBand="0" w:oddHBand="0" w:evenHBand="0" w:firstRowFirstColumn="0" w:firstRowLastColumn="0" w:lastRowFirstColumn="0" w:lastRowLastColumn="0"/>
              <w:rPr>
                <w:sz w:val="20"/>
                <w:szCs w:val="20"/>
              </w:rPr>
            </w:pPr>
            <w:r w:rsidRPr="00435CA3">
              <w:rPr>
                <w:sz w:val="20"/>
                <w:szCs w:val="20"/>
              </w:rPr>
              <w:t>0.8</w:t>
            </w:r>
          </w:p>
        </w:tc>
        <w:tc>
          <w:tcPr>
            <w:tcW w:w="0" w:type="auto"/>
            <w:noWrap/>
            <w:vAlign w:val="center"/>
            <w:hideMark/>
          </w:tcPr>
          <w:p w14:paraId="786A3F53" w14:textId="77777777" w:rsidR="00BD3BE8" w:rsidRPr="00435CA3" w:rsidRDefault="00BD3BE8" w:rsidP="00F165F7">
            <w:pPr>
              <w:jc w:val="right"/>
              <w:cnfStyle w:val="000000000000" w:firstRow="0" w:lastRow="0" w:firstColumn="0" w:lastColumn="0" w:oddVBand="0" w:evenVBand="0" w:oddHBand="0" w:evenHBand="0" w:firstRowFirstColumn="0" w:firstRowLastColumn="0" w:lastRowFirstColumn="0" w:lastRowLastColumn="0"/>
              <w:rPr>
                <w:sz w:val="20"/>
                <w:szCs w:val="20"/>
              </w:rPr>
            </w:pPr>
            <w:r w:rsidRPr="00435CA3">
              <w:rPr>
                <w:sz w:val="20"/>
                <w:szCs w:val="20"/>
              </w:rPr>
              <w:t>0.0048</w:t>
            </w:r>
          </w:p>
        </w:tc>
        <w:tc>
          <w:tcPr>
            <w:tcW w:w="0" w:type="auto"/>
            <w:noWrap/>
            <w:vAlign w:val="center"/>
            <w:hideMark/>
          </w:tcPr>
          <w:p w14:paraId="1F0C4220" w14:textId="77777777" w:rsidR="00BD3BE8" w:rsidRPr="00435CA3" w:rsidRDefault="00BD3BE8" w:rsidP="00F165F7">
            <w:pPr>
              <w:jc w:val="right"/>
              <w:cnfStyle w:val="000000000000" w:firstRow="0" w:lastRow="0" w:firstColumn="0" w:lastColumn="0" w:oddVBand="0" w:evenVBand="0" w:oddHBand="0" w:evenHBand="0" w:firstRowFirstColumn="0" w:firstRowLastColumn="0" w:lastRowFirstColumn="0" w:lastRowLastColumn="0"/>
              <w:rPr>
                <w:sz w:val="20"/>
                <w:szCs w:val="20"/>
              </w:rPr>
            </w:pPr>
            <w:r w:rsidRPr="00435CA3">
              <w:rPr>
                <w:sz w:val="20"/>
                <w:szCs w:val="20"/>
              </w:rPr>
              <w:t>0.008</w:t>
            </w:r>
          </w:p>
        </w:tc>
      </w:tr>
      <w:tr w:rsidR="00BD3BE8" w:rsidRPr="00435CA3" w14:paraId="5A316ED0" w14:textId="77777777" w:rsidTr="00F165F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34B0EB58" w14:textId="77777777" w:rsidR="00BD3BE8" w:rsidRPr="00435CA3" w:rsidRDefault="00BD3BE8" w:rsidP="00F165F7">
            <w:pPr>
              <w:rPr>
                <w:sz w:val="20"/>
                <w:szCs w:val="20"/>
              </w:rPr>
            </w:pPr>
            <w:r>
              <w:rPr>
                <w:sz w:val="20"/>
                <w:szCs w:val="20"/>
              </w:rPr>
              <w:t>Freshwater Marshes</w:t>
            </w:r>
          </w:p>
        </w:tc>
        <w:tc>
          <w:tcPr>
            <w:tcW w:w="0" w:type="auto"/>
            <w:noWrap/>
            <w:vAlign w:val="center"/>
            <w:hideMark/>
          </w:tcPr>
          <w:p w14:paraId="02414FA3" w14:textId="77777777" w:rsidR="00BD3BE8" w:rsidRPr="00435CA3" w:rsidRDefault="00BD3BE8" w:rsidP="00F165F7">
            <w:pPr>
              <w:jc w:val="center"/>
              <w:cnfStyle w:val="000000100000" w:firstRow="0" w:lastRow="0" w:firstColumn="0" w:lastColumn="0" w:oddVBand="0" w:evenVBand="0" w:oddHBand="1" w:evenHBand="0" w:firstRowFirstColumn="0" w:firstRowLastColumn="0" w:lastRowFirstColumn="0" w:lastRowLastColumn="0"/>
              <w:rPr>
                <w:sz w:val="20"/>
                <w:szCs w:val="20"/>
              </w:rPr>
            </w:pPr>
            <w:r w:rsidRPr="00435CA3">
              <w:rPr>
                <w:sz w:val="20"/>
                <w:szCs w:val="20"/>
              </w:rPr>
              <w:t>16</w:t>
            </w:r>
          </w:p>
        </w:tc>
        <w:tc>
          <w:tcPr>
            <w:tcW w:w="0" w:type="auto"/>
            <w:noWrap/>
            <w:vAlign w:val="center"/>
            <w:hideMark/>
          </w:tcPr>
          <w:p w14:paraId="1E98CA54" w14:textId="77777777" w:rsidR="00BD3BE8" w:rsidRPr="00435CA3" w:rsidRDefault="00BD3BE8" w:rsidP="00F165F7">
            <w:pPr>
              <w:jc w:val="right"/>
              <w:cnfStyle w:val="000000100000" w:firstRow="0" w:lastRow="0" w:firstColumn="0" w:lastColumn="0" w:oddVBand="0" w:evenVBand="0" w:oddHBand="1" w:evenHBand="0" w:firstRowFirstColumn="0" w:firstRowLastColumn="0" w:lastRowFirstColumn="0" w:lastRowLastColumn="0"/>
              <w:rPr>
                <w:sz w:val="20"/>
                <w:szCs w:val="20"/>
              </w:rPr>
            </w:pPr>
            <w:r w:rsidRPr="00435CA3">
              <w:rPr>
                <w:sz w:val="20"/>
                <w:szCs w:val="20"/>
              </w:rPr>
              <w:t>0.0275</w:t>
            </w:r>
          </w:p>
        </w:tc>
        <w:tc>
          <w:tcPr>
            <w:tcW w:w="0" w:type="auto"/>
            <w:noWrap/>
            <w:vAlign w:val="center"/>
            <w:hideMark/>
          </w:tcPr>
          <w:p w14:paraId="6696AF23" w14:textId="77777777" w:rsidR="00BD3BE8" w:rsidRPr="00435CA3" w:rsidRDefault="00BD3BE8" w:rsidP="00F165F7">
            <w:pPr>
              <w:jc w:val="right"/>
              <w:cnfStyle w:val="000000100000" w:firstRow="0" w:lastRow="0" w:firstColumn="0" w:lastColumn="0" w:oddVBand="0" w:evenVBand="0" w:oddHBand="1" w:evenHBand="0" w:firstRowFirstColumn="0" w:firstRowLastColumn="0" w:lastRowFirstColumn="0" w:lastRowLastColumn="0"/>
              <w:rPr>
                <w:sz w:val="20"/>
                <w:szCs w:val="20"/>
              </w:rPr>
            </w:pPr>
            <w:r w:rsidRPr="00435CA3">
              <w:rPr>
                <w:sz w:val="20"/>
                <w:szCs w:val="20"/>
              </w:rPr>
              <w:t>0.048125</w:t>
            </w:r>
          </w:p>
        </w:tc>
        <w:tc>
          <w:tcPr>
            <w:tcW w:w="0" w:type="auto"/>
            <w:noWrap/>
            <w:vAlign w:val="center"/>
            <w:hideMark/>
          </w:tcPr>
          <w:p w14:paraId="3DC9D284" w14:textId="77777777" w:rsidR="00BD3BE8" w:rsidRPr="00435CA3" w:rsidRDefault="00BD3BE8" w:rsidP="00F165F7">
            <w:pPr>
              <w:jc w:val="right"/>
              <w:cnfStyle w:val="000000100000" w:firstRow="0" w:lastRow="0" w:firstColumn="0" w:lastColumn="0" w:oddVBand="0" w:evenVBand="0" w:oddHBand="1" w:evenHBand="0" w:firstRowFirstColumn="0" w:firstRowLastColumn="0" w:lastRowFirstColumn="0" w:lastRowLastColumn="0"/>
              <w:rPr>
                <w:sz w:val="20"/>
                <w:szCs w:val="20"/>
              </w:rPr>
            </w:pPr>
            <w:r w:rsidRPr="00435CA3">
              <w:rPr>
                <w:sz w:val="20"/>
                <w:szCs w:val="20"/>
              </w:rPr>
              <w:t>0.55</w:t>
            </w:r>
          </w:p>
        </w:tc>
        <w:tc>
          <w:tcPr>
            <w:tcW w:w="0" w:type="auto"/>
            <w:noWrap/>
            <w:vAlign w:val="center"/>
            <w:hideMark/>
          </w:tcPr>
          <w:p w14:paraId="029DF503" w14:textId="77777777" w:rsidR="00BD3BE8" w:rsidRPr="00435CA3" w:rsidRDefault="00BD3BE8" w:rsidP="00F165F7">
            <w:pPr>
              <w:jc w:val="right"/>
              <w:cnfStyle w:val="000000100000" w:firstRow="0" w:lastRow="0" w:firstColumn="0" w:lastColumn="0" w:oddVBand="0" w:evenVBand="0" w:oddHBand="1" w:evenHBand="0" w:firstRowFirstColumn="0" w:firstRowLastColumn="0" w:lastRowFirstColumn="0" w:lastRowLastColumn="0"/>
              <w:rPr>
                <w:sz w:val="20"/>
                <w:szCs w:val="20"/>
              </w:rPr>
            </w:pPr>
            <w:r w:rsidRPr="00435CA3">
              <w:rPr>
                <w:sz w:val="20"/>
                <w:szCs w:val="20"/>
              </w:rPr>
              <w:t>0.0044</w:t>
            </w:r>
          </w:p>
        </w:tc>
        <w:tc>
          <w:tcPr>
            <w:tcW w:w="0" w:type="auto"/>
            <w:noWrap/>
            <w:vAlign w:val="center"/>
            <w:hideMark/>
          </w:tcPr>
          <w:p w14:paraId="00CD2C84" w14:textId="77777777" w:rsidR="00BD3BE8" w:rsidRPr="00435CA3" w:rsidRDefault="00BD3BE8" w:rsidP="00F165F7">
            <w:pPr>
              <w:jc w:val="right"/>
              <w:cnfStyle w:val="000000100000" w:firstRow="0" w:lastRow="0" w:firstColumn="0" w:lastColumn="0" w:oddVBand="0" w:evenVBand="0" w:oddHBand="1" w:evenHBand="0" w:firstRowFirstColumn="0" w:firstRowLastColumn="0" w:lastRowFirstColumn="0" w:lastRowLastColumn="0"/>
              <w:rPr>
                <w:sz w:val="20"/>
                <w:szCs w:val="20"/>
              </w:rPr>
            </w:pPr>
            <w:r w:rsidRPr="00435CA3">
              <w:rPr>
                <w:sz w:val="20"/>
                <w:szCs w:val="20"/>
              </w:rPr>
              <w:t>0.007</w:t>
            </w:r>
          </w:p>
        </w:tc>
      </w:tr>
      <w:tr w:rsidR="00BD3BE8" w:rsidRPr="00435CA3" w14:paraId="0A0F1EC8" w14:textId="77777777" w:rsidTr="00F165F7">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35750E81" w14:textId="77777777" w:rsidR="00BD3BE8" w:rsidRPr="00435CA3" w:rsidRDefault="00BD3BE8" w:rsidP="00F165F7">
            <w:pPr>
              <w:rPr>
                <w:sz w:val="20"/>
                <w:szCs w:val="20"/>
              </w:rPr>
            </w:pPr>
            <w:r>
              <w:rPr>
                <w:sz w:val="20"/>
                <w:szCs w:val="20"/>
              </w:rPr>
              <w:t>Hardwood Conifer Mixed</w:t>
            </w:r>
          </w:p>
        </w:tc>
        <w:tc>
          <w:tcPr>
            <w:tcW w:w="0" w:type="auto"/>
            <w:noWrap/>
            <w:vAlign w:val="center"/>
            <w:hideMark/>
          </w:tcPr>
          <w:p w14:paraId="66BA35A4" w14:textId="77777777" w:rsidR="00BD3BE8" w:rsidRPr="00435CA3" w:rsidRDefault="00BD3BE8" w:rsidP="00F165F7">
            <w:pPr>
              <w:jc w:val="center"/>
              <w:cnfStyle w:val="000000000000" w:firstRow="0" w:lastRow="0" w:firstColumn="0" w:lastColumn="0" w:oddVBand="0" w:evenVBand="0" w:oddHBand="0" w:evenHBand="0" w:firstRowFirstColumn="0" w:firstRowLastColumn="0" w:lastRowFirstColumn="0" w:lastRowLastColumn="0"/>
              <w:rPr>
                <w:sz w:val="20"/>
                <w:szCs w:val="20"/>
              </w:rPr>
            </w:pPr>
            <w:r w:rsidRPr="00435CA3">
              <w:rPr>
                <w:sz w:val="20"/>
                <w:szCs w:val="20"/>
              </w:rPr>
              <w:t>7</w:t>
            </w:r>
          </w:p>
        </w:tc>
        <w:tc>
          <w:tcPr>
            <w:tcW w:w="0" w:type="auto"/>
            <w:noWrap/>
            <w:vAlign w:val="center"/>
            <w:hideMark/>
          </w:tcPr>
          <w:p w14:paraId="10A8B90F" w14:textId="77777777" w:rsidR="00BD3BE8" w:rsidRPr="00435CA3" w:rsidRDefault="00BD3BE8" w:rsidP="00F165F7">
            <w:pPr>
              <w:jc w:val="right"/>
              <w:cnfStyle w:val="000000000000" w:firstRow="0" w:lastRow="0" w:firstColumn="0" w:lastColumn="0" w:oddVBand="0" w:evenVBand="0" w:oddHBand="0" w:evenHBand="0" w:firstRowFirstColumn="0" w:firstRowLastColumn="0" w:lastRowFirstColumn="0" w:lastRowLastColumn="0"/>
              <w:rPr>
                <w:sz w:val="20"/>
                <w:szCs w:val="20"/>
              </w:rPr>
            </w:pPr>
            <w:r w:rsidRPr="00435CA3">
              <w:rPr>
                <w:sz w:val="20"/>
                <w:szCs w:val="20"/>
              </w:rPr>
              <w:t>0.025</w:t>
            </w:r>
          </w:p>
        </w:tc>
        <w:tc>
          <w:tcPr>
            <w:tcW w:w="0" w:type="auto"/>
            <w:noWrap/>
            <w:vAlign w:val="center"/>
            <w:hideMark/>
          </w:tcPr>
          <w:p w14:paraId="33D03E2E" w14:textId="77777777" w:rsidR="00BD3BE8" w:rsidRPr="00435CA3" w:rsidRDefault="00BD3BE8" w:rsidP="00F165F7">
            <w:pPr>
              <w:jc w:val="right"/>
              <w:cnfStyle w:val="000000000000" w:firstRow="0" w:lastRow="0" w:firstColumn="0" w:lastColumn="0" w:oddVBand="0" w:evenVBand="0" w:oddHBand="0" w:evenHBand="0" w:firstRowFirstColumn="0" w:firstRowLastColumn="0" w:lastRowFirstColumn="0" w:lastRowLastColumn="0"/>
              <w:rPr>
                <w:sz w:val="20"/>
                <w:szCs w:val="20"/>
              </w:rPr>
            </w:pPr>
            <w:r w:rsidRPr="00435CA3">
              <w:rPr>
                <w:sz w:val="20"/>
                <w:szCs w:val="20"/>
              </w:rPr>
              <w:t>0.05</w:t>
            </w:r>
          </w:p>
        </w:tc>
        <w:tc>
          <w:tcPr>
            <w:tcW w:w="0" w:type="auto"/>
            <w:noWrap/>
            <w:vAlign w:val="center"/>
            <w:hideMark/>
          </w:tcPr>
          <w:p w14:paraId="56EE3A5C" w14:textId="77777777" w:rsidR="00BD3BE8" w:rsidRPr="00435CA3" w:rsidRDefault="00BD3BE8" w:rsidP="00F165F7">
            <w:pPr>
              <w:jc w:val="right"/>
              <w:cnfStyle w:val="000000000000" w:firstRow="0" w:lastRow="0" w:firstColumn="0" w:lastColumn="0" w:oddVBand="0" w:evenVBand="0" w:oddHBand="0" w:evenHBand="0" w:firstRowFirstColumn="0" w:firstRowLastColumn="0" w:lastRowFirstColumn="0" w:lastRowLastColumn="0"/>
              <w:rPr>
                <w:sz w:val="20"/>
                <w:szCs w:val="20"/>
              </w:rPr>
            </w:pPr>
            <w:r w:rsidRPr="00435CA3">
              <w:rPr>
                <w:sz w:val="20"/>
                <w:szCs w:val="20"/>
              </w:rPr>
              <w:t>0.725</w:t>
            </w:r>
          </w:p>
        </w:tc>
        <w:tc>
          <w:tcPr>
            <w:tcW w:w="0" w:type="auto"/>
            <w:noWrap/>
            <w:vAlign w:val="center"/>
            <w:hideMark/>
          </w:tcPr>
          <w:p w14:paraId="0C41B87C" w14:textId="77777777" w:rsidR="00BD3BE8" w:rsidRPr="00435CA3" w:rsidRDefault="00BD3BE8" w:rsidP="00F165F7">
            <w:pPr>
              <w:jc w:val="right"/>
              <w:cnfStyle w:val="000000000000" w:firstRow="0" w:lastRow="0" w:firstColumn="0" w:lastColumn="0" w:oddVBand="0" w:evenVBand="0" w:oddHBand="0" w:evenHBand="0" w:firstRowFirstColumn="0" w:firstRowLastColumn="0" w:lastRowFirstColumn="0" w:lastRowLastColumn="0"/>
              <w:rPr>
                <w:sz w:val="20"/>
                <w:szCs w:val="20"/>
              </w:rPr>
            </w:pPr>
            <w:r w:rsidRPr="00435CA3">
              <w:rPr>
                <w:sz w:val="20"/>
                <w:szCs w:val="20"/>
              </w:rPr>
              <w:t>0.0084</w:t>
            </w:r>
          </w:p>
        </w:tc>
        <w:tc>
          <w:tcPr>
            <w:tcW w:w="0" w:type="auto"/>
            <w:noWrap/>
            <w:vAlign w:val="center"/>
            <w:hideMark/>
          </w:tcPr>
          <w:p w14:paraId="504F3773" w14:textId="77777777" w:rsidR="00BD3BE8" w:rsidRPr="00435CA3" w:rsidRDefault="00BD3BE8" w:rsidP="00F165F7">
            <w:pPr>
              <w:jc w:val="right"/>
              <w:cnfStyle w:val="000000000000" w:firstRow="0" w:lastRow="0" w:firstColumn="0" w:lastColumn="0" w:oddVBand="0" w:evenVBand="0" w:oddHBand="0" w:evenHBand="0" w:firstRowFirstColumn="0" w:firstRowLastColumn="0" w:lastRowFirstColumn="0" w:lastRowLastColumn="0"/>
              <w:rPr>
                <w:sz w:val="20"/>
                <w:szCs w:val="20"/>
              </w:rPr>
            </w:pPr>
            <w:r w:rsidRPr="00435CA3">
              <w:rPr>
                <w:sz w:val="20"/>
                <w:szCs w:val="20"/>
              </w:rPr>
              <w:t>0.011</w:t>
            </w:r>
          </w:p>
        </w:tc>
      </w:tr>
      <w:tr w:rsidR="00BD3BE8" w:rsidRPr="00435CA3" w14:paraId="532DE709" w14:textId="77777777" w:rsidTr="00F165F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011C96A2" w14:textId="77777777" w:rsidR="00BD3BE8" w:rsidRPr="00435CA3" w:rsidRDefault="00BD3BE8" w:rsidP="00F165F7">
            <w:pPr>
              <w:rPr>
                <w:sz w:val="20"/>
                <w:szCs w:val="20"/>
              </w:rPr>
            </w:pPr>
            <w:r>
              <w:rPr>
                <w:sz w:val="20"/>
                <w:szCs w:val="20"/>
              </w:rPr>
              <w:t>Hardwoods</w:t>
            </w:r>
          </w:p>
        </w:tc>
        <w:tc>
          <w:tcPr>
            <w:tcW w:w="0" w:type="auto"/>
            <w:noWrap/>
            <w:vAlign w:val="center"/>
            <w:hideMark/>
          </w:tcPr>
          <w:p w14:paraId="40CB6C44" w14:textId="77777777" w:rsidR="00BD3BE8" w:rsidRPr="00435CA3" w:rsidRDefault="00BD3BE8" w:rsidP="00F165F7">
            <w:pPr>
              <w:jc w:val="center"/>
              <w:cnfStyle w:val="000000100000" w:firstRow="0" w:lastRow="0" w:firstColumn="0" w:lastColumn="0" w:oddVBand="0" w:evenVBand="0" w:oddHBand="1" w:evenHBand="0" w:firstRowFirstColumn="0" w:firstRowLastColumn="0" w:lastRowFirstColumn="0" w:lastRowLastColumn="0"/>
              <w:rPr>
                <w:sz w:val="20"/>
                <w:szCs w:val="20"/>
              </w:rPr>
            </w:pPr>
            <w:r w:rsidRPr="00435CA3">
              <w:rPr>
                <w:sz w:val="20"/>
                <w:szCs w:val="20"/>
              </w:rPr>
              <w:t>6</w:t>
            </w:r>
          </w:p>
        </w:tc>
        <w:tc>
          <w:tcPr>
            <w:tcW w:w="0" w:type="auto"/>
            <w:noWrap/>
            <w:vAlign w:val="center"/>
            <w:hideMark/>
          </w:tcPr>
          <w:p w14:paraId="57053502" w14:textId="77777777" w:rsidR="00BD3BE8" w:rsidRPr="00435CA3" w:rsidRDefault="00BD3BE8" w:rsidP="00F165F7">
            <w:pPr>
              <w:jc w:val="right"/>
              <w:cnfStyle w:val="000000100000" w:firstRow="0" w:lastRow="0" w:firstColumn="0" w:lastColumn="0" w:oddVBand="0" w:evenVBand="0" w:oddHBand="1" w:evenHBand="0" w:firstRowFirstColumn="0" w:firstRowLastColumn="0" w:lastRowFirstColumn="0" w:lastRowLastColumn="0"/>
              <w:rPr>
                <w:sz w:val="20"/>
                <w:szCs w:val="20"/>
              </w:rPr>
            </w:pPr>
            <w:r w:rsidRPr="00435CA3">
              <w:rPr>
                <w:sz w:val="20"/>
                <w:szCs w:val="20"/>
              </w:rPr>
              <w:t>0.025</w:t>
            </w:r>
          </w:p>
        </w:tc>
        <w:tc>
          <w:tcPr>
            <w:tcW w:w="0" w:type="auto"/>
            <w:noWrap/>
            <w:vAlign w:val="center"/>
            <w:hideMark/>
          </w:tcPr>
          <w:p w14:paraId="7DCF7DE4" w14:textId="77777777" w:rsidR="00BD3BE8" w:rsidRPr="00435CA3" w:rsidRDefault="00BD3BE8" w:rsidP="00F165F7">
            <w:pPr>
              <w:jc w:val="right"/>
              <w:cnfStyle w:val="000000100000" w:firstRow="0" w:lastRow="0" w:firstColumn="0" w:lastColumn="0" w:oddVBand="0" w:evenVBand="0" w:oddHBand="1" w:evenHBand="0" w:firstRowFirstColumn="0" w:firstRowLastColumn="0" w:lastRowFirstColumn="0" w:lastRowLastColumn="0"/>
              <w:rPr>
                <w:sz w:val="20"/>
                <w:szCs w:val="20"/>
              </w:rPr>
            </w:pPr>
            <w:r w:rsidRPr="00435CA3">
              <w:rPr>
                <w:sz w:val="20"/>
                <w:szCs w:val="20"/>
              </w:rPr>
              <w:t>0.05</w:t>
            </w:r>
          </w:p>
        </w:tc>
        <w:tc>
          <w:tcPr>
            <w:tcW w:w="0" w:type="auto"/>
            <w:noWrap/>
            <w:vAlign w:val="center"/>
            <w:hideMark/>
          </w:tcPr>
          <w:p w14:paraId="1C1D90D0" w14:textId="77777777" w:rsidR="00BD3BE8" w:rsidRPr="00435CA3" w:rsidRDefault="00BD3BE8" w:rsidP="00F165F7">
            <w:pPr>
              <w:jc w:val="right"/>
              <w:cnfStyle w:val="000000100000" w:firstRow="0" w:lastRow="0" w:firstColumn="0" w:lastColumn="0" w:oddVBand="0" w:evenVBand="0" w:oddHBand="1" w:evenHBand="0" w:firstRowFirstColumn="0" w:firstRowLastColumn="0" w:lastRowFirstColumn="0" w:lastRowLastColumn="0"/>
              <w:rPr>
                <w:sz w:val="20"/>
                <w:szCs w:val="20"/>
              </w:rPr>
            </w:pPr>
            <w:r w:rsidRPr="00435CA3">
              <w:rPr>
                <w:sz w:val="20"/>
                <w:szCs w:val="20"/>
              </w:rPr>
              <w:t>0.75</w:t>
            </w:r>
          </w:p>
        </w:tc>
        <w:tc>
          <w:tcPr>
            <w:tcW w:w="0" w:type="auto"/>
            <w:noWrap/>
            <w:vAlign w:val="center"/>
            <w:hideMark/>
          </w:tcPr>
          <w:p w14:paraId="35492E24" w14:textId="77777777" w:rsidR="00BD3BE8" w:rsidRPr="00435CA3" w:rsidRDefault="00BD3BE8" w:rsidP="00F165F7">
            <w:pPr>
              <w:jc w:val="right"/>
              <w:cnfStyle w:val="000000100000" w:firstRow="0" w:lastRow="0" w:firstColumn="0" w:lastColumn="0" w:oddVBand="0" w:evenVBand="0" w:oddHBand="1" w:evenHBand="0" w:firstRowFirstColumn="0" w:firstRowLastColumn="0" w:lastRowFirstColumn="0" w:lastRowLastColumn="0"/>
              <w:rPr>
                <w:sz w:val="20"/>
                <w:szCs w:val="20"/>
              </w:rPr>
            </w:pPr>
            <w:r w:rsidRPr="00435CA3">
              <w:rPr>
                <w:sz w:val="20"/>
                <w:szCs w:val="20"/>
              </w:rPr>
              <w:t>0.006</w:t>
            </w:r>
          </w:p>
        </w:tc>
        <w:tc>
          <w:tcPr>
            <w:tcW w:w="0" w:type="auto"/>
            <w:noWrap/>
            <w:vAlign w:val="center"/>
            <w:hideMark/>
          </w:tcPr>
          <w:p w14:paraId="537BE5DB" w14:textId="77777777" w:rsidR="00BD3BE8" w:rsidRPr="00435CA3" w:rsidRDefault="00BD3BE8" w:rsidP="00F165F7">
            <w:pPr>
              <w:jc w:val="right"/>
              <w:cnfStyle w:val="000000100000" w:firstRow="0" w:lastRow="0" w:firstColumn="0" w:lastColumn="0" w:oddVBand="0" w:evenVBand="0" w:oddHBand="1" w:evenHBand="0" w:firstRowFirstColumn="0" w:firstRowLastColumn="0" w:lastRowFirstColumn="0" w:lastRowLastColumn="0"/>
              <w:rPr>
                <w:sz w:val="20"/>
                <w:szCs w:val="20"/>
              </w:rPr>
            </w:pPr>
            <w:r w:rsidRPr="00435CA3">
              <w:rPr>
                <w:sz w:val="20"/>
                <w:szCs w:val="20"/>
              </w:rPr>
              <w:t>0.008</w:t>
            </w:r>
          </w:p>
        </w:tc>
      </w:tr>
      <w:tr w:rsidR="00BD3BE8" w:rsidRPr="00435CA3" w14:paraId="6CD5E7DD" w14:textId="77777777" w:rsidTr="00F165F7">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2305345D" w14:textId="77777777" w:rsidR="00BD3BE8" w:rsidRPr="00435CA3" w:rsidRDefault="00BD3BE8" w:rsidP="00F165F7">
            <w:pPr>
              <w:rPr>
                <w:sz w:val="20"/>
                <w:szCs w:val="20"/>
              </w:rPr>
            </w:pPr>
            <w:r>
              <w:rPr>
                <w:sz w:val="20"/>
                <w:szCs w:val="20"/>
              </w:rPr>
              <w:t>Mixed Wetland Hardwoods</w:t>
            </w:r>
          </w:p>
        </w:tc>
        <w:tc>
          <w:tcPr>
            <w:tcW w:w="0" w:type="auto"/>
            <w:noWrap/>
            <w:vAlign w:val="center"/>
            <w:hideMark/>
          </w:tcPr>
          <w:p w14:paraId="19B6A370" w14:textId="77777777" w:rsidR="00BD3BE8" w:rsidRPr="00435CA3" w:rsidRDefault="00BD3BE8" w:rsidP="00F165F7">
            <w:pPr>
              <w:jc w:val="center"/>
              <w:cnfStyle w:val="000000000000" w:firstRow="0" w:lastRow="0" w:firstColumn="0" w:lastColumn="0" w:oddVBand="0" w:evenVBand="0" w:oddHBand="0" w:evenHBand="0" w:firstRowFirstColumn="0" w:firstRowLastColumn="0" w:lastRowFirstColumn="0" w:lastRowLastColumn="0"/>
              <w:rPr>
                <w:sz w:val="20"/>
                <w:szCs w:val="20"/>
              </w:rPr>
            </w:pPr>
            <w:r w:rsidRPr="00435CA3">
              <w:rPr>
                <w:sz w:val="20"/>
                <w:szCs w:val="20"/>
              </w:rPr>
              <w:t>12</w:t>
            </w:r>
          </w:p>
        </w:tc>
        <w:tc>
          <w:tcPr>
            <w:tcW w:w="0" w:type="auto"/>
            <w:noWrap/>
            <w:vAlign w:val="center"/>
            <w:hideMark/>
          </w:tcPr>
          <w:p w14:paraId="0EA8B663" w14:textId="77777777" w:rsidR="00BD3BE8" w:rsidRPr="00435CA3" w:rsidRDefault="00BD3BE8" w:rsidP="00F165F7">
            <w:pPr>
              <w:jc w:val="right"/>
              <w:cnfStyle w:val="000000000000" w:firstRow="0" w:lastRow="0" w:firstColumn="0" w:lastColumn="0" w:oddVBand="0" w:evenVBand="0" w:oddHBand="0" w:evenHBand="0" w:firstRowFirstColumn="0" w:firstRowLastColumn="0" w:lastRowFirstColumn="0" w:lastRowLastColumn="0"/>
              <w:rPr>
                <w:sz w:val="20"/>
                <w:szCs w:val="20"/>
              </w:rPr>
            </w:pPr>
            <w:r w:rsidRPr="00435CA3">
              <w:rPr>
                <w:sz w:val="20"/>
                <w:szCs w:val="20"/>
              </w:rPr>
              <w:t>0.0275</w:t>
            </w:r>
          </w:p>
        </w:tc>
        <w:tc>
          <w:tcPr>
            <w:tcW w:w="0" w:type="auto"/>
            <w:noWrap/>
            <w:vAlign w:val="center"/>
            <w:hideMark/>
          </w:tcPr>
          <w:p w14:paraId="7969BE5E" w14:textId="77777777" w:rsidR="00BD3BE8" w:rsidRPr="00435CA3" w:rsidRDefault="00BD3BE8" w:rsidP="00F165F7">
            <w:pPr>
              <w:jc w:val="right"/>
              <w:cnfStyle w:val="000000000000" w:firstRow="0" w:lastRow="0" w:firstColumn="0" w:lastColumn="0" w:oddVBand="0" w:evenVBand="0" w:oddHBand="0" w:evenHBand="0" w:firstRowFirstColumn="0" w:firstRowLastColumn="0" w:lastRowFirstColumn="0" w:lastRowLastColumn="0"/>
              <w:rPr>
                <w:sz w:val="20"/>
                <w:szCs w:val="20"/>
              </w:rPr>
            </w:pPr>
            <w:r w:rsidRPr="00435CA3">
              <w:rPr>
                <w:sz w:val="20"/>
                <w:szCs w:val="20"/>
              </w:rPr>
              <w:t>0.048125</w:t>
            </w:r>
          </w:p>
        </w:tc>
        <w:tc>
          <w:tcPr>
            <w:tcW w:w="0" w:type="auto"/>
            <w:noWrap/>
            <w:vAlign w:val="center"/>
            <w:hideMark/>
          </w:tcPr>
          <w:p w14:paraId="68B90426" w14:textId="77777777" w:rsidR="00BD3BE8" w:rsidRPr="00435CA3" w:rsidRDefault="00BD3BE8" w:rsidP="00F165F7">
            <w:pPr>
              <w:jc w:val="right"/>
              <w:cnfStyle w:val="000000000000" w:firstRow="0" w:lastRow="0" w:firstColumn="0" w:lastColumn="0" w:oddVBand="0" w:evenVBand="0" w:oddHBand="0" w:evenHBand="0" w:firstRowFirstColumn="0" w:firstRowLastColumn="0" w:lastRowFirstColumn="0" w:lastRowLastColumn="0"/>
              <w:rPr>
                <w:sz w:val="20"/>
                <w:szCs w:val="20"/>
              </w:rPr>
            </w:pPr>
            <w:r w:rsidRPr="00435CA3">
              <w:rPr>
                <w:sz w:val="20"/>
                <w:szCs w:val="20"/>
              </w:rPr>
              <w:t>0.55</w:t>
            </w:r>
          </w:p>
        </w:tc>
        <w:tc>
          <w:tcPr>
            <w:tcW w:w="0" w:type="auto"/>
            <w:noWrap/>
            <w:vAlign w:val="center"/>
            <w:hideMark/>
          </w:tcPr>
          <w:p w14:paraId="1CE10424" w14:textId="77777777" w:rsidR="00BD3BE8" w:rsidRPr="00435CA3" w:rsidRDefault="00BD3BE8" w:rsidP="00F165F7">
            <w:pPr>
              <w:jc w:val="right"/>
              <w:cnfStyle w:val="000000000000" w:firstRow="0" w:lastRow="0" w:firstColumn="0" w:lastColumn="0" w:oddVBand="0" w:evenVBand="0" w:oddHBand="0" w:evenHBand="0" w:firstRowFirstColumn="0" w:firstRowLastColumn="0" w:lastRowFirstColumn="0" w:lastRowLastColumn="0"/>
              <w:rPr>
                <w:sz w:val="20"/>
                <w:szCs w:val="20"/>
              </w:rPr>
            </w:pPr>
            <w:r w:rsidRPr="00435CA3">
              <w:rPr>
                <w:sz w:val="20"/>
                <w:szCs w:val="20"/>
              </w:rPr>
              <w:t>0.0062</w:t>
            </w:r>
          </w:p>
        </w:tc>
        <w:tc>
          <w:tcPr>
            <w:tcW w:w="0" w:type="auto"/>
            <w:noWrap/>
            <w:vAlign w:val="center"/>
            <w:hideMark/>
          </w:tcPr>
          <w:p w14:paraId="7F68A6DA" w14:textId="77777777" w:rsidR="00BD3BE8" w:rsidRPr="00435CA3" w:rsidRDefault="00BD3BE8" w:rsidP="00F165F7">
            <w:pPr>
              <w:jc w:val="right"/>
              <w:cnfStyle w:val="000000000000" w:firstRow="0" w:lastRow="0" w:firstColumn="0" w:lastColumn="0" w:oddVBand="0" w:evenVBand="0" w:oddHBand="0" w:evenHBand="0" w:firstRowFirstColumn="0" w:firstRowLastColumn="0" w:lastRowFirstColumn="0" w:lastRowLastColumn="0"/>
              <w:rPr>
                <w:sz w:val="20"/>
                <w:szCs w:val="20"/>
              </w:rPr>
            </w:pPr>
            <w:r w:rsidRPr="00435CA3">
              <w:rPr>
                <w:sz w:val="20"/>
                <w:szCs w:val="20"/>
              </w:rPr>
              <w:t>0.01</w:t>
            </w:r>
          </w:p>
        </w:tc>
      </w:tr>
      <w:tr w:rsidR="00BD3BE8" w:rsidRPr="00435CA3" w14:paraId="7ABB0DF5" w14:textId="77777777" w:rsidTr="00F165F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652CEE10" w14:textId="77777777" w:rsidR="00BD3BE8" w:rsidRPr="00435CA3" w:rsidRDefault="00BD3BE8" w:rsidP="00F165F7">
            <w:pPr>
              <w:rPr>
                <w:sz w:val="20"/>
                <w:szCs w:val="20"/>
              </w:rPr>
            </w:pPr>
            <w:r>
              <w:rPr>
                <w:sz w:val="20"/>
                <w:szCs w:val="20"/>
              </w:rPr>
              <w:t>Open Water</w:t>
            </w:r>
          </w:p>
        </w:tc>
        <w:tc>
          <w:tcPr>
            <w:tcW w:w="0" w:type="auto"/>
            <w:noWrap/>
            <w:vAlign w:val="center"/>
            <w:hideMark/>
          </w:tcPr>
          <w:p w14:paraId="07B5C17E" w14:textId="77777777" w:rsidR="00BD3BE8" w:rsidRPr="00435CA3" w:rsidRDefault="00BD3BE8" w:rsidP="00F165F7">
            <w:pPr>
              <w:jc w:val="center"/>
              <w:cnfStyle w:val="000000100000" w:firstRow="0" w:lastRow="0" w:firstColumn="0" w:lastColumn="0" w:oddVBand="0" w:evenVBand="0" w:oddHBand="1" w:evenHBand="0" w:firstRowFirstColumn="0" w:firstRowLastColumn="0" w:lastRowFirstColumn="0" w:lastRowLastColumn="0"/>
              <w:rPr>
                <w:sz w:val="20"/>
                <w:szCs w:val="20"/>
              </w:rPr>
            </w:pPr>
            <w:r w:rsidRPr="00435CA3">
              <w:rPr>
                <w:sz w:val="20"/>
                <w:szCs w:val="20"/>
              </w:rPr>
              <w:t>9</w:t>
            </w:r>
          </w:p>
        </w:tc>
        <w:tc>
          <w:tcPr>
            <w:tcW w:w="0" w:type="auto"/>
            <w:noWrap/>
            <w:vAlign w:val="center"/>
            <w:hideMark/>
          </w:tcPr>
          <w:p w14:paraId="62CCC4E8" w14:textId="77777777" w:rsidR="00BD3BE8" w:rsidRPr="00435CA3" w:rsidRDefault="00BD3BE8" w:rsidP="00F165F7">
            <w:pPr>
              <w:jc w:val="right"/>
              <w:cnfStyle w:val="000000100000" w:firstRow="0" w:lastRow="0" w:firstColumn="0" w:lastColumn="0" w:oddVBand="0" w:evenVBand="0" w:oddHBand="1" w:evenHBand="0" w:firstRowFirstColumn="0" w:firstRowLastColumn="0" w:lastRowFirstColumn="0" w:lastRowLastColumn="0"/>
              <w:rPr>
                <w:sz w:val="20"/>
                <w:szCs w:val="20"/>
              </w:rPr>
            </w:pPr>
            <w:r w:rsidRPr="00435CA3">
              <w:rPr>
                <w:sz w:val="20"/>
                <w:szCs w:val="20"/>
              </w:rPr>
              <w:t>0.19</w:t>
            </w:r>
          </w:p>
        </w:tc>
        <w:tc>
          <w:tcPr>
            <w:tcW w:w="0" w:type="auto"/>
            <w:noWrap/>
            <w:vAlign w:val="center"/>
            <w:hideMark/>
          </w:tcPr>
          <w:p w14:paraId="64AAD2B8" w14:textId="77777777" w:rsidR="00BD3BE8" w:rsidRPr="00435CA3" w:rsidRDefault="00BD3BE8" w:rsidP="00F165F7">
            <w:pPr>
              <w:jc w:val="right"/>
              <w:cnfStyle w:val="000000100000" w:firstRow="0" w:lastRow="0" w:firstColumn="0" w:lastColumn="0" w:oddVBand="0" w:evenVBand="0" w:oddHBand="1" w:evenHBand="0" w:firstRowFirstColumn="0" w:firstRowLastColumn="0" w:lastRowFirstColumn="0" w:lastRowLastColumn="0"/>
              <w:rPr>
                <w:sz w:val="20"/>
                <w:szCs w:val="20"/>
              </w:rPr>
            </w:pPr>
            <w:r w:rsidRPr="00435CA3">
              <w:rPr>
                <w:sz w:val="20"/>
                <w:szCs w:val="20"/>
              </w:rPr>
              <w:t>0.010</w:t>
            </w:r>
          </w:p>
        </w:tc>
        <w:tc>
          <w:tcPr>
            <w:tcW w:w="0" w:type="auto"/>
            <w:noWrap/>
            <w:vAlign w:val="center"/>
            <w:hideMark/>
          </w:tcPr>
          <w:p w14:paraId="0862BFE7" w14:textId="77777777" w:rsidR="00BD3BE8" w:rsidRPr="00435CA3" w:rsidRDefault="00BD3BE8" w:rsidP="00F165F7">
            <w:pPr>
              <w:jc w:val="right"/>
              <w:cnfStyle w:val="000000100000" w:firstRow="0" w:lastRow="0" w:firstColumn="0" w:lastColumn="0" w:oddVBand="0" w:evenVBand="0" w:oddHBand="1" w:evenHBand="0" w:firstRowFirstColumn="0" w:firstRowLastColumn="0" w:lastRowFirstColumn="0" w:lastRowLastColumn="0"/>
              <w:rPr>
                <w:sz w:val="20"/>
                <w:szCs w:val="20"/>
              </w:rPr>
            </w:pPr>
            <w:r w:rsidRPr="00435CA3">
              <w:rPr>
                <w:sz w:val="20"/>
                <w:szCs w:val="20"/>
              </w:rPr>
              <w:t>0.9</w:t>
            </w:r>
          </w:p>
        </w:tc>
        <w:tc>
          <w:tcPr>
            <w:tcW w:w="0" w:type="auto"/>
            <w:noWrap/>
            <w:vAlign w:val="center"/>
            <w:hideMark/>
          </w:tcPr>
          <w:p w14:paraId="4F68B957" w14:textId="77777777" w:rsidR="00BD3BE8" w:rsidRPr="00435CA3" w:rsidRDefault="00BD3BE8" w:rsidP="00F165F7">
            <w:pPr>
              <w:jc w:val="right"/>
              <w:cnfStyle w:val="000000100000" w:firstRow="0" w:lastRow="0" w:firstColumn="0" w:lastColumn="0" w:oddVBand="0" w:evenVBand="0" w:oddHBand="1" w:evenHBand="0" w:firstRowFirstColumn="0" w:firstRowLastColumn="0" w:lastRowFirstColumn="0" w:lastRowLastColumn="0"/>
              <w:rPr>
                <w:sz w:val="20"/>
                <w:szCs w:val="20"/>
              </w:rPr>
            </w:pPr>
            <w:r w:rsidRPr="00435CA3">
              <w:rPr>
                <w:sz w:val="20"/>
                <w:szCs w:val="20"/>
              </w:rPr>
              <w:t>0.016</w:t>
            </w:r>
          </w:p>
        </w:tc>
        <w:tc>
          <w:tcPr>
            <w:tcW w:w="0" w:type="auto"/>
            <w:noWrap/>
            <w:vAlign w:val="center"/>
            <w:hideMark/>
          </w:tcPr>
          <w:p w14:paraId="7F9B0FD3" w14:textId="77777777" w:rsidR="00BD3BE8" w:rsidRPr="00435CA3" w:rsidRDefault="00BD3BE8" w:rsidP="00F165F7">
            <w:pPr>
              <w:jc w:val="right"/>
              <w:cnfStyle w:val="000000100000" w:firstRow="0" w:lastRow="0" w:firstColumn="0" w:lastColumn="0" w:oddVBand="0" w:evenVBand="0" w:oddHBand="1" w:evenHBand="0" w:firstRowFirstColumn="0" w:firstRowLastColumn="0" w:lastRowFirstColumn="0" w:lastRowLastColumn="0"/>
              <w:rPr>
                <w:sz w:val="20"/>
                <w:szCs w:val="20"/>
              </w:rPr>
            </w:pPr>
            <w:r w:rsidRPr="00435CA3">
              <w:rPr>
                <w:sz w:val="20"/>
                <w:szCs w:val="20"/>
              </w:rPr>
              <w:t>0.02</w:t>
            </w:r>
          </w:p>
        </w:tc>
      </w:tr>
      <w:tr w:rsidR="00BD3BE8" w:rsidRPr="00435CA3" w14:paraId="3F14F7E7" w14:textId="77777777" w:rsidTr="00F165F7">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75135707" w14:textId="77777777" w:rsidR="00BD3BE8" w:rsidRPr="00435CA3" w:rsidRDefault="00BD3BE8" w:rsidP="00F165F7">
            <w:pPr>
              <w:rPr>
                <w:sz w:val="20"/>
                <w:szCs w:val="20"/>
              </w:rPr>
            </w:pPr>
            <w:r>
              <w:rPr>
                <w:sz w:val="20"/>
                <w:szCs w:val="20"/>
              </w:rPr>
              <w:t>Pine Palmetto Flatwoods</w:t>
            </w:r>
          </w:p>
        </w:tc>
        <w:tc>
          <w:tcPr>
            <w:tcW w:w="0" w:type="auto"/>
            <w:noWrap/>
            <w:vAlign w:val="center"/>
            <w:hideMark/>
          </w:tcPr>
          <w:p w14:paraId="01FE9E75" w14:textId="77777777" w:rsidR="00BD3BE8" w:rsidRPr="00435CA3" w:rsidRDefault="00BD3BE8" w:rsidP="00F165F7">
            <w:pPr>
              <w:jc w:val="center"/>
              <w:cnfStyle w:val="000000000000" w:firstRow="0" w:lastRow="0" w:firstColumn="0" w:lastColumn="0" w:oddVBand="0" w:evenVBand="0" w:oddHBand="0" w:evenHBand="0" w:firstRowFirstColumn="0" w:firstRowLastColumn="0" w:lastRowFirstColumn="0" w:lastRowLastColumn="0"/>
              <w:rPr>
                <w:sz w:val="20"/>
                <w:szCs w:val="20"/>
              </w:rPr>
            </w:pPr>
            <w:r w:rsidRPr="00435CA3">
              <w:rPr>
                <w:sz w:val="20"/>
                <w:szCs w:val="20"/>
              </w:rPr>
              <w:t>5</w:t>
            </w:r>
          </w:p>
        </w:tc>
        <w:tc>
          <w:tcPr>
            <w:tcW w:w="0" w:type="auto"/>
            <w:noWrap/>
            <w:vAlign w:val="center"/>
            <w:hideMark/>
          </w:tcPr>
          <w:p w14:paraId="2011AC2C" w14:textId="77777777" w:rsidR="00BD3BE8" w:rsidRPr="00435CA3" w:rsidRDefault="00BD3BE8" w:rsidP="00F165F7">
            <w:pPr>
              <w:jc w:val="right"/>
              <w:cnfStyle w:val="000000000000" w:firstRow="0" w:lastRow="0" w:firstColumn="0" w:lastColumn="0" w:oddVBand="0" w:evenVBand="0" w:oddHBand="0" w:evenHBand="0" w:firstRowFirstColumn="0" w:firstRowLastColumn="0" w:lastRowFirstColumn="0" w:lastRowLastColumn="0"/>
              <w:rPr>
                <w:sz w:val="20"/>
                <w:szCs w:val="20"/>
              </w:rPr>
            </w:pPr>
            <w:r w:rsidRPr="00435CA3">
              <w:rPr>
                <w:sz w:val="20"/>
                <w:szCs w:val="20"/>
              </w:rPr>
              <w:t>0.025</w:t>
            </w:r>
          </w:p>
        </w:tc>
        <w:tc>
          <w:tcPr>
            <w:tcW w:w="0" w:type="auto"/>
            <w:noWrap/>
            <w:vAlign w:val="center"/>
            <w:hideMark/>
          </w:tcPr>
          <w:p w14:paraId="6106DA45" w14:textId="77777777" w:rsidR="00BD3BE8" w:rsidRPr="00435CA3" w:rsidRDefault="00BD3BE8" w:rsidP="00F165F7">
            <w:pPr>
              <w:jc w:val="right"/>
              <w:cnfStyle w:val="000000000000" w:firstRow="0" w:lastRow="0" w:firstColumn="0" w:lastColumn="0" w:oddVBand="0" w:evenVBand="0" w:oddHBand="0" w:evenHBand="0" w:firstRowFirstColumn="0" w:firstRowLastColumn="0" w:lastRowFirstColumn="0" w:lastRowLastColumn="0"/>
              <w:rPr>
                <w:sz w:val="20"/>
                <w:szCs w:val="20"/>
              </w:rPr>
            </w:pPr>
            <w:r w:rsidRPr="00435CA3">
              <w:rPr>
                <w:sz w:val="20"/>
                <w:szCs w:val="20"/>
              </w:rPr>
              <w:t>0.05</w:t>
            </w:r>
          </w:p>
        </w:tc>
        <w:tc>
          <w:tcPr>
            <w:tcW w:w="0" w:type="auto"/>
            <w:noWrap/>
            <w:vAlign w:val="center"/>
            <w:hideMark/>
          </w:tcPr>
          <w:p w14:paraId="5EF06214" w14:textId="77777777" w:rsidR="00BD3BE8" w:rsidRPr="00435CA3" w:rsidRDefault="00BD3BE8" w:rsidP="00F165F7">
            <w:pPr>
              <w:jc w:val="right"/>
              <w:cnfStyle w:val="000000000000" w:firstRow="0" w:lastRow="0" w:firstColumn="0" w:lastColumn="0" w:oddVBand="0" w:evenVBand="0" w:oddHBand="0" w:evenHBand="0" w:firstRowFirstColumn="0" w:firstRowLastColumn="0" w:lastRowFirstColumn="0" w:lastRowLastColumn="0"/>
              <w:rPr>
                <w:sz w:val="20"/>
                <w:szCs w:val="20"/>
              </w:rPr>
            </w:pPr>
            <w:r w:rsidRPr="00435CA3">
              <w:rPr>
                <w:sz w:val="20"/>
                <w:szCs w:val="20"/>
              </w:rPr>
              <w:t>0.7</w:t>
            </w:r>
          </w:p>
        </w:tc>
        <w:tc>
          <w:tcPr>
            <w:tcW w:w="0" w:type="auto"/>
            <w:noWrap/>
            <w:vAlign w:val="center"/>
            <w:hideMark/>
          </w:tcPr>
          <w:p w14:paraId="46EF9160" w14:textId="77777777" w:rsidR="00BD3BE8" w:rsidRPr="00435CA3" w:rsidRDefault="00BD3BE8" w:rsidP="00F165F7">
            <w:pPr>
              <w:jc w:val="right"/>
              <w:cnfStyle w:val="000000000000" w:firstRow="0" w:lastRow="0" w:firstColumn="0" w:lastColumn="0" w:oddVBand="0" w:evenVBand="0" w:oddHBand="0" w:evenHBand="0" w:firstRowFirstColumn="0" w:firstRowLastColumn="0" w:lastRowFirstColumn="0" w:lastRowLastColumn="0"/>
              <w:rPr>
                <w:sz w:val="20"/>
                <w:szCs w:val="20"/>
              </w:rPr>
            </w:pPr>
            <w:r w:rsidRPr="00435CA3">
              <w:rPr>
                <w:sz w:val="20"/>
                <w:szCs w:val="20"/>
              </w:rPr>
              <w:t>0.007</w:t>
            </w:r>
          </w:p>
        </w:tc>
        <w:tc>
          <w:tcPr>
            <w:tcW w:w="0" w:type="auto"/>
            <w:noWrap/>
            <w:vAlign w:val="center"/>
            <w:hideMark/>
          </w:tcPr>
          <w:p w14:paraId="6FA8F03B" w14:textId="77777777" w:rsidR="00BD3BE8" w:rsidRPr="00435CA3" w:rsidRDefault="00BD3BE8" w:rsidP="00F165F7">
            <w:pPr>
              <w:jc w:val="right"/>
              <w:cnfStyle w:val="000000000000" w:firstRow="0" w:lastRow="0" w:firstColumn="0" w:lastColumn="0" w:oddVBand="0" w:evenVBand="0" w:oddHBand="0" w:evenHBand="0" w:firstRowFirstColumn="0" w:firstRowLastColumn="0" w:lastRowFirstColumn="0" w:lastRowLastColumn="0"/>
              <w:rPr>
                <w:sz w:val="20"/>
                <w:szCs w:val="20"/>
              </w:rPr>
            </w:pPr>
            <w:r w:rsidRPr="00435CA3">
              <w:rPr>
                <w:sz w:val="20"/>
                <w:szCs w:val="20"/>
              </w:rPr>
              <w:t>0.009</w:t>
            </w:r>
          </w:p>
        </w:tc>
      </w:tr>
      <w:tr w:rsidR="00BD3BE8" w:rsidRPr="00435CA3" w14:paraId="0C3C4552" w14:textId="77777777" w:rsidTr="00F165F7">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2277251F" w14:textId="77777777" w:rsidR="00BD3BE8" w:rsidRPr="00435CA3" w:rsidRDefault="00BD3BE8" w:rsidP="00F165F7">
            <w:pPr>
              <w:rPr>
                <w:sz w:val="20"/>
                <w:szCs w:val="20"/>
              </w:rPr>
            </w:pPr>
            <w:r>
              <w:rPr>
                <w:sz w:val="20"/>
                <w:szCs w:val="20"/>
              </w:rPr>
              <w:t>Wetland Forested Mixed</w:t>
            </w:r>
          </w:p>
        </w:tc>
        <w:tc>
          <w:tcPr>
            <w:tcW w:w="0" w:type="auto"/>
            <w:noWrap/>
            <w:vAlign w:val="center"/>
            <w:hideMark/>
          </w:tcPr>
          <w:p w14:paraId="4FD7E5AF" w14:textId="77777777" w:rsidR="00BD3BE8" w:rsidRPr="00435CA3" w:rsidRDefault="00BD3BE8" w:rsidP="00F165F7">
            <w:pPr>
              <w:jc w:val="center"/>
              <w:cnfStyle w:val="000000100000" w:firstRow="0" w:lastRow="0" w:firstColumn="0" w:lastColumn="0" w:oddVBand="0" w:evenVBand="0" w:oddHBand="1" w:evenHBand="0" w:firstRowFirstColumn="0" w:firstRowLastColumn="0" w:lastRowFirstColumn="0" w:lastRowLastColumn="0"/>
              <w:rPr>
                <w:sz w:val="20"/>
                <w:szCs w:val="20"/>
              </w:rPr>
            </w:pPr>
            <w:r w:rsidRPr="00435CA3">
              <w:rPr>
                <w:sz w:val="20"/>
                <w:szCs w:val="20"/>
              </w:rPr>
              <w:t>15</w:t>
            </w:r>
          </w:p>
        </w:tc>
        <w:tc>
          <w:tcPr>
            <w:tcW w:w="0" w:type="auto"/>
            <w:noWrap/>
            <w:vAlign w:val="center"/>
            <w:hideMark/>
          </w:tcPr>
          <w:p w14:paraId="28935918" w14:textId="77777777" w:rsidR="00BD3BE8" w:rsidRPr="00435CA3" w:rsidRDefault="00BD3BE8" w:rsidP="00F165F7">
            <w:pPr>
              <w:jc w:val="right"/>
              <w:cnfStyle w:val="000000100000" w:firstRow="0" w:lastRow="0" w:firstColumn="0" w:lastColumn="0" w:oddVBand="0" w:evenVBand="0" w:oddHBand="1" w:evenHBand="0" w:firstRowFirstColumn="0" w:firstRowLastColumn="0" w:lastRowFirstColumn="0" w:lastRowLastColumn="0"/>
              <w:rPr>
                <w:sz w:val="20"/>
                <w:szCs w:val="20"/>
              </w:rPr>
            </w:pPr>
            <w:r w:rsidRPr="00435CA3">
              <w:rPr>
                <w:sz w:val="20"/>
                <w:szCs w:val="20"/>
              </w:rPr>
              <w:t>0.0275</w:t>
            </w:r>
          </w:p>
        </w:tc>
        <w:tc>
          <w:tcPr>
            <w:tcW w:w="0" w:type="auto"/>
            <w:noWrap/>
            <w:vAlign w:val="center"/>
            <w:hideMark/>
          </w:tcPr>
          <w:p w14:paraId="37CDC47D" w14:textId="77777777" w:rsidR="00BD3BE8" w:rsidRPr="00435CA3" w:rsidRDefault="00BD3BE8" w:rsidP="00F165F7">
            <w:pPr>
              <w:jc w:val="right"/>
              <w:cnfStyle w:val="000000100000" w:firstRow="0" w:lastRow="0" w:firstColumn="0" w:lastColumn="0" w:oddVBand="0" w:evenVBand="0" w:oddHBand="1" w:evenHBand="0" w:firstRowFirstColumn="0" w:firstRowLastColumn="0" w:lastRowFirstColumn="0" w:lastRowLastColumn="0"/>
              <w:rPr>
                <w:sz w:val="20"/>
                <w:szCs w:val="20"/>
              </w:rPr>
            </w:pPr>
            <w:r w:rsidRPr="00435CA3">
              <w:rPr>
                <w:sz w:val="20"/>
                <w:szCs w:val="20"/>
              </w:rPr>
              <w:t>0.048125</w:t>
            </w:r>
          </w:p>
        </w:tc>
        <w:tc>
          <w:tcPr>
            <w:tcW w:w="0" w:type="auto"/>
            <w:noWrap/>
            <w:vAlign w:val="center"/>
            <w:hideMark/>
          </w:tcPr>
          <w:p w14:paraId="6BF7AFEC" w14:textId="77777777" w:rsidR="00BD3BE8" w:rsidRPr="00435CA3" w:rsidRDefault="00BD3BE8" w:rsidP="00F165F7">
            <w:pPr>
              <w:jc w:val="right"/>
              <w:cnfStyle w:val="000000100000" w:firstRow="0" w:lastRow="0" w:firstColumn="0" w:lastColumn="0" w:oddVBand="0" w:evenVBand="0" w:oddHBand="1" w:evenHBand="0" w:firstRowFirstColumn="0" w:firstRowLastColumn="0" w:lastRowFirstColumn="0" w:lastRowLastColumn="0"/>
              <w:rPr>
                <w:sz w:val="20"/>
                <w:szCs w:val="20"/>
              </w:rPr>
            </w:pPr>
            <w:r w:rsidRPr="00435CA3">
              <w:rPr>
                <w:sz w:val="20"/>
                <w:szCs w:val="20"/>
              </w:rPr>
              <w:t>0.55</w:t>
            </w:r>
          </w:p>
        </w:tc>
        <w:tc>
          <w:tcPr>
            <w:tcW w:w="0" w:type="auto"/>
            <w:noWrap/>
            <w:vAlign w:val="center"/>
            <w:hideMark/>
          </w:tcPr>
          <w:p w14:paraId="1824D9A3" w14:textId="77777777" w:rsidR="00BD3BE8" w:rsidRPr="00435CA3" w:rsidRDefault="00BD3BE8" w:rsidP="00F165F7">
            <w:pPr>
              <w:jc w:val="right"/>
              <w:cnfStyle w:val="000000100000" w:firstRow="0" w:lastRow="0" w:firstColumn="0" w:lastColumn="0" w:oddVBand="0" w:evenVBand="0" w:oddHBand="1" w:evenHBand="0" w:firstRowFirstColumn="0" w:firstRowLastColumn="0" w:lastRowFirstColumn="0" w:lastRowLastColumn="0"/>
              <w:rPr>
                <w:sz w:val="20"/>
                <w:szCs w:val="20"/>
              </w:rPr>
            </w:pPr>
            <w:r w:rsidRPr="00435CA3">
              <w:rPr>
                <w:sz w:val="20"/>
                <w:szCs w:val="20"/>
              </w:rPr>
              <w:t>0.006</w:t>
            </w:r>
          </w:p>
        </w:tc>
        <w:tc>
          <w:tcPr>
            <w:tcW w:w="0" w:type="auto"/>
            <w:noWrap/>
            <w:vAlign w:val="center"/>
            <w:hideMark/>
          </w:tcPr>
          <w:p w14:paraId="58BE0114" w14:textId="77777777" w:rsidR="00BD3BE8" w:rsidRPr="00435CA3" w:rsidRDefault="00BD3BE8" w:rsidP="00F165F7">
            <w:pPr>
              <w:jc w:val="right"/>
              <w:cnfStyle w:val="000000100000" w:firstRow="0" w:lastRow="0" w:firstColumn="0" w:lastColumn="0" w:oddVBand="0" w:evenVBand="0" w:oddHBand="1" w:evenHBand="0" w:firstRowFirstColumn="0" w:firstRowLastColumn="0" w:lastRowFirstColumn="0" w:lastRowLastColumn="0"/>
              <w:rPr>
                <w:sz w:val="20"/>
                <w:szCs w:val="20"/>
              </w:rPr>
            </w:pPr>
            <w:r w:rsidRPr="00435CA3">
              <w:rPr>
                <w:sz w:val="20"/>
                <w:szCs w:val="20"/>
              </w:rPr>
              <w:t>0.01</w:t>
            </w:r>
          </w:p>
        </w:tc>
      </w:tr>
    </w:tbl>
    <w:p w14:paraId="7F3C0139" w14:textId="77777777" w:rsidR="00BD3BE8" w:rsidRPr="006F5469" w:rsidRDefault="00BD3BE8" w:rsidP="00BD3BE8"/>
    <w:p w14:paraId="3EF3C64B" w14:textId="77777777" w:rsidR="00860A4D" w:rsidRDefault="00860A4D" w:rsidP="00BD3BE8"/>
    <w:p w14:paraId="7EEFE378" w14:textId="77777777" w:rsidR="00F97BBD" w:rsidRDefault="00F97BBD" w:rsidP="00F97BBD">
      <w:pPr>
        <w:pStyle w:val="Heading4"/>
      </w:pPr>
      <w:r>
        <w:lastRenderedPageBreak/>
        <w:t>Rainfall Nutrient Concentrations</w:t>
      </w:r>
    </w:p>
    <w:p w14:paraId="3E68910D" w14:textId="204E9AEB" w:rsidR="00F97BBD" w:rsidRPr="00F97BBD" w:rsidRDefault="00F97BBD" w:rsidP="00F97BBD">
      <w:pPr>
        <w:sectPr w:rsidR="00F97BBD" w:rsidRPr="00F97BBD" w:rsidSect="00D30CC1">
          <w:pgSz w:w="12240" w:h="15840"/>
          <w:pgMar w:top="720" w:right="1152" w:bottom="720" w:left="1152" w:header="0" w:footer="288" w:gutter="0"/>
          <w:cols w:space="720"/>
          <w:docGrid w:linePitch="382"/>
        </w:sectPr>
      </w:pPr>
      <w:r>
        <w:t>Nitrogen concentrations in rainfall are set to 0.2 mg/L (assigned to the nitrate fraction) and 0.007 mg/L assigned to dissolved phosphorus.  These are the same values used for the current conditions simulations (SWET 2017a, 2017b).</w:t>
      </w:r>
    </w:p>
    <w:p w14:paraId="1763FB4B" w14:textId="191FFB76" w:rsidR="00BD3BE8" w:rsidRDefault="00BD3BE8" w:rsidP="00BD3BE8">
      <w:pPr>
        <w:pStyle w:val="Heading1"/>
      </w:pPr>
      <w:bookmarkStart w:id="81" w:name="_Toc526163987"/>
      <w:r>
        <w:lastRenderedPageBreak/>
        <w:t>Results</w:t>
      </w:r>
      <w:bookmarkEnd w:id="81"/>
    </w:p>
    <w:p w14:paraId="252026E8" w14:textId="243C171D" w:rsidR="00810140" w:rsidRDefault="00810140" w:rsidP="0019705B">
      <w:r>
        <w:t xml:space="preserve">Results from the pre-drainage WAM simulations are presented here.  </w:t>
      </w:r>
      <w:r w:rsidR="006C6A25" w:rsidRPr="006C6A25">
        <w:rPr>
          <w:b/>
        </w:rPr>
        <w:fldChar w:fldCharType="begin"/>
      </w:r>
      <w:r w:rsidR="006C6A25" w:rsidRPr="006C6A25">
        <w:rPr>
          <w:b/>
        </w:rPr>
        <w:instrText xml:space="preserve"> REF _Ref524161797 \h </w:instrText>
      </w:r>
      <w:r w:rsidR="006C6A25">
        <w:rPr>
          <w:b/>
        </w:rPr>
        <w:instrText xml:space="preserve"> \* MERGEFORMAT </w:instrText>
      </w:r>
      <w:r w:rsidR="006C6A25" w:rsidRPr="006C6A25">
        <w:rPr>
          <w:b/>
        </w:rPr>
      </w:r>
      <w:r w:rsidR="006C6A25" w:rsidRPr="006C6A25">
        <w:rPr>
          <w:b/>
        </w:rPr>
        <w:fldChar w:fldCharType="separate"/>
      </w:r>
      <w:r w:rsidR="00F656C5" w:rsidRPr="00F656C5">
        <w:rPr>
          <w:b/>
        </w:rPr>
        <w:t xml:space="preserve">Table </w:t>
      </w:r>
      <w:r w:rsidR="00F656C5" w:rsidRPr="00F656C5">
        <w:rPr>
          <w:b/>
          <w:noProof/>
        </w:rPr>
        <w:t>10</w:t>
      </w:r>
      <w:r w:rsidR="006C6A25" w:rsidRPr="006C6A25">
        <w:rPr>
          <w:b/>
        </w:rPr>
        <w:fldChar w:fldCharType="end"/>
      </w:r>
      <w:r>
        <w:t xml:space="preserve"> shows </w:t>
      </w:r>
      <w:r w:rsidRPr="00955A38">
        <w:rPr>
          <w:b/>
        </w:rPr>
        <w:t>annual average</w:t>
      </w:r>
      <w:r>
        <w:t xml:space="preserve"> </w:t>
      </w:r>
      <w:r w:rsidR="002F75EE">
        <w:t xml:space="preserve">(calculated by water year) </w:t>
      </w:r>
      <w:r>
        <w:t xml:space="preserve">runoff, percolation, TN, and TP loadings from source cells </w:t>
      </w:r>
      <w:r w:rsidR="00815E2F">
        <w:t xml:space="preserve">broken down </w:t>
      </w:r>
      <w:r>
        <w:t>by land cover in each of the sub-watersheds</w:t>
      </w:r>
      <w:r w:rsidR="002001E3">
        <w:t>.  Nutrient loadings are given in metric tons (mt), while runoff and percolat</w:t>
      </w:r>
      <w:r w:rsidR="00815E2F">
        <w:t>ion are given as acre-feet (ac-ft</w:t>
      </w:r>
      <w:r w:rsidR="002001E3">
        <w:t>)</w:t>
      </w:r>
      <w:r>
        <w:t xml:space="preserve">. </w:t>
      </w:r>
      <w:r w:rsidR="002001E3">
        <w:t xml:space="preserve"> If a sub-watershed does not have a particular land cover within its domain, the cell entry is left blank, for example, only Upper Kissimmee and Lake Istokpoga have the land cover “Barren Land</w:t>
      </w:r>
      <w:r w:rsidR="00911BB2">
        <w:t>.</w:t>
      </w:r>
      <w:r w:rsidR="002001E3">
        <w:t>”</w:t>
      </w:r>
      <w:r>
        <w:t xml:space="preserve"> </w:t>
      </w:r>
      <w:r w:rsidR="002001E3">
        <w:t xml:space="preserve"> </w:t>
      </w:r>
      <w:r w:rsidR="004C234A">
        <w:t xml:space="preserve">The source cell loadings </w:t>
      </w:r>
      <w:r w:rsidR="00613FE1">
        <w:t>are what leave the source cell before overland and in-</w:t>
      </w:r>
      <w:r w:rsidR="00EF5FE0">
        <w:t>stream routing is simulated and</w:t>
      </w:r>
      <w:r w:rsidR="00815E2F">
        <w:t xml:space="preserve"> </w:t>
      </w:r>
      <w:r w:rsidR="00613FE1">
        <w:t xml:space="preserve">do not reflect any attenuation processes. </w:t>
      </w:r>
    </w:p>
    <w:p w14:paraId="43CF39FC" w14:textId="2153BA0E" w:rsidR="003D018A" w:rsidRDefault="00860A4D" w:rsidP="003D018A">
      <w:r w:rsidRPr="000521A7">
        <w:rPr>
          <w:b/>
        </w:rPr>
        <w:fldChar w:fldCharType="begin"/>
      </w:r>
      <w:r w:rsidRPr="000521A7">
        <w:rPr>
          <w:b/>
        </w:rPr>
        <w:instrText xml:space="preserve"> REF _Ref524162841 \h </w:instrText>
      </w:r>
      <w:r>
        <w:rPr>
          <w:b/>
        </w:rPr>
        <w:instrText xml:space="preserve"> \* MERGEFORMAT </w:instrText>
      </w:r>
      <w:r w:rsidRPr="000521A7">
        <w:rPr>
          <w:b/>
        </w:rPr>
      </w:r>
      <w:r w:rsidRPr="000521A7">
        <w:rPr>
          <w:b/>
        </w:rPr>
        <w:fldChar w:fldCharType="separate"/>
      </w:r>
      <w:r w:rsidR="00F656C5" w:rsidRPr="00F656C5">
        <w:rPr>
          <w:b/>
        </w:rPr>
        <w:t xml:space="preserve">Table </w:t>
      </w:r>
      <w:r w:rsidR="00F656C5" w:rsidRPr="00F656C5">
        <w:rPr>
          <w:b/>
          <w:noProof/>
        </w:rPr>
        <w:t>11</w:t>
      </w:r>
      <w:r w:rsidRPr="000521A7">
        <w:rPr>
          <w:b/>
        </w:rPr>
        <w:fldChar w:fldCharType="end"/>
      </w:r>
      <w:r>
        <w:t xml:space="preserve"> shows </w:t>
      </w:r>
      <w:r w:rsidRPr="00815E2F">
        <w:rPr>
          <w:b/>
        </w:rPr>
        <w:t>annual average</w:t>
      </w:r>
      <w:r>
        <w:t xml:space="preserve"> water volumes and nutrient loads leaving each sub-watershed.  This is the primary product of this study, as it gives the estimates of water volume and nutrient loads and average concentrations discharging into Lake Okeechobee.  As described in the footnotes, </w:t>
      </w:r>
      <w:r w:rsidR="00092856">
        <w:t xml:space="preserve">the values for the Lower Kissimmee and Indian Prairie sub-watersheds are the values generated by WAM minus the </w:t>
      </w:r>
      <w:r w:rsidR="00F02113">
        <w:t xml:space="preserve">inflow </w:t>
      </w:r>
      <w:r w:rsidR="00092856">
        <w:t>contributions from the Upper Kissimmee and Lake Istokpoga sub-watersheds, respectively.  For the WAM simulations, the outflow from the Upper Kissimmee is used as an inflow boundary condition for the Lower Kissimmee model, and the outflow from Lake Istokpoga is used as an inflow for the Indian Prairie model.</w:t>
      </w:r>
      <w:r w:rsidR="00F02113">
        <w:t xml:space="preserve">  This was done to generate contributions on a per-watershed basis.</w:t>
      </w:r>
      <w:r w:rsidR="003D018A">
        <w:t xml:space="preserve"> </w:t>
      </w:r>
      <w:r w:rsidR="003D018A" w:rsidRPr="009E0E22">
        <w:rPr>
          <w:b/>
        </w:rPr>
        <w:fldChar w:fldCharType="begin"/>
      </w:r>
      <w:r w:rsidR="003D018A" w:rsidRPr="009E0E22">
        <w:rPr>
          <w:b/>
        </w:rPr>
        <w:instrText xml:space="preserve"> REF _Ref525895193 \h </w:instrText>
      </w:r>
      <w:r w:rsidR="009E0E22">
        <w:rPr>
          <w:b/>
        </w:rPr>
        <w:instrText xml:space="preserve"> \* MERGEFORMAT </w:instrText>
      </w:r>
      <w:r w:rsidR="003D018A" w:rsidRPr="009E0E22">
        <w:rPr>
          <w:b/>
        </w:rPr>
      </w:r>
      <w:r w:rsidR="003D018A" w:rsidRPr="009E0E22">
        <w:rPr>
          <w:b/>
        </w:rPr>
        <w:fldChar w:fldCharType="separate"/>
      </w:r>
      <w:r w:rsidR="00F656C5" w:rsidRPr="00F656C5">
        <w:rPr>
          <w:b/>
        </w:rPr>
        <w:t xml:space="preserve">Figure </w:t>
      </w:r>
      <w:r w:rsidR="00F656C5" w:rsidRPr="00F656C5">
        <w:rPr>
          <w:b/>
          <w:noProof/>
        </w:rPr>
        <w:t>20</w:t>
      </w:r>
      <w:r w:rsidR="003D018A" w:rsidRPr="009E0E22">
        <w:rPr>
          <w:b/>
        </w:rPr>
        <w:fldChar w:fldCharType="end"/>
      </w:r>
      <w:r w:rsidR="002F75EE">
        <w:t xml:space="preserve"> shows</w:t>
      </w:r>
      <w:r w:rsidR="003D018A">
        <w:t xml:space="preserve"> annual (water-year) contributions of water volume and nutrient loads to Lake Okeechobee broken down by sub-watershed.</w:t>
      </w:r>
    </w:p>
    <w:p w14:paraId="571B5797" w14:textId="70BC6595" w:rsidR="00FC3B7A" w:rsidRDefault="008B645B" w:rsidP="008D0D03">
      <w:r>
        <w:t>Discharge from t</w:t>
      </w:r>
      <w:r w:rsidR="00F02113">
        <w:t xml:space="preserve">he </w:t>
      </w:r>
      <w:r w:rsidR="00860A4D">
        <w:t>East sub-watershed</w:t>
      </w:r>
      <w:r>
        <w:t xml:space="preserve"> is split into four parts: </w:t>
      </w:r>
      <w:r w:rsidR="00860A4D">
        <w:t xml:space="preserve"> </w:t>
      </w:r>
      <w:r>
        <w:t>the first two are to</w:t>
      </w:r>
      <w:r w:rsidR="00860A4D">
        <w:t xml:space="preserve"> the east</w:t>
      </w:r>
      <w:r>
        <w:t xml:space="preserve"> (towards the Atlantic Ocean) and </w:t>
      </w:r>
      <w:r w:rsidR="00F02113">
        <w:t>into the South sub-watershed</w:t>
      </w:r>
      <w:r w:rsidR="00DC327A">
        <w:t>;</w:t>
      </w:r>
      <w:r>
        <w:t xml:space="preserve"> neither of these contribute to</w:t>
      </w:r>
      <w:r w:rsidR="00F02113">
        <w:t xml:space="preserve"> Lake Okeechobee</w:t>
      </w:r>
      <w:r w:rsidR="00DC327A">
        <w:t xml:space="preserve">.  The remainder either flows directly into Lake Okeechobee, or </w:t>
      </w:r>
      <w:r w:rsidR="00F02113">
        <w:t xml:space="preserve">across the southern part of the </w:t>
      </w:r>
      <w:r w:rsidR="00860A4D">
        <w:t>Taylor Creek/Nubbin Slough</w:t>
      </w:r>
      <w:r w:rsidR="00F02113">
        <w:t xml:space="preserve"> sub-watershed, across what is now the S-135 Basin. </w:t>
      </w:r>
      <w:r>
        <w:t xml:space="preserve"> </w:t>
      </w:r>
      <w:r w:rsidR="00FC3B7A">
        <w:t>As with the other basins that receive flow from upstream basins, the values reported are the totals from the East sub-watershed that reach the lake and the contributions from the East sub-watershed to Taylor Creek/Nubbin Slough are subtracted from the totals given for Taylor Creek/Nubbin Slough.</w:t>
      </w:r>
    </w:p>
    <w:p w14:paraId="224AD09A" w14:textId="2DA0EFDA" w:rsidR="004541E1" w:rsidRDefault="00DC327A" w:rsidP="008D0D03">
      <w:r>
        <w:t>Discharge from the W</w:t>
      </w:r>
      <w:r w:rsidR="00860A4D">
        <w:t xml:space="preserve">est sub-watershed </w:t>
      </w:r>
      <w:r>
        <w:t>is split between flow down the Caloosahatchee River to the west and a direct contribution to Lake Okeechobee that occurs</w:t>
      </w:r>
      <w:r w:rsidR="00860A4D">
        <w:t xml:space="preserve"> w</w:t>
      </w:r>
      <w:r>
        <w:t>hen the lake stage is low</w:t>
      </w:r>
      <w:r w:rsidR="00860A4D">
        <w:t>.  Note that some of this is water that flowed</w:t>
      </w:r>
      <w:r w:rsidR="00F406F9">
        <w:t xml:space="preserve"> from the lake</w:t>
      </w:r>
      <w:r w:rsidR="00860A4D">
        <w:t xml:space="preserve"> into the West sub-watershed when the lake stage was high.  None of the South sub-watershed discharges to the lake.</w:t>
      </w:r>
      <w:r w:rsidR="008D0D03">
        <w:t xml:space="preserve">  </w:t>
      </w:r>
    </w:p>
    <w:p w14:paraId="222FD5D8" w14:textId="1B383850" w:rsidR="008D0D03" w:rsidRDefault="008F24F3" w:rsidP="008D0D03">
      <w:pPr>
        <w:sectPr w:rsidR="008D0D03" w:rsidSect="00D30CC1">
          <w:pgSz w:w="12240" w:h="15840"/>
          <w:pgMar w:top="720" w:right="1152" w:bottom="720" w:left="1152" w:header="0" w:footer="288" w:gutter="0"/>
          <w:cols w:space="720"/>
          <w:docGrid w:linePitch="382"/>
        </w:sectPr>
      </w:pPr>
      <w:r>
        <w:t>Detailed breakdowns by sub-watershed are provided in the following sections.</w:t>
      </w:r>
      <w:r w:rsidR="00347D52">
        <w:t xml:space="preserve">  A map is shown for each sub-watershed with land cover and the reach network, with the reach numbers labeled.</w:t>
      </w:r>
      <w:r w:rsidR="004541E1">
        <w:t xml:space="preserve">  Charts of annual (by water year) runoff and percolation volume and loads of TN and TP produced at the source cell level categorized by land cover are shown for each sub-watershed.  In each of these charts the average over the simulation period is indicated by a dashed red line.  </w:t>
      </w:r>
      <w:r w:rsidR="00414187">
        <w:t xml:space="preserve">In charts showing runoff and percolation, the total annual rainfall volume over the basin (second </w:t>
      </w:r>
      <w:r w:rsidR="00414187">
        <w:rPr>
          <w:i/>
        </w:rPr>
        <w:t>y</w:t>
      </w:r>
      <w:r w:rsidR="00414187">
        <w:t>-axis,</w:t>
      </w:r>
      <w:r w:rsidR="00414187" w:rsidRPr="00414187">
        <w:t xml:space="preserve"> </w:t>
      </w:r>
      <w:r w:rsidR="00414187">
        <w:t>ac-ft) are indicated by squares with green fill.</w:t>
      </w:r>
      <w:r w:rsidR="004541E1">
        <w:t xml:space="preserve">  Daily time series charts</w:t>
      </w:r>
      <w:r w:rsidR="002F75EE">
        <w:t xml:space="preserve"> </w:t>
      </w:r>
      <w:r w:rsidR="004541E1">
        <w:t xml:space="preserve">of flow and nutrient concentrations leaving each sub-watershed </w:t>
      </w:r>
      <w:r w:rsidR="002F75EE">
        <w:t xml:space="preserve">covering the entire simulation period from 1994-2013 </w:t>
      </w:r>
      <w:r w:rsidR="004541E1">
        <w:t>are presented</w:t>
      </w:r>
      <w:r w:rsidR="00414187">
        <w:t xml:space="preserve"> as well</w:t>
      </w:r>
      <w:r w:rsidR="004541E1">
        <w:t>.</w:t>
      </w:r>
    </w:p>
    <w:p w14:paraId="1B59D437" w14:textId="616DA6B7" w:rsidR="006C6A25" w:rsidRDefault="006C6A25" w:rsidP="006C6A25">
      <w:pPr>
        <w:pStyle w:val="Caption"/>
        <w:keepNext/>
      </w:pPr>
      <w:bookmarkStart w:id="82" w:name="_Ref524161797"/>
      <w:bookmarkStart w:id="83" w:name="_Toc526164128"/>
      <w:r>
        <w:lastRenderedPageBreak/>
        <w:t xml:space="preserve">Table </w:t>
      </w:r>
      <w:r w:rsidR="00FB392C">
        <w:rPr>
          <w:noProof/>
        </w:rPr>
        <w:fldChar w:fldCharType="begin"/>
      </w:r>
      <w:r w:rsidR="00FB392C">
        <w:rPr>
          <w:noProof/>
        </w:rPr>
        <w:instrText xml:space="preserve"> SEQ Table \* ARABIC </w:instrText>
      </w:r>
      <w:r w:rsidR="00FB392C">
        <w:rPr>
          <w:noProof/>
        </w:rPr>
        <w:fldChar w:fldCharType="separate"/>
      </w:r>
      <w:r w:rsidR="00F656C5">
        <w:rPr>
          <w:noProof/>
        </w:rPr>
        <w:t>10</w:t>
      </w:r>
      <w:r w:rsidR="00FB392C">
        <w:rPr>
          <w:noProof/>
        </w:rPr>
        <w:fldChar w:fldCharType="end"/>
      </w:r>
      <w:bookmarkEnd w:id="82"/>
      <w:r>
        <w:t xml:space="preserve">.  </w:t>
      </w:r>
      <w:r w:rsidR="00906460">
        <w:t>Annual average r</w:t>
      </w:r>
      <w:r>
        <w:t>unoff</w:t>
      </w:r>
      <w:r w:rsidR="00580A1E">
        <w:t xml:space="preserve"> and</w:t>
      </w:r>
      <w:r>
        <w:t xml:space="preserve"> percolation</w:t>
      </w:r>
      <w:r w:rsidR="00580A1E">
        <w:t xml:space="preserve"> (in acre-feet)</w:t>
      </w:r>
      <w:r>
        <w:t>, and nutrient loadings</w:t>
      </w:r>
      <w:r w:rsidR="005553E6">
        <w:t xml:space="preserve"> (in metric tons)</w:t>
      </w:r>
      <w:r>
        <w:t xml:space="preserve"> produced at the source cell level for the nine sub-watersheds.</w:t>
      </w:r>
      <w:bookmarkEnd w:id="83"/>
    </w:p>
    <w:tbl>
      <w:tblPr>
        <w:tblStyle w:val="GridTable4-Accent4"/>
        <w:tblW w:w="0" w:type="auto"/>
        <w:tblLook w:val="04A0" w:firstRow="1" w:lastRow="0" w:firstColumn="1" w:lastColumn="0" w:noHBand="0" w:noVBand="1"/>
      </w:tblPr>
      <w:tblGrid>
        <w:gridCol w:w="1925"/>
        <w:gridCol w:w="972"/>
        <w:gridCol w:w="1058"/>
        <w:gridCol w:w="939"/>
        <w:gridCol w:w="1450"/>
        <w:gridCol w:w="1469"/>
        <w:gridCol w:w="1278"/>
        <w:gridCol w:w="1583"/>
        <w:gridCol w:w="919"/>
        <w:gridCol w:w="1452"/>
        <w:gridCol w:w="1335"/>
      </w:tblGrid>
      <w:tr w:rsidR="002F2AB1" w:rsidRPr="003D3AFA" w14:paraId="275BE20D" w14:textId="77777777" w:rsidTr="003D3AFA">
        <w:trPr>
          <w:cnfStyle w:val="100000000000" w:firstRow="1" w:lastRow="0" w:firstColumn="0" w:lastColumn="0" w:oddVBand="0" w:evenVBand="0" w:oddHBand="0" w:evenHBand="0" w:firstRowFirstColumn="0" w:firstRowLastColumn="0" w:lastRowFirstColumn="0" w:lastRowLastColumn="0"/>
          <w:trHeight w:val="900"/>
          <w:tblHead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auto"/>
              <w:left w:val="single" w:sz="8" w:space="0" w:color="auto"/>
              <w:bottom w:val="single" w:sz="8" w:space="0" w:color="auto"/>
            </w:tcBorders>
            <w:hideMark/>
          </w:tcPr>
          <w:p w14:paraId="4955F7B4" w14:textId="77777777" w:rsidR="002F2AB1" w:rsidRPr="003D3AFA" w:rsidRDefault="002F2AB1" w:rsidP="002F2AB1">
            <w:pPr>
              <w:rPr>
                <w:sz w:val="20"/>
                <w:szCs w:val="20"/>
              </w:rPr>
            </w:pPr>
          </w:p>
        </w:tc>
        <w:tc>
          <w:tcPr>
            <w:tcW w:w="0" w:type="auto"/>
            <w:tcBorders>
              <w:top w:val="single" w:sz="8" w:space="0" w:color="auto"/>
              <w:bottom w:val="single" w:sz="8" w:space="0" w:color="auto"/>
            </w:tcBorders>
            <w:hideMark/>
          </w:tcPr>
          <w:p w14:paraId="020C8D43" w14:textId="77777777" w:rsidR="002F2AB1" w:rsidRPr="003D3AFA" w:rsidRDefault="002F2AB1" w:rsidP="003D3AFA">
            <w:pPr>
              <w:jc w:val="center"/>
              <w:cnfStyle w:val="100000000000" w:firstRow="1" w:lastRow="0" w:firstColumn="0" w:lastColumn="0" w:oddVBand="0" w:evenVBand="0" w:oddHBand="0" w:evenHBand="0" w:firstRowFirstColumn="0" w:firstRowLastColumn="0" w:lastRowFirstColumn="0" w:lastRowLastColumn="0"/>
              <w:rPr>
                <w:sz w:val="20"/>
                <w:szCs w:val="20"/>
              </w:rPr>
            </w:pPr>
            <w:r w:rsidRPr="003D3AFA">
              <w:rPr>
                <w:sz w:val="20"/>
                <w:szCs w:val="20"/>
              </w:rPr>
              <w:t>Barren Land</w:t>
            </w:r>
          </w:p>
        </w:tc>
        <w:tc>
          <w:tcPr>
            <w:tcW w:w="0" w:type="auto"/>
            <w:tcBorders>
              <w:top w:val="single" w:sz="8" w:space="0" w:color="auto"/>
              <w:bottom w:val="single" w:sz="8" w:space="0" w:color="auto"/>
            </w:tcBorders>
            <w:hideMark/>
          </w:tcPr>
          <w:p w14:paraId="3693EC40" w14:textId="77777777" w:rsidR="002F2AB1" w:rsidRPr="003D3AFA" w:rsidRDefault="002F2AB1" w:rsidP="003D3AFA">
            <w:pPr>
              <w:jc w:val="center"/>
              <w:cnfStyle w:val="100000000000" w:firstRow="1" w:lastRow="0" w:firstColumn="0" w:lastColumn="0" w:oddVBand="0" w:evenVBand="0" w:oddHBand="0" w:evenHBand="0" w:firstRowFirstColumn="0" w:firstRowLastColumn="0" w:lastRowFirstColumn="0" w:lastRowLastColumn="0"/>
              <w:rPr>
                <w:sz w:val="20"/>
                <w:szCs w:val="20"/>
              </w:rPr>
            </w:pPr>
            <w:r w:rsidRPr="003D3AFA">
              <w:rPr>
                <w:sz w:val="20"/>
                <w:szCs w:val="20"/>
              </w:rPr>
              <w:t>Bay Swamps</w:t>
            </w:r>
          </w:p>
        </w:tc>
        <w:tc>
          <w:tcPr>
            <w:tcW w:w="0" w:type="auto"/>
            <w:tcBorders>
              <w:top w:val="single" w:sz="8" w:space="0" w:color="auto"/>
              <w:bottom w:val="single" w:sz="8" w:space="0" w:color="auto"/>
            </w:tcBorders>
            <w:hideMark/>
          </w:tcPr>
          <w:p w14:paraId="63DB33D5" w14:textId="77777777" w:rsidR="002F2AB1" w:rsidRPr="003D3AFA" w:rsidRDefault="002F2AB1" w:rsidP="003D3AFA">
            <w:pPr>
              <w:jc w:val="center"/>
              <w:cnfStyle w:val="100000000000" w:firstRow="1" w:lastRow="0" w:firstColumn="0" w:lastColumn="0" w:oddVBand="0" w:evenVBand="0" w:oddHBand="0" w:evenHBand="0" w:firstRowFirstColumn="0" w:firstRowLastColumn="0" w:lastRowFirstColumn="0" w:lastRowLastColumn="0"/>
              <w:rPr>
                <w:sz w:val="20"/>
                <w:szCs w:val="20"/>
              </w:rPr>
            </w:pPr>
            <w:r w:rsidRPr="003D3AFA">
              <w:rPr>
                <w:sz w:val="20"/>
                <w:szCs w:val="20"/>
              </w:rPr>
              <w:t>Cypress</w:t>
            </w:r>
          </w:p>
        </w:tc>
        <w:tc>
          <w:tcPr>
            <w:tcW w:w="0" w:type="auto"/>
            <w:tcBorders>
              <w:top w:val="single" w:sz="8" w:space="0" w:color="auto"/>
              <w:bottom w:val="single" w:sz="8" w:space="0" w:color="auto"/>
            </w:tcBorders>
            <w:hideMark/>
          </w:tcPr>
          <w:p w14:paraId="6B606863" w14:textId="77777777" w:rsidR="002F2AB1" w:rsidRPr="003D3AFA" w:rsidRDefault="002F2AB1" w:rsidP="003D3AFA">
            <w:pPr>
              <w:jc w:val="center"/>
              <w:cnfStyle w:val="100000000000" w:firstRow="1" w:lastRow="0" w:firstColumn="0" w:lastColumn="0" w:oddVBand="0" w:evenVBand="0" w:oddHBand="0" w:evenHBand="0" w:firstRowFirstColumn="0" w:firstRowLastColumn="0" w:lastRowFirstColumn="0" w:lastRowLastColumn="0"/>
              <w:rPr>
                <w:sz w:val="20"/>
                <w:szCs w:val="20"/>
              </w:rPr>
            </w:pPr>
            <w:r w:rsidRPr="003D3AFA">
              <w:rPr>
                <w:sz w:val="20"/>
                <w:szCs w:val="20"/>
              </w:rPr>
              <w:t>Freshwater Marshes</w:t>
            </w:r>
          </w:p>
        </w:tc>
        <w:tc>
          <w:tcPr>
            <w:tcW w:w="0" w:type="auto"/>
            <w:tcBorders>
              <w:top w:val="single" w:sz="8" w:space="0" w:color="auto"/>
              <w:bottom w:val="single" w:sz="8" w:space="0" w:color="auto"/>
            </w:tcBorders>
            <w:hideMark/>
          </w:tcPr>
          <w:p w14:paraId="6C91A163" w14:textId="77777777" w:rsidR="002F2AB1" w:rsidRPr="003D3AFA" w:rsidRDefault="002F2AB1" w:rsidP="003D3AFA">
            <w:pPr>
              <w:jc w:val="center"/>
              <w:cnfStyle w:val="100000000000" w:firstRow="1" w:lastRow="0" w:firstColumn="0" w:lastColumn="0" w:oddVBand="0" w:evenVBand="0" w:oddHBand="0" w:evenHBand="0" w:firstRowFirstColumn="0" w:firstRowLastColumn="0" w:lastRowFirstColumn="0" w:lastRowLastColumn="0"/>
              <w:rPr>
                <w:sz w:val="20"/>
                <w:szCs w:val="20"/>
              </w:rPr>
            </w:pPr>
            <w:r w:rsidRPr="003D3AFA">
              <w:rPr>
                <w:sz w:val="20"/>
                <w:szCs w:val="20"/>
              </w:rPr>
              <w:t>Hardwood Conifer Mixed</w:t>
            </w:r>
          </w:p>
        </w:tc>
        <w:tc>
          <w:tcPr>
            <w:tcW w:w="0" w:type="auto"/>
            <w:tcBorders>
              <w:top w:val="single" w:sz="8" w:space="0" w:color="auto"/>
              <w:bottom w:val="single" w:sz="8" w:space="0" w:color="auto"/>
            </w:tcBorders>
            <w:hideMark/>
          </w:tcPr>
          <w:p w14:paraId="29E943E2" w14:textId="77777777" w:rsidR="002F2AB1" w:rsidRPr="003D3AFA" w:rsidRDefault="002F2AB1" w:rsidP="003D3AFA">
            <w:pPr>
              <w:jc w:val="center"/>
              <w:cnfStyle w:val="100000000000" w:firstRow="1" w:lastRow="0" w:firstColumn="0" w:lastColumn="0" w:oddVBand="0" w:evenVBand="0" w:oddHBand="0" w:evenHBand="0" w:firstRowFirstColumn="0" w:firstRowLastColumn="0" w:lastRowFirstColumn="0" w:lastRowLastColumn="0"/>
              <w:rPr>
                <w:sz w:val="20"/>
                <w:szCs w:val="20"/>
              </w:rPr>
            </w:pPr>
            <w:r w:rsidRPr="003D3AFA">
              <w:rPr>
                <w:sz w:val="20"/>
                <w:szCs w:val="20"/>
              </w:rPr>
              <w:t>Hardwoods</w:t>
            </w:r>
          </w:p>
        </w:tc>
        <w:tc>
          <w:tcPr>
            <w:tcW w:w="0" w:type="auto"/>
            <w:tcBorders>
              <w:top w:val="single" w:sz="8" w:space="0" w:color="auto"/>
              <w:bottom w:val="single" w:sz="8" w:space="0" w:color="auto"/>
            </w:tcBorders>
            <w:hideMark/>
          </w:tcPr>
          <w:p w14:paraId="74DE04BF" w14:textId="77777777" w:rsidR="002F2AB1" w:rsidRPr="003D3AFA" w:rsidRDefault="002F2AB1" w:rsidP="003D3AFA">
            <w:pPr>
              <w:jc w:val="center"/>
              <w:cnfStyle w:val="100000000000" w:firstRow="1" w:lastRow="0" w:firstColumn="0" w:lastColumn="0" w:oddVBand="0" w:evenVBand="0" w:oddHBand="0" w:evenHBand="0" w:firstRowFirstColumn="0" w:firstRowLastColumn="0" w:lastRowFirstColumn="0" w:lastRowLastColumn="0"/>
              <w:rPr>
                <w:sz w:val="20"/>
                <w:szCs w:val="20"/>
              </w:rPr>
            </w:pPr>
            <w:r w:rsidRPr="003D3AFA">
              <w:rPr>
                <w:sz w:val="20"/>
                <w:szCs w:val="20"/>
              </w:rPr>
              <w:t>Mixed Wetland Hardwoods</w:t>
            </w:r>
          </w:p>
        </w:tc>
        <w:tc>
          <w:tcPr>
            <w:tcW w:w="0" w:type="auto"/>
            <w:tcBorders>
              <w:top w:val="single" w:sz="8" w:space="0" w:color="auto"/>
              <w:bottom w:val="single" w:sz="8" w:space="0" w:color="auto"/>
            </w:tcBorders>
            <w:hideMark/>
          </w:tcPr>
          <w:p w14:paraId="046916D1" w14:textId="77777777" w:rsidR="002F2AB1" w:rsidRPr="003D3AFA" w:rsidRDefault="002F2AB1" w:rsidP="003D3AFA">
            <w:pPr>
              <w:jc w:val="center"/>
              <w:cnfStyle w:val="100000000000" w:firstRow="1" w:lastRow="0" w:firstColumn="0" w:lastColumn="0" w:oddVBand="0" w:evenVBand="0" w:oddHBand="0" w:evenHBand="0" w:firstRowFirstColumn="0" w:firstRowLastColumn="0" w:lastRowFirstColumn="0" w:lastRowLastColumn="0"/>
              <w:rPr>
                <w:sz w:val="20"/>
                <w:szCs w:val="20"/>
              </w:rPr>
            </w:pPr>
            <w:r w:rsidRPr="003D3AFA">
              <w:rPr>
                <w:sz w:val="20"/>
                <w:szCs w:val="20"/>
              </w:rPr>
              <w:t>Open Water</w:t>
            </w:r>
          </w:p>
        </w:tc>
        <w:tc>
          <w:tcPr>
            <w:tcW w:w="0" w:type="auto"/>
            <w:tcBorders>
              <w:top w:val="single" w:sz="8" w:space="0" w:color="auto"/>
              <w:bottom w:val="single" w:sz="8" w:space="0" w:color="auto"/>
            </w:tcBorders>
            <w:hideMark/>
          </w:tcPr>
          <w:p w14:paraId="4E9CF41E" w14:textId="77777777" w:rsidR="002F2AB1" w:rsidRPr="003D3AFA" w:rsidRDefault="002F2AB1" w:rsidP="003D3AFA">
            <w:pPr>
              <w:jc w:val="center"/>
              <w:cnfStyle w:val="100000000000" w:firstRow="1" w:lastRow="0" w:firstColumn="0" w:lastColumn="0" w:oddVBand="0" w:evenVBand="0" w:oddHBand="0" w:evenHBand="0" w:firstRowFirstColumn="0" w:firstRowLastColumn="0" w:lastRowFirstColumn="0" w:lastRowLastColumn="0"/>
              <w:rPr>
                <w:sz w:val="20"/>
                <w:szCs w:val="20"/>
              </w:rPr>
            </w:pPr>
            <w:r w:rsidRPr="003D3AFA">
              <w:rPr>
                <w:sz w:val="20"/>
                <w:szCs w:val="20"/>
              </w:rPr>
              <w:t>Pine Palmetto Flatwoods</w:t>
            </w:r>
          </w:p>
        </w:tc>
        <w:tc>
          <w:tcPr>
            <w:tcW w:w="0" w:type="auto"/>
            <w:tcBorders>
              <w:top w:val="single" w:sz="8" w:space="0" w:color="auto"/>
              <w:bottom w:val="single" w:sz="8" w:space="0" w:color="auto"/>
              <w:right w:val="single" w:sz="8" w:space="0" w:color="auto"/>
            </w:tcBorders>
            <w:hideMark/>
          </w:tcPr>
          <w:p w14:paraId="764DF278" w14:textId="77777777" w:rsidR="002F2AB1" w:rsidRPr="003D3AFA" w:rsidRDefault="002F2AB1" w:rsidP="003D3AFA">
            <w:pPr>
              <w:jc w:val="center"/>
              <w:cnfStyle w:val="100000000000" w:firstRow="1" w:lastRow="0" w:firstColumn="0" w:lastColumn="0" w:oddVBand="0" w:evenVBand="0" w:oddHBand="0" w:evenHBand="0" w:firstRowFirstColumn="0" w:firstRowLastColumn="0" w:lastRowFirstColumn="0" w:lastRowLastColumn="0"/>
              <w:rPr>
                <w:sz w:val="20"/>
                <w:szCs w:val="20"/>
              </w:rPr>
            </w:pPr>
            <w:r w:rsidRPr="003D3AFA">
              <w:rPr>
                <w:sz w:val="20"/>
                <w:szCs w:val="20"/>
              </w:rPr>
              <w:t>Wetland Forested Mixed</w:t>
            </w:r>
          </w:p>
        </w:tc>
      </w:tr>
      <w:tr w:rsidR="002F2AB1" w:rsidRPr="003D3AFA" w14:paraId="68437650" w14:textId="77777777" w:rsidTr="003D3AF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auto"/>
              <w:left w:val="single" w:sz="8" w:space="0" w:color="auto"/>
            </w:tcBorders>
            <w:noWrap/>
            <w:hideMark/>
          </w:tcPr>
          <w:p w14:paraId="0AFBDB53" w14:textId="77777777" w:rsidR="002F2AB1" w:rsidRPr="003D3AFA" w:rsidRDefault="002F2AB1">
            <w:pPr>
              <w:rPr>
                <w:sz w:val="20"/>
                <w:szCs w:val="20"/>
              </w:rPr>
            </w:pPr>
            <w:r w:rsidRPr="003D3AFA">
              <w:rPr>
                <w:sz w:val="20"/>
                <w:szCs w:val="20"/>
              </w:rPr>
              <w:t>UK Runoff</w:t>
            </w:r>
          </w:p>
        </w:tc>
        <w:tc>
          <w:tcPr>
            <w:tcW w:w="0" w:type="auto"/>
            <w:tcBorders>
              <w:top w:val="single" w:sz="8" w:space="0" w:color="auto"/>
            </w:tcBorders>
            <w:noWrap/>
            <w:vAlign w:val="center"/>
            <w:hideMark/>
          </w:tcPr>
          <w:p w14:paraId="7B19C761" w14:textId="77777777" w:rsidR="002F2AB1" w:rsidRPr="0096685B" w:rsidRDefault="002F2AB1" w:rsidP="003D3AFA">
            <w:pPr>
              <w:jc w:val="right"/>
              <w:cnfStyle w:val="000000100000" w:firstRow="0" w:lastRow="0" w:firstColumn="0" w:lastColumn="0" w:oddVBand="0" w:evenVBand="0" w:oddHBand="1" w:evenHBand="0" w:firstRowFirstColumn="0" w:firstRowLastColumn="0" w:lastRowFirstColumn="0" w:lastRowLastColumn="0"/>
              <w:rPr>
                <w:sz w:val="20"/>
                <w:szCs w:val="20"/>
              </w:rPr>
            </w:pPr>
            <w:r w:rsidRPr="0096685B">
              <w:rPr>
                <w:sz w:val="20"/>
                <w:szCs w:val="20"/>
              </w:rPr>
              <w:t>16</w:t>
            </w:r>
          </w:p>
        </w:tc>
        <w:tc>
          <w:tcPr>
            <w:tcW w:w="0" w:type="auto"/>
            <w:tcBorders>
              <w:top w:val="single" w:sz="8" w:space="0" w:color="auto"/>
            </w:tcBorders>
            <w:noWrap/>
            <w:vAlign w:val="center"/>
            <w:hideMark/>
          </w:tcPr>
          <w:p w14:paraId="2702D857" w14:textId="77777777" w:rsidR="002F2AB1" w:rsidRPr="0096685B" w:rsidRDefault="002F2AB1" w:rsidP="003D3AFA">
            <w:pPr>
              <w:jc w:val="right"/>
              <w:cnfStyle w:val="000000100000" w:firstRow="0" w:lastRow="0" w:firstColumn="0" w:lastColumn="0" w:oddVBand="0" w:evenVBand="0" w:oddHBand="1" w:evenHBand="0" w:firstRowFirstColumn="0" w:firstRowLastColumn="0" w:lastRowFirstColumn="0" w:lastRowLastColumn="0"/>
              <w:rPr>
                <w:sz w:val="20"/>
                <w:szCs w:val="20"/>
              </w:rPr>
            </w:pPr>
            <w:r w:rsidRPr="0096685B">
              <w:rPr>
                <w:sz w:val="20"/>
                <w:szCs w:val="20"/>
              </w:rPr>
              <w:t>6</w:t>
            </w:r>
          </w:p>
        </w:tc>
        <w:tc>
          <w:tcPr>
            <w:tcW w:w="0" w:type="auto"/>
            <w:tcBorders>
              <w:top w:val="single" w:sz="8" w:space="0" w:color="auto"/>
            </w:tcBorders>
            <w:noWrap/>
            <w:vAlign w:val="center"/>
            <w:hideMark/>
          </w:tcPr>
          <w:p w14:paraId="33323E13" w14:textId="77777777" w:rsidR="002F2AB1" w:rsidRPr="0096685B" w:rsidRDefault="002F2AB1" w:rsidP="003D3AFA">
            <w:pPr>
              <w:jc w:val="right"/>
              <w:cnfStyle w:val="000000100000" w:firstRow="0" w:lastRow="0" w:firstColumn="0" w:lastColumn="0" w:oddVBand="0" w:evenVBand="0" w:oddHBand="1" w:evenHBand="0" w:firstRowFirstColumn="0" w:firstRowLastColumn="0" w:lastRowFirstColumn="0" w:lastRowLastColumn="0"/>
              <w:rPr>
                <w:sz w:val="20"/>
                <w:szCs w:val="20"/>
              </w:rPr>
            </w:pPr>
            <w:r w:rsidRPr="0096685B">
              <w:rPr>
                <w:sz w:val="20"/>
                <w:szCs w:val="20"/>
              </w:rPr>
              <w:t>627</w:t>
            </w:r>
          </w:p>
        </w:tc>
        <w:tc>
          <w:tcPr>
            <w:tcW w:w="0" w:type="auto"/>
            <w:tcBorders>
              <w:top w:val="single" w:sz="8" w:space="0" w:color="auto"/>
            </w:tcBorders>
            <w:noWrap/>
            <w:vAlign w:val="center"/>
            <w:hideMark/>
          </w:tcPr>
          <w:p w14:paraId="298428C9" w14:textId="77777777" w:rsidR="002F2AB1" w:rsidRPr="0096685B" w:rsidRDefault="002F2AB1" w:rsidP="003D3AFA">
            <w:pPr>
              <w:jc w:val="right"/>
              <w:cnfStyle w:val="000000100000" w:firstRow="0" w:lastRow="0" w:firstColumn="0" w:lastColumn="0" w:oddVBand="0" w:evenVBand="0" w:oddHBand="1" w:evenHBand="0" w:firstRowFirstColumn="0" w:firstRowLastColumn="0" w:lastRowFirstColumn="0" w:lastRowLastColumn="0"/>
              <w:rPr>
                <w:sz w:val="20"/>
                <w:szCs w:val="20"/>
              </w:rPr>
            </w:pPr>
            <w:r w:rsidRPr="0096685B">
              <w:rPr>
                <w:sz w:val="20"/>
                <w:szCs w:val="20"/>
              </w:rPr>
              <w:t>76,133</w:t>
            </w:r>
          </w:p>
        </w:tc>
        <w:tc>
          <w:tcPr>
            <w:tcW w:w="0" w:type="auto"/>
            <w:tcBorders>
              <w:top w:val="single" w:sz="8" w:space="0" w:color="auto"/>
            </w:tcBorders>
            <w:noWrap/>
            <w:vAlign w:val="center"/>
            <w:hideMark/>
          </w:tcPr>
          <w:p w14:paraId="4E1D5E3E" w14:textId="77777777" w:rsidR="002F2AB1" w:rsidRPr="0096685B" w:rsidRDefault="002F2AB1" w:rsidP="003D3AFA">
            <w:pPr>
              <w:jc w:val="right"/>
              <w:cnfStyle w:val="000000100000" w:firstRow="0" w:lastRow="0" w:firstColumn="0" w:lastColumn="0" w:oddVBand="0" w:evenVBand="0" w:oddHBand="1" w:evenHBand="0" w:firstRowFirstColumn="0" w:firstRowLastColumn="0" w:lastRowFirstColumn="0" w:lastRowLastColumn="0"/>
              <w:rPr>
                <w:sz w:val="20"/>
                <w:szCs w:val="20"/>
              </w:rPr>
            </w:pPr>
            <w:r w:rsidRPr="0096685B">
              <w:rPr>
                <w:sz w:val="20"/>
                <w:szCs w:val="20"/>
              </w:rPr>
              <w:t>39,301</w:t>
            </w:r>
          </w:p>
        </w:tc>
        <w:tc>
          <w:tcPr>
            <w:tcW w:w="0" w:type="auto"/>
            <w:tcBorders>
              <w:top w:val="single" w:sz="8" w:space="0" w:color="auto"/>
            </w:tcBorders>
            <w:noWrap/>
            <w:vAlign w:val="center"/>
            <w:hideMark/>
          </w:tcPr>
          <w:p w14:paraId="57B54557" w14:textId="77777777" w:rsidR="002F2AB1" w:rsidRPr="0096685B" w:rsidRDefault="002F2AB1" w:rsidP="003D3AFA">
            <w:pPr>
              <w:jc w:val="right"/>
              <w:cnfStyle w:val="000000100000" w:firstRow="0" w:lastRow="0" w:firstColumn="0" w:lastColumn="0" w:oddVBand="0" w:evenVBand="0" w:oddHBand="1" w:evenHBand="0" w:firstRowFirstColumn="0" w:firstRowLastColumn="0" w:lastRowFirstColumn="0" w:lastRowLastColumn="0"/>
              <w:rPr>
                <w:sz w:val="20"/>
                <w:szCs w:val="20"/>
              </w:rPr>
            </w:pPr>
            <w:r w:rsidRPr="0096685B">
              <w:rPr>
                <w:sz w:val="20"/>
                <w:szCs w:val="20"/>
              </w:rPr>
              <w:t>29</w:t>
            </w:r>
          </w:p>
        </w:tc>
        <w:tc>
          <w:tcPr>
            <w:tcW w:w="0" w:type="auto"/>
            <w:tcBorders>
              <w:top w:val="single" w:sz="8" w:space="0" w:color="auto"/>
            </w:tcBorders>
            <w:noWrap/>
            <w:vAlign w:val="center"/>
            <w:hideMark/>
          </w:tcPr>
          <w:p w14:paraId="60320C1F" w14:textId="77777777" w:rsidR="002F2AB1" w:rsidRPr="0096685B" w:rsidRDefault="002F2AB1" w:rsidP="003D3AFA">
            <w:pPr>
              <w:jc w:val="right"/>
              <w:cnfStyle w:val="000000100000" w:firstRow="0" w:lastRow="0" w:firstColumn="0" w:lastColumn="0" w:oddVBand="0" w:evenVBand="0" w:oddHBand="1" w:evenHBand="0" w:firstRowFirstColumn="0" w:firstRowLastColumn="0" w:lastRowFirstColumn="0" w:lastRowLastColumn="0"/>
              <w:rPr>
                <w:sz w:val="20"/>
                <w:szCs w:val="20"/>
              </w:rPr>
            </w:pPr>
            <w:r w:rsidRPr="0096685B">
              <w:rPr>
                <w:sz w:val="20"/>
                <w:szCs w:val="20"/>
              </w:rPr>
              <w:t>46,233</w:t>
            </w:r>
          </w:p>
        </w:tc>
        <w:tc>
          <w:tcPr>
            <w:tcW w:w="0" w:type="auto"/>
            <w:tcBorders>
              <w:top w:val="single" w:sz="8" w:space="0" w:color="auto"/>
            </w:tcBorders>
            <w:noWrap/>
            <w:vAlign w:val="center"/>
            <w:hideMark/>
          </w:tcPr>
          <w:p w14:paraId="7B07E237" w14:textId="77777777" w:rsidR="002F2AB1" w:rsidRPr="0096685B" w:rsidRDefault="002F2AB1" w:rsidP="003D3AFA">
            <w:pPr>
              <w:jc w:val="right"/>
              <w:cnfStyle w:val="000000100000" w:firstRow="0" w:lastRow="0" w:firstColumn="0" w:lastColumn="0" w:oddVBand="0" w:evenVBand="0" w:oddHBand="1" w:evenHBand="0" w:firstRowFirstColumn="0" w:firstRowLastColumn="0" w:lastRowFirstColumn="0" w:lastRowLastColumn="0"/>
              <w:rPr>
                <w:sz w:val="20"/>
                <w:szCs w:val="20"/>
              </w:rPr>
            </w:pPr>
            <w:r w:rsidRPr="0096685B">
              <w:rPr>
                <w:sz w:val="20"/>
                <w:szCs w:val="20"/>
              </w:rPr>
              <w:t>10,419</w:t>
            </w:r>
          </w:p>
        </w:tc>
        <w:tc>
          <w:tcPr>
            <w:tcW w:w="0" w:type="auto"/>
            <w:tcBorders>
              <w:top w:val="single" w:sz="8" w:space="0" w:color="auto"/>
            </w:tcBorders>
            <w:noWrap/>
            <w:vAlign w:val="center"/>
            <w:hideMark/>
          </w:tcPr>
          <w:p w14:paraId="787E59D4" w14:textId="77777777" w:rsidR="002F2AB1" w:rsidRPr="0096685B" w:rsidRDefault="002F2AB1" w:rsidP="003D3AFA">
            <w:pPr>
              <w:jc w:val="right"/>
              <w:cnfStyle w:val="000000100000" w:firstRow="0" w:lastRow="0" w:firstColumn="0" w:lastColumn="0" w:oddVBand="0" w:evenVBand="0" w:oddHBand="1" w:evenHBand="0" w:firstRowFirstColumn="0" w:firstRowLastColumn="0" w:lastRowFirstColumn="0" w:lastRowLastColumn="0"/>
              <w:rPr>
                <w:sz w:val="20"/>
                <w:szCs w:val="20"/>
              </w:rPr>
            </w:pPr>
            <w:r w:rsidRPr="0096685B">
              <w:rPr>
                <w:sz w:val="20"/>
                <w:szCs w:val="20"/>
              </w:rPr>
              <w:t>271,976</w:t>
            </w:r>
          </w:p>
        </w:tc>
        <w:tc>
          <w:tcPr>
            <w:tcW w:w="0" w:type="auto"/>
            <w:tcBorders>
              <w:top w:val="single" w:sz="8" w:space="0" w:color="auto"/>
              <w:right w:val="single" w:sz="8" w:space="0" w:color="auto"/>
            </w:tcBorders>
            <w:noWrap/>
            <w:vAlign w:val="center"/>
            <w:hideMark/>
          </w:tcPr>
          <w:p w14:paraId="224911FA" w14:textId="77777777" w:rsidR="002F2AB1" w:rsidRPr="0096685B" w:rsidRDefault="002F2AB1" w:rsidP="003D3AFA">
            <w:pPr>
              <w:jc w:val="right"/>
              <w:cnfStyle w:val="000000100000" w:firstRow="0" w:lastRow="0" w:firstColumn="0" w:lastColumn="0" w:oddVBand="0" w:evenVBand="0" w:oddHBand="1" w:evenHBand="0" w:firstRowFirstColumn="0" w:firstRowLastColumn="0" w:lastRowFirstColumn="0" w:lastRowLastColumn="0"/>
              <w:rPr>
                <w:sz w:val="20"/>
                <w:szCs w:val="20"/>
              </w:rPr>
            </w:pPr>
            <w:r w:rsidRPr="0096685B">
              <w:rPr>
                <w:sz w:val="20"/>
                <w:szCs w:val="20"/>
              </w:rPr>
              <w:t>19,778</w:t>
            </w:r>
          </w:p>
        </w:tc>
      </w:tr>
      <w:tr w:rsidR="002F2AB1" w:rsidRPr="003D3AFA" w14:paraId="692FC3D6" w14:textId="77777777" w:rsidTr="003D3AFA">
        <w:trPr>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single" w:sz="8" w:space="0" w:color="auto"/>
            </w:tcBorders>
            <w:noWrap/>
            <w:hideMark/>
          </w:tcPr>
          <w:p w14:paraId="7F1EDABD" w14:textId="77777777" w:rsidR="002F2AB1" w:rsidRPr="003D3AFA" w:rsidRDefault="002F2AB1">
            <w:pPr>
              <w:rPr>
                <w:sz w:val="20"/>
                <w:szCs w:val="20"/>
              </w:rPr>
            </w:pPr>
            <w:r w:rsidRPr="003D3AFA">
              <w:rPr>
                <w:sz w:val="20"/>
                <w:szCs w:val="20"/>
              </w:rPr>
              <w:t>UK Perc</w:t>
            </w:r>
          </w:p>
        </w:tc>
        <w:tc>
          <w:tcPr>
            <w:tcW w:w="0" w:type="auto"/>
            <w:noWrap/>
            <w:vAlign w:val="center"/>
            <w:hideMark/>
          </w:tcPr>
          <w:p w14:paraId="5DBA7247" w14:textId="77777777" w:rsidR="002F2AB1" w:rsidRPr="0096685B" w:rsidRDefault="002F2AB1" w:rsidP="003D3AFA">
            <w:pPr>
              <w:jc w:val="right"/>
              <w:cnfStyle w:val="000000000000" w:firstRow="0" w:lastRow="0" w:firstColumn="0" w:lastColumn="0" w:oddVBand="0" w:evenVBand="0" w:oddHBand="0" w:evenHBand="0" w:firstRowFirstColumn="0" w:firstRowLastColumn="0" w:lastRowFirstColumn="0" w:lastRowLastColumn="0"/>
              <w:rPr>
                <w:sz w:val="20"/>
                <w:szCs w:val="20"/>
              </w:rPr>
            </w:pPr>
            <w:r w:rsidRPr="0096685B">
              <w:rPr>
                <w:sz w:val="20"/>
                <w:szCs w:val="20"/>
              </w:rPr>
              <w:t>2</w:t>
            </w:r>
          </w:p>
        </w:tc>
        <w:tc>
          <w:tcPr>
            <w:tcW w:w="0" w:type="auto"/>
            <w:noWrap/>
            <w:vAlign w:val="center"/>
            <w:hideMark/>
          </w:tcPr>
          <w:p w14:paraId="54BF041B" w14:textId="77777777" w:rsidR="002F2AB1" w:rsidRPr="0096685B" w:rsidRDefault="002F2AB1" w:rsidP="003D3AFA">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3F0D5261" w14:textId="77777777" w:rsidR="002F2AB1" w:rsidRPr="0096685B" w:rsidRDefault="002F2AB1" w:rsidP="003D3AFA">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7D1E3385" w14:textId="77777777" w:rsidR="002F2AB1" w:rsidRPr="0096685B" w:rsidRDefault="002F2AB1" w:rsidP="003D3AFA">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0AAB5ED2" w14:textId="77777777" w:rsidR="002F2AB1" w:rsidRPr="0096685B" w:rsidRDefault="002F2AB1" w:rsidP="003D3AFA">
            <w:pPr>
              <w:jc w:val="right"/>
              <w:cnfStyle w:val="000000000000" w:firstRow="0" w:lastRow="0" w:firstColumn="0" w:lastColumn="0" w:oddVBand="0" w:evenVBand="0" w:oddHBand="0" w:evenHBand="0" w:firstRowFirstColumn="0" w:firstRowLastColumn="0" w:lastRowFirstColumn="0" w:lastRowLastColumn="0"/>
              <w:rPr>
                <w:sz w:val="20"/>
                <w:szCs w:val="20"/>
              </w:rPr>
            </w:pPr>
            <w:r w:rsidRPr="0096685B">
              <w:rPr>
                <w:sz w:val="20"/>
                <w:szCs w:val="20"/>
              </w:rPr>
              <w:t>69,751</w:t>
            </w:r>
          </w:p>
        </w:tc>
        <w:tc>
          <w:tcPr>
            <w:tcW w:w="0" w:type="auto"/>
            <w:noWrap/>
            <w:vAlign w:val="center"/>
            <w:hideMark/>
          </w:tcPr>
          <w:p w14:paraId="6B61482C" w14:textId="77777777" w:rsidR="002F2AB1" w:rsidRPr="0096685B" w:rsidRDefault="002F2AB1" w:rsidP="003D3AFA">
            <w:pPr>
              <w:jc w:val="right"/>
              <w:cnfStyle w:val="000000000000" w:firstRow="0" w:lastRow="0" w:firstColumn="0" w:lastColumn="0" w:oddVBand="0" w:evenVBand="0" w:oddHBand="0" w:evenHBand="0" w:firstRowFirstColumn="0" w:firstRowLastColumn="0" w:lastRowFirstColumn="0" w:lastRowLastColumn="0"/>
              <w:rPr>
                <w:sz w:val="20"/>
                <w:szCs w:val="20"/>
              </w:rPr>
            </w:pPr>
            <w:r w:rsidRPr="0096685B">
              <w:rPr>
                <w:sz w:val="20"/>
                <w:szCs w:val="20"/>
              </w:rPr>
              <w:t>110,666</w:t>
            </w:r>
          </w:p>
        </w:tc>
        <w:tc>
          <w:tcPr>
            <w:tcW w:w="0" w:type="auto"/>
            <w:noWrap/>
            <w:vAlign w:val="center"/>
            <w:hideMark/>
          </w:tcPr>
          <w:p w14:paraId="0E1AAE6F" w14:textId="77777777" w:rsidR="002F2AB1" w:rsidRPr="0096685B" w:rsidRDefault="002F2AB1" w:rsidP="003D3AFA">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30A281E9" w14:textId="77777777" w:rsidR="002F2AB1" w:rsidRPr="0096685B" w:rsidRDefault="002F2AB1" w:rsidP="003D3AFA">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655E9A37" w14:textId="77777777" w:rsidR="002F2AB1" w:rsidRPr="0096685B" w:rsidRDefault="002F2AB1" w:rsidP="003D3AFA">
            <w:pPr>
              <w:jc w:val="right"/>
              <w:cnfStyle w:val="000000000000" w:firstRow="0" w:lastRow="0" w:firstColumn="0" w:lastColumn="0" w:oddVBand="0" w:evenVBand="0" w:oddHBand="0" w:evenHBand="0" w:firstRowFirstColumn="0" w:firstRowLastColumn="0" w:lastRowFirstColumn="0" w:lastRowLastColumn="0"/>
              <w:rPr>
                <w:sz w:val="20"/>
                <w:szCs w:val="20"/>
              </w:rPr>
            </w:pPr>
            <w:r w:rsidRPr="0096685B">
              <w:rPr>
                <w:sz w:val="20"/>
                <w:szCs w:val="20"/>
              </w:rPr>
              <w:t>50,393</w:t>
            </w:r>
          </w:p>
        </w:tc>
        <w:tc>
          <w:tcPr>
            <w:tcW w:w="0" w:type="auto"/>
            <w:tcBorders>
              <w:right w:val="single" w:sz="8" w:space="0" w:color="auto"/>
            </w:tcBorders>
            <w:noWrap/>
            <w:vAlign w:val="center"/>
            <w:hideMark/>
          </w:tcPr>
          <w:p w14:paraId="794F1043" w14:textId="77777777" w:rsidR="002F2AB1" w:rsidRPr="0096685B" w:rsidRDefault="002F2AB1" w:rsidP="003D3AFA">
            <w:pPr>
              <w:jc w:val="right"/>
              <w:cnfStyle w:val="000000000000" w:firstRow="0" w:lastRow="0" w:firstColumn="0" w:lastColumn="0" w:oddVBand="0" w:evenVBand="0" w:oddHBand="0" w:evenHBand="0" w:firstRowFirstColumn="0" w:firstRowLastColumn="0" w:lastRowFirstColumn="0" w:lastRowLastColumn="0"/>
              <w:rPr>
                <w:sz w:val="20"/>
                <w:szCs w:val="20"/>
              </w:rPr>
            </w:pPr>
            <w:r w:rsidRPr="0096685B">
              <w:rPr>
                <w:sz w:val="20"/>
                <w:szCs w:val="20"/>
              </w:rPr>
              <w:t> </w:t>
            </w:r>
          </w:p>
        </w:tc>
      </w:tr>
      <w:tr w:rsidR="002F2AB1" w:rsidRPr="003D3AFA" w14:paraId="6A788C34" w14:textId="77777777" w:rsidTr="003D3AF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single" w:sz="8" w:space="0" w:color="auto"/>
            </w:tcBorders>
            <w:noWrap/>
            <w:hideMark/>
          </w:tcPr>
          <w:p w14:paraId="6878DF5A" w14:textId="77777777" w:rsidR="002F2AB1" w:rsidRPr="003D3AFA" w:rsidRDefault="002F2AB1">
            <w:pPr>
              <w:rPr>
                <w:sz w:val="20"/>
                <w:szCs w:val="20"/>
              </w:rPr>
            </w:pPr>
            <w:r w:rsidRPr="003D3AFA">
              <w:rPr>
                <w:sz w:val="20"/>
                <w:szCs w:val="20"/>
              </w:rPr>
              <w:t>UK TN Load</w:t>
            </w:r>
          </w:p>
        </w:tc>
        <w:tc>
          <w:tcPr>
            <w:tcW w:w="0" w:type="auto"/>
            <w:noWrap/>
            <w:vAlign w:val="center"/>
            <w:hideMark/>
          </w:tcPr>
          <w:p w14:paraId="001D6E25" w14:textId="77777777" w:rsidR="002F2AB1" w:rsidRPr="0096685B" w:rsidRDefault="002F2AB1" w:rsidP="003D3AFA">
            <w:pPr>
              <w:jc w:val="right"/>
              <w:cnfStyle w:val="000000100000" w:firstRow="0" w:lastRow="0" w:firstColumn="0" w:lastColumn="0" w:oddVBand="0" w:evenVBand="0" w:oddHBand="1" w:evenHBand="0" w:firstRowFirstColumn="0" w:firstRowLastColumn="0" w:lastRowFirstColumn="0" w:lastRowLastColumn="0"/>
              <w:rPr>
                <w:sz w:val="20"/>
                <w:szCs w:val="20"/>
              </w:rPr>
            </w:pPr>
            <w:r w:rsidRPr="0096685B">
              <w:rPr>
                <w:sz w:val="20"/>
                <w:szCs w:val="20"/>
              </w:rPr>
              <w:t>0</w:t>
            </w:r>
          </w:p>
        </w:tc>
        <w:tc>
          <w:tcPr>
            <w:tcW w:w="0" w:type="auto"/>
            <w:noWrap/>
            <w:vAlign w:val="center"/>
            <w:hideMark/>
          </w:tcPr>
          <w:p w14:paraId="04172AE1" w14:textId="77777777" w:rsidR="002F2AB1" w:rsidRPr="0096685B" w:rsidRDefault="002F2AB1" w:rsidP="003D3AFA">
            <w:pPr>
              <w:jc w:val="right"/>
              <w:cnfStyle w:val="000000100000" w:firstRow="0" w:lastRow="0" w:firstColumn="0" w:lastColumn="0" w:oddVBand="0" w:evenVBand="0" w:oddHBand="1" w:evenHBand="0" w:firstRowFirstColumn="0" w:firstRowLastColumn="0" w:lastRowFirstColumn="0" w:lastRowLastColumn="0"/>
              <w:rPr>
                <w:sz w:val="20"/>
                <w:szCs w:val="20"/>
              </w:rPr>
            </w:pPr>
            <w:r w:rsidRPr="0096685B">
              <w:rPr>
                <w:sz w:val="20"/>
                <w:szCs w:val="20"/>
              </w:rPr>
              <w:t>0</w:t>
            </w:r>
          </w:p>
        </w:tc>
        <w:tc>
          <w:tcPr>
            <w:tcW w:w="0" w:type="auto"/>
            <w:noWrap/>
            <w:vAlign w:val="center"/>
            <w:hideMark/>
          </w:tcPr>
          <w:p w14:paraId="07D4BE61" w14:textId="77777777" w:rsidR="002F2AB1" w:rsidRPr="0096685B" w:rsidRDefault="002F2AB1" w:rsidP="003D3AFA">
            <w:pPr>
              <w:jc w:val="right"/>
              <w:cnfStyle w:val="000000100000" w:firstRow="0" w:lastRow="0" w:firstColumn="0" w:lastColumn="0" w:oddVBand="0" w:evenVBand="0" w:oddHBand="1" w:evenHBand="0" w:firstRowFirstColumn="0" w:firstRowLastColumn="0" w:lastRowFirstColumn="0" w:lastRowLastColumn="0"/>
              <w:rPr>
                <w:sz w:val="20"/>
                <w:szCs w:val="20"/>
              </w:rPr>
            </w:pPr>
            <w:r w:rsidRPr="0096685B">
              <w:rPr>
                <w:sz w:val="20"/>
                <w:szCs w:val="20"/>
              </w:rPr>
              <w:t>1</w:t>
            </w:r>
          </w:p>
        </w:tc>
        <w:tc>
          <w:tcPr>
            <w:tcW w:w="0" w:type="auto"/>
            <w:noWrap/>
            <w:vAlign w:val="center"/>
            <w:hideMark/>
          </w:tcPr>
          <w:p w14:paraId="0798396A" w14:textId="77777777" w:rsidR="002F2AB1" w:rsidRPr="0096685B" w:rsidRDefault="002F2AB1" w:rsidP="003D3AFA">
            <w:pPr>
              <w:jc w:val="right"/>
              <w:cnfStyle w:val="000000100000" w:firstRow="0" w:lastRow="0" w:firstColumn="0" w:lastColumn="0" w:oddVBand="0" w:evenVBand="0" w:oddHBand="1" w:evenHBand="0" w:firstRowFirstColumn="0" w:firstRowLastColumn="0" w:lastRowFirstColumn="0" w:lastRowLastColumn="0"/>
              <w:rPr>
                <w:sz w:val="20"/>
                <w:szCs w:val="20"/>
              </w:rPr>
            </w:pPr>
            <w:r w:rsidRPr="0096685B">
              <w:rPr>
                <w:sz w:val="20"/>
                <w:szCs w:val="20"/>
              </w:rPr>
              <w:t>103</w:t>
            </w:r>
          </w:p>
        </w:tc>
        <w:tc>
          <w:tcPr>
            <w:tcW w:w="0" w:type="auto"/>
            <w:noWrap/>
            <w:vAlign w:val="center"/>
            <w:hideMark/>
          </w:tcPr>
          <w:p w14:paraId="75DF3E35" w14:textId="77777777" w:rsidR="002F2AB1" w:rsidRPr="0096685B" w:rsidRDefault="002F2AB1" w:rsidP="003D3AFA">
            <w:pPr>
              <w:jc w:val="right"/>
              <w:cnfStyle w:val="000000100000" w:firstRow="0" w:lastRow="0" w:firstColumn="0" w:lastColumn="0" w:oddVBand="0" w:evenVBand="0" w:oddHBand="1" w:evenHBand="0" w:firstRowFirstColumn="0" w:firstRowLastColumn="0" w:lastRowFirstColumn="0" w:lastRowLastColumn="0"/>
              <w:rPr>
                <w:sz w:val="20"/>
                <w:szCs w:val="20"/>
              </w:rPr>
            </w:pPr>
            <w:r w:rsidRPr="0096685B">
              <w:rPr>
                <w:sz w:val="20"/>
                <w:szCs w:val="20"/>
              </w:rPr>
              <w:t>93</w:t>
            </w:r>
          </w:p>
        </w:tc>
        <w:tc>
          <w:tcPr>
            <w:tcW w:w="0" w:type="auto"/>
            <w:noWrap/>
            <w:vAlign w:val="center"/>
            <w:hideMark/>
          </w:tcPr>
          <w:p w14:paraId="10625D46" w14:textId="77777777" w:rsidR="002F2AB1" w:rsidRPr="0096685B" w:rsidRDefault="002F2AB1" w:rsidP="003D3AFA">
            <w:pPr>
              <w:jc w:val="right"/>
              <w:cnfStyle w:val="000000100000" w:firstRow="0" w:lastRow="0" w:firstColumn="0" w:lastColumn="0" w:oddVBand="0" w:evenVBand="0" w:oddHBand="1" w:evenHBand="0" w:firstRowFirstColumn="0" w:firstRowLastColumn="0" w:lastRowFirstColumn="0" w:lastRowLastColumn="0"/>
              <w:rPr>
                <w:sz w:val="20"/>
                <w:szCs w:val="20"/>
              </w:rPr>
            </w:pPr>
            <w:r w:rsidRPr="0096685B">
              <w:rPr>
                <w:sz w:val="20"/>
                <w:szCs w:val="20"/>
              </w:rPr>
              <w:t>1</w:t>
            </w:r>
          </w:p>
        </w:tc>
        <w:tc>
          <w:tcPr>
            <w:tcW w:w="0" w:type="auto"/>
            <w:noWrap/>
            <w:vAlign w:val="center"/>
            <w:hideMark/>
          </w:tcPr>
          <w:p w14:paraId="28A0F26A" w14:textId="77777777" w:rsidR="002F2AB1" w:rsidRPr="0096685B" w:rsidRDefault="002F2AB1" w:rsidP="003D3AFA">
            <w:pPr>
              <w:jc w:val="right"/>
              <w:cnfStyle w:val="000000100000" w:firstRow="0" w:lastRow="0" w:firstColumn="0" w:lastColumn="0" w:oddVBand="0" w:evenVBand="0" w:oddHBand="1" w:evenHBand="0" w:firstRowFirstColumn="0" w:firstRowLastColumn="0" w:lastRowFirstColumn="0" w:lastRowLastColumn="0"/>
              <w:rPr>
                <w:sz w:val="20"/>
                <w:szCs w:val="20"/>
              </w:rPr>
            </w:pPr>
            <w:r w:rsidRPr="0096685B">
              <w:rPr>
                <w:sz w:val="20"/>
                <w:szCs w:val="20"/>
              </w:rPr>
              <w:t>63</w:t>
            </w:r>
          </w:p>
        </w:tc>
        <w:tc>
          <w:tcPr>
            <w:tcW w:w="0" w:type="auto"/>
            <w:noWrap/>
            <w:vAlign w:val="center"/>
            <w:hideMark/>
          </w:tcPr>
          <w:p w14:paraId="418097E3" w14:textId="77777777" w:rsidR="002F2AB1" w:rsidRPr="0096685B" w:rsidRDefault="002F2AB1" w:rsidP="003D3AFA">
            <w:pPr>
              <w:jc w:val="right"/>
              <w:cnfStyle w:val="000000100000" w:firstRow="0" w:lastRow="0" w:firstColumn="0" w:lastColumn="0" w:oddVBand="0" w:evenVBand="0" w:oddHBand="1" w:evenHBand="0" w:firstRowFirstColumn="0" w:firstRowLastColumn="0" w:lastRowFirstColumn="0" w:lastRowLastColumn="0"/>
              <w:rPr>
                <w:sz w:val="20"/>
                <w:szCs w:val="20"/>
              </w:rPr>
            </w:pPr>
            <w:r w:rsidRPr="0096685B">
              <w:rPr>
                <w:sz w:val="20"/>
                <w:szCs w:val="20"/>
              </w:rPr>
              <w:t>12</w:t>
            </w:r>
          </w:p>
        </w:tc>
        <w:tc>
          <w:tcPr>
            <w:tcW w:w="0" w:type="auto"/>
            <w:noWrap/>
            <w:vAlign w:val="center"/>
            <w:hideMark/>
          </w:tcPr>
          <w:p w14:paraId="7D4FAEF6" w14:textId="77777777" w:rsidR="002F2AB1" w:rsidRPr="0096685B" w:rsidRDefault="002F2AB1" w:rsidP="003D3AFA">
            <w:pPr>
              <w:jc w:val="right"/>
              <w:cnfStyle w:val="000000100000" w:firstRow="0" w:lastRow="0" w:firstColumn="0" w:lastColumn="0" w:oddVBand="0" w:evenVBand="0" w:oddHBand="1" w:evenHBand="0" w:firstRowFirstColumn="0" w:firstRowLastColumn="0" w:lastRowFirstColumn="0" w:lastRowLastColumn="0"/>
              <w:rPr>
                <w:sz w:val="20"/>
                <w:szCs w:val="20"/>
              </w:rPr>
            </w:pPr>
            <w:r w:rsidRPr="0096685B">
              <w:rPr>
                <w:sz w:val="20"/>
                <w:szCs w:val="20"/>
              </w:rPr>
              <w:t>463</w:t>
            </w:r>
          </w:p>
        </w:tc>
        <w:tc>
          <w:tcPr>
            <w:tcW w:w="0" w:type="auto"/>
            <w:tcBorders>
              <w:right w:val="single" w:sz="8" w:space="0" w:color="auto"/>
            </w:tcBorders>
            <w:noWrap/>
            <w:vAlign w:val="center"/>
            <w:hideMark/>
          </w:tcPr>
          <w:p w14:paraId="74F808DA" w14:textId="77777777" w:rsidR="002F2AB1" w:rsidRPr="0096685B" w:rsidRDefault="002F2AB1" w:rsidP="003D3AFA">
            <w:pPr>
              <w:jc w:val="right"/>
              <w:cnfStyle w:val="000000100000" w:firstRow="0" w:lastRow="0" w:firstColumn="0" w:lastColumn="0" w:oddVBand="0" w:evenVBand="0" w:oddHBand="1" w:evenHBand="0" w:firstRowFirstColumn="0" w:firstRowLastColumn="0" w:lastRowFirstColumn="0" w:lastRowLastColumn="0"/>
              <w:rPr>
                <w:sz w:val="20"/>
                <w:szCs w:val="20"/>
              </w:rPr>
            </w:pPr>
            <w:r w:rsidRPr="0096685B">
              <w:rPr>
                <w:sz w:val="20"/>
                <w:szCs w:val="20"/>
              </w:rPr>
              <w:t>27</w:t>
            </w:r>
          </w:p>
        </w:tc>
      </w:tr>
      <w:tr w:rsidR="002F2AB1" w:rsidRPr="003D3AFA" w14:paraId="6FCF524C" w14:textId="77777777" w:rsidTr="003D3AFA">
        <w:trPr>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single" w:sz="8" w:space="0" w:color="auto"/>
            </w:tcBorders>
            <w:noWrap/>
            <w:hideMark/>
          </w:tcPr>
          <w:p w14:paraId="2DA78E38" w14:textId="77777777" w:rsidR="002F2AB1" w:rsidRPr="003D3AFA" w:rsidRDefault="002F2AB1">
            <w:pPr>
              <w:rPr>
                <w:sz w:val="20"/>
                <w:szCs w:val="20"/>
              </w:rPr>
            </w:pPr>
            <w:r w:rsidRPr="003D3AFA">
              <w:rPr>
                <w:sz w:val="20"/>
                <w:szCs w:val="20"/>
              </w:rPr>
              <w:t>UK TP Load</w:t>
            </w:r>
          </w:p>
        </w:tc>
        <w:tc>
          <w:tcPr>
            <w:tcW w:w="0" w:type="auto"/>
            <w:noWrap/>
            <w:vAlign w:val="center"/>
            <w:hideMark/>
          </w:tcPr>
          <w:p w14:paraId="1007C054" w14:textId="77777777" w:rsidR="002F2AB1" w:rsidRPr="0096685B" w:rsidRDefault="002F2AB1" w:rsidP="003D3AFA">
            <w:pPr>
              <w:jc w:val="right"/>
              <w:cnfStyle w:val="000000000000" w:firstRow="0" w:lastRow="0" w:firstColumn="0" w:lastColumn="0" w:oddVBand="0" w:evenVBand="0" w:oddHBand="0" w:evenHBand="0" w:firstRowFirstColumn="0" w:firstRowLastColumn="0" w:lastRowFirstColumn="0" w:lastRowLastColumn="0"/>
              <w:rPr>
                <w:sz w:val="20"/>
                <w:szCs w:val="20"/>
              </w:rPr>
            </w:pPr>
            <w:r w:rsidRPr="0096685B">
              <w:rPr>
                <w:sz w:val="20"/>
                <w:szCs w:val="20"/>
              </w:rPr>
              <w:t>0.0</w:t>
            </w:r>
          </w:p>
        </w:tc>
        <w:tc>
          <w:tcPr>
            <w:tcW w:w="0" w:type="auto"/>
            <w:noWrap/>
            <w:vAlign w:val="center"/>
            <w:hideMark/>
          </w:tcPr>
          <w:p w14:paraId="146A2305" w14:textId="77777777" w:rsidR="002F2AB1" w:rsidRPr="0096685B" w:rsidRDefault="002F2AB1" w:rsidP="003D3AFA">
            <w:pPr>
              <w:jc w:val="right"/>
              <w:cnfStyle w:val="000000000000" w:firstRow="0" w:lastRow="0" w:firstColumn="0" w:lastColumn="0" w:oddVBand="0" w:evenVBand="0" w:oddHBand="0" w:evenHBand="0" w:firstRowFirstColumn="0" w:firstRowLastColumn="0" w:lastRowFirstColumn="0" w:lastRowLastColumn="0"/>
              <w:rPr>
                <w:sz w:val="20"/>
                <w:szCs w:val="20"/>
              </w:rPr>
            </w:pPr>
            <w:r w:rsidRPr="0096685B">
              <w:rPr>
                <w:sz w:val="20"/>
                <w:szCs w:val="20"/>
              </w:rPr>
              <w:t>0.0</w:t>
            </w:r>
          </w:p>
        </w:tc>
        <w:tc>
          <w:tcPr>
            <w:tcW w:w="0" w:type="auto"/>
            <w:noWrap/>
            <w:vAlign w:val="center"/>
            <w:hideMark/>
          </w:tcPr>
          <w:p w14:paraId="46CE3BC0" w14:textId="77777777" w:rsidR="002F2AB1" w:rsidRPr="0096685B" w:rsidRDefault="002F2AB1" w:rsidP="003D3AFA">
            <w:pPr>
              <w:jc w:val="right"/>
              <w:cnfStyle w:val="000000000000" w:firstRow="0" w:lastRow="0" w:firstColumn="0" w:lastColumn="0" w:oddVBand="0" w:evenVBand="0" w:oddHBand="0" w:evenHBand="0" w:firstRowFirstColumn="0" w:firstRowLastColumn="0" w:lastRowFirstColumn="0" w:lastRowLastColumn="0"/>
              <w:rPr>
                <w:sz w:val="20"/>
                <w:szCs w:val="20"/>
              </w:rPr>
            </w:pPr>
            <w:r w:rsidRPr="0096685B">
              <w:rPr>
                <w:sz w:val="20"/>
                <w:szCs w:val="20"/>
              </w:rPr>
              <w:t>0.0</w:t>
            </w:r>
          </w:p>
        </w:tc>
        <w:tc>
          <w:tcPr>
            <w:tcW w:w="0" w:type="auto"/>
            <w:noWrap/>
            <w:vAlign w:val="center"/>
            <w:hideMark/>
          </w:tcPr>
          <w:p w14:paraId="70D712C8" w14:textId="77777777" w:rsidR="002F2AB1" w:rsidRPr="0096685B" w:rsidRDefault="002F2AB1" w:rsidP="003D3AFA">
            <w:pPr>
              <w:jc w:val="right"/>
              <w:cnfStyle w:val="000000000000" w:firstRow="0" w:lastRow="0" w:firstColumn="0" w:lastColumn="0" w:oddVBand="0" w:evenVBand="0" w:oddHBand="0" w:evenHBand="0" w:firstRowFirstColumn="0" w:firstRowLastColumn="0" w:lastRowFirstColumn="0" w:lastRowLastColumn="0"/>
              <w:rPr>
                <w:sz w:val="20"/>
                <w:szCs w:val="20"/>
              </w:rPr>
            </w:pPr>
            <w:r w:rsidRPr="0096685B">
              <w:rPr>
                <w:sz w:val="20"/>
                <w:szCs w:val="20"/>
              </w:rPr>
              <w:t>3.3</w:t>
            </w:r>
          </w:p>
        </w:tc>
        <w:tc>
          <w:tcPr>
            <w:tcW w:w="0" w:type="auto"/>
            <w:noWrap/>
            <w:vAlign w:val="center"/>
            <w:hideMark/>
          </w:tcPr>
          <w:p w14:paraId="05F8814A" w14:textId="77777777" w:rsidR="002F2AB1" w:rsidRPr="0096685B" w:rsidRDefault="002F2AB1" w:rsidP="003D3AFA">
            <w:pPr>
              <w:jc w:val="right"/>
              <w:cnfStyle w:val="000000000000" w:firstRow="0" w:lastRow="0" w:firstColumn="0" w:lastColumn="0" w:oddVBand="0" w:evenVBand="0" w:oddHBand="0" w:evenHBand="0" w:firstRowFirstColumn="0" w:firstRowLastColumn="0" w:lastRowFirstColumn="0" w:lastRowLastColumn="0"/>
              <w:rPr>
                <w:sz w:val="20"/>
                <w:szCs w:val="20"/>
              </w:rPr>
            </w:pPr>
            <w:r w:rsidRPr="0096685B">
              <w:rPr>
                <w:sz w:val="20"/>
                <w:szCs w:val="20"/>
              </w:rPr>
              <w:t>5.2</w:t>
            </w:r>
          </w:p>
        </w:tc>
        <w:tc>
          <w:tcPr>
            <w:tcW w:w="0" w:type="auto"/>
            <w:noWrap/>
            <w:vAlign w:val="center"/>
            <w:hideMark/>
          </w:tcPr>
          <w:p w14:paraId="2984A676" w14:textId="77777777" w:rsidR="002F2AB1" w:rsidRPr="0096685B" w:rsidRDefault="002F2AB1" w:rsidP="003D3AFA">
            <w:pPr>
              <w:jc w:val="right"/>
              <w:cnfStyle w:val="000000000000" w:firstRow="0" w:lastRow="0" w:firstColumn="0" w:lastColumn="0" w:oddVBand="0" w:evenVBand="0" w:oddHBand="0" w:evenHBand="0" w:firstRowFirstColumn="0" w:firstRowLastColumn="0" w:lastRowFirstColumn="0" w:lastRowLastColumn="0"/>
              <w:rPr>
                <w:sz w:val="20"/>
                <w:szCs w:val="20"/>
              </w:rPr>
            </w:pPr>
            <w:r w:rsidRPr="0096685B">
              <w:rPr>
                <w:sz w:val="20"/>
                <w:szCs w:val="20"/>
              </w:rPr>
              <w:t>0.6</w:t>
            </w:r>
          </w:p>
        </w:tc>
        <w:tc>
          <w:tcPr>
            <w:tcW w:w="0" w:type="auto"/>
            <w:noWrap/>
            <w:vAlign w:val="center"/>
            <w:hideMark/>
          </w:tcPr>
          <w:p w14:paraId="60F2C7A5" w14:textId="77777777" w:rsidR="002F2AB1" w:rsidRPr="0096685B" w:rsidRDefault="002F2AB1" w:rsidP="003D3AFA">
            <w:pPr>
              <w:jc w:val="right"/>
              <w:cnfStyle w:val="000000000000" w:firstRow="0" w:lastRow="0" w:firstColumn="0" w:lastColumn="0" w:oddVBand="0" w:evenVBand="0" w:oddHBand="0" w:evenHBand="0" w:firstRowFirstColumn="0" w:firstRowLastColumn="0" w:lastRowFirstColumn="0" w:lastRowLastColumn="0"/>
              <w:rPr>
                <w:sz w:val="20"/>
                <w:szCs w:val="20"/>
              </w:rPr>
            </w:pPr>
            <w:r w:rsidRPr="0096685B">
              <w:rPr>
                <w:sz w:val="20"/>
                <w:szCs w:val="20"/>
              </w:rPr>
              <w:t>2.9</w:t>
            </w:r>
          </w:p>
        </w:tc>
        <w:tc>
          <w:tcPr>
            <w:tcW w:w="0" w:type="auto"/>
            <w:noWrap/>
            <w:vAlign w:val="center"/>
            <w:hideMark/>
          </w:tcPr>
          <w:p w14:paraId="5CE1E96B" w14:textId="77777777" w:rsidR="002F2AB1" w:rsidRPr="0096685B" w:rsidRDefault="002F2AB1" w:rsidP="003D3AFA">
            <w:pPr>
              <w:jc w:val="right"/>
              <w:cnfStyle w:val="000000000000" w:firstRow="0" w:lastRow="0" w:firstColumn="0" w:lastColumn="0" w:oddVBand="0" w:evenVBand="0" w:oddHBand="0" w:evenHBand="0" w:firstRowFirstColumn="0" w:firstRowLastColumn="0" w:lastRowFirstColumn="0" w:lastRowLastColumn="0"/>
              <w:rPr>
                <w:sz w:val="20"/>
                <w:szCs w:val="20"/>
              </w:rPr>
            </w:pPr>
            <w:r w:rsidRPr="0096685B">
              <w:rPr>
                <w:sz w:val="20"/>
                <w:szCs w:val="20"/>
              </w:rPr>
              <w:t>0.3</w:t>
            </w:r>
          </w:p>
        </w:tc>
        <w:tc>
          <w:tcPr>
            <w:tcW w:w="0" w:type="auto"/>
            <w:noWrap/>
            <w:vAlign w:val="center"/>
            <w:hideMark/>
          </w:tcPr>
          <w:p w14:paraId="61C49DF6" w14:textId="77777777" w:rsidR="002F2AB1" w:rsidRPr="0096685B" w:rsidRDefault="002F2AB1" w:rsidP="003D3AFA">
            <w:pPr>
              <w:jc w:val="right"/>
              <w:cnfStyle w:val="000000000000" w:firstRow="0" w:lastRow="0" w:firstColumn="0" w:lastColumn="0" w:oddVBand="0" w:evenVBand="0" w:oddHBand="0" w:evenHBand="0" w:firstRowFirstColumn="0" w:firstRowLastColumn="0" w:lastRowFirstColumn="0" w:lastRowLastColumn="0"/>
              <w:rPr>
                <w:sz w:val="20"/>
                <w:szCs w:val="20"/>
              </w:rPr>
            </w:pPr>
            <w:r w:rsidRPr="0096685B">
              <w:rPr>
                <w:sz w:val="20"/>
                <w:szCs w:val="20"/>
              </w:rPr>
              <w:t>17.9</w:t>
            </w:r>
          </w:p>
        </w:tc>
        <w:tc>
          <w:tcPr>
            <w:tcW w:w="0" w:type="auto"/>
            <w:tcBorders>
              <w:right w:val="single" w:sz="8" w:space="0" w:color="auto"/>
            </w:tcBorders>
            <w:noWrap/>
            <w:vAlign w:val="center"/>
            <w:hideMark/>
          </w:tcPr>
          <w:p w14:paraId="4EECDC61" w14:textId="77777777" w:rsidR="002F2AB1" w:rsidRPr="0096685B" w:rsidRDefault="002F2AB1" w:rsidP="003D3AFA">
            <w:pPr>
              <w:jc w:val="right"/>
              <w:cnfStyle w:val="000000000000" w:firstRow="0" w:lastRow="0" w:firstColumn="0" w:lastColumn="0" w:oddVBand="0" w:evenVBand="0" w:oddHBand="0" w:evenHBand="0" w:firstRowFirstColumn="0" w:firstRowLastColumn="0" w:lastRowFirstColumn="0" w:lastRowLastColumn="0"/>
              <w:rPr>
                <w:sz w:val="20"/>
                <w:szCs w:val="20"/>
              </w:rPr>
            </w:pPr>
            <w:r w:rsidRPr="0096685B">
              <w:rPr>
                <w:sz w:val="20"/>
                <w:szCs w:val="20"/>
              </w:rPr>
              <w:t>1.2</w:t>
            </w:r>
          </w:p>
        </w:tc>
      </w:tr>
      <w:tr w:rsidR="002F2AB1" w:rsidRPr="003D3AFA" w14:paraId="693E826D" w14:textId="77777777" w:rsidTr="003D3AF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single" w:sz="8" w:space="0" w:color="auto"/>
            </w:tcBorders>
            <w:noWrap/>
            <w:hideMark/>
          </w:tcPr>
          <w:p w14:paraId="7F951E5F" w14:textId="77777777" w:rsidR="002F2AB1" w:rsidRPr="003D3AFA" w:rsidRDefault="002F2AB1">
            <w:pPr>
              <w:rPr>
                <w:sz w:val="20"/>
                <w:szCs w:val="20"/>
              </w:rPr>
            </w:pPr>
            <w:r w:rsidRPr="003D3AFA">
              <w:rPr>
                <w:sz w:val="20"/>
                <w:szCs w:val="20"/>
              </w:rPr>
              <w:t>UK TN Conc</w:t>
            </w:r>
          </w:p>
        </w:tc>
        <w:tc>
          <w:tcPr>
            <w:tcW w:w="0" w:type="auto"/>
            <w:noWrap/>
            <w:vAlign w:val="center"/>
            <w:hideMark/>
          </w:tcPr>
          <w:p w14:paraId="16BB30F4" w14:textId="77777777" w:rsidR="002F2AB1" w:rsidRPr="0096685B" w:rsidRDefault="002F2AB1" w:rsidP="003D3AFA">
            <w:pPr>
              <w:jc w:val="right"/>
              <w:cnfStyle w:val="000000100000" w:firstRow="0" w:lastRow="0" w:firstColumn="0" w:lastColumn="0" w:oddVBand="0" w:evenVBand="0" w:oddHBand="1" w:evenHBand="0" w:firstRowFirstColumn="0" w:firstRowLastColumn="0" w:lastRowFirstColumn="0" w:lastRowLastColumn="0"/>
              <w:rPr>
                <w:sz w:val="20"/>
                <w:szCs w:val="20"/>
              </w:rPr>
            </w:pPr>
            <w:r w:rsidRPr="0096685B">
              <w:rPr>
                <w:sz w:val="20"/>
                <w:szCs w:val="20"/>
              </w:rPr>
              <w:t>0.65</w:t>
            </w:r>
          </w:p>
        </w:tc>
        <w:tc>
          <w:tcPr>
            <w:tcW w:w="0" w:type="auto"/>
            <w:noWrap/>
            <w:vAlign w:val="center"/>
            <w:hideMark/>
          </w:tcPr>
          <w:p w14:paraId="2651BFA8" w14:textId="77777777" w:rsidR="002F2AB1" w:rsidRPr="0096685B" w:rsidRDefault="002F2AB1" w:rsidP="003D3AFA">
            <w:pPr>
              <w:jc w:val="right"/>
              <w:cnfStyle w:val="000000100000" w:firstRow="0" w:lastRow="0" w:firstColumn="0" w:lastColumn="0" w:oddVBand="0" w:evenVBand="0" w:oddHBand="1" w:evenHBand="0" w:firstRowFirstColumn="0" w:firstRowLastColumn="0" w:lastRowFirstColumn="0" w:lastRowLastColumn="0"/>
              <w:rPr>
                <w:sz w:val="20"/>
                <w:szCs w:val="20"/>
              </w:rPr>
            </w:pPr>
            <w:r w:rsidRPr="0096685B">
              <w:rPr>
                <w:sz w:val="20"/>
                <w:szCs w:val="20"/>
              </w:rPr>
              <w:t>1.60</w:t>
            </w:r>
          </w:p>
        </w:tc>
        <w:tc>
          <w:tcPr>
            <w:tcW w:w="0" w:type="auto"/>
            <w:noWrap/>
            <w:vAlign w:val="center"/>
            <w:hideMark/>
          </w:tcPr>
          <w:p w14:paraId="293260A8" w14:textId="77777777" w:rsidR="002F2AB1" w:rsidRPr="0096685B" w:rsidRDefault="002F2AB1" w:rsidP="003D3AFA">
            <w:pPr>
              <w:jc w:val="right"/>
              <w:cnfStyle w:val="000000100000" w:firstRow="0" w:lastRow="0" w:firstColumn="0" w:lastColumn="0" w:oddVBand="0" w:evenVBand="0" w:oddHBand="1" w:evenHBand="0" w:firstRowFirstColumn="0" w:firstRowLastColumn="0" w:lastRowFirstColumn="0" w:lastRowLastColumn="0"/>
              <w:rPr>
                <w:sz w:val="20"/>
                <w:szCs w:val="20"/>
              </w:rPr>
            </w:pPr>
            <w:r w:rsidRPr="0096685B">
              <w:rPr>
                <w:sz w:val="20"/>
                <w:szCs w:val="20"/>
              </w:rPr>
              <w:t>1.60</w:t>
            </w:r>
          </w:p>
        </w:tc>
        <w:tc>
          <w:tcPr>
            <w:tcW w:w="0" w:type="auto"/>
            <w:noWrap/>
            <w:vAlign w:val="center"/>
            <w:hideMark/>
          </w:tcPr>
          <w:p w14:paraId="0CB2D198" w14:textId="77777777" w:rsidR="002F2AB1" w:rsidRPr="0096685B" w:rsidRDefault="002F2AB1" w:rsidP="003D3AFA">
            <w:pPr>
              <w:jc w:val="right"/>
              <w:cnfStyle w:val="000000100000" w:firstRow="0" w:lastRow="0" w:firstColumn="0" w:lastColumn="0" w:oddVBand="0" w:evenVBand="0" w:oddHBand="1" w:evenHBand="0" w:firstRowFirstColumn="0" w:firstRowLastColumn="0" w:lastRowFirstColumn="0" w:lastRowLastColumn="0"/>
              <w:rPr>
                <w:sz w:val="20"/>
                <w:szCs w:val="20"/>
              </w:rPr>
            </w:pPr>
            <w:r w:rsidRPr="0096685B">
              <w:rPr>
                <w:sz w:val="20"/>
                <w:szCs w:val="20"/>
              </w:rPr>
              <w:t>1.10</w:t>
            </w:r>
          </w:p>
        </w:tc>
        <w:tc>
          <w:tcPr>
            <w:tcW w:w="0" w:type="auto"/>
            <w:noWrap/>
            <w:vAlign w:val="center"/>
            <w:hideMark/>
          </w:tcPr>
          <w:p w14:paraId="431F6F6A" w14:textId="77777777" w:rsidR="002F2AB1" w:rsidRPr="0096685B" w:rsidRDefault="002F2AB1" w:rsidP="003D3AFA">
            <w:pPr>
              <w:jc w:val="right"/>
              <w:cnfStyle w:val="000000100000" w:firstRow="0" w:lastRow="0" w:firstColumn="0" w:lastColumn="0" w:oddVBand="0" w:evenVBand="0" w:oddHBand="1" w:evenHBand="0" w:firstRowFirstColumn="0" w:firstRowLastColumn="0" w:lastRowFirstColumn="0" w:lastRowLastColumn="0"/>
              <w:rPr>
                <w:sz w:val="20"/>
                <w:szCs w:val="20"/>
              </w:rPr>
            </w:pPr>
            <w:r w:rsidRPr="0096685B">
              <w:rPr>
                <w:sz w:val="20"/>
                <w:szCs w:val="20"/>
              </w:rPr>
              <w:t>0.69</w:t>
            </w:r>
          </w:p>
        </w:tc>
        <w:tc>
          <w:tcPr>
            <w:tcW w:w="0" w:type="auto"/>
            <w:noWrap/>
            <w:vAlign w:val="center"/>
            <w:hideMark/>
          </w:tcPr>
          <w:p w14:paraId="2801FC04" w14:textId="77777777" w:rsidR="002F2AB1" w:rsidRPr="0096685B" w:rsidRDefault="002F2AB1" w:rsidP="003D3AFA">
            <w:pPr>
              <w:jc w:val="right"/>
              <w:cnfStyle w:val="000000100000" w:firstRow="0" w:lastRow="0" w:firstColumn="0" w:lastColumn="0" w:oddVBand="0" w:evenVBand="0" w:oddHBand="1" w:evenHBand="0" w:firstRowFirstColumn="0" w:firstRowLastColumn="0" w:lastRowFirstColumn="0" w:lastRowLastColumn="0"/>
              <w:rPr>
                <w:sz w:val="20"/>
                <w:szCs w:val="20"/>
              </w:rPr>
            </w:pPr>
            <w:r w:rsidRPr="0096685B">
              <w:rPr>
                <w:sz w:val="20"/>
                <w:szCs w:val="20"/>
              </w:rPr>
              <w:t>0.01</w:t>
            </w:r>
          </w:p>
        </w:tc>
        <w:tc>
          <w:tcPr>
            <w:tcW w:w="0" w:type="auto"/>
            <w:noWrap/>
            <w:vAlign w:val="center"/>
            <w:hideMark/>
          </w:tcPr>
          <w:p w14:paraId="6F2DFC5E" w14:textId="77777777" w:rsidR="002F2AB1" w:rsidRPr="0096685B" w:rsidRDefault="002F2AB1" w:rsidP="003D3AFA">
            <w:pPr>
              <w:jc w:val="right"/>
              <w:cnfStyle w:val="000000100000" w:firstRow="0" w:lastRow="0" w:firstColumn="0" w:lastColumn="0" w:oddVBand="0" w:evenVBand="0" w:oddHBand="1" w:evenHBand="0" w:firstRowFirstColumn="0" w:firstRowLastColumn="0" w:lastRowFirstColumn="0" w:lastRowLastColumn="0"/>
              <w:rPr>
                <w:sz w:val="20"/>
                <w:szCs w:val="20"/>
              </w:rPr>
            </w:pPr>
            <w:r w:rsidRPr="0096685B">
              <w:rPr>
                <w:sz w:val="20"/>
                <w:szCs w:val="20"/>
              </w:rPr>
              <w:t>1.11</w:t>
            </w:r>
          </w:p>
        </w:tc>
        <w:tc>
          <w:tcPr>
            <w:tcW w:w="0" w:type="auto"/>
            <w:noWrap/>
            <w:vAlign w:val="center"/>
            <w:hideMark/>
          </w:tcPr>
          <w:p w14:paraId="523796F6" w14:textId="77777777" w:rsidR="002F2AB1" w:rsidRPr="0096685B" w:rsidRDefault="002F2AB1" w:rsidP="003D3AFA">
            <w:pPr>
              <w:jc w:val="right"/>
              <w:cnfStyle w:val="000000100000" w:firstRow="0" w:lastRow="0" w:firstColumn="0" w:lastColumn="0" w:oddVBand="0" w:evenVBand="0" w:oddHBand="1" w:evenHBand="0" w:firstRowFirstColumn="0" w:firstRowLastColumn="0" w:lastRowFirstColumn="0" w:lastRowLastColumn="0"/>
              <w:rPr>
                <w:sz w:val="20"/>
                <w:szCs w:val="20"/>
              </w:rPr>
            </w:pPr>
            <w:r w:rsidRPr="0096685B">
              <w:rPr>
                <w:sz w:val="20"/>
                <w:szCs w:val="20"/>
              </w:rPr>
              <w:t>0.90</w:t>
            </w:r>
          </w:p>
        </w:tc>
        <w:tc>
          <w:tcPr>
            <w:tcW w:w="0" w:type="auto"/>
            <w:noWrap/>
            <w:vAlign w:val="center"/>
            <w:hideMark/>
          </w:tcPr>
          <w:p w14:paraId="39A73C1A" w14:textId="77777777" w:rsidR="002F2AB1" w:rsidRPr="0096685B" w:rsidRDefault="002F2AB1" w:rsidP="003D3AFA">
            <w:pPr>
              <w:jc w:val="right"/>
              <w:cnfStyle w:val="000000100000" w:firstRow="0" w:lastRow="0" w:firstColumn="0" w:lastColumn="0" w:oddVBand="0" w:evenVBand="0" w:oddHBand="1" w:evenHBand="0" w:firstRowFirstColumn="0" w:firstRowLastColumn="0" w:lastRowFirstColumn="0" w:lastRowLastColumn="0"/>
              <w:rPr>
                <w:sz w:val="20"/>
                <w:szCs w:val="20"/>
              </w:rPr>
            </w:pPr>
            <w:r w:rsidRPr="0096685B">
              <w:rPr>
                <w:sz w:val="20"/>
                <w:szCs w:val="20"/>
              </w:rPr>
              <w:t>1.17</w:t>
            </w:r>
          </w:p>
        </w:tc>
        <w:tc>
          <w:tcPr>
            <w:tcW w:w="0" w:type="auto"/>
            <w:tcBorders>
              <w:right w:val="single" w:sz="8" w:space="0" w:color="auto"/>
            </w:tcBorders>
            <w:noWrap/>
            <w:vAlign w:val="center"/>
            <w:hideMark/>
          </w:tcPr>
          <w:p w14:paraId="5FB97807" w14:textId="77777777" w:rsidR="002F2AB1" w:rsidRPr="0096685B" w:rsidRDefault="002F2AB1" w:rsidP="003D3AFA">
            <w:pPr>
              <w:jc w:val="right"/>
              <w:cnfStyle w:val="000000100000" w:firstRow="0" w:lastRow="0" w:firstColumn="0" w:lastColumn="0" w:oddVBand="0" w:evenVBand="0" w:oddHBand="1" w:evenHBand="0" w:firstRowFirstColumn="0" w:firstRowLastColumn="0" w:lastRowFirstColumn="0" w:lastRowLastColumn="0"/>
              <w:rPr>
                <w:sz w:val="20"/>
                <w:szCs w:val="20"/>
              </w:rPr>
            </w:pPr>
            <w:r w:rsidRPr="0096685B">
              <w:rPr>
                <w:sz w:val="20"/>
                <w:szCs w:val="20"/>
              </w:rPr>
              <w:t>1.10</w:t>
            </w:r>
          </w:p>
        </w:tc>
      </w:tr>
      <w:tr w:rsidR="00D94903" w:rsidRPr="003D3AFA" w14:paraId="4C4A5DE0" w14:textId="77777777" w:rsidTr="00786378">
        <w:trPr>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single" w:sz="8" w:space="0" w:color="auto"/>
            </w:tcBorders>
            <w:noWrap/>
          </w:tcPr>
          <w:p w14:paraId="05DDBA1C" w14:textId="4350FB8E" w:rsidR="00D94903" w:rsidRPr="003D3AFA" w:rsidRDefault="00D94903" w:rsidP="00D94903">
            <w:pPr>
              <w:rPr>
                <w:sz w:val="20"/>
                <w:szCs w:val="20"/>
              </w:rPr>
            </w:pPr>
            <w:r>
              <w:rPr>
                <w:sz w:val="20"/>
                <w:szCs w:val="20"/>
              </w:rPr>
              <w:t>UK TN Conc Max</w:t>
            </w:r>
          </w:p>
        </w:tc>
        <w:tc>
          <w:tcPr>
            <w:tcW w:w="0" w:type="auto"/>
            <w:noWrap/>
          </w:tcPr>
          <w:p w14:paraId="263965BE" w14:textId="1A2AF7CC" w:rsidR="00D94903" w:rsidRPr="0096685B" w:rsidRDefault="00D94903" w:rsidP="00D94903">
            <w:pPr>
              <w:jc w:val="right"/>
              <w:cnfStyle w:val="000000000000" w:firstRow="0" w:lastRow="0" w:firstColumn="0" w:lastColumn="0" w:oddVBand="0" w:evenVBand="0" w:oddHBand="0" w:evenHBand="0" w:firstRowFirstColumn="0" w:firstRowLastColumn="0" w:lastRowFirstColumn="0" w:lastRowLastColumn="0"/>
              <w:rPr>
                <w:sz w:val="20"/>
                <w:szCs w:val="20"/>
              </w:rPr>
            </w:pPr>
            <w:r w:rsidRPr="0096685B">
              <w:rPr>
                <w:sz w:val="20"/>
                <w:szCs w:val="20"/>
              </w:rPr>
              <w:t>1.34</w:t>
            </w:r>
          </w:p>
        </w:tc>
        <w:tc>
          <w:tcPr>
            <w:tcW w:w="0" w:type="auto"/>
            <w:noWrap/>
          </w:tcPr>
          <w:p w14:paraId="0300EBE4" w14:textId="7D711184" w:rsidR="00D94903" w:rsidRPr="0096685B" w:rsidRDefault="00D94903" w:rsidP="00D94903">
            <w:pPr>
              <w:jc w:val="right"/>
              <w:cnfStyle w:val="000000000000" w:firstRow="0" w:lastRow="0" w:firstColumn="0" w:lastColumn="0" w:oddVBand="0" w:evenVBand="0" w:oddHBand="0" w:evenHBand="0" w:firstRowFirstColumn="0" w:firstRowLastColumn="0" w:lastRowFirstColumn="0" w:lastRowLastColumn="0"/>
              <w:rPr>
                <w:sz w:val="20"/>
                <w:szCs w:val="20"/>
              </w:rPr>
            </w:pPr>
            <w:r w:rsidRPr="0096685B">
              <w:rPr>
                <w:sz w:val="20"/>
                <w:szCs w:val="20"/>
              </w:rPr>
              <w:t>1.60</w:t>
            </w:r>
          </w:p>
        </w:tc>
        <w:tc>
          <w:tcPr>
            <w:tcW w:w="0" w:type="auto"/>
            <w:noWrap/>
          </w:tcPr>
          <w:p w14:paraId="55663057" w14:textId="75B9EEEF" w:rsidR="00D94903" w:rsidRPr="0096685B" w:rsidRDefault="00D94903" w:rsidP="00D94903">
            <w:pPr>
              <w:jc w:val="right"/>
              <w:cnfStyle w:val="000000000000" w:firstRow="0" w:lastRow="0" w:firstColumn="0" w:lastColumn="0" w:oddVBand="0" w:evenVBand="0" w:oddHBand="0" w:evenHBand="0" w:firstRowFirstColumn="0" w:firstRowLastColumn="0" w:lastRowFirstColumn="0" w:lastRowLastColumn="0"/>
              <w:rPr>
                <w:sz w:val="20"/>
                <w:szCs w:val="20"/>
              </w:rPr>
            </w:pPr>
            <w:r w:rsidRPr="0096685B">
              <w:rPr>
                <w:sz w:val="20"/>
                <w:szCs w:val="20"/>
              </w:rPr>
              <w:t>1.60</w:t>
            </w:r>
          </w:p>
        </w:tc>
        <w:tc>
          <w:tcPr>
            <w:tcW w:w="0" w:type="auto"/>
            <w:noWrap/>
          </w:tcPr>
          <w:p w14:paraId="4C596162" w14:textId="79103BEF" w:rsidR="00D94903" w:rsidRPr="0096685B" w:rsidRDefault="00D94903" w:rsidP="00D94903">
            <w:pPr>
              <w:jc w:val="right"/>
              <w:cnfStyle w:val="000000000000" w:firstRow="0" w:lastRow="0" w:firstColumn="0" w:lastColumn="0" w:oddVBand="0" w:evenVBand="0" w:oddHBand="0" w:evenHBand="0" w:firstRowFirstColumn="0" w:firstRowLastColumn="0" w:lastRowFirstColumn="0" w:lastRowLastColumn="0"/>
              <w:rPr>
                <w:sz w:val="20"/>
                <w:szCs w:val="20"/>
              </w:rPr>
            </w:pPr>
            <w:r w:rsidRPr="0096685B">
              <w:rPr>
                <w:sz w:val="20"/>
                <w:szCs w:val="20"/>
              </w:rPr>
              <w:t>1.10</w:t>
            </w:r>
          </w:p>
        </w:tc>
        <w:tc>
          <w:tcPr>
            <w:tcW w:w="0" w:type="auto"/>
            <w:noWrap/>
          </w:tcPr>
          <w:p w14:paraId="1BF9CD09" w14:textId="7ED83C6D" w:rsidR="00D94903" w:rsidRPr="0096685B" w:rsidRDefault="00D94903" w:rsidP="00D94903">
            <w:pPr>
              <w:jc w:val="right"/>
              <w:cnfStyle w:val="000000000000" w:firstRow="0" w:lastRow="0" w:firstColumn="0" w:lastColumn="0" w:oddVBand="0" w:evenVBand="0" w:oddHBand="0" w:evenHBand="0" w:firstRowFirstColumn="0" w:firstRowLastColumn="0" w:lastRowFirstColumn="0" w:lastRowLastColumn="0"/>
              <w:rPr>
                <w:sz w:val="20"/>
                <w:szCs w:val="20"/>
              </w:rPr>
            </w:pPr>
            <w:r w:rsidRPr="0096685B">
              <w:rPr>
                <w:sz w:val="20"/>
                <w:szCs w:val="20"/>
              </w:rPr>
              <w:t>9.49</w:t>
            </w:r>
          </w:p>
        </w:tc>
        <w:tc>
          <w:tcPr>
            <w:tcW w:w="0" w:type="auto"/>
            <w:noWrap/>
          </w:tcPr>
          <w:p w14:paraId="593BA357" w14:textId="4893247F" w:rsidR="00D94903" w:rsidRPr="0096685B" w:rsidRDefault="00D94903" w:rsidP="00D94903">
            <w:pPr>
              <w:jc w:val="right"/>
              <w:cnfStyle w:val="000000000000" w:firstRow="0" w:lastRow="0" w:firstColumn="0" w:lastColumn="0" w:oddVBand="0" w:evenVBand="0" w:oddHBand="0" w:evenHBand="0" w:firstRowFirstColumn="0" w:firstRowLastColumn="0" w:lastRowFirstColumn="0" w:lastRowLastColumn="0"/>
              <w:rPr>
                <w:sz w:val="20"/>
                <w:szCs w:val="20"/>
              </w:rPr>
            </w:pPr>
            <w:r w:rsidRPr="0096685B">
              <w:rPr>
                <w:sz w:val="20"/>
                <w:szCs w:val="20"/>
              </w:rPr>
              <w:t>2.98</w:t>
            </w:r>
          </w:p>
        </w:tc>
        <w:tc>
          <w:tcPr>
            <w:tcW w:w="0" w:type="auto"/>
            <w:noWrap/>
          </w:tcPr>
          <w:p w14:paraId="5FF62EF9" w14:textId="4FEC0290" w:rsidR="00D94903" w:rsidRPr="0096685B" w:rsidRDefault="00D94903" w:rsidP="00D94903">
            <w:pPr>
              <w:jc w:val="right"/>
              <w:cnfStyle w:val="000000000000" w:firstRow="0" w:lastRow="0" w:firstColumn="0" w:lastColumn="0" w:oddVBand="0" w:evenVBand="0" w:oddHBand="0" w:evenHBand="0" w:firstRowFirstColumn="0" w:firstRowLastColumn="0" w:lastRowFirstColumn="0" w:lastRowLastColumn="0"/>
              <w:rPr>
                <w:sz w:val="20"/>
                <w:szCs w:val="20"/>
              </w:rPr>
            </w:pPr>
            <w:r w:rsidRPr="0096685B">
              <w:rPr>
                <w:sz w:val="20"/>
                <w:szCs w:val="20"/>
              </w:rPr>
              <w:t>1.11</w:t>
            </w:r>
          </w:p>
        </w:tc>
        <w:tc>
          <w:tcPr>
            <w:tcW w:w="0" w:type="auto"/>
            <w:noWrap/>
          </w:tcPr>
          <w:p w14:paraId="0274F5A8" w14:textId="2C2B33C4" w:rsidR="00D94903" w:rsidRPr="0096685B" w:rsidRDefault="00D94903" w:rsidP="00D94903">
            <w:pPr>
              <w:jc w:val="right"/>
              <w:cnfStyle w:val="000000000000" w:firstRow="0" w:lastRow="0" w:firstColumn="0" w:lastColumn="0" w:oddVBand="0" w:evenVBand="0" w:oddHBand="0" w:evenHBand="0" w:firstRowFirstColumn="0" w:firstRowLastColumn="0" w:lastRowFirstColumn="0" w:lastRowLastColumn="0"/>
              <w:rPr>
                <w:sz w:val="20"/>
                <w:szCs w:val="20"/>
              </w:rPr>
            </w:pPr>
            <w:r w:rsidRPr="0096685B">
              <w:rPr>
                <w:sz w:val="20"/>
                <w:szCs w:val="20"/>
              </w:rPr>
              <w:t>0.90</w:t>
            </w:r>
          </w:p>
        </w:tc>
        <w:tc>
          <w:tcPr>
            <w:tcW w:w="0" w:type="auto"/>
            <w:noWrap/>
          </w:tcPr>
          <w:p w14:paraId="5C00D06C" w14:textId="106DBDCC" w:rsidR="00D94903" w:rsidRPr="0096685B" w:rsidRDefault="00D94903" w:rsidP="00D94903">
            <w:pPr>
              <w:jc w:val="right"/>
              <w:cnfStyle w:val="000000000000" w:firstRow="0" w:lastRow="0" w:firstColumn="0" w:lastColumn="0" w:oddVBand="0" w:evenVBand="0" w:oddHBand="0" w:evenHBand="0" w:firstRowFirstColumn="0" w:firstRowLastColumn="0" w:lastRowFirstColumn="0" w:lastRowLastColumn="0"/>
              <w:rPr>
                <w:sz w:val="20"/>
                <w:szCs w:val="20"/>
              </w:rPr>
            </w:pPr>
            <w:r w:rsidRPr="0096685B">
              <w:rPr>
                <w:sz w:val="20"/>
                <w:szCs w:val="20"/>
              </w:rPr>
              <w:t>12.34</w:t>
            </w:r>
          </w:p>
        </w:tc>
        <w:tc>
          <w:tcPr>
            <w:tcW w:w="0" w:type="auto"/>
            <w:tcBorders>
              <w:right w:val="single" w:sz="8" w:space="0" w:color="auto"/>
            </w:tcBorders>
            <w:noWrap/>
          </w:tcPr>
          <w:p w14:paraId="2648A764" w14:textId="5D16FB8C" w:rsidR="00D94903" w:rsidRPr="0096685B" w:rsidRDefault="00D94903" w:rsidP="00D94903">
            <w:pPr>
              <w:jc w:val="right"/>
              <w:cnfStyle w:val="000000000000" w:firstRow="0" w:lastRow="0" w:firstColumn="0" w:lastColumn="0" w:oddVBand="0" w:evenVBand="0" w:oddHBand="0" w:evenHBand="0" w:firstRowFirstColumn="0" w:firstRowLastColumn="0" w:lastRowFirstColumn="0" w:lastRowLastColumn="0"/>
              <w:rPr>
                <w:sz w:val="20"/>
                <w:szCs w:val="20"/>
              </w:rPr>
            </w:pPr>
            <w:r w:rsidRPr="0096685B">
              <w:rPr>
                <w:sz w:val="20"/>
                <w:szCs w:val="20"/>
              </w:rPr>
              <w:t>1.10</w:t>
            </w:r>
          </w:p>
        </w:tc>
      </w:tr>
      <w:tr w:rsidR="00D94903" w:rsidRPr="003D3AFA" w14:paraId="4BF034FF" w14:textId="77777777" w:rsidTr="0078637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single" w:sz="8" w:space="0" w:color="auto"/>
            </w:tcBorders>
            <w:noWrap/>
          </w:tcPr>
          <w:p w14:paraId="12E5AFAB" w14:textId="298A151C" w:rsidR="00D94903" w:rsidRPr="003D3AFA" w:rsidRDefault="00D94903" w:rsidP="00D94903">
            <w:pPr>
              <w:rPr>
                <w:sz w:val="20"/>
                <w:szCs w:val="20"/>
              </w:rPr>
            </w:pPr>
            <w:r>
              <w:rPr>
                <w:sz w:val="20"/>
                <w:szCs w:val="20"/>
              </w:rPr>
              <w:t>UK TN Conc Min</w:t>
            </w:r>
          </w:p>
        </w:tc>
        <w:tc>
          <w:tcPr>
            <w:tcW w:w="0" w:type="auto"/>
            <w:noWrap/>
          </w:tcPr>
          <w:p w14:paraId="1090DE6F" w14:textId="1CBEF879" w:rsidR="00D94903" w:rsidRPr="0096685B" w:rsidRDefault="00D94903" w:rsidP="00D94903">
            <w:pPr>
              <w:jc w:val="right"/>
              <w:cnfStyle w:val="000000100000" w:firstRow="0" w:lastRow="0" w:firstColumn="0" w:lastColumn="0" w:oddVBand="0" w:evenVBand="0" w:oddHBand="1" w:evenHBand="0" w:firstRowFirstColumn="0" w:firstRowLastColumn="0" w:lastRowFirstColumn="0" w:lastRowLastColumn="0"/>
              <w:rPr>
                <w:sz w:val="20"/>
                <w:szCs w:val="20"/>
              </w:rPr>
            </w:pPr>
            <w:r w:rsidRPr="0096685B">
              <w:rPr>
                <w:sz w:val="20"/>
                <w:szCs w:val="20"/>
              </w:rPr>
              <w:t>0.52</w:t>
            </w:r>
          </w:p>
        </w:tc>
        <w:tc>
          <w:tcPr>
            <w:tcW w:w="0" w:type="auto"/>
            <w:noWrap/>
          </w:tcPr>
          <w:p w14:paraId="20B1FB5A" w14:textId="654F08C8" w:rsidR="00D94903" w:rsidRPr="0096685B" w:rsidRDefault="00D94903" w:rsidP="00D94903">
            <w:pPr>
              <w:jc w:val="right"/>
              <w:cnfStyle w:val="000000100000" w:firstRow="0" w:lastRow="0" w:firstColumn="0" w:lastColumn="0" w:oddVBand="0" w:evenVBand="0" w:oddHBand="1" w:evenHBand="0" w:firstRowFirstColumn="0" w:firstRowLastColumn="0" w:lastRowFirstColumn="0" w:lastRowLastColumn="0"/>
              <w:rPr>
                <w:sz w:val="20"/>
                <w:szCs w:val="20"/>
              </w:rPr>
            </w:pPr>
            <w:r w:rsidRPr="0096685B">
              <w:rPr>
                <w:sz w:val="20"/>
                <w:szCs w:val="20"/>
              </w:rPr>
              <w:t>1.60</w:t>
            </w:r>
          </w:p>
        </w:tc>
        <w:tc>
          <w:tcPr>
            <w:tcW w:w="0" w:type="auto"/>
            <w:noWrap/>
          </w:tcPr>
          <w:p w14:paraId="670479EB" w14:textId="2410BDCB" w:rsidR="00D94903" w:rsidRPr="0096685B" w:rsidRDefault="00D94903" w:rsidP="00D94903">
            <w:pPr>
              <w:jc w:val="right"/>
              <w:cnfStyle w:val="000000100000" w:firstRow="0" w:lastRow="0" w:firstColumn="0" w:lastColumn="0" w:oddVBand="0" w:evenVBand="0" w:oddHBand="1" w:evenHBand="0" w:firstRowFirstColumn="0" w:firstRowLastColumn="0" w:lastRowFirstColumn="0" w:lastRowLastColumn="0"/>
              <w:rPr>
                <w:sz w:val="20"/>
                <w:szCs w:val="20"/>
              </w:rPr>
            </w:pPr>
            <w:r w:rsidRPr="0096685B">
              <w:rPr>
                <w:sz w:val="20"/>
                <w:szCs w:val="20"/>
              </w:rPr>
              <w:t>1.60</w:t>
            </w:r>
          </w:p>
        </w:tc>
        <w:tc>
          <w:tcPr>
            <w:tcW w:w="0" w:type="auto"/>
            <w:noWrap/>
          </w:tcPr>
          <w:p w14:paraId="31C61E7D" w14:textId="314DE61F" w:rsidR="00D94903" w:rsidRPr="0096685B" w:rsidRDefault="00D94903" w:rsidP="00D94903">
            <w:pPr>
              <w:jc w:val="right"/>
              <w:cnfStyle w:val="000000100000" w:firstRow="0" w:lastRow="0" w:firstColumn="0" w:lastColumn="0" w:oddVBand="0" w:evenVBand="0" w:oddHBand="1" w:evenHBand="0" w:firstRowFirstColumn="0" w:firstRowLastColumn="0" w:lastRowFirstColumn="0" w:lastRowLastColumn="0"/>
              <w:rPr>
                <w:sz w:val="20"/>
                <w:szCs w:val="20"/>
              </w:rPr>
            </w:pPr>
            <w:r w:rsidRPr="0096685B">
              <w:rPr>
                <w:sz w:val="20"/>
                <w:szCs w:val="20"/>
              </w:rPr>
              <w:t>1.10</w:t>
            </w:r>
          </w:p>
        </w:tc>
        <w:tc>
          <w:tcPr>
            <w:tcW w:w="0" w:type="auto"/>
            <w:noWrap/>
          </w:tcPr>
          <w:p w14:paraId="188C6D64" w14:textId="1481F0C8" w:rsidR="00D94903" w:rsidRPr="0096685B" w:rsidRDefault="00D94903" w:rsidP="00D94903">
            <w:pPr>
              <w:jc w:val="right"/>
              <w:cnfStyle w:val="000000100000" w:firstRow="0" w:lastRow="0" w:firstColumn="0" w:lastColumn="0" w:oddVBand="0" w:evenVBand="0" w:oddHBand="1" w:evenHBand="0" w:firstRowFirstColumn="0" w:firstRowLastColumn="0" w:lastRowFirstColumn="0" w:lastRowLastColumn="0"/>
              <w:rPr>
                <w:sz w:val="20"/>
                <w:szCs w:val="20"/>
              </w:rPr>
            </w:pPr>
            <w:r w:rsidRPr="0096685B">
              <w:rPr>
                <w:sz w:val="20"/>
                <w:szCs w:val="20"/>
              </w:rPr>
              <w:t>0.00</w:t>
            </w:r>
          </w:p>
        </w:tc>
        <w:tc>
          <w:tcPr>
            <w:tcW w:w="0" w:type="auto"/>
            <w:noWrap/>
          </w:tcPr>
          <w:p w14:paraId="5E4D4FD8" w14:textId="57FEE100" w:rsidR="00D94903" w:rsidRPr="0096685B" w:rsidRDefault="00D94903" w:rsidP="00D94903">
            <w:pPr>
              <w:jc w:val="right"/>
              <w:cnfStyle w:val="000000100000" w:firstRow="0" w:lastRow="0" w:firstColumn="0" w:lastColumn="0" w:oddVBand="0" w:evenVBand="0" w:oddHBand="1" w:evenHBand="0" w:firstRowFirstColumn="0" w:firstRowLastColumn="0" w:lastRowFirstColumn="0" w:lastRowLastColumn="0"/>
              <w:rPr>
                <w:sz w:val="20"/>
                <w:szCs w:val="20"/>
              </w:rPr>
            </w:pPr>
            <w:r w:rsidRPr="0096685B">
              <w:rPr>
                <w:sz w:val="20"/>
                <w:szCs w:val="20"/>
              </w:rPr>
              <w:t>0.00</w:t>
            </w:r>
          </w:p>
        </w:tc>
        <w:tc>
          <w:tcPr>
            <w:tcW w:w="0" w:type="auto"/>
            <w:noWrap/>
          </w:tcPr>
          <w:p w14:paraId="56FD0C5A" w14:textId="680AAD9D" w:rsidR="00D94903" w:rsidRPr="0096685B" w:rsidRDefault="00D94903" w:rsidP="00D94903">
            <w:pPr>
              <w:jc w:val="right"/>
              <w:cnfStyle w:val="000000100000" w:firstRow="0" w:lastRow="0" w:firstColumn="0" w:lastColumn="0" w:oddVBand="0" w:evenVBand="0" w:oddHBand="1" w:evenHBand="0" w:firstRowFirstColumn="0" w:firstRowLastColumn="0" w:lastRowFirstColumn="0" w:lastRowLastColumn="0"/>
              <w:rPr>
                <w:sz w:val="20"/>
                <w:szCs w:val="20"/>
              </w:rPr>
            </w:pPr>
            <w:r w:rsidRPr="0096685B">
              <w:rPr>
                <w:sz w:val="20"/>
                <w:szCs w:val="20"/>
              </w:rPr>
              <w:t>1.11</w:t>
            </w:r>
          </w:p>
        </w:tc>
        <w:tc>
          <w:tcPr>
            <w:tcW w:w="0" w:type="auto"/>
            <w:noWrap/>
          </w:tcPr>
          <w:p w14:paraId="44CFAE57" w14:textId="7CB36075" w:rsidR="00D94903" w:rsidRPr="0096685B" w:rsidRDefault="00D94903" w:rsidP="00D94903">
            <w:pPr>
              <w:jc w:val="right"/>
              <w:cnfStyle w:val="000000100000" w:firstRow="0" w:lastRow="0" w:firstColumn="0" w:lastColumn="0" w:oddVBand="0" w:evenVBand="0" w:oddHBand="1" w:evenHBand="0" w:firstRowFirstColumn="0" w:firstRowLastColumn="0" w:lastRowFirstColumn="0" w:lastRowLastColumn="0"/>
              <w:rPr>
                <w:sz w:val="20"/>
                <w:szCs w:val="20"/>
              </w:rPr>
            </w:pPr>
            <w:r w:rsidRPr="0096685B">
              <w:rPr>
                <w:sz w:val="20"/>
                <w:szCs w:val="20"/>
              </w:rPr>
              <w:t>0.90</w:t>
            </w:r>
          </w:p>
        </w:tc>
        <w:tc>
          <w:tcPr>
            <w:tcW w:w="0" w:type="auto"/>
            <w:noWrap/>
          </w:tcPr>
          <w:p w14:paraId="6E600AAE" w14:textId="08887573" w:rsidR="00D94903" w:rsidRPr="0096685B" w:rsidRDefault="00D94903" w:rsidP="00D94903">
            <w:pPr>
              <w:jc w:val="right"/>
              <w:cnfStyle w:val="000000100000" w:firstRow="0" w:lastRow="0" w:firstColumn="0" w:lastColumn="0" w:oddVBand="0" w:evenVBand="0" w:oddHBand="1" w:evenHBand="0" w:firstRowFirstColumn="0" w:firstRowLastColumn="0" w:lastRowFirstColumn="0" w:lastRowLastColumn="0"/>
              <w:rPr>
                <w:sz w:val="20"/>
                <w:szCs w:val="20"/>
              </w:rPr>
            </w:pPr>
            <w:r w:rsidRPr="0096685B">
              <w:rPr>
                <w:sz w:val="20"/>
                <w:szCs w:val="20"/>
              </w:rPr>
              <w:t>0.00</w:t>
            </w:r>
          </w:p>
        </w:tc>
        <w:tc>
          <w:tcPr>
            <w:tcW w:w="0" w:type="auto"/>
            <w:tcBorders>
              <w:right w:val="single" w:sz="8" w:space="0" w:color="auto"/>
            </w:tcBorders>
            <w:noWrap/>
          </w:tcPr>
          <w:p w14:paraId="7586B58F" w14:textId="760E6383" w:rsidR="00D94903" w:rsidRPr="0096685B" w:rsidRDefault="00D94903" w:rsidP="00D94903">
            <w:pPr>
              <w:jc w:val="right"/>
              <w:cnfStyle w:val="000000100000" w:firstRow="0" w:lastRow="0" w:firstColumn="0" w:lastColumn="0" w:oddVBand="0" w:evenVBand="0" w:oddHBand="1" w:evenHBand="0" w:firstRowFirstColumn="0" w:firstRowLastColumn="0" w:lastRowFirstColumn="0" w:lastRowLastColumn="0"/>
              <w:rPr>
                <w:sz w:val="20"/>
                <w:szCs w:val="20"/>
              </w:rPr>
            </w:pPr>
            <w:r w:rsidRPr="0096685B">
              <w:rPr>
                <w:sz w:val="20"/>
                <w:szCs w:val="20"/>
              </w:rPr>
              <w:t>1.10</w:t>
            </w:r>
          </w:p>
        </w:tc>
      </w:tr>
      <w:tr w:rsidR="00D94903" w:rsidRPr="003D3AFA" w14:paraId="3B6EB56A" w14:textId="77777777" w:rsidTr="003D3AFA">
        <w:trPr>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single" w:sz="8" w:space="0" w:color="auto"/>
            </w:tcBorders>
            <w:noWrap/>
          </w:tcPr>
          <w:p w14:paraId="6FCE77BD" w14:textId="5550B3BA" w:rsidR="00D94903" w:rsidRPr="003D3AFA" w:rsidRDefault="00D94903" w:rsidP="00D94903">
            <w:pPr>
              <w:rPr>
                <w:sz w:val="20"/>
                <w:szCs w:val="20"/>
              </w:rPr>
            </w:pPr>
            <w:r w:rsidRPr="003D3AFA">
              <w:rPr>
                <w:sz w:val="20"/>
                <w:szCs w:val="20"/>
              </w:rPr>
              <w:t>UK TP Conc</w:t>
            </w:r>
          </w:p>
        </w:tc>
        <w:tc>
          <w:tcPr>
            <w:tcW w:w="0" w:type="auto"/>
            <w:noWrap/>
            <w:vAlign w:val="center"/>
          </w:tcPr>
          <w:p w14:paraId="5ED4858B" w14:textId="140BDA90" w:rsidR="00D94903" w:rsidRPr="0096685B" w:rsidRDefault="00D94903" w:rsidP="00D94903">
            <w:pPr>
              <w:jc w:val="right"/>
              <w:cnfStyle w:val="000000000000" w:firstRow="0" w:lastRow="0" w:firstColumn="0" w:lastColumn="0" w:oddVBand="0" w:evenVBand="0" w:oddHBand="0" w:evenHBand="0" w:firstRowFirstColumn="0" w:firstRowLastColumn="0" w:lastRowFirstColumn="0" w:lastRowLastColumn="0"/>
              <w:rPr>
                <w:sz w:val="20"/>
                <w:szCs w:val="20"/>
              </w:rPr>
            </w:pPr>
            <w:r w:rsidRPr="0096685B">
              <w:rPr>
                <w:sz w:val="20"/>
                <w:szCs w:val="20"/>
              </w:rPr>
              <w:t>0.065</w:t>
            </w:r>
          </w:p>
        </w:tc>
        <w:tc>
          <w:tcPr>
            <w:tcW w:w="0" w:type="auto"/>
            <w:noWrap/>
            <w:vAlign w:val="center"/>
          </w:tcPr>
          <w:p w14:paraId="1A141751" w14:textId="25CC80AF" w:rsidR="00D94903" w:rsidRPr="0096685B" w:rsidRDefault="00D94903" w:rsidP="00D94903">
            <w:pPr>
              <w:jc w:val="right"/>
              <w:cnfStyle w:val="000000000000" w:firstRow="0" w:lastRow="0" w:firstColumn="0" w:lastColumn="0" w:oddVBand="0" w:evenVBand="0" w:oddHBand="0" w:evenHBand="0" w:firstRowFirstColumn="0" w:firstRowLastColumn="0" w:lastRowFirstColumn="0" w:lastRowLastColumn="0"/>
              <w:rPr>
                <w:sz w:val="20"/>
                <w:szCs w:val="20"/>
              </w:rPr>
            </w:pPr>
            <w:r w:rsidRPr="0096685B">
              <w:rPr>
                <w:sz w:val="20"/>
                <w:szCs w:val="20"/>
              </w:rPr>
              <w:t>0.030</w:t>
            </w:r>
          </w:p>
        </w:tc>
        <w:tc>
          <w:tcPr>
            <w:tcW w:w="0" w:type="auto"/>
            <w:noWrap/>
            <w:vAlign w:val="center"/>
          </w:tcPr>
          <w:p w14:paraId="0FCF2E88" w14:textId="31718028" w:rsidR="00D94903" w:rsidRPr="0096685B" w:rsidRDefault="00D94903" w:rsidP="00D94903">
            <w:pPr>
              <w:jc w:val="right"/>
              <w:cnfStyle w:val="000000000000" w:firstRow="0" w:lastRow="0" w:firstColumn="0" w:lastColumn="0" w:oddVBand="0" w:evenVBand="0" w:oddHBand="0" w:evenHBand="0" w:firstRowFirstColumn="0" w:firstRowLastColumn="0" w:lastRowFirstColumn="0" w:lastRowLastColumn="0"/>
              <w:rPr>
                <w:sz w:val="20"/>
                <w:szCs w:val="20"/>
              </w:rPr>
            </w:pPr>
            <w:r w:rsidRPr="0096685B">
              <w:rPr>
                <w:sz w:val="20"/>
                <w:szCs w:val="20"/>
              </w:rPr>
              <w:t>0.040</w:t>
            </w:r>
          </w:p>
        </w:tc>
        <w:tc>
          <w:tcPr>
            <w:tcW w:w="0" w:type="auto"/>
            <w:noWrap/>
            <w:vAlign w:val="center"/>
          </w:tcPr>
          <w:p w14:paraId="1A38E269" w14:textId="6A4E5C6A" w:rsidR="00D94903" w:rsidRPr="0096685B" w:rsidRDefault="00D94903" w:rsidP="00D94903">
            <w:pPr>
              <w:jc w:val="right"/>
              <w:cnfStyle w:val="000000000000" w:firstRow="0" w:lastRow="0" w:firstColumn="0" w:lastColumn="0" w:oddVBand="0" w:evenVBand="0" w:oddHBand="0" w:evenHBand="0" w:firstRowFirstColumn="0" w:firstRowLastColumn="0" w:lastRowFirstColumn="0" w:lastRowLastColumn="0"/>
              <w:rPr>
                <w:sz w:val="20"/>
                <w:szCs w:val="20"/>
              </w:rPr>
            </w:pPr>
            <w:r w:rsidRPr="0096685B">
              <w:rPr>
                <w:sz w:val="20"/>
                <w:szCs w:val="20"/>
              </w:rPr>
              <w:t>0.035</w:t>
            </w:r>
          </w:p>
        </w:tc>
        <w:tc>
          <w:tcPr>
            <w:tcW w:w="0" w:type="auto"/>
            <w:noWrap/>
            <w:vAlign w:val="center"/>
          </w:tcPr>
          <w:p w14:paraId="1352A92B" w14:textId="5B3C3F33" w:rsidR="00D94903" w:rsidRPr="0096685B" w:rsidRDefault="00D94903" w:rsidP="00D94903">
            <w:pPr>
              <w:jc w:val="right"/>
              <w:cnfStyle w:val="000000000000" w:firstRow="0" w:lastRow="0" w:firstColumn="0" w:lastColumn="0" w:oddVBand="0" w:evenVBand="0" w:oddHBand="0" w:evenHBand="0" w:firstRowFirstColumn="0" w:firstRowLastColumn="0" w:lastRowFirstColumn="0" w:lastRowLastColumn="0"/>
              <w:rPr>
                <w:sz w:val="20"/>
                <w:szCs w:val="20"/>
              </w:rPr>
            </w:pPr>
            <w:r w:rsidRPr="0096685B">
              <w:rPr>
                <w:sz w:val="20"/>
                <w:szCs w:val="20"/>
              </w:rPr>
              <w:t>0.039</w:t>
            </w:r>
          </w:p>
        </w:tc>
        <w:tc>
          <w:tcPr>
            <w:tcW w:w="0" w:type="auto"/>
            <w:noWrap/>
            <w:vAlign w:val="center"/>
          </w:tcPr>
          <w:p w14:paraId="653093FC" w14:textId="31516890" w:rsidR="00D94903" w:rsidRPr="0096685B" w:rsidRDefault="00D94903" w:rsidP="00D94903">
            <w:pPr>
              <w:jc w:val="right"/>
              <w:cnfStyle w:val="000000000000" w:firstRow="0" w:lastRow="0" w:firstColumn="0" w:lastColumn="0" w:oddVBand="0" w:evenVBand="0" w:oddHBand="0" w:evenHBand="0" w:firstRowFirstColumn="0" w:firstRowLastColumn="0" w:lastRowFirstColumn="0" w:lastRowLastColumn="0"/>
              <w:rPr>
                <w:sz w:val="20"/>
                <w:szCs w:val="20"/>
              </w:rPr>
            </w:pPr>
            <w:r w:rsidRPr="0096685B">
              <w:rPr>
                <w:sz w:val="20"/>
                <w:szCs w:val="20"/>
              </w:rPr>
              <w:t>0.005</w:t>
            </w:r>
          </w:p>
        </w:tc>
        <w:tc>
          <w:tcPr>
            <w:tcW w:w="0" w:type="auto"/>
            <w:noWrap/>
            <w:vAlign w:val="center"/>
          </w:tcPr>
          <w:p w14:paraId="13AA21B0" w14:textId="1B251868" w:rsidR="00D94903" w:rsidRPr="0096685B" w:rsidRDefault="00D94903" w:rsidP="00D94903">
            <w:pPr>
              <w:jc w:val="right"/>
              <w:cnfStyle w:val="000000000000" w:firstRow="0" w:lastRow="0" w:firstColumn="0" w:lastColumn="0" w:oddVBand="0" w:evenVBand="0" w:oddHBand="0" w:evenHBand="0" w:firstRowFirstColumn="0" w:firstRowLastColumn="0" w:lastRowFirstColumn="0" w:lastRowLastColumn="0"/>
              <w:rPr>
                <w:sz w:val="20"/>
                <w:szCs w:val="20"/>
              </w:rPr>
            </w:pPr>
            <w:r w:rsidRPr="0096685B">
              <w:rPr>
                <w:sz w:val="20"/>
                <w:szCs w:val="20"/>
              </w:rPr>
              <w:t>0.050</w:t>
            </w:r>
          </w:p>
        </w:tc>
        <w:tc>
          <w:tcPr>
            <w:tcW w:w="0" w:type="auto"/>
            <w:noWrap/>
            <w:vAlign w:val="center"/>
          </w:tcPr>
          <w:p w14:paraId="00DB0913" w14:textId="79261B2E" w:rsidR="00D94903" w:rsidRPr="0096685B" w:rsidRDefault="00D94903" w:rsidP="00D94903">
            <w:pPr>
              <w:jc w:val="right"/>
              <w:cnfStyle w:val="000000000000" w:firstRow="0" w:lastRow="0" w:firstColumn="0" w:lastColumn="0" w:oddVBand="0" w:evenVBand="0" w:oddHBand="0" w:evenHBand="0" w:firstRowFirstColumn="0" w:firstRowLastColumn="0" w:lastRowFirstColumn="0" w:lastRowLastColumn="0"/>
              <w:rPr>
                <w:sz w:val="20"/>
                <w:szCs w:val="20"/>
              </w:rPr>
            </w:pPr>
            <w:r w:rsidRPr="0096685B">
              <w:rPr>
                <w:sz w:val="20"/>
                <w:szCs w:val="20"/>
              </w:rPr>
              <w:t>0.020</w:t>
            </w:r>
          </w:p>
        </w:tc>
        <w:tc>
          <w:tcPr>
            <w:tcW w:w="0" w:type="auto"/>
            <w:noWrap/>
            <w:vAlign w:val="center"/>
          </w:tcPr>
          <w:p w14:paraId="6DF7D0DA" w14:textId="45EDA5E7" w:rsidR="00D94903" w:rsidRPr="0096685B" w:rsidRDefault="00D94903" w:rsidP="00D94903">
            <w:pPr>
              <w:jc w:val="right"/>
              <w:cnfStyle w:val="000000000000" w:firstRow="0" w:lastRow="0" w:firstColumn="0" w:lastColumn="0" w:oddVBand="0" w:evenVBand="0" w:oddHBand="0" w:evenHBand="0" w:firstRowFirstColumn="0" w:firstRowLastColumn="0" w:lastRowFirstColumn="0" w:lastRowLastColumn="0"/>
              <w:rPr>
                <w:sz w:val="20"/>
                <w:szCs w:val="20"/>
              </w:rPr>
            </w:pPr>
            <w:r w:rsidRPr="0096685B">
              <w:rPr>
                <w:sz w:val="20"/>
                <w:szCs w:val="20"/>
              </w:rPr>
              <w:t>0.045</w:t>
            </w:r>
          </w:p>
        </w:tc>
        <w:tc>
          <w:tcPr>
            <w:tcW w:w="0" w:type="auto"/>
            <w:tcBorders>
              <w:right w:val="single" w:sz="8" w:space="0" w:color="auto"/>
            </w:tcBorders>
            <w:noWrap/>
            <w:vAlign w:val="center"/>
          </w:tcPr>
          <w:p w14:paraId="571428D1" w14:textId="490261DD" w:rsidR="00D94903" w:rsidRPr="0096685B" w:rsidRDefault="00D94903" w:rsidP="00D94903">
            <w:pPr>
              <w:jc w:val="right"/>
              <w:cnfStyle w:val="000000000000" w:firstRow="0" w:lastRow="0" w:firstColumn="0" w:lastColumn="0" w:oddVBand="0" w:evenVBand="0" w:oddHBand="0" w:evenHBand="0" w:firstRowFirstColumn="0" w:firstRowLastColumn="0" w:lastRowFirstColumn="0" w:lastRowLastColumn="0"/>
              <w:rPr>
                <w:sz w:val="20"/>
                <w:szCs w:val="20"/>
              </w:rPr>
            </w:pPr>
            <w:r w:rsidRPr="0096685B">
              <w:rPr>
                <w:sz w:val="20"/>
                <w:szCs w:val="20"/>
              </w:rPr>
              <w:t>0.050</w:t>
            </w:r>
          </w:p>
        </w:tc>
      </w:tr>
      <w:tr w:rsidR="00D94903" w:rsidRPr="003D3AFA" w14:paraId="40518A2B" w14:textId="77777777" w:rsidTr="0078637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single" w:sz="8" w:space="0" w:color="auto"/>
            </w:tcBorders>
            <w:noWrap/>
          </w:tcPr>
          <w:p w14:paraId="32C2B84E" w14:textId="37CCFD1A" w:rsidR="00D94903" w:rsidRPr="003D3AFA" w:rsidRDefault="00D94903" w:rsidP="00D94903">
            <w:pPr>
              <w:rPr>
                <w:sz w:val="20"/>
                <w:szCs w:val="20"/>
              </w:rPr>
            </w:pPr>
            <w:r>
              <w:rPr>
                <w:sz w:val="20"/>
                <w:szCs w:val="20"/>
              </w:rPr>
              <w:t>UK TP Conc Max</w:t>
            </w:r>
          </w:p>
        </w:tc>
        <w:tc>
          <w:tcPr>
            <w:tcW w:w="0" w:type="auto"/>
            <w:noWrap/>
          </w:tcPr>
          <w:p w14:paraId="7325640C" w14:textId="1E61E0EF" w:rsidR="00D94903" w:rsidRPr="0096685B" w:rsidRDefault="00D94903" w:rsidP="00D94903">
            <w:pPr>
              <w:jc w:val="right"/>
              <w:cnfStyle w:val="000000100000" w:firstRow="0" w:lastRow="0" w:firstColumn="0" w:lastColumn="0" w:oddVBand="0" w:evenVBand="0" w:oddHBand="1" w:evenHBand="0" w:firstRowFirstColumn="0" w:firstRowLastColumn="0" w:lastRowFirstColumn="0" w:lastRowLastColumn="0"/>
              <w:rPr>
                <w:sz w:val="20"/>
                <w:szCs w:val="20"/>
              </w:rPr>
            </w:pPr>
            <w:r w:rsidRPr="0096685B">
              <w:rPr>
                <w:sz w:val="20"/>
                <w:szCs w:val="20"/>
              </w:rPr>
              <w:t>0.387</w:t>
            </w:r>
          </w:p>
        </w:tc>
        <w:tc>
          <w:tcPr>
            <w:tcW w:w="0" w:type="auto"/>
            <w:noWrap/>
          </w:tcPr>
          <w:p w14:paraId="7C7C06C8" w14:textId="2BFEE846" w:rsidR="00D94903" w:rsidRPr="0096685B" w:rsidRDefault="00D94903" w:rsidP="00D94903">
            <w:pPr>
              <w:jc w:val="right"/>
              <w:cnfStyle w:val="000000100000" w:firstRow="0" w:lastRow="0" w:firstColumn="0" w:lastColumn="0" w:oddVBand="0" w:evenVBand="0" w:oddHBand="1" w:evenHBand="0" w:firstRowFirstColumn="0" w:firstRowLastColumn="0" w:lastRowFirstColumn="0" w:lastRowLastColumn="0"/>
              <w:rPr>
                <w:sz w:val="20"/>
                <w:szCs w:val="20"/>
              </w:rPr>
            </w:pPr>
            <w:r w:rsidRPr="0096685B">
              <w:rPr>
                <w:sz w:val="20"/>
                <w:szCs w:val="20"/>
              </w:rPr>
              <w:t>0.030</w:t>
            </w:r>
          </w:p>
        </w:tc>
        <w:tc>
          <w:tcPr>
            <w:tcW w:w="0" w:type="auto"/>
            <w:noWrap/>
          </w:tcPr>
          <w:p w14:paraId="3D1D328C" w14:textId="6D2188CA" w:rsidR="00D94903" w:rsidRPr="0096685B" w:rsidRDefault="00D94903" w:rsidP="00D94903">
            <w:pPr>
              <w:jc w:val="right"/>
              <w:cnfStyle w:val="000000100000" w:firstRow="0" w:lastRow="0" w:firstColumn="0" w:lastColumn="0" w:oddVBand="0" w:evenVBand="0" w:oddHBand="1" w:evenHBand="0" w:firstRowFirstColumn="0" w:firstRowLastColumn="0" w:lastRowFirstColumn="0" w:lastRowLastColumn="0"/>
              <w:rPr>
                <w:sz w:val="20"/>
                <w:szCs w:val="20"/>
              </w:rPr>
            </w:pPr>
            <w:r w:rsidRPr="0096685B">
              <w:rPr>
                <w:sz w:val="20"/>
                <w:szCs w:val="20"/>
              </w:rPr>
              <w:t>0.040</w:t>
            </w:r>
          </w:p>
        </w:tc>
        <w:tc>
          <w:tcPr>
            <w:tcW w:w="0" w:type="auto"/>
            <w:noWrap/>
          </w:tcPr>
          <w:p w14:paraId="2429037F" w14:textId="3A899289" w:rsidR="00D94903" w:rsidRPr="0096685B" w:rsidRDefault="00D94903" w:rsidP="00D94903">
            <w:pPr>
              <w:jc w:val="right"/>
              <w:cnfStyle w:val="000000100000" w:firstRow="0" w:lastRow="0" w:firstColumn="0" w:lastColumn="0" w:oddVBand="0" w:evenVBand="0" w:oddHBand="1" w:evenHBand="0" w:firstRowFirstColumn="0" w:firstRowLastColumn="0" w:lastRowFirstColumn="0" w:lastRowLastColumn="0"/>
              <w:rPr>
                <w:sz w:val="20"/>
                <w:szCs w:val="20"/>
              </w:rPr>
            </w:pPr>
            <w:r w:rsidRPr="0096685B">
              <w:rPr>
                <w:sz w:val="20"/>
                <w:szCs w:val="20"/>
              </w:rPr>
              <w:t>0.035</w:t>
            </w:r>
          </w:p>
        </w:tc>
        <w:tc>
          <w:tcPr>
            <w:tcW w:w="0" w:type="auto"/>
            <w:noWrap/>
          </w:tcPr>
          <w:p w14:paraId="5477E26C" w14:textId="4AC77400" w:rsidR="00D94903" w:rsidRPr="0096685B" w:rsidRDefault="00D94903" w:rsidP="00D94903">
            <w:pPr>
              <w:jc w:val="right"/>
              <w:cnfStyle w:val="000000100000" w:firstRow="0" w:lastRow="0" w:firstColumn="0" w:lastColumn="0" w:oddVBand="0" w:evenVBand="0" w:oddHBand="1" w:evenHBand="0" w:firstRowFirstColumn="0" w:firstRowLastColumn="0" w:lastRowFirstColumn="0" w:lastRowLastColumn="0"/>
              <w:rPr>
                <w:sz w:val="20"/>
                <w:szCs w:val="20"/>
              </w:rPr>
            </w:pPr>
            <w:r w:rsidRPr="0096685B">
              <w:rPr>
                <w:sz w:val="20"/>
                <w:szCs w:val="20"/>
              </w:rPr>
              <w:t>0.565</w:t>
            </w:r>
          </w:p>
        </w:tc>
        <w:tc>
          <w:tcPr>
            <w:tcW w:w="0" w:type="auto"/>
            <w:noWrap/>
          </w:tcPr>
          <w:p w14:paraId="1636276C" w14:textId="60BA02DC" w:rsidR="00D94903" w:rsidRPr="0096685B" w:rsidRDefault="00D94903" w:rsidP="00D94903">
            <w:pPr>
              <w:jc w:val="right"/>
              <w:cnfStyle w:val="000000100000" w:firstRow="0" w:lastRow="0" w:firstColumn="0" w:lastColumn="0" w:oddVBand="0" w:evenVBand="0" w:oddHBand="1" w:evenHBand="0" w:firstRowFirstColumn="0" w:firstRowLastColumn="0" w:lastRowFirstColumn="0" w:lastRowLastColumn="0"/>
              <w:rPr>
                <w:sz w:val="20"/>
                <w:szCs w:val="20"/>
              </w:rPr>
            </w:pPr>
            <w:r w:rsidRPr="0096685B">
              <w:rPr>
                <w:sz w:val="20"/>
                <w:szCs w:val="20"/>
              </w:rPr>
              <w:t>0.131</w:t>
            </w:r>
          </w:p>
        </w:tc>
        <w:tc>
          <w:tcPr>
            <w:tcW w:w="0" w:type="auto"/>
            <w:noWrap/>
          </w:tcPr>
          <w:p w14:paraId="36931A13" w14:textId="5B0C8A1C" w:rsidR="00D94903" w:rsidRPr="0096685B" w:rsidRDefault="00D94903" w:rsidP="00D94903">
            <w:pPr>
              <w:jc w:val="right"/>
              <w:cnfStyle w:val="000000100000" w:firstRow="0" w:lastRow="0" w:firstColumn="0" w:lastColumn="0" w:oddVBand="0" w:evenVBand="0" w:oddHBand="1" w:evenHBand="0" w:firstRowFirstColumn="0" w:firstRowLastColumn="0" w:lastRowFirstColumn="0" w:lastRowLastColumn="0"/>
              <w:rPr>
                <w:sz w:val="20"/>
                <w:szCs w:val="20"/>
              </w:rPr>
            </w:pPr>
            <w:r w:rsidRPr="0096685B">
              <w:rPr>
                <w:sz w:val="20"/>
                <w:szCs w:val="20"/>
              </w:rPr>
              <w:t>0.050</w:t>
            </w:r>
          </w:p>
        </w:tc>
        <w:tc>
          <w:tcPr>
            <w:tcW w:w="0" w:type="auto"/>
            <w:noWrap/>
          </w:tcPr>
          <w:p w14:paraId="445C1B73" w14:textId="0B1B4C5C" w:rsidR="00D94903" w:rsidRPr="0096685B" w:rsidRDefault="00D94903" w:rsidP="00D94903">
            <w:pPr>
              <w:jc w:val="right"/>
              <w:cnfStyle w:val="000000100000" w:firstRow="0" w:lastRow="0" w:firstColumn="0" w:lastColumn="0" w:oddVBand="0" w:evenVBand="0" w:oddHBand="1" w:evenHBand="0" w:firstRowFirstColumn="0" w:firstRowLastColumn="0" w:lastRowFirstColumn="0" w:lastRowLastColumn="0"/>
              <w:rPr>
                <w:sz w:val="20"/>
                <w:szCs w:val="20"/>
              </w:rPr>
            </w:pPr>
            <w:r w:rsidRPr="0096685B">
              <w:rPr>
                <w:sz w:val="20"/>
                <w:szCs w:val="20"/>
              </w:rPr>
              <w:t>0.020</w:t>
            </w:r>
          </w:p>
        </w:tc>
        <w:tc>
          <w:tcPr>
            <w:tcW w:w="0" w:type="auto"/>
            <w:noWrap/>
          </w:tcPr>
          <w:p w14:paraId="1C95EEBC" w14:textId="314D2663" w:rsidR="00D94903" w:rsidRPr="0096685B" w:rsidRDefault="00D94903" w:rsidP="00D94903">
            <w:pPr>
              <w:jc w:val="right"/>
              <w:cnfStyle w:val="000000100000" w:firstRow="0" w:lastRow="0" w:firstColumn="0" w:lastColumn="0" w:oddVBand="0" w:evenVBand="0" w:oddHBand="1" w:evenHBand="0" w:firstRowFirstColumn="0" w:firstRowLastColumn="0" w:lastRowFirstColumn="0" w:lastRowLastColumn="0"/>
              <w:rPr>
                <w:sz w:val="20"/>
                <w:szCs w:val="20"/>
              </w:rPr>
            </w:pPr>
            <w:r w:rsidRPr="0096685B">
              <w:rPr>
                <w:sz w:val="20"/>
                <w:szCs w:val="20"/>
              </w:rPr>
              <w:t>0.680</w:t>
            </w:r>
          </w:p>
        </w:tc>
        <w:tc>
          <w:tcPr>
            <w:tcW w:w="0" w:type="auto"/>
            <w:tcBorders>
              <w:right w:val="single" w:sz="8" w:space="0" w:color="auto"/>
            </w:tcBorders>
            <w:noWrap/>
          </w:tcPr>
          <w:p w14:paraId="3EF4619D" w14:textId="77C669F2" w:rsidR="00D94903" w:rsidRPr="0096685B" w:rsidRDefault="00D94903" w:rsidP="00D94903">
            <w:pPr>
              <w:jc w:val="right"/>
              <w:cnfStyle w:val="000000100000" w:firstRow="0" w:lastRow="0" w:firstColumn="0" w:lastColumn="0" w:oddVBand="0" w:evenVBand="0" w:oddHBand="1" w:evenHBand="0" w:firstRowFirstColumn="0" w:firstRowLastColumn="0" w:lastRowFirstColumn="0" w:lastRowLastColumn="0"/>
              <w:rPr>
                <w:sz w:val="20"/>
                <w:szCs w:val="20"/>
              </w:rPr>
            </w:pPr>
            <w:r w:rsidRPr="0096685B">
              <w:rPr>
                <w:sz w:val="20"/>
                <w:szCs w:val="20"/>
              </w:rPr>
              <w:t>0.050</w:t>
            </w:r>
          </w:p>
        </w:tc>
      </w:tr>
      <w:tr w:rsidR="00D94903" w:rsidRPr="003D3AFA" w14:paraId="5984813F" w14:textId="77777777" w:rsidTr="00786378">
        <w:trPr>
          <w:trHeight w:val="315"/>
        </w:trPr>
        <w:tc>
          <w:tcPr>
            <w:cnfStyle w:val="001000000000" w:firstRow="0" w:lastRow="0" w:firstColumn="1" w:lastColumn="0" w:oddVBand="0" w:evenVBand="0" w:oddHBand="0" w:evenHBand="0" w:firstRowFirstColumn="0" w:firstRowLastColumn="0" w:lastRowFirstColumn="0" w:lastRowLastColumn="0"/>
            <w:tcW w:w="0" w:type="auto"/>
            <w:tcBorders>
              <w:left w:val="single" w:sz="8" w:space="0" w:color="auto"/>
              <w:bottom w:val="single" w:sz="8" w:space="0" w:color="auto"/>
            </w:tcBorders>
            <w:noWrap/>
          </w:tcPr>
          <w:p w14:paraId="1E1E804B" w14:textId="39A82DEE" w:rsidR="00D94903" w:rsidRPr="003D3AFA" w:rsidRDefault="00D94903" w:rsidP="00D94903">
            <w:pPr>
              <w:rPr>
                <w:sz w:val="20"/>
                <w:szCs w:val="20"/>
              </w:rPr>
            </w:pPr>
            <w:r>
              <w:rPr>
                <w:sz w:val="20"/>
                <w:szCs w:val="20"/>
              </w:rPr>
              <w:t>UK TP Conc Min</w:t>
            </w:r>
          </w:p>
        </w:tc>
        <w:tc>
          <w:tcPr>
            <w:tcW w:w="0" w:type="auto"/>
            <w:tcBorders>
              <w:bottom w:val="single" w:sz="8" w:space="0" w:color="auto"/>
            </w:tcBorders>
            <w:noWrap/>
          </w:tcPr>
          <w:p w14:paraId="132C77EB" w14:textId="7EE28936" w:rsidR="00D94903" w:rsidRPr="0096685B" w:rsidRDefault="00D94903" w:rsidP="00D94903">
            <w:pPr>
              <w:jc w:val="right"/>
              <w:cnfStyle w:val="000000000000" w:firstRow="0" w:lastRow="0" w:firstColumn="0" w:lastColumn="0" w:oddVBand="0" w:evenVBand="0" w:oddHBand="0" w:evenHBand="0" w:firstRowFirstColumn="0" w:firstRowLastColumn="0" w:lastRowFirstColumn="0" w:lastRowLastColumn="0"/>
              <w:rPr>
                <w:sz w:val="20"/>
                <w:szCs w:val="20"/>
              </w:rPr>
            </w:pPr>
            <w:r w:rsidRPr="0096685B">
              <w:rPr>
                <w:sz w:val="20"/>
                <w:szCs w:val="20"/>
              </w:rPr>
              <w:t>0.040</w:t>
            </w:r>
          </w:p>
        </w:tc>
        <w:tc>
          <w:tcPr>
            <w:tcW w:w="0" w:type="auto"/>
            <w:tcBorders>
              <w:bottom w:val="single" w:sz="8" w:space="0" w:color="auto"/>
            </w:tcBorders>
            <w:noWrap/>
          </w:tcPr>
          <w:p w14:paraId="2C012E77" w14:textId="53B6D746" w:rsidR="00D94903" w:rsidRPr="0096685B" w:rsidRDefault="00D94903" w:rsidP="00D94903">
            <w:pPr>
              <w:jc w:val="right"/>
              <w:cnfStyle w:val="000000000000" w:firstRow="0" w:lastRow="0" w:firstColumn="0" w:lastColumn="0" w:oddVBand="0" w:evenVBand="0" w:oddHBand="0" w:evenHBand="0" w:firstRowFirstColumn="0" w:firstRowLastColumn="0" w:lastRowFirstColumn="0" w:lastRowLastColumn="0"/>
              <w:rPr>
                <w:sz w:val="20"/>
                <w:szCs w:val="20"/>
              </w:rPr>
            </w:pPr>
            <w:r w:rsidRPr="0096685B">
              <w:rPr>
                <w:sz w:val="20"/>
                <w:szCs w:val="20"/>
              </w:rPr>
              <w:t>0.030</w:t>
            </w:r>
          </w:p>
        </w:tc>
        <w:tc>
          <w:tcPr>
            <w:tcW w:w="0" w:type="auto"/>
            <w:tcBorders>
              <w:bottom w:val="single" w:sz="8" w:space="0" w:color="auto"/>
            </w:tcBorders>
            <w:noWrap/>
          </w:tcPr>
          <w:p w14:paraId="446058A2" w14:textId="286D7F9C" w:rsidR="00D94903" w:rsidRPr="0096685B" w:rsidRDefault="00D94903" w:rsidP="00D94903">
            <w:pPr>
              <w:jc w:val="right"/>
              <w:cnfStyle w:val="000000000000" w:firstRow="0" w:lastRow="0" w:firstColumn="0" w:lastColumn="0" w:oddVBand="0" w:evenVBand="0" w:oddHBand="0" w:evenHBand="0" w:firstRowFirstColumn="0" w:firstRowLastColumn="0" w:lastRowFirstColumn="0" w:lastRowLastColumn="0"/>
              <w:rPr>
                <w:sz w:val="20"/>
                <w:szCs w:val="20"/>
              </w:rPr>
            </w:pPr>
            <w:r w:rsidRPr="0096685B">
              <w:rPr>
                <w:sz w:val="20"/>
                <w:szCs w:val="20"/>
              </w:rPr>
              <w:t>0.040</w:t>
            </w:r>
          </w:p>
        </w:tc>
        <w:tc>
          <w:tcPr>
            <w:tcW w:w="0" w:type="auto"/>
            <w:tcBorders>
              <w:bottom w:val="single" w:sz="8" w:space="0" w:color="auto"/>
            </w:tcBorders>
            <w:noWrap/>
          </w:tcPr>
          <w:p w14:paraId="3F350AAE" w14:textId="0BC53BB9" w:rsidR="00D94903" w:rsidRPr="0096685B" w:rsidRDefault="00D94903" w:rsidP="00D94903">
            <w:pPr>
              <w:jc w:val="right"/>
              <w:cnfStyle w:val="000000000000" w:firstRow="0" w:lastRow="0" w:firstColumn="0" w:lastColumn="0" w:oddVBand="0" w:evenVBand="0" w:oddHBand="0" w:evenHBand="0" w:firstRowFirstColumn="0" w:firstRowLastColumn="0" w:lastRowFirstColumn="0" w:lastRowLastColumn="0"/>
              <w:rPr>
                <w:sz w:val="20"/>
                <w:szCs w:val="20"/>
              </w:rPr>
            </w:pPr>
            <w:r w:rsidRPr="0096685B">
              <w:rPr>
                <w:sz w:val="20"/>
                <w:szCs w:val="20"/>
              </w:rPr>
              <w:t>0.035</w:t>
            </w:r>
          </w:p>
        </w:tc>
        <w:tc>
          <w:tcPr>
            <w:tcW w:w="0" w:type="auto"/>
            <w:tcBorders>
              <w:bottom w:val="single" w:sz="8" w:space="0" w:color="auto"/>
            </w:tcBorders>
            <w:noWrap/>
          </w:tcPr>
          <w:p w14:paraId="70E78827" w14:textId="2890D697" w:rsidR="00D94903" w:rsidRPr="0096685B" w:rsidRDefault="00D94903" w:rsidP="00D94903">
            <w:pPr>
              <w:jc w:val="right"/>
              <w:cnfStyle w:val="000000000000" w:firstRow="0" w:lastRow="0" w:firstColumn="0" w:lastColumn="0" w:oddVBand="0" w:evenVBand="0" w:oddHBand="0" w:evenHBand="0" w:firstRowFirstColumn="0" w:firstRowLastColumn="0" w:lastRowFirstColumn="0" w:lastRowLastColumn="0"/>
              <w:rPr>
                <w:sz w:val="20"/>
                <w:szCs w:val="20"/>
              </w:rPr>
            </w:pPr>
            <w:r w:rsidRPr="0096685B">
              <w:rPr>
                <w:sz w:val="20"/>
                <w:szCs w:val="20"/>
              </w:rPr>
              <w:t>0.000</w:t>
            </w:r>
          </w:p>
        </w:tc>
        <w:tc>
          <w:tcPr>
            <w:tcW w:w="0" w:type="auto"/>
            <w:tcBorders>
              <w:bottom w:val="single" w:sz="8" w:space="0" w:color="auto"/>
            </w:tcBorders>
            <w:noWrap/>
          </w:tcPr>
          <w:p w14:paraId="7D5F434A" w14:textId="5785230A" w:rsidR="00D94903" w:rsidRPr="0096685B" w:rsidRDefault="00D94903" w:rsidP="00D94903">
            <w:pPr>
              <w:jc w:val="right"/>
              <w:cnfStyle w:val="000000000000" w:firstRow="0" w:lastRow="0" w:firstColumn="0" w:lastColumn="0" w:oddVBand="0" w:evenVBand="0" w:oddHBand="0" w:evenHBand="0" w:firstRowFirstColumn="0" w:firstRowLastColumn="0" w:lastRowFirstColumn="0" w:lastRowLastColumn="0"/>
              <w:rPr>
                <w:sz w:val="20"/>
                <w:szCs w:val="20"/>
              </w:rPr>
            </w:pPr>
            <w:r w:rsidRPr="0096685B">
              <w:rPr>
                <w:sz w:val="20"/>
                <w:szCs w:val="20"/>
              </w:rPr>
              <w:t>0.004</w:t>
            </w:r>
          </w:p>
        </w:tc>
        <w:tc>
          <w:tcPr>
            <w:tcW w:w="0" w:type="auto"/>
            <w:tcBorders>
              <w:bottom w:val="single" w:sz="8" w:space="0" w:color="auto"/>
            </w:tcBorders>
            <w:noWrap/>
          </w:tcPr>
          <w:p w14:paraId="4AA5694A" w14:textId="299E1BB6" w:rsidR="00D94903" w:rsidRPr="0096685B" w:rsidRDefault="00D94903" w:rsidP="00D94903">
            <w:pPr>
              <w:jc w:val="right"/>
              <w:cnfStyle w:val="000000000000" w:firstRow="0" w:lastRow="0" w:firstColumn="0" w:lastColumn="0" w:oddVBand="0" w:evenVBand="0" w:oddHBand="0" w:evenHBand="0" w:firstRowFirstColumn="0" w:firstRowLastColumn="0" w:lastRowFirstColumn="0" w:lastRowLastColumn="0"/>
              <w:rPr>
                <w:sz w:val="20"/>
                <w:szCs w:val="20"/>
              </w:rPr>
            </w:pPr>
            <w:r w:rsidRPr="0096685B">
              <w:rPr>
                <w:sz w:val="20"/>
                <w:szCs w:val="20"/>
              </w:rPr>
              <w:t>0.050</w:t>
            </w:r>
          </w:p>
        </w:tc>
        <w:tc>
          <w:tcPr>
            <w:tcW w:w="0" w:type="auto"/>
            <w:tcBorders>
              <w:bottom w:val="single" w:sz="8" w:space="0" w:color="auto"/>
            </w:tcBorders>
            <w:noWrap/>
          </w:tcPr>
          <w:p w14:paraId="46C51C04" w14:textId="3199F03B" w:rsidR="00D94903" w:rsidRPr="0096685B" w:rsidRDefault="00D94903" w:rsidP="00D94903">
            <w:pPr>
              <w:jc w:val="right"/>
              <w:cnfStyle w:val="000000000000" w:firstRow="0" w:lastRow="0" w:firstColumn="0" w:lastColumn="0" w:oddVBand="0" w:evenVBand="0" w:oddHBand="0" w:evenHBand="0" w:firstRowFirstColumn="0" w:firstRowLastColumn="0" w:lastRowFirstColumn="0" w:lastRowLastColumn="0"/>
              <w:rPr>
                <w:sz w:val="20"/>
                <w:szCs w:val="20"/>
              </w:rPr>
            </w:pPr>
            <w:r w:rsidRPr="0096685B">
              <w:rPr>
                <w:sz w:val="20"/>
                <w:szCs w:val="20"/>
              </w:rPr>
              <w:t>0.020</w:t>
            </w:r>
          </w:p>
        </w:tc>
        <w:tc>
          <w:tcPr>
            <w:tcW w:w="0" w:type="auto"/>
            <w:tcBorders>
              <w:bottom w:val="single" w:sz="8" w:space="0" w:color="auto"/>
            </w:tcBorders>
            <w:noWrap/>
          </w:tcPr>
          <w:p w14:paraId="12D0A105" w14:textId="79A1DC79" w:rsidR="00D94903" w:rsidRPr="0096685B" w:rsidRDefault="00D94903" w:rsidP="00D94903">
            <w:pPr>
              <w:jc w:val="right"/>
              <w:cnfStyle w:val="000000000000" w:firstRow="0" w:lastRow="0" w:firstColumn="0" w:lastColumn="0" w:oddVBand="0" w:evenVBand="0" w:oddHBand="0" w:evenHBand="0" w:firstRowFirstColumn="0" w:firstRowLastColumn="0" w:lastRowFirstColumn="0" w:lastRowLastColumn="0"/>
              <w:rPr>
                <w:sz w:val="20"/>
                <w:szCs w:val="20"/>
              </w:rPr>
            </w:pPr>
            <w:r w:rsidRPr="0096685B">
              <w:rPr>
                <w:sz w:val="20"/>
                <w:szCs w:val="20"/>
              </w:rPr>
              <w:t>0.000</w:t>
            </w:r>
          </w:p>
        </w:tc>
        <w:tc>
          <w:tcPr>
            <w:tcW w:w="0" w:type="auto"/>
            <w:tcBorders>
              <w:bottom w:val="single" w:sz="8" w:space="0" w:color="auto"/>
              <w:right w:val="single" w:sz="8" w:space="0" w:color="auto"/>
            </w:tcBorders>
            <w:noWrap/>
          </w:tcPr>
          <w:p w14:paraId="68BDEEF1" w14:textId="51941461" w:rsidR="00D94903" w:rsidRPr="0096685B" w:rsidRDefault="00D94903" w:rsidP="00D94903">
            <w:pPr>
              <w:jc w:val="right"/>
              <w:cnfStyle w:val="000000000000" w:firstRow="0" w:lastRow="0" w:firstColumn="0" w:lastColumn="0" w:oddVBand="0" w:evenVBand="0" w:oddHBand="0" w:evenHBand="0" w:firstRowFirstColumn="0" w:firstRowLastColumn="0" w:lastRowFirstColumn="0" w:lastRowLastColumn="0"/>
              <w:rPr>
                <w:sz w:val="20"/>
                <w:szCs w:val="20"/>
              </w:rPr>
            </w:pPr>
            <w:r w:rsidRPr="0096685B">
              <w:rPr>
                <w:sz w:val="20"/>
                <w:szCs w:val="20"/>
              </w:rPr>
              <w:t>0.050</w:t>
            </w:r>
          </w:p>
        </w:tc>
      </w:tr>
      <w:tr w:rsidR="00D94903" w:rsidRPr="003D3AFA" w14:paraId="4455321D" w14:textId="77777777" w:rsidTr="003D3AF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auto"/>
              <w:left w:val="single" w:sz="8" w:space="0" w:color="auto"/>
            </w:tcBorders>
            <w:noWrap/>
            <w:hideMark/>
          </w:tcPr>
          <w:p w14:paraId="4B5F24BA" w14:textId="77777777" w:rsidR="00D94903" w:rsidRPr="003D3AFA" w:rsidRDefault="00D94903" w:rsidP="00D94903">
            <w:pPr>
              <w:rPr>
                <w:sz w:val="20"/>
                <w:szCs w:val="20"/>
              </w:rPr>
            </w:pPr>
            <w:r w:rsidRPr="003D3AFA">
              <w:rPr>
                <w:sz w:val="20"/>
                <w:szCs w:val="20"/>
              </w:rPr>
              <w:t>LK Runoff</w:t>
            </w:r>
          </w:p>
        </w:tc>
        <w:tc>
          <w:tcPr>
            <w:tcW w:w="0" w:type="auto"/>
            <w:tcBorders>
              <w:top w:val="single" w:sz="8" w:space="0" w:color="auto"/>
            </w:tcBorders>
            <w:noWrap/>
            <w:vAlign w:val="center"/>
            <w:hideMark/>
          </w:tcPr>
          <w:p w14:paraId="1C10E16B" w14:textId="77777777" w:rsidR="00D94903" w:rsidRPr="0096685B" w:rsidRDefault="00D94903" w:rsidP="00D94903">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tcBorders>
              <w:top w:val="single" w:sz="8" w:space="0" w:color="auto"/>
            </w:tcBorders>
            <w:noWrap/>
            <w:vAlign w:val="center"/>
            <w:hideMark/>
          </w:tcPr>
          <w:p w14:paraId="4EA48449" w14:textId="77777777" w:rsidR="00D94903" w:rsidRPr="0096685B" w:rsidRDefault="00D94903" w:rsidP="00D94903">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tcBorders>
              <w:top w:val="single" w:sz="8" w:space="0" w:color="auto"/>
            </w:tcBorders>
            <w:noWrap/>
            <w:vAlign w:val="center"/>
            <w:hideMark/>
          </w:tcPr>
          <w:p w14:paraId="1873CA20" w14:textId="77777777" w:rsidR="00D94903" w:rsidRPr="0096685B" w:rsidRDefault="00D94903" w:rsidP="00D94903">
            <w:pPr>
              <w:jc w:val="right"/>
              <w:cnfStyle w:val="000000100000" w:firstRow="0" w:lastRow="0" w:firstColumn="0" w:lastColumn="0" w:oddVBand="0" w:evenVBand="0" w:oddHBand="1" w:evenHBand="0" w:firstRowFirstColumn="0" w:firstRowLastColumn="0" w:lastRowFirstColumn="0" w:lastRowLastColumn="0"/>
              <w:rPr>
                <w:sz w:val="20"/>
                <w:szCs w:val="20"/>
              </w:rPr>
            </w:pPr>
            <w:r w:rsidRPr="0096685B">
              <w:rPr>
                <w:sz w:val="20"/>
                <w:szCs w:val="20"/>
              </w:rPr>
              <w:t>131</w:t>
            </w:r>
          </w:p>
        </w:tc>
        <w:tc>
          <w:tcPr>
            <w:tcW w:w="0" w:type="auto"/>
            <w:tcBorders>
              <w:top w:val="single" w:sz="8" w:space="0" w:color="auto"/>
            </w:tcBorders>
            <w:noWrap/>
            <w:vAlign w:val="center"/>
            <w:hideMark/>
          </w:tcPr>
          <w:p w14:paraId="2D1DECCB" w14:textId="77777777" w:rsidR="00D94903" w:rsidRPr="0096685B" w:rsidRDefault="00D94903" w:rsidP="00D94903">
            <w:pPr>
              <w:jc w:val="right"/>
              <w:cnfStyle w:val="000000100000" w:firstRow="0" w:lastRow="0" w:firstColumn="0" w:lastColumn="0" w:oddVBand="0" w:evenVBand="0" w:oddHBand="1" w:evenHBand="0" w:firstRowFirstColumn="0" w:firstRowLastColumn="0" w:lastRowFirstColumn="0" w:lastRowLastColumn="0"/>
              <w:rPr>
                <w:sz w:val="20"/>
                <w:szCs w:val="20"/>
              </w:rPr>
            </w:pPr>
            <w:r w:rsidRPr="0096685B">
              <w:rPr>
                <w:sz w:val="20"/>
                <w:szCs w:val="20"/>
              </w:rPr>
              <w:t>44,561</w:t>
            </w:r>
          </w:p>
        </w:tc>
        <w:tc>
          <w:tcPr>
            <w:tcW w:w="0" w:type="auto"/>
            <w:tcBorders>
              <w:top w:val="single" w:sz="8" w:space="0" w:color="auto"/>
            </w:tcBorders>
            <w:noWrap/>
            <w:vAlign w:val="center"/>
            <w:hideMark/>
          </w:tcPr>
          <w:p w14:paraId="7011DFF1" w14:textId="77777777" w:rsidR="00D94903" w:rsidRPr="0096685B" w:rsidRDefault="00D94903" w:rsidP="00D94903">
            <w:pPr>
              <w:jc w:val="right"/>
              <w:cnfStyle w:val="000000100000" w:firstRow="0" w:lastRow="0" w:firstColumn="0" w:lastColumn="0" w:oddVBand="0" w:evenVBand="0" w:oddHBand="1" w:evenHBand="0" w:firstRowFirstColumn="0" w:firstRowLastColumn="0" w:lastRowFirstColumn="0" w:lastRowLastColumn="0"/>
              <w:rPr>
                <w:sz w:val="20"/>
                <w:szCs w:val="20"/>
              </w:rPr>
            </w:pPr>
            <w:r w:rsidRPr="0096685B">
              <w:rPr>
                <w:sz w:val="20"/>
                <w:szCs w:val="20"/>
              </w:rPr>
              <w:t>2,737</w:t>
            </w:r>
          </w:p>
        </w:tc>
        <w:tc>
          <w:tcPr>
            <w:tcW w:w="0" w:type="auto"/>
            <w:tcBorders>
              <w:top w:val="single" w:sz="8" w:space="0" w:color="auto"/>
            </w:tcBorders>
            <w:noWrap/>
            <w:vAlign w:val="center"/>
            <w:hideMark/>
          </w:tcPr>
          <w:p w14:paraId="78C9033A" w14:textId="77777777" w:rsidR="00D94903" w:rsidRPr="0096685B" w:rsidRDefault="00D94903" w:rsidP="00D94903">
            <w:pPr>
              <w:jc w:val="right"/>
              <w:cnfStyle w:val="000000100000" w:firstRow="0" w:lastRow="0" w:firstColumn="0" w:lastColumn="0" w:oddVBand="0" w:evenVBand="0" w:oddHBand="1" w:evenHBand="0" w:firstRowFirstColumn="0" w:firstRowLastColumn="0" w:lastRowFirstColumn="0" w:lastRowLastColumn="0"/>
              <w:rPr>
                <w:sz w:val="20"/>
                <w:szCs w:val="20"/>
              </w:rPr>
            </w:pPr>
            <w:r w:rsidRPr="0096685B">
              <w:rPr>
                <w:sz w:val="20"/>
                <w:szCs w:val="20"/>
              </w:rPr>
              <w:t>151</w:t>
            </w:r>
          </w:p>
        </w:tc>
        <w:tc>
          <w:tcPr>
            <w:tcW w:w="0" w:type="auto"/>
            <w:tcBorders>
              <w:top w:val="single" w:sz="8" w:space="0" w:color="auto"/>
            </w:tcBorders>
            <w:noWrap/>
            <w:vAlign w:val="center"/>
            <w:hideMark/>
          </w:tcPr>
          <w:p w14:paraId="528DD0D0" w14:textId="77777777" w:rsidR="00D94903" w:rsidRPr="0096685B" w:rsidRDefault="00D94903" w:rsidP="00D94903">
            <w:pPr>
              <w:jc w:val="right"/>
              <w:cnfStyle w:val="000000100000" w:firstRow="0" w:lastRow="0" w:firstColumn="0" w:lastColumn="0" w:oddVBand="0" w:evenVBand="0" w:oddHBand="1" w:evenHBand="0" w:firstRowFirstColumn="0" w:firstRowLastColumn="0" w:lastRowFirstColumn="0" w:lastRowLastColumn="0"/>
              <w:rPr>
                <w:sz w:val="20"/>
                <w:szCs w:val="20"/>
              </w:rPr>
            </w:pPr>
            <w:r w:rsidRPr="0096685B">
              <w:rPr>
                <w:sz w:val="20"/>
                <w:szCs w:val="20"/>
              </w:rPr>
              <w:t>50,602</w:t>
            </w:r>
          </w:p>
        </w:tc>
        <w:tc>
          <w:tcPr>
            <w:tcW w:w="0" w:type="auto"/>
            <w:tcBorders>
              <w:top w:val="single" w:sz="8" w:space="0" w:color="auto"/>
            </w:tcBorders>
            <w:noWrap/>
            <w:vAlign w:val="center"/>
            <w:hideMark/>
          </w:tcPr>
          <w:p w14:paraId="2590A86F" w14:textId="77777777" w:rsidR="00D94903" w:rsidRPr="0096685B" w:rsidRDefault="00D94903" w:rsidP="00D94903">
            <w:pPr>
              <w:jc w:val="right"/>
              <w:cnfStyle w:val="000000100000" w:firstRow="0" w:lastRow="0" w:firstColumn="0" w:lastColumn="0" w:oddVBand="0" w:evenVBand="0" w:oddHBand="1" w:evenHBand="0" w:firstRowFirstColumn="0" w:firstRowLastColumn="0" w:lastRowFirstColumn="0" w:lastRowLastColumn="0"/>
              <w:rPr>
                <w:sz w:val="20"/>
                <w:szCs w:val="20"/>
              </w:rPr>
            </w:pPr>
            <w:r w:rsidRPr="0096685B">
              <w:rPr>
                <w:sz w:val="20"/>
                <w:szCs w:val="20"/>
              </w:rPr>
              <w:t>2,674</w:t>
            </w:r>
          </w:p>
        </w:tc>
        <w:tc>
          <w:tcPr>
            <w:tcW w:w="0" w:type="auto"/>
            <w:tcBorders>
              <w:top w:val="single" w:sz="8" w:space="0" w:color="auto"/>
            </w:tcBorders>
            <w:noWrap/>
            <w:vAlign w:val="center"/>
            <w:hideMark/>
          </w:tcPr>
          <w:p w14:paraId="399A813E" w14:textId="77777777" w:rsidR="00D94903" w:rsidRPr="0096685B" w:rsidRDefault="00D94903" w:rsidP="00D94903">
            <w:pPr>
              <w:jc w:val="right"/>
              <w:cnfStyle w:val="000000100000" w:firstRow="0" w:lastRow="0" w:firstColumn="0" w:lastColumn="0" w:oddVBand="0" w:evenVBand="0" w:oddHBand="1" w:evenHBand="0" w:firstRowFirstColumn="0" w:firstRowLastColumn="0" w:lastRowFirstColumn="0" w:lastRowLastColumn="0"/>
              <w:rPr>
                <w:sz w:val="20"/>
                <w:szCs w:val="20"/>
              </w:rPr>
            </w:pPr>
            <w:r w:rsidRPr="0096685B">
              <w:rPr>
                <w:sz w:val="20"/>
                <w:szCs w:val="20"/>
              </w:rPr>
              <w:t>198,876</w:t>
            </w:r>
          </w:p>
        </w:tc>
        <w:tc>
          <w:tcPr>
            <w:tcW w:w="0" w:type="auto"/>
            <w:tcBorders>
              <w:top w:val="single" w:sz="8" w:space="0" w:color="auto"/>
              <w:right w:val="single" w:sz="8" w:space="0" w:color="auto"/>
            </w:tcBorders>
            <w:noWrap/>
            <w:vAlign w:val="center"/>
            <w:hideMark/>
          </w:tcPr>
          <w:p w14:paraId="775CF5F8" w14:textId="77777777" w:rsidR="00D94903" w:rsidRPr="0096685B" w:rsidRDefault="00D94903" w:rsidP="00D94903">
            <w:pPr>
              <w:jc w:val="right"/>
              <w:cnfStyle w:val="000000100000" w:firstRow="0" w:lastRow="0" w:firstColumn="0" w:lastColumn="0" w:oddVBand="0" w:evenVBand="0" w:oddHBand="1" w:evenHBand="0" w:firstRowFirstColumn="0" w:firstRowLastColumn="0" w:lastRowFirstColumn="0" w:lastRowLastColumn="0"/>
              <w:rPr>
                <w:sz w:val="20"/>
                <w:szCs w:val="20"/>
              </w:rPr>
            </w:pPr>
            <w:r w:rsidRPr="0096685B">
              <w:rPr>
                <w:sz w:val="20"/>
                <w:szCs w:val="20"/>
              </w:rPr>
              <w:t>1,137</w:t>
            </w:r>
          </w:p>
        </w:tc>
      </w:tr>
      <w:tr w:rsidR="00D94903" w:rsidRPr="003D3AFA" w14:paraId="1F1F3CA1" w14:textId="77777777" w:rsidTr="003D3AFA">
        <w:trPr>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single" w:sz="8" w:space="0" w:color="auto"/>
            </w:tcBorders>
            <w:noWrap/>
            <w:hideMark/>
          </w:tcPr>
          <w:p w14:paraId="137068AA" w14:textId="77777777" w:rsidR="00D94903" w:rsidRPr="003D3AFA" w:rsidRDefault="00D94903" w:rsidP="00D94903">
            <w:pPr>
              <w:rPr>
                <w:sz w:val="20"/>
                <w:szCs w:val="20"/>
              </w:rPr>
            </w:pPr>
            <w:r w:rsidRPr="003D3AFA">
              <w:rPr>
                <w:sz w:val="20"/>
                <w:szCs w:val="20"/>
              </w:rPr>
              <w:t>LK Perc</w:t>
            </w:r>
          </w:p>
        </w:tc>
        <w:tc>
          <w:tcPr>
            <w:tcW w:w="0" w:type="auto"/>
            <w:noWrap/>
            <w:vAlign w:val="center"/>
            <w:hideMark/>
          </w:tcPr>
          <w:p w14:paraId="5A6C0B56" w14:textId="77777777" w:rsidR="00D94903" w:rsidRPr="0096685B" w:rsidRDefault="00D94903" w:rsidP="00D94903">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7DFBCA50" w14:textId="77777777" w:rsidR="00D94903" w:rsidRPr="0096685B" w:rsidRDefault="00D94903" w:rsidP="00D94903">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3F8D6ABB" w14:textId="77777777" w:rsidR="00D94903" w:rsidRPr="0096685B" w:rsidRDefault="00D94903" w:rsidP="00D94903">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2F445197" w14:textId="77777777" w:rsidR="00D94903" w:rsidRPr="0096685B" w:rsidRDefault="00D94903" w:rsidP="00D94903">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6AFAD689" w14:textId="77777777" w:rsidR="00D94903" w:rsidRPr="0096685B" w:rsidRDefault="00D94903" w:rsidP="00D94903">
            <w:pPr>
              <w:jc w:val="right"/>
              <w:cnfStyle w:val="000000000000" w:firstRow="0" w:lastRow="0" w:firstColumn="0" w:lastColumn="0" w:oddVBand="0" w:evenVBand="0" w:oddHBand="0" w:evenHBand="0" w:firstRowFirstColumn="0" w:firstRowLastColumn="0" w:lastRowFirstColumn="0" w:lastRowLastColumn="0"/>
              <w:rPr>
                <w:sz w:val="20"/>
                <w:szCs w:val="20"/>
              </w:rPr>
            </w:pPr>
            <w:r w:rsidRPr="0096685B">
              <w:rPr>
                <w:sz w:val="20"/>
                <w:szCs w:val="20"/>
              </w:rPr>
              <w:t>33</w:t>
            </w:r>
          </w:p>
        </w:tc>
        <w:tc>
          <w:tcPr>
            <w:tcW w:w="0" w:type="auto"/>
            <w:noWrap/>
            <w:vAlign w:val="center"/>
            <w:hideMark/>
          </w:tcPr>
          <w:p w14:paraId="340526F4" w14:textId="77777777" w:rsidR="00D94903" w:rsidRPr="0096685B" w:rsidRDefault="00D94903" w:rsidP="00D94903">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44B428BF" w14:textId="77777777" w:rsidR="00D94903" w:rsidRPr="0096685B" w:rsidRDefault="00D94903" w:rsidP="00D94903">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4E8BF383" w14:textId="77777777" w:rsidR="00D94903" w:rsidRPr="0096685B" w:rsidRDefault="00D94903" w:rsidP="00D94903">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6A09D768" w14:textId="77777777" w:rsidR="00D94903" w:rsidRPr="0096685B" w:rsidRDefault="00D94903" w:rsidP="00D94903">
            <w:pPr>
              <w:jc w:val="right"/>
              <w:cnfStyle w:val="000000000000" w:firstRow="0" w:lastRow="0" w:firstColumn="0" w:lastColumn="0" w:oddVBand="0" w:evenVBand="0" w:oddHBand="0" w:evenHBand="0" w:firstRowFirstColumn="0" w:firstRowLastColumn="0" w:lastRowFirstColumn="0" w:lastRowLastColumn="0"/>
              <w:rPr>
                <w:sz w:val="20"/>
                <w:szCs w:val="20"/>
              </w:rPr>
            </w:pPr>
            <w:r w:rsidRPr="0096685B">
              <w:rPr>
                <w:sz w:val="20"/>
                <w:szCs w:val="20"/>
              </w:rPr>
              <w:t>5,018</w:t>
            </w:r>
          </w:p>
        </w:tc>
        <w:tc>
          <w:tcPr>
            <w:tcW w:w="0" w:type="auto"/>
            <w:tcBorders>
              <w:right w:val="single" w:sz="8" w:space="0" w:color="auto"/>
            </w:tcBorders>
            <w:noWrap/>
            <w:vAlign w:val="center"/>
            <w:hideMark/>
          </w:tcPr>
          <w:p w14:paraId="1699A36D" w14:textId="77777777" w:rsidR="00D94903" w:rsidRPr="0096685B" w:rsidRDefault="00D94903" w:rsidP="00D94903">
            <w:pPr>
              <w:jc w:val="right"/>
              <w:cnfStyle w:val="000000000000" w:firstRow="0" w:lastRow="0" w:firstColumn="0" w:lastColumn="0" w:oddVBand="0" w:evenVBand="0" w:oddHBand="0" w:evenHBand="0" w:firstRowFirstColumn="0" w:firstRowLastColumn="0" w:lastRowFirstColumn="0" w:lastRowLastColumn="0"/>
              <w:rPr>
                <w:sz w:val="20"/>
                <w:szCs w:val="20"/>
              </w:rPr>
            </w:pPr>
            <w:r w:rsidRPr="0096685B">
              <w:rPr>
                <w:sz w:val="20"/>
                <w:szCs w:val="20"/>
              </w:rPr>
              <w:t> </w:t>
            </w:r>
          </w:p>
        </w:tc>
      </w:tr>
      <w:tr w:rsidR="00D94903" w:rsidRPr="003D3AFA" w14:paraId="151EF718" w14:textId="77777777" w:rsidTr="003D3AF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single" w:sz="8" w:space="0" w:color="auto"/>
            </w:tcBorders>
            <w:noWrap/>
            <w:hideMark/>
          </w:tcPr>
          <w:p w14:paraId="0C65B087" w14:textId="77777777" w:rsidR="00D94903" w:rsidRPr="003D3AFA" w:rsidRDefault="00D94903" w:rsidP="00D94903">
            <w:pPr>
              <w:rPr>
                <w:sz w:val="20"/>
                <w:szCs w:val="20"/>
              </w:rPr>
            </w:pPr>
            <w:r w:rsidRPr="003D3AFA">
              <w:rPr>
                <w:sz w:val="20"/>
                <w:szCs w:val="20"/>
              </w:rPr>
              <w:t>LK TN Load</w:t>
            </w:r>
          </w:p>
        </w:tc>
        <w:tc>
          <w:tcPr>
            <w:tcW w:w="0" w:type="auto"/>
            <w:noWrap/>
            <w:vAlign w:val="center"/>
            <w:hideMark/>
          </w:tcPr>
          <w:p w14:paraId="3431DBD3" w14:textId="77777777" w:rsidR="00D94903" w:rsidRPr="0096685B" w:rsidRDefault="00D94903" w:rsidP="00D94903">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noWrap/>
            <w:vAlign w:val="center"/>
            <w:hideMark/>
          </w:tcPr>
          <w:p w14:paraId="77CAEAA4" w14:textId="77777777" w:rsidR="00D94903" w:rsidRPr="0096685B" w:rsidRDefault="00D94903" w:rsidP="00D94903">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noWrap/>
            <w:vAlign w:val="center"/>
            <w:hideMark/>
          </w:tcPr>
          <w:p w14:paraId="3E98903C" w14:textId="77777777" w:rsidR="00D94903" w:rsidRPr="0096685B" w:rsidRDefault="00D94903" w:rsidP="00D94903">
            <w:pPr>
              <w:jc w:val="right"/>
              <w:cnfStyle w:val="000000100000" w:firstRow="0" w:lastRow="0" w:firstColumn="0" w:lastColumn="0" w:oddVBand="0" w:evenVBand="0" w:oddHBand="1" w:evenHBand="0" w:firstRowFirstColumn="0" w:firstRowLastColumn="0" w:lastRowFirstColumn="0" w:lastRowLastColumn="0"/>
              <w:rPr>
                <w:sz w:val="20"/>
                <w:szCs w:val="20"/>
              </w:rPr>
            </w:pPr>
            <w:r w:rsidRPr="0096685B">
              <w:rPr>
                <w:sz w:val="20"/>
                <w:szCs w:val="20"/>
              </w:rPr>
              <w:t>0</w:t>
            </w:r>
          </w:p>
        </w:tc>
        <w:tc>
          <w:tcPr>
            <w:tcW w:w="0" w:type="auto"/>
            <w:noWrap/>
            <w:vAlign w:val="center"/>
            <w:hideMark/>
          </w:tcPr>
          <w:p w14:paraId="7DE234F8" w14:textId="77777777" w:rsidR="00D94903" w:rsidRPr="0096685B" w:rsidRDefault="00D94903" w:rsidP="00D94903">
            <w:pPr>
              <w:jc w:val="right"/>
              <w:cnfStyle w:val="000000100000" w:firstRow="0" w:lastRow="0" w:firstColumn="0" w:lastColumn="0" w:oddVBand="0" w:evenVBand="0" w:oddHBand="1" w:evenHBand="0" w:firstRowFirstColumn="0" w:firstRowLastColumn="0" w:lastRowFirstColumn="0" w:lastRowLastColumn="0"/>
              <w:rPr>
                <w:sz w:val="20"/>
                <w:szCs w:val="20"/>
              </w:rPr>
            </w:pPr>
            <w:r w:rsidRPr="0096685B">
              <w:rPr>
                <w:sz w:val="20"/>
                <w:szCs w:val="20"/>
              </w:rPr>
              <w:t>60</w:t>
            </w:r>
          </w:p>
        </w:tc>
        <w:tc>
          <w:tcPr>
            <w:tcW w:w="0" w:type="auto"/>
            <w:noWrap/>
            <w:vAlign w:val="center"/>
            <w:hideMark/>
          </w:tcPr>
          <w:p w14:paraId="6A1712DD" w14:textId="77777777" w:rsidR="00D94903" w:rsidRPr="0096685B" w:rsidRDefault="00D94903" w:rsidP="00D94903">
            <w:pPr>
              <w:jc w:val="right"/>
              <w:cnfStyle w:val="000000100000" w:firstRow="0" w:lastRow="0" w:firstColumn="0" w:lastColumn="0" w:oddVBand="0" w:evenVBand="0" w:oddHBand="1" w:evenHBand="0" w:firstRowFirstColumn="0" w:firstRowLastColumn="0" w:lastRowFirstColumn="0" w:lastRowLastColumn="0"/>
              <w:rPr>
                <w:sz w:val="20"/>
                <w:szCs w:val="20"/>
              </w:rPr>
            </w:pPr>
            <w:r w:rsidRPr="0096685B">
              <w:rPr>
                <w:sz w:val="20"/>
                <w:szCs w:val="20"/>
              </w:rPr>
              <w:t>6</w:t>
            </w:r>
          </w:p>
        </w:tc>
        <w:tc>
          <w:tcPr>
            <w:tcW w:w="0" w:type="auto"/>
            <w:noWrap/>
            <w:vAlign w:val="center"/>
            <w:hideMark/>
          </w:tcPr>
          <w:p w14:paraId="123BA365" w14:textId="77777777" w:rsidR="00D94903" w:rsidRPr="0096685B" w:rsidRDefault="00D94903" w:rsidP="00D94903">
            <w:pPr>
              <w:jc w:val="right"/>
              <w:cnfStyle w:val="000000100000" w:firstRow="0" w:lastRow="0" w:firstColumn="0" w:lastColumn="0" w:oddVBand="0" w:evenVBand="0" w:oddHBand="1" w:evenHBand="0" w:firstRowFirstColumn="0" w:firstRowLastColumn="0" w:lastRowFirstColumn="0" w:lastRowLastColumn="0"/>
              <w:rPr>
                <w:sz w:val="20"/>
                <w:szCs w:val="20"/>
              </w:rPr>
            </w:pPr>
            <w:r w:rsidRPr="0096685B">
              <w:rPr>
                <w:sz w:val="20"/>
                <w:szCs w:val="20"/>
              </w:rPr>
              <w:t>0</w:t>
            </w:r>
          </w:p>
        </w:tc>
        <w:tc>
          <w:tcPr>
            <w:tcW w:w="0" w:type="auto"/>
            <w:noWrap/>
            <w:vAlign w:val="center"/>
            <w:hideMark/>
          </w:tcPr>
          <w:p w14:paraId="14F81DE1" w14:textId="77777777" w:rsidR="00D94903" w:rsidRPr="0096685B" w:rsidRDefault="00D94903" w:rsidP="00D94903">
            <w:pPr>
              <w:jc w:val="right"/>
              <w:cnfStyle w:val="000000100000" w:firstRow="0" w:lastRow="0" w:firstColumn="0" w:lastColumn="0" w:oddVBand="0" w:evenVBand="0" w:oddHBand="1" w:evenHBand="0" w:firstRowFirstColumn="0" w:firstRowLastColumn="0" w:lastRowFirstColumn="0" w:lastRowLastColumn="0"/>
              <w:rPr>
                <w:sz w:val="20"/>
                <w:szCs w:val="20"/>
              </w:rPr>
            </w:pPr>
            <w:r w:rsidRPr="0096685B">
              <w:rPr>
                <w:sz w:val="20"/>
                <w:szCs w:val="20"/>
              </w:rPr>
              <w:t>69</w:t>
            </w:r>
          </w:p>
        </w:tc>
        <w:tc>
          <w:tcPr>
            <w:tcW w:w="0" w:type="auto"/>
            <w:noWrap/>
            <w:vAlign w:val="center"/>
            <w:hideMark/>
          </w:tcPr>
          <w:p w14:paraId="0D9EFF75" w14:textId="77777777" w:rsidR="00D94903" w:rsidRPr="0096685B" w:rsidRDefault="00D94903" w:rsidP="00D94903">
            <w:pPr>
              <w:jc w:val="right"/>
              <w:cnfStyle w:val="000000100000" w:firstRow="0" w:lastRow="0" w:firstColumn="0" w:lastColumn="0" w:oddVBand="0" w:evenVBand="0" w:oddHBand="1" w:evenHBand="0" w:firstRowFirstColumn="0" w:firstRowLastColumn="0" w:lastRowFirstColumn="0" w:lastRowLastColumn="0"/>
              <w:rPr>
                <w:sz w:val="20"/>
                <w:szCs w:val="20"/>
              </w:rPr>
            </w:pPr>
            <w:r w:rsidRPr="0096685B">
              <w:rPr>
                <w:sz w:val="20"/>
                <w:szCs w:val="20"/>
              </w:rPr>
              <w:t>3</w:t>
            </w:r>
          </w:p>
        </w:tc>
        <w:tc>
          <w:tcPr>
            <w:tcW w:w="0" w:type="auto"/>
            <w:noWrap/>
            <w:vAlign w:val="center"/>
            <w:hideMark/>
          </w:tcPr>
          <w:p w14:paraId="27BAE041" w14:textId="77777777" w:rsidR="00D94903" w:rsidRPr="0096685B" w:rsidRDefault="00D94903" w:rsidP="00D94903">
            <w:pPr>
              <w:jc w:val="right"/>
              <w:cnfStyle w:val="000000100000" w:firstRow="0" w:lastRow="0" w:firstColumn="0" w:lastColumn="0" w:oddVBand="0" w:evenVBand="0" w:oddHBand="1" w:evenHBand="0" w:firstRowFirstColumn="0" w:firstRowLastColumn="0" w:lastRowFirstColumn="0" w:lastRowLastColumn="0"/>
              <w:rPr>
                <w:sz w:val="20"/>
                <w:szCs w:val="20"/>
              </w:rPr>
            </w:pPr>
            <w:r w:rsidRPr="0096685B">
              <w:rPr>
                <w:sz w:val="20"/>
                <w:szCs w:val="20"/>
              </w:rPr>
              <w:t>302</w:t>
            </w:r>
          </w:p>
        </w:tc>
        <w:tc>
          <w:tcPr>
            <w:tcW w:w="0" w:type="auto"/>
            <w:tcBorders>
              <w:right w:val="single" w:sz="8" w:space="0" w:color="auto"/>
            </w:tcBorders>
            <w:noWrap/>
            <w:vAlign w:val="center"/>
            <w:hideMark/>
          </w:tcPr>
          <w:p w14:paraId="4739F2A8" w14:textId="77777777" w:rsidR="00D94903" w:rsidRPr="0096685B" w:rsidRDefault="00D94903" w:rsidP="00D94903">
            <w:pPr>
              <w:jc w:val="right"/>
              <w:cnfStyle w:val="000000100000" w:firstRow="0" w:lastRow="0" w:firstColumn="0" w:lastColumn="0" w:oddVBand="0" w:evenVBand="0" w:oddHBand="1" w:evenHBand="0" w:firstRowFirstColumn="0" w:firstRowLastColumn="0" w:lastRowFirstColumn="0" w:lastRowLastColumn="0"/>
              <w:rPr>
                <w:sz w:val="20"/>
                <w:szCs w:val="20"/>
              </w:rPr>
            </w:pPr>
            <w:r w:rsidRPr="0096685B">
              <w:rPr>
                <w:sz w:val="20"/>
                <w:szCs w:val="20"/>
              </w:rPr>
              <w:t>2</w:t>
            </w:r>
          </w:p>
        </w:tc>
      </w:tr>
      <w:tr w:rsidR="00D94903" w:rsidRPr="003D3AFA" w14:paraId="235B1E93" w14:textId="77777777" w:rsidTr="003D3AFA">
        <w:trPr>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single" w:sz="8" w:space="0" w:color="auto"/>
            </w:tcBorders>
            <w:noWrap/>
            <w:hideMark/>
          </w:tcPr>
          <w:p w14:paraId="5FFA01F3" w14:textId="77777777" w:rsidR="00D94903" w:rsidRPr="003D3AFA" w:rsidRDefault="00D94903" w:rsidP="00D94903">
            <w:pPr>
              <w:rPr>
                <w:sz w:val="20"/>
                <w:szCs w:val="20"/>
              </w:rPr>
            </w:pPr>
            <w:r w:rsidRPr="003D3AFA">
              <w:rPr>
                <w:sz w:val="20"/>
                <w:szCs w:val="20"/>
              </w:rPr>
              <w:t>LK TP Load</w:t>
            </w:r>
          </w:p>
        </w:tc>
        <w:tc>
          <w:tcPr>
            <w:tcW w:w="0" w:type="auto"/>
            <w:noWrap/>
            <w:vAlign w:val="center"/>
            <w:hideMark/>
          </w:tcPr>
          <w:p w14:paraId="1529A3E4" w14:textId="77777777" w:rsidR="00D94903" w:rsidRPr="0096685B" w:rsidRDefault="00D94903" w:rsidP="00D94903">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798128C8" w14:textId="77777777" w:rsidR="00D94903" w:rsidRPr="0096685B" w:rsidRDefault="00D94903" w:rsidP="00D94903">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6B068161" w14:textId="77777777" w:rsidR="00D94903" w:rsidRPr="0096685B" w:rsidRDefault="00D94903" w:rsidP="00D94903">
            <w:pPr>
              <w:jc w:val="right"/>
              <w:cnfStyle w:val="000000000000" w:firstRow="0" w:lastRow="0" w:firstColumn="0" w:lastColumn="0" w:oddVBand="0" w:evenVBand="0" w:oddHBand="0" w:evenHBand="0" w:firstRowFirstColumn="0" w:firstRowLastColumn="0" w:lastRowFirstColumn="0" w:lastRowLastColumn="0"/>
              <w:rPr>
                <w:sz w:val="20"/>
                <w:szCs w:val="20"/>
              </w:rPr>
            </w:pPr>
            <w:r w:rsidRPr="0096685B">
              <w:rPr>
                <w:sz w:val="20"/>
                <w:szCs w:val="20"/>
              </w:rPr>
              <w:t>0.0</w:t>
            </w:r>
          </w:p>
        </w:tc>
        <w:tc>
          <w:tcPr>
            <w:tcW w:w="0" w:type="auto"/>
            <w:noWrap/>
            <w:vAlign w:val="center"/>
            <w:hideMark/>
          </w:tcPr>
          <w:p w14:paraId="739E68D6" w14:textId="77777777" w:rsidR="00D94903" w:rsidRPr="0096685B" w:rsidRDefault="00D94903" w:rsidP="00D94903">
            <w:pPr>
              <w:jc w:val="right"/>
              <w:cnfStyle w:val="000000000000" w:firstRow="0" w:lastRow="0" w:firstColumn="0" w:lastColumn="0" w:oddVBand="0" w:evenVBand="0" w:oddHBand="0" w:evenHBand="0" w:firstRowFirstColumn="0" w:firstRowLastColumn="0" w:lastRowFirstColumn="0" w:lastRowLastColumn="0"/>
              <w:rPr>
                <w:sz w:val="20"/>
                <w:szCs w:val="20"/>
              </w:rPr>
            </w:pPr>
            <w:r w:rsidRPr="0096685B">
              <w:rPr>
                <w:sz w:val="20"/>
                <w:szCs w:val="20"/>
              </w:rPr>
              <w:t>1.9</w:t>
            </w:r>
          </w:p>
        </w:tc>
        <w:tc>
          <w:tcPr>
            <w:tcW w:w="0" w:type="auto"/>
            <w:noWrap/>
            <w:vAlign w:val="center"/>
            <w:hideMark/>
          </w:tcPr>
          <w:p w14:paraId="1F28CAA9" w14:textId="77777777" w:rsidR="00D94903" w:rsidRPr="0096685B" w:rsidRDefault="00D94903" w:rsidP="00D94903">
            <w:pPr>
              <w:jc w:val="right"/>
              <w:cnfStyle w:val="000000000000" w:firstRow="0" w:lastRow="0" w:firstColumn="0" w:lastColumn="0" w:oddVBand="0" w:evenVBand="0" w:oddHBand="0" w:evenHBand="0" w:firstRowFirstColumn="0" w:firstRowLastColumn="0" w:lastRowFirstColumn="0" w:lastRowLastColumn="0"/>
              <w:rPr>
                <w:sz w:val="20"/>
                <w:szCs w:val="20"/>
              </w:rPr>
            </w:pPr>
            <w:r w:rsidRPr="0096685B">
              <w:rPr>
                <w:sz w:val="20"/>
                <w:szCs w:val="20"/>
              </w:rPr>
              <w:t>0.3</w:t>
            </w:r>
          </w:p>
        </w:tc>
        <w:tc>
          <w:tcPr>
            <w:tcW w:w="0" w:type="auto"/>
            <w:noWrap/>
            <w:vAlign w:val="center"/>
            <w:hideMark/>
          </w:tcPr>
          <w:p w14:paraId="7AF3850A" w14:textId="77777777" w:rsidR="00D94903" w:rsidRPr="0096685B" w:rsidRDefault="00D94903" w:rsidP="00D94903">
            <w:pPr>
              <w:jc w:val="right"/>
              <w:cnfStyle w:val="000000000000" w:firstRow="0" w:lastRow="0" w:firstColumn="0" w:lastColumn="0" w:oddVBand="0" w:evenVBand="0" w:oddHBand="0" w:evenHBand="0" w:firstRowFirstColumn="0" w:firstRowLastColumn="0" w:lastRowFirstColumn="0" w:lastRowLastColumn="0"/>
              <w:rPr>
                <w:sz w:val="20"/>
                <w:szCs w:val="20"/>
              </w:rPr>
            </w:pPr>
            <w:r w:rsidRPr="0096685B">
              <w:rPr>
                <w:sz w:val="20"/>
                <w:szCs w:val="20"/>
              </w:rPr>
              <w:t>0.0</w:t>
            </w:r>
          </w:p>
        </w:tc>
        <w:tc>
          <w:tcPr>
            <w:tcW w:w="0" w:type="auto"/>
            <w:noWrap/>
            <w:vAlign w:val="center"/>
            <w:hideMark/>
          </w:tcPr>
          <w:p w14:paraId="6B43D40E" w14:textId="77777777" w:rsidR="00D94903" w:rsidRPr="0096685B" w:rsidRDefault="00D94903" w:rsidP="00D94903">
            <w:pPr>
              <w:jc w:val="right"/>
              <w:cnfStyle w:val="000000000000" w:firstRow="0" w:lastRow="0" w:firstColumn="0" w:lastColumn="0" w:oddVBand="0" w:evenVBand="0" w:oddHBand="0" w:evenHBand="0" w:firstRowFirstColumn="0" w:firstRowLastColumn="0" w:lastRowFirstColumn="0" w:lastRowLastColumn="0"/>
              <w:rPr>
                <w:sz w:val="20"/>
                <w:szCs w:val="20"/>
              </w:rPr>
            </w:pPr>
            <w:r w:rsidRPr="0096685B">
              <w:rPr>
                <w:sz w:val="20"/>
                <w:szCs w:val="20"/>
              </w:rPr>
              <w:t>3.1</w:t>
            </w:r>
          </w:p>
        </w:tc>
        <w:tc>
          <w:tcPr>
            <w:tcW w:w="0" w:type="auto"/>
            <w:noWrap/>
            <w:vAlign w:val="center"/>
            <w:hideMark/>
          </w:tcPr>
          <w:p w14:paraId="242B0E01" w14:textId="77777777" w:rsidR="00D94903" w:rsidRPr="0096685B" w:rsidRDefault="00D94903" w:rsidP="00D94903">
            <w:pPr>
              <w:jc w:val="right"/>
              <w:cnfStyle w:val="000000000000" w:firstRow="0" w:lastRow="0" w:firstColumn="0" w:lastColumn="0" w:oddVBand="0" w:evenVBand="0" w:oddHBand="0" w:evenHBand="0" w:firstRowFirstColumn="0" w:firstRowLastColumn="0" w:lastRowFirstColumn="0" w:lastRowLastColumn="0"/>
              <w:rPr>
                <w:sz w:val="20"/>
                <w:szCs w:val="20"/>
              </w:rPr>
            </w:pPr>
            <w:r w:rsidRPr="0096685B">
              <w:rPr>
                <w:sz w:val="20"/>
                <w:szCs w:val="20"/>
              </w:rPr>
              <w:t>0.1</w:t>
            </w:r>
          </w:p>
        </w:tc>
        <w:tc>
          <w:tcPr>
            <w:tcW w:w="0" w:type="auto"/>
            <w:noWrap/>
            <w:vAlign w:val="center"/>
            <w:hideMark/>
          </w:tcPr>
          <w:p w14:paraId="22C50C04" w14:textId="77777777" w:rsidR="00D94903" w:rsidRPr="0096685B" w:rsidRDefault="00D94903" w:rsidP="00D94903">
            <w:pPr>
              <w:jc w:val="right"/>
              <w:cnfStyle w:val="000000000000" w:firstRow="0" w:lastRow="0" w:firstColumn="0" w:lastColumn="0" w:oddVBand="0" w:evenVBand="0" w:oddHBand="0" w:evenHBand="0" w:firstRowFirstColumn="0" w:firstRowLastColumn="0" w:lastRowFirstColumn="0" w:lastRowLastColumn="0"/>
              <w:rPr>
                <w:sz w:val="20"/>
                <w:szCs w:val="20"/>
              </w:rPr>
            </w:pPr>
            <w:r w:rsidRPr="0096685B">
              <w:rPr>
                <w:sz w:val="20"/>
                <w:szCs w:val="20"/>
              </w:rPr>
              <w:t>10.4</w:t>
            </w:r>
          </w:p>
        </w:tc>
        <w:tc>
          <w:tcPr>
            <w:tcW w:w="0" w:type="auto"/>
            <w:tcBorders>
              <w:right w:val="single" w:sz="8" w:space="0" w:color="auto"/>
            </w:tcBorders>
            <w:noWrap/>
            <w:vAlign w:val="center"/>
            <w:hideMark/>
          </w:tcPr>
          <w:p w14:paraId="7C6AAC26" w14:textId="77777777" w:rsidR="00D94903" w:rsidRPr="0096685B" w:rsidRDefault="00D94903" w:rsidP="00D94903">
            <w:pPr>
              <w:jc w:val="right"/>
              <w:cnfStyle w:val="000000000000" w:firstRow="0" w:lastRow="0" w:firstColumn="0" w:lastColumn="0" w:oddVBand="0" w:evenVBand="0" w:oddHBand="0" w:evenHBand="0" w:firstRowFirstColumn="0" w:firstRowLastColumn="0" w:lastRowFirstColumn="0" w:lastRowLastColumn="0"/>
              <w:rPr>
                <w:sz w:val="20"/>
                <w:szCs w:val="20"/>
              </w:rPr>
            </w:pPr>
            <w:r w:rsidRPr="0096685B">
              <w:rPr>
                <w:sz w:val="20"/>
                <w:szCs w:val="20"/>
              </w:rPr>
              <w:t>0.1</w:t>
            </w:r>
          </w:p>
        </w:tc>
      </w:tr>
      <w:tr w:rsidR="00D94903" w:rsidRPr="003D3AFA" w14:paraId="1D696886" w14:textId="77777777" w:rsidTr="003D3AF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single" w:sz="8" w:space="0" w:color="auto"/>
            </w:tcBorders>
            <w:noWrap/>
            <w:hideMark/>
          </w:tcPr>
          <w:p w14:paraId="79B0AF1C" w14:textId="77777777" w:rsidR="00D94903" w:rsidRPr="003D3AFA" w:rsidRDefault="00D94903" w:rsidP="00D94903">
            <w:pPr>
              <w:rPr>
                <w:sz w:val="20"/>
                <w:szCs w:val="20"/>
              </w:rPr>
            </w:pPr>
            <w:r w:rsidRPr="003D3AFA">
              <w:rPr>
                <w:sz w:val="20"/>
                <w:szCs w:val="20"/>
              </w:rPr>
              <w:t>LK TN Conc</w:t>
            </w:r>
          </w:p>
        </w:tc>
        <w:tc>
          <w:tcPr>
            <w:tcW w:w="0" w:type="auto"/>
            <w:noWrap/>
            <w:vAlign w:val="center"/>
            <w:hideMark/>
          </w:tcPr>
          <w:p w14:paraId="0A3AD0D8" w14:textId="77777777" w:rsidR="00D94903" w:rsidRPr="0096685B" w:rsidRDefault="00D94903" w:rsidP="00D94903">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noWrap/>
            <w:vAlign w:val="center"/>
            <w:hideMark/>
          </w:tcPr>
          <w:p w14:paraId="0D6A91C3" w14:textId="77777777" w:rsidR="00D94903" w:rsidRPr="0096685B" w:rsidRDefault="00D94903" w:rsidP="00D94903">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noWrap/>
            <w:vAlign w:val="center"/>
            <w:hideMark/>
          </w:tcPr>
          <w:p w14:paraId="4C66AE85" w14:textId="77777777" w:rsidR="00D94903" w:rsidRPr="0096685B" w:rsidRDefault="00D94903" w:rsidP="00D94903">
            <w:pPr>
              <w:jc w:val="right"/>
              <w:cnfStyle w:val="000000100000" w:firstRow="0" w:lastRow="0" w:firstColumn="0" w:lastColumn="0" w:oddVBand="0" w:evenVBand="0" w:oddHBand="1" w:evenHBand="0" w:firstRowFirstColumn="0" w:firstRowLastColumn="0" w:lastRowFirstColumn="0" w:lastRowLastColumn="0"/>
              <w:rPr>
                <w:sz w:val="20"/>
                <w:szCs w:val="20"/>
              </w:rPr>
            </w:pPr>
            <w:r w:rsidRPr="0096685B">
              <w:rPr>
                <w:sz w:val="20"/>
                <w:szCs w:val="20"/>
              </w:rPr>
              <w:t>1.60</w:t>
            </w:r>
          </w:p>
        </w:tc>
        <w:tc>
          <w:tcPr>
            <w:tcW w:w="0" w:type="auto"/>
            <w:noWrap/>
            <w:vAlign w:val="center"/>
            <w:hideMark/>
          </w:tcPr>
          <w:p w14:paraId="1A420580" w14:textId="77777777" w:rsidR="00D94903" w:rsidRPr="0096685B" w:rsidRDefault="00D94903" w:rsidP="00D94903">
            <w:pPr>
              <w:jc w:val="right"/>
              <w:cnfStyle w:val="000000100000" w:firstRow="0" w:lastRow="0" w:firstColumn="0" w:lastColumn="0" w:oddVBand="0" w:evenVBand="0" w:oddHBand="1" w:evenHBand="0" w:firstRowFirstColumn="0" w:firstRowLastColumn="0" w:lastRowFirstColumn="0" w:lastRowLastColumn="0"/>
              <w:rPr>
                <w:sz w:val="20"/>
                <w:szCs w:val="20"/>
              </w:rPr>
            </w:pPr>
            <w:r w:rsidRPr="0096685B">
              <w:rPr>
                <w:sz w:val="20"/>
                <w:szCs w:val="20"/>
              </w:rPr>
              <w:t>1.10</w:t>
            </w:r>
          </w:p>
        </w:tc>
        <w:tc>
          <w:tcPr>
            <w:tcW w:w="0" w:type="auto"/>
            <w:noWrap/>
            <w:vAlign w:val="center"/>
            <w:hideMark/>
          </w:tcPr>
          <w:p w14:paraId="71D9C987" w14:textId="77777777" w:rsidR="00D94903" w:rsidRPr="0096685B" w:rsidRDefault="00D94903" w:rsidP="00D94903">
            <w:pPr>
              <w:jc w:val="right"/>
              <w:cnfStyle w:val="000000100000" w:firstRow="0" w:lastRow="0" w:firstColumn="0" w:lastColumn="0" w:oddVBand="0" w:evenVBand="0" w:oddHBand="1" w:evenHBand="0" w:firstRowFirstColumn="0" w:firstRowLastColumn="0" w:lastRowFirstColumn="0" w:lastRowLastColumn="0"/>
              <w:rPr>
                <w:sz w:val="20"/>
                <w:szCs w:val="20"/>
              </w:rPr>
            </w:pPr>
            <w:r w:rsidRPr="0096685B">
              <w:rPr>
                <w:sz w:val="20"/>
                <w:szCs w:val="20"/>
              </w:rPr>
              <w:t>1.77</w:t>
            </w:r>
          </w:p>
        </w:tc>
        <w:tc>
          <w:tcPr>
            <w:tcW w:w="0" w:type="auto"/>
            <w:noWrap/>
            <w:vAlign w:val="center"/>
            <w:hideMark/>
          </w:tcPr>
          <w:p w14:paraId="4B152B91" w14:textId="77777777" w:rsidR="00D94903" w:rsidRPr="0096685B" w:rsidRDefault="00D94903" w:rsidP="00D94903">
            <w:pPr>
              <w:jc w:val="right"/>
              <w:cnfStyle w:val="000000100000" w:firstRow="0" w:lastRow="0" w:firstColumn="0" w:lastColumn="0" w:oddVBand="0" w:evenVBand="0" w:oddHBand="1" w:evenHBand="0" w:firstRowFirstColumn="0" w:firstRowLastColumn="0" w:lastRowFirstColumn="0" w:lastRowLastColumn="0"/>
              <w:rPr>
                <w:sz w:val="20"/>
                <w:szCs w:val="20"/>
              </w:rPr>
            </w:pPr>
            <w:r w:rsidRPr="0096685B">
              <w:rPr>
                <w:sz w:val="20"/>
                <w:szCs w:val="20"/>
              </w:rPr>
              <w:t>1.12</w:t>
            </w:r>
          </w:p>
        </w:tc>
        <w:tc>
          <w:tcPr>
            <w:tcW w:w="0" w:type="auto"/>
            <w:noWrap/>
            <w:vAlign w:val="center"/>
            <w:hideMark/>
          </w:tcPr>
          <w:p w14:paraId="06352655" w14:textId="77777777" w:rsidR="00D94903" w:rsidRPr="0096685B" w:rsidRDefault="00D94903" w:rsidP="00D94903">
            <w:pPr>
              <w:jc w:val="right"/>
              <w:cnfStyle w:val="000000100000" w:firstRow="0" w:lastRow="0" w:firstColumn="0" w:lastColumn="0" w:oddVBand="0" w:evenVBand="0" w:oddHBand="1" w:evenHBand="0" w:firstRowFirstColumn="0" w:firstRowLastColumn="0" w:lastRowFirstColumn="0" w:lastRowLastColumn="0"/>
              <w:rPr>
                <w:sz w:val="20"/>
                <w:szCs w:val="20"/>
              </w:rPr>
            </w:pPr>
            <w:r w:rsidRPr="0096685B">
              <w:rPr>
                <w:sz w:val="20"/>
                <w:szCs w:val="20"/>
              </w:rPr>
              <w:t>1.11</w:t>
            </w:r>
          </w:p>
        </w:tc>
        <w:tc>
          <w:tcPr>
            <w:tcW w:w="0" w:type="auto"/>
            <w:noWrap/>
            <w:vAlign w:val="center"/>
            <w:hideMark/>
          </w:tcPr>
          <w:p w14:paraId="400C3763" w14:textId="77777777" w:rsidR="00D94903" w:rsidRPr="0096685B" w:rsidRDefault="00D94903" w:rsidP="00D94903">
            <w:pPr>
              <w:jc w:val="right"/>
              <w:cnfStyle w:val="000000100000" w:firstRow="0" w:lastRow="0" w:firstColumn="0" w:lastColumn="0" w:oddVBand="0" w:evenVBand="0" w:oddHBand="1" w:evenHBand="0" w:firstRowFirstColumn="0" w:firstRowLastColumn="0" w:lastRowFirstColumn="0" w:lastRowLastColumn="0"/>
              <w:rPr>
                <w:sz w:val="20"/>
                <w:szCs w:val="20"/>
              </w:rPr>
            </w:pPr>
            <w:r w:rsidRPr="0096685B">
              <w:rPr>
                <w:sz w:val="20"/>
                <w:szCs w:val="20"/>
              </w:rPr>
              <w:t>0.90</w:t>
            </w:r>
          </w:p>
        </w:tc>
        <w:tc>
          <w:tcPr>
            <w:tcW w:w="0" w:type="auto"/>
            <w:noWrap/>
            <w:vAlign w:val="center"/>
            <w:hideMark/>
          </w:tcPr>
          <w:p w14:paraId="2FB5A6C2" w14:textId="77777777" w:rsidR="00D94903" w:rsidRPr="0096685B" w:rsidRDefault="00D94903" w:rsidP="00D94903">
            <w:pPr>
              <w:jc w:val="right"/>
              <w:cnfStyle w:val="000000100000" w:firstRow="0" w:lastRow="0" w:firstColumn="0" w:lastColumn="0" w:oddVBand="0" w:evenVBand="0" w:oddHBand="1" w:evenHBand="0" w:firstRowFirstColumn="0" w:firstRowLastColumn="0" w:lastRowFirstColumn="0" w:lastRowLastColumn="0"/>
              <w:rPr>
                <w:sz w:val="20"/>
                <w:szCs w:val="20"/>
              </w:rPr>
            </w:pPr>
            <w:r w:rsidRPr="0096685B">
              <w:rPr>
                <w:sz w:val="20"/>
                <w:szCs w:val="20"/>
              </w:rPr>
              <w:t>1.20</w:t>
            </w:r>
          </w:p>
        </w:tc>
        <w:tc>
          <w:tcPr>
            <w:tcW w:w="0" w:type="auto"/>
            <w:tcBorders>
              <w:right w:val="single" w:sz="8" w:space="0" w:color="auto"/>
            </w:tcBorders>
            <w:noWrap/>
            <w:vAlign w:val="center"/>
            <w:hideMark/>
          </w:tcPr>
          <w:p w14:paraId="66CB397D" w14:textId="77777777" w:rsidR="00D94903" w:rsidRPr="0096685B" w:rsidRDefault="00D94903" w:rsidP="00D94903">
            <w:pPr>
              <w:jc w:val="right"/>
              <w:cnfStyle w:val="000000100000" w:firstRow="0" w:lastRow="0" w:firstColumn="0" w:lastColumn="0" w:oddVBand="0" w:evenVBand="0" w:oddHBand="1" w:evenHBand="0" w:firstRowFirstColumn="0" w:firstRowLastColumn="0" w:lastRowFirstColumn="0" w:lastRowLastColumn="0"/>
              <w:rPr>
                <w:sz w:val="20"/>
                <w:szCs w:val="20"/>
              </w:rPr>
            </w:pPr>
            <w:r w:rsidRPr="0096685B">
              <w:rPr>
                <w:sz w:val="20"/>
                <w:szCs w:val="20"/>
              </w:rPr>
              <w:t>1.10</w:t>
            </w:r>
          </w:p>
        </w:tc>
      </w:tr>
      <w:tr w:rsidR="0096685B" w:rsidRPr="003D3AFA" w14:paraId="0154EA88" w14:textId="77777777" w:rsidTr="00786378">
        <w:trPr>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single" w:sz="8" w:space="0" w:color="auto"/>
            </w:tcBorders>
            <w:noWrap/>
          </w:tcPr>
          <w:p w14:paraId="22719828" w14:textId="3C95EC75" w:rsidR="0096685B" w:rsidRPr="003D3AFA" w:rsidRDefault="0096685B" w:rsidP="0096685B">
            <w:pPr>
              <w:rPr>
                <w:sz w:val="20"/>
                <w:szCs w:val="20"/>
              </w:rPr>
            </w:pPr>
            <w:r>
              <w:rPr>
                <w:sz w:val="20"/>
                <w:szCs w:val="20"/>
              </w:rPr>
              <w:t>LK TN Conc Max</w:t>
            </w:r>
          </w:p>
        </w:tc>
        <w:tc>
          <w:tcPr>
            <w:tcW w:w="0" w:type="auto"/>
            <w:noWrap/>
            <w:vAlign w:val="center"/>
          </w:tcPr>
          <w:p w14:paraId="7AE6F7CA" w14:textId="77777777" w:rsidR="0096685B" w:rsidRPr="0096685B" w:rsidRDefault="0096685B" w:rsidP="0096685B">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tcPr>
          <w:p w14:paraId="09BD089B" w14:textId="77777777" w:rsidR="0096685B" w:rsidRPr="0096685B" w:rsidRDefault="0096685B" w:rsidP="0096685B">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tcPr>
          <w:p w14:paraId="33FFDE7A" w14:textId="7DBFE088" w:rsidR="0096685B" w:rsidRPr="0096685B" w:rsidRDefault="0096685B" w:rsidP="0096685B">
            <w:pPr>
              <w:jc w:val="right"/>
              <w:cnfStyle w:val="000000000000" w:firstRow="0" w:lastRow="0" w:firstColumn="0" w:lastColumn="0" w:oddVBand="0" w:evenVBand="0" w:oddHBand="0" w:evenHBand="0" w:firstRowFirstColumn="0" w:firstRowLastColumn="0" w:lastRowFirstColumn="0" w:lastRowLastColumn="0"/>
              <w:rPr>
                <w:sz w:val="20"/>
                <w:szCs w:val="20"/>
              </w:rPr>
            </w:pPr>
            <w:r w:rsidRPr="0096685B">
              <w:rPr>
                <w:sz w:val="20"/>
                <w:szCs w:val="20"/>
              </w:rPr>
              <w:t>1.60</w:t>
            </w:r>
          </w:p>
        </w:tc>
        <w:tc>
          <w:tcPr>
            <w:tcW w:w="0" w:type="auto"/>
            <w:noWrap/>
          </w:tcPr>
          <w:p w14:paraId="7A06C2B0" w14:textId="4515CA3A" w:rsidR="0096685B" w:rsidRPr="0096685B" w:rsidRDefault="0096685B" w:rsidP="0096685B">
            <w:pPr>
              <w:jc w:val="right"/>
              <w:cnfStyle w:val="000000000000" w:firstRow="0" w:lastRow="0" w:firstColumn="0" w:lastColumn="0" w:oddVBand="0" w:evenVBand="0" w:oddHBand="0" w:evenHBand="0" w:firstRowFirstColumn="0" w:firstRowLastColumn="0" w:lastRowFirstColumn="0" w:lastRowLastColumn="0"/>
              <w:rPr>
                <w:sz w:val="20"/>
                <w:szCs w:val="20"/>
              </w:rPr>
            </w:pPr>
            <w:r w:rsidRPr="0096685B">
              <w:rPr>
                <w:sz w:val="20"/>
                <w:szCs w:val="20"/>
              </w:rPr>
              <w:t>1.10</w:t>
            </w:r>
          </w:p>
        </w:tc>
        <w:tc>
          <w:tcPr>
            <w:tcW w:w="0" w:type="auto"/>
            <w:noWrap/>
          </w:tcPr>
          <w:p w14:paraId="7067C801" w14:textId="6FFBE09E" w:rsidR="0096685B" w:rsidRPr="0096685B" w:rsidRDefault="0096685B" w:rsidP="0096685B">
            <w:pPr>
              <w:jc w:val="right"/>
              <w:cnfStyle w:val="000000000000" w:firstRow="0" w:lastRow="0" w:firstColumn="0" w:lastColumn="0" w:oddVBand="0" w:evenVBand="0" w:oddHBand="0" w:evenHBand="0" w:firstRowFirstColumn="0" w:firstRowLastColumn="0" w:lastRowFirstColumn="0" w:lastRowLastColumn="0"/>
              <w:rPr>
                <w:sz w:val="20"/>
                <w:szCs w:val="20"/>
              </w:rPr>
            </w:pPr>
            <w:r w:rsidRPr="0096685B">
              <w:rPr>
                <w:sz w:val="20"/>
                <w:szCs w:val="20"/>
              </w:rPr>
              <w:t>6.73</w:t>
            </w:r>
          </w:p>
        </w:tc>
        <w:tc>
          <w:tcPr>
            <w:tcW w:w="0" w:type="auto"/>
            <w:noWrap/>
          </w:tcPr>
          <w:p w14:paraId="5870C81F" w14:textId="2CE50D87" w:rsidR="0096685B" w:rsidRPr="0096685B" w:rsidRDefault="0096685B" w:rsidP="0096685B">
            <w:pPr>
              <w:jc w:val="right"/>
              <w:cnfStyle w:val="000000000000" w:firstRow="0" w:lastRow="0" w:firstColumn="0" w:lastColumn="0" w:oddVBand="0" w:evenVBand="0" w:oddHBand="0" w:evenHBand="0" w:firstRowFirstColumn="0" w:firstRowLastColumn="0" w:lastRowFirstColumn="0" w:lastRowLastColumn="0"/>
              <w:rPr>
                <w:sz w:val="20"/>
                <w:szCs w:val="20"/>
              </w:rPr>
            </w:pPr>
            <w:r w:rsidRPr="0096685B">
              <w:rPr>
                <w:sz w:val="20"/>
                <w:szCs w:val="20"/>
              </w:rPr>
              <w:t>3.73</w:t>
            </w:r>
          </w:p>
        </w:tc>
        <w:tc>
          <w:tcPr>
            <w:tcW w:w="0" w:type="auto"/>
            <w:noWrap/>
          </w:tcPr>
          <w:p w14:paraId="79BA2D8B" w14:textId="6A44BEE5" w:rsidR="0096685B" w:rsidRPr="0096685B" w:rsidRDefault="0096685B" w:rsidP="0096685B">
            <w:pPr>
              <w:jc w:val="right"/>
              <w:cnfStyle w:val="000000000000" w:firstRow="0" w:lastRow="0" w:firstColumn="0" w:lastColumn="0" w:oddVBand="0" w:evenVBand="0" w:oddHBand="0" w:evenHBand="0" w:firstRowFirstColumn="0" w:firstRowLastColumn="0" w:lastRowFirstColumn="0" w:lastRowLastColumn="0"/>
              <w:rPr>
                <w:sz w:val="20"/>
                <w:szCs w:val="20"/>
              </w:rPr>
            </w:pPr>
            <w:r w:rsidRPr="0096685B">
              <w:rPr>
                <w:sz w:val="20"/>
                <w:szCs w:val="20"/>
              </w:rPr>
              <w:t>1.11</w:t>
            </w:r>
          </w:p>
        </w:tc>
        <w:tc>
          <w:tcPr>
            <w:tcW w:w="0" w:type="auto"/>
            <w:noWrap/>
          </w:tcPr>
          <w:p w14:paraId="767216FE" w14:textId="6A5C42A3" w:rsidR="0096685B" w:rsidRPr="0096685B" w:rsidRDefault="0096685B" w:rsidP="0096685B">
            <w:pPr>
              <w:jc w:val="right"/>
              <w:cnfStyle w:val="000000000000" w:firstRow="0" w:lastRow="0" w:firstColumn="0" w:lastColumn="0" w:oddVBand="0" w:evenVBand="0" w:oddHBand="0" w:evenHBand="0" w:firstRowFirstColumn="0" w:firstRowLastColumn="0" w:lastRowFirstColumn="0" w:lastRowLastColumn="0"/>
              <w:rPr>
                <w:sz w:val="20"/>
                <w:szCs w:val="20"/>
              </w:rPr>
            </w:pPr>
            <w:r w:rsidRPr="0096685B">
              <w:rPr>
                <w:sz w:val="20"/>
                <w:szCs w:val="20"/>
              </w:rPr>
              <w:t>0.90</w:t>
            </w:r>
          </w:p>
        </w:tc>
        <w:tc>
          <w:tcPr>
            <w:tcW w:w="0" w:type="auto"/>
            <w:noWrap/>
          </w:tcPr>
          <w:p w14:paraId="11E904E3" w14:textId="7075532F" w:rsidR="0096685B" w:rsidRPr="0096685B" w:rsidRDefault="0096685B" w:rsidP="0096685B">
            <w:pPr>
              <w:jc w:val="right"/>
              <w:cnfStyle w:val="000000000000" w:firstRow="0" w:lastRow="0" w:firstColumn="0" w:lastColumn="0" w:oddVBand="0" w:evenVBand="0" w:oddHBand="0" w:evenHBand="0" w:firstRowFirstColumn="0" w:firstRowLastColumn="0" w:lastRowFirstColumn="0" w:lastRowLastColumn="0"/>
              <w:rPr>
                <w:sz w:val="20"/>
                <w:szCs w:val="20"/>
              </w:rPr>
            </w:pPr>
            <w:r w:rsidRPr="0096685B">
              <w:rPr>
                <w:sz w:val="20"/>
                <w:szCs w:val="20"/>
              </w:rPr>
              <w:t>11.62</w:t>
            </w:r>
          </w:p>
        </w:tc>
        <w:tc>
          <w:tcPr>
            <w:tcW w:w="0" w:type="auto"/>
            <w:tcBorders>
              <w:right w:val="single" w:sz="8" w:space="0" w:color="auto"/>
            </w:tcBorders>
            <w:noWrap/>
          </w:tcPr>
          <w:p w14:paraId="336D409F" w14:textId="60052876" w:rsidR="0096685B" w:rsidRPr="0096685B" w:rsidRDefault="0096685B" w:rsidP="0096685B">
            <w:pPr>
              <w:jc w:val="right"/>
              <w:cnfStyle w:val="000000000000" w:firstRow="0" w:lastRow="0" w:firstColumn="0" w:lastColumn="0" w:oddVBand="0" w:evenVBand="0" w:oddHBand="0" w:evenHBand="0" w:firstRowFirstColumn="0" w:firstRowLastColumn="0" w:lastRowFirstColumn="0" w:lastRowLastColumn="0"/>
              <w:rPr>
                <w:sz w:val="20"/>
                <w:szCs w:val="20"/>
              </w:rPr>
            </w:pPr>
            <w:r w:rsidRPr="0096685B">
              <w:rPr>
                <w:sz w:val="20"/>
                <w:szCs w:val="20"/>
              </w:rPr>
              <w:t>1.10</w:t>
            </w:r>
          </w:p>
        </w:tc>
      </w:tr>
      <w:tr w:rsidR="0096685B" w:rsidRPr="003D3AFA" w14:paraId="5790D07D" w14:textId="77777777" w:rsidTr="0078637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single" w:sz="8" w:space="0" w:color="auto"/>
            </w:tcBorders>
            <w:noWrap/>
          </w:tcPr>
          <w:p w14:paraId="6AE7A4E5" w14:textId="76CFE728" w:rsidR="0096685B" w:rsidRPr="003D3AFA" w:rsidRDefault="0096685B" w:rsidP="0096685B">
            <w:pPr>
              <w:rPr>
                <w:sz w:val="20"/>
                <w:szCs w:val="20"/>
              </w:rPr>
            </w:pPr>
            <w:r>
              <w:rPr>
                <w:sz w:val="20"/>
                <w:szCs w:val="20"/>
              </w:rPr>
              <w:t>LK TN Conc Min</w:t>
            </w:r>
          </w:p>
        </w:tc>
        <w:tc>
          <w:tcPr>
            <w:tcW w:w="0" w:type="auto"/>
            <w:noWrap/>
            <w:vAlign w:val="center"/>
          </w:tcPr>
          <w:p w14:paraId="53ADD775" w14:textId="77777777" w:rsidR="0096685B" w:rsidRPr="0096685B" w:rsidRDefault="0096685B" w:rsidP="0096685B">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noWrap/>
            <w:vAlign w:val="center"/>
          </w:tcPr>
          <w:p w14:paraId="4F2F7D7E" w14:textId="77777777" w:rsidR="0096685B" w:rsidRPr="0096685B" w:rsidRDefault="0096685B" w:rsidP="0096685B">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noWrap/>
          </w:tcPr>
          <w:p w14:paraId="6BEE2A61" w14:textId="473E37EF" w:rsidR="0096685B" w:rsidRPr="0096685B" w:rsidRDefault="0096685B" w:rsidP="0096685B">
            <w:pPr>
              <w:jc w:val="right"/>
              <w:cnfStyle w:val="000000100000" w:firstRow="0" w:lastRow="0" w:firstColumn="0" w:lastColumn="0" w:oddVBand="0" w:evenVBand="0" w:oddHBand="1" w:evenHBand="0" w:firstRowFirstColumn="0" w:firstRowLastColumn="0" w:lastRowFirstColumn="0" w:lastRowLastColumn="0"/>
              <w:rPr>
                <w:sz w:val="20"/>
                <w:szCs w:val="20"/>
              </w:rPr>
            </w:pPr>
            <w:r w:rsidRPr="0096685B">
              <w:rPr>
                <w:sz w:val="20"/>
                <w:szCs w:val="20"/>
              </w:rPr>
              <w:t>1.60</w:t>
            </w:r>
          </w:p>
        </w:tc>
        <w:tc>
          <w:tcPr>
            <w:tcW w:w="0" w:type="auto"/>
            <w:noWrap/>
          </w:tcPr>
          <w:p w14:paraId="2ADCC2C0" w14:textId="38F49568" w:rsidR="0096685B" w:rsidRPr="0096685B" w:rsidRDefault="0096685B" w:rsidP="0096685B">
            <w:pPr>
              <w:jc w:val="right"/>
              <w:cnfStyle w:val="000000100000" w:firstRow="0" w:lastRow="0" w:firstColumn="0" w:lastColumn="0" w:oddVBand="0" w:evenVBand="0" w:oddHBand="1" w:evenHBand="0" w:firstRowFirstColumn="0" w:firstRowLastColumn="0" w:lastRowFirstColumn="0" w:lastRowLastColumn="0"/>
              <w:rPr>
                <w:sz w:val="20"/>
                <w:szCs w:val="20"/>
              </w:rPr>
            </w:pPr>
            <w:r w:rsidRPr="0096685B">
              <w:rPr>
                <w:sz w:val="20"/>
                <w:szCs w:val="20"/>
              </w:rPr>
              <w:t>1.10</w:t>
            </w:r>
          </w:p>
        </w:tc>
        <w:tc>
          <w:tcPr>
            <w:tcW w:w="0" w:type="auto"/>
            <w:noWrap/>
          </w:tcPr>
          <w:p w14:paraId="72280ECC" w14:textId="1A14787F" w:rsidR="0096685B" w:rsidRPr="0096685B" w:rsidRDefault="0096685B" w:rsidP="0096685B">
            <w:pPr>
              <w:jc w:val="right"/>
              <w:cnfStyle w:val="000000100000" w:firstRow="0" w:lastRow="0" w:firstColumn="0" w:lastColumn="0" w:oddVBand="0" w:evenVBand="0" w:oddHBand="1" w:evenHBand="0" w:firstRowFirstColumn="0" w:firstRowLastColumn="0" w:lastRowFirstColumn="0" w:lastRowLastColumn="0"/>
              <w:rPr>
                <w:sz w:val="20"/>
                <w:szCs w:val="20"/>
              </w:rPr>
            </w:pPr>
            <w:r w:rsidRPr="0096685B">
              <w:rPr>
                <w:sz w:val="20"/>
                <w:szCs w:val="20"/>
              </w:rPr>
              <w:t>0.00</w:t>
            </w:r>
          </w:p>
        </w:tc>
        <w:tc>
          <w:tcPr>
            <w:tcW w:w="0" w:type="auto"/>
            <w:noWrap/>
          </w:tcPr>
          <w:p w14:paraId="05CC9A27" w14:textId="1E5F5F14" w:rsidR="0096685B" w:rsidRPr="0096685B" w:rsidRDefault="0096685B" w:rsidP="0096685B">
            <w:pPr>
              <w:jc w:val="right"/>
              <w:cnfStyle w:val="000000100000" w:firstRow="0" w:lastRow="0" w:firstColumn="0" w:lastColumn="0" w:oddVBand="0" w:evenVBand="0" w:oddHBand="1" w:evenHBand="0" w:firstRowFirstColumn="0" w:firstRowLastColumn="0" w:lastRowFirstColumn="0" w:lastRowLastColumn="0"/>
              <w:rPr>
                <w:sz w:val="20"/>
                <w:szCs w:val="20"/>
              </w:rPr>
            </w:pPr>
            <w:r w:rsidRPr="0096685B">
              <w:rPr>
                <w:sz w:val="20"/>
                <w:szCs w:val="20"/>
              </w:rPr>
              <w:t>0.51</w:t>
            </w:r>
          </w:p>
        </w:tc>
        <w:tc>
          <w:tcPr>
            <w:tcW w:w="0" w:type="auto"/>
            <w:noWrap/>
          </w:tcPr>
          <w:p w14:paraId="15428F54" w14:textId="4BCF4BEB" w:rsidR="0096685B" w:rsidRPr="0096685B" w:rsidRDefault="0096685B" w:rsidP="0096685B">
            <w:pPr>
              <w:jc w:val="right"/>
              <w:cnfStyle w:val="000000100000" w:firstRow="0" w:lastRow="0" w:firstColumn="0" w:lastColumn="0" w:oddVBand="0" w:evenVBand="0" w:oddHBand="1" w:evenHBand="0" w:firstRowFirstColumn="0" w:firstRowLastColumn="0" w:lastRowFirstColumn="0" w:lastRowLastColumn="0"/>
              <w:rPr>
                <w:sz w:val="20"/>
                <w:szCs w:val="20"/>
              </w:rPr>
            </w:pPr>
            <w:r w:rsidRPr="0096685B">
              <w:rPr>
                <w:sz w:val="20"/>
                <w:szCs w:val="20"/>
              </w:rPr>
              <w:t>1.11</w:t>
            </w:r>
          </w:p>
        </w:tc>
        <w:tc>
          <w:tcPr>
            <w:tcW w:w="0" w:type="auto"/>
            <w:noWrap/>
          </w:tcPr>
          <w:p w14:paraId="35815618" w14:textId="6AA0656A" w:rsidR="0096685B" w:rsidRPr="0096685B" w:rsidRDefault="0096685B" w:rsidP="0096685B">
            <w:pPr>
              <w:jc w:val="right"/>
              <w:cnfStyle w:val="000000100000" w:firstRow="0" w:lastRow="0" w:firstColumn="0" w:lastColumn="0" w:oddVBand="0" w:evenVBand="0" w:oddHBand="1" w:evenHBand="0" w:firstRowFirstColumn="0" w:firstRowLastColumn="0" w:lastRowFirstColumn="0" w:lastRowLastColumn="0"/>
              <w:rPr>
                <w:sz w:val="20"/>
                <w:szCs w:val="20"/>
              </w:rPr>
            </w:pPr>
            <w:r w:rsidRPr="0096685B">
              <w:rPr>
                <w:sz w:val="20"/>
                <w:szCs w:val="20"/>
              </w:rPr>
              <w:t>0.90</w:t>
            </w:r>
          </w:p>
        </w:tc>
        <w:tc>
          <w:tcPr>
            <w:tcW w:w="0" w:type="auto"/>
            <w:noWrap/>
          </w:tcPr>
          <w:p w14:paraId="3DD0A29F" w14:textId="265F74B1" w:rsidR="0096685B" w:rsidRPr="0096685B" w:rsidRDefault="0096685B" w:rsidP="0096685B">
            <w:pPr>
              <w:jc w:val="right"/>
              <w:cnfStyle w:val="000000100000" w:firstRow="0" w:lastRow="0" w:firstColumn="0" w:lastColumn="0" w:oddVBand="0" w:evenVBand="0" w:oddHBand="1" w:evenHBand="0" w:firstRowFirstColumn="0" w:firstRowLastColumn="0" w:lastRowFirstColumn="0" w:lastRowLastColumn="0"/>
              <w:rPr>
                <w:sz w:val="20"/>
                <w:szCs w:val="20"/>
              </w:rPr>
            </w:pPr>
            <w:r w:rsidRPr="0096685B">
              <w:rPr>
                <w:sz w:val="20"/>
                <w:szCs w:val="20"/>
              </w:rPr>
              <w:t>0.00</w:t>
            </w:r>
          </w:p>
        </w:tc>
        <w:tc>
          <w:tcPr>
            <w:tcW w:w="0" w:type="auto"/>
            <w:tcBorders>
              <w:right w:val="single" w:sz="8" w:space="0" w:color="auto"/>
            </w:tcBorders>
            <w:noWrap/>
          </w:tcPr>
          <w:p w14:paraId="07FB87AE" w14:textId="370C7455" w:rsidR="0096685B" w:rsidRPr="0096685B" w:rsidRDefault="0096685B" w:rsidP="0096685B">
            <w:pPr>
              <w:jc w:val="right"/>
              <w:cnfStyle w:val="000000100000" w:firstRow="0" w:lastRow="0" w:firstColumn="0" w:lastColumn="0" w:oddVBand="0" w:evenVBand="0" w:oddHBand="1" w:evenHBand="0" w:firstRowFirstColumn="0" w:firstRowLastColumn="0" w:lastRowFirstColumn="0" w:lastRowLastColumn="0"/>
              <w:rPr>
                <w:sz w:val="20"/>
                <w:szCs w:val="20"/>
              </w:rPr>
            </w:pPr>
            <w:r w:rsidRPr="0096685B">
              <w:rPr>
                <w:sz w:val="20"/>
                <w:szCs w:val="20"/>
              </w:rPr>
              <w:t>1.10</w:t>
            </w:r>
          </w:p>
        </w:tc>
      </w:tr>
      <w:tr w:rsidR="00D94903" w:rsidRPr="003D3AFA" w14:paraId="43E0790B" w14:textId="77777777" w:rsidTr="003D3AFA">
        <w:trPr>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single" w:sz="8" w:space="0" w:color="auto"/>
            </w:tcBorders>
            <w:noWrap/>
          </w:tcPr>
          <w:p w14:paraId="757B9629" w14:textId="41E35352" w:rsidR="00D94903" w:rsidRPr="003D3AFA" w:rsidRDefault="00D94903" w:rsidP="00D94903">
            <w:pPr>
              <w:rPr>
                <w:sz w:val="20"/>
                <w:szCs w:val="20"/>
              </w:rPr>
            </w:pPr>
            <w:r w:rsidRPr="003D3AFA">
              <w:rPr>
                <w:sz w:val="20"/>
                <w:szCs w:val="20"/>
              </w:rPr>
              <w:t>LK TP Conc</w:t>
            </w:r>
          </w:p>
        </w:tc>
        <w:tc>
          <w:tcPr>
            <w:tcW w:w="0" w:type="auto"/>
            <w:noWrap/>
            <w:vAlign w:val="center"/>
          </w:tcPr>
          <w:p w14:paraId="213C8C05" w14:textId="4900599D" w:rsidR="00D94903" w:rsidRPr="0096685B" w:rsidRDefault="00D94903" w:rsidP="00D94903">
            <w:pPr>
              <w:jc w:val="right"/>
              <w:cnfStyle w:val="000000000000" w:firstRow="0" w:lastRow="0" w:firstColumn="0" w:lastColumn="0" w:oddVBand="0" w:evenVBand="0" w:oddHBand="0" w:evenHBand="0" w:firstRowFirstColumn="0" w:firstRowLastColumn="0" w:lastRowFirstColumn="0" w:lastRowLastColumn="0"/>
              <w:rPr>
                <w:sz w:val="20"/>
                <w:szCs w:val="20"/>
              </w:rPr>
            </w:pPr>
            <w:r w:rsidRPr="0096685B">
              <w:rPr>
                <w:sz w:val="20"/>
                <w:szCs w:val="20"/>
              </w:rPr>
              <w:t> </w:t>
            </w:r>
          </w:p>
        </w:tc>
        <w:tc>
          <w:tcPr>
            <w:tcW w:w="0" w:type="auto"/>
            <w:noWrap/>
            <w:vAlign w:val="center"/>
          </w:tcPr>
          <w:p w14:paraId="2AD46FAA" w14:textId="2D7ABA4C" w:rsidR="00D94903" w:rsidRPr="0096685B" w:rsidRDefault="00D94903" w:rsidP="00D94903">
            <w:pPr>
              <w:jc w:val="right"/>
              <w:cnfStyle w:val="000000000000" w:firstRow="0" w:lastRow="0" w:firstColumn="0" w:lastColumn="0" w:oddVBand="0" w:evenVBand="0" w:oddHBand="0" w:evenHBand="0" w:firstRowFirstColumn="0" w:firstRowLastColumn="0" w:lastRowFirstColumn="0" w:lastRowLastColumn="0"/>
              <w:rPr>
                <w:sz w:val="20"/>
                <w:szCs w:val="20"/>
              </w:rPr>
            </w:pPr>
            <w:r w:rsidRPr="0096685B">
              <w:rPr>
                <w:sz w:val="20"/>
                <w:szCs w:val="20"/>
              </w:rPr>
              <w:t> </w:t>
            </w:r>
          </w:p>
        </w:tc>
        <w:tc>
          <w:tcPr>
            <w:tcW w:w="0" w:type="auto"/>
            <w:noWrap/>
            <w:vAlign w:val="center"/>
          </w:tcPr>
          <w:p w14:paraId="32CC8A0D" w14:textId="5849BC6A" w:rsidR="00D94903" w:rsidRPr="0096685B" w:rsidRDefault="00D94903" w:rsidP="00D94903">
            <w:pPr>
              <w:jc w:val="right"/>
              <w:cnfStyle w:val="000000000000" w:firstRow="0" w:lastRow="0" w:firstColumn="0" w:lastColumn="0" w:oddVBand="0" w:evenVBand="0" w:oddHBand="0" w:evenHBand="0" w:firstRowFirstColumn="0" w:firstRowLastColumn="0" w:lastRowFirstColumn="0" w:lastRowLastColumn="0"/>
              <w:rPr>
                <w:sz w:val="20"/>
                <w:szCs w:val="20"/>
              </w:rPr>
            </w:pPr>
            <w:r w:rsidRPr="0096685B">
              <w:rPr>
                <w:sz w:val="20"/>
                <w:szCs w:val="20"/>
              </w:rPr>
              <w:t>0.040</w:t>
            </w:r>
          </w:p>
        </w:tc>
        <w:tc>
          <w:tcPr>
            <w:tcW w:w="0" w:type="auto"/>
            <w:noWrap/>
            <w:vAlign w:val="center"/>
          </w:tcPr>
          <w:p w14:paraId="6BD8DE86" w14:textId="1FCE214D" w:rsidR="00D94903" w:rsidRPr="0096685B" w:rsidRDefault="00D94903" w:rsidP="00D94903">
            <w:pPr>
              <w:jc w:val="right"/>
              <w:cnfStyle w:val="000000000000" w:firstRow="0" w:lastRow="0" w:firstColumn="0" w:lastColumn="0" w:oddVBand="0" w:evenVBand="0" w:oddHBand="0" w:evenHBand="0" w:firstRowFirstColumn="0" w:firstRowLastColumn="0" w:lastRowFirstColumn="0" w:lastRowLastColumn="0"/>
              <w:rPr>
                <w:sz w:val="20"/>
                <w:szCs w:val="20"/>
              </w:rPr>
            </w:pPr>
            <w:r w:rsidRPr="0096685B">
              <w:rPr>
                <w:sz w:val="20"/>
                <w:szCs w:val="20"/>
              </w:rPr>
              <w:t>0.035</w:t>
            </w:r>
          </w:p>
        </w:tc>
        <w:tc>
          <w:tcPr>
            <w:tcW w:w="0" w:type="auto"/>
            <w:noWrap/>
            <w:vAlign w:val="center"/>
          </w:tcPr>
          <w:p w14:paraId="79DDB7A8" w14:textId="41E044F0" w:rsidR="00D94903" w:rsidRPr="0096685B" w:rsidRDefault="00D94903" w:rsidP="00D94903">
            <w:pPr>
              <w:jc w:val="right"/>
              <w:cnfStyle w:val="000000000000" w:firstRow="0" w:lastRow="0" w:firstColumn="0" w:lastColumn="0" w:oddVBand="0" w:evenVBand="0" w:oddHBand="0" w:evenHBand="0" w:firstRowFirstColumn="0" w:firstRowLastColumn="0" w:lastRowFirstColumn="0" w:lastRowLastColumn="0"/>
              <w:rPr>
                <w:sz w:val="20"/>
                <w:szCs w:val="20"/>
              </w:rPr>
            </w:pPr>
            <w:r w:rsidRPr="0096685B">
              <w:rPr>
                <w:sz w:val="20"/>
                <w:szCs w:val="20"/>
              </w:rPr>
              <w:t>0.097</w:t>
            </w:r>
          </w:p>
        </w:tc>
        <w:tc>
          <w:tcPr>
            <w:tcW w:w="0" w:type="auto"/>
            <w:noWrap/>
            <w:vAlign w:val="center"/>
          </w:tcPr>
          <w:p w14:paraId="49DBA756" w14:textId="53C18D58" w:rsidR="00D94903" w:rsidRPr="0096685B" w:rsidRDefault="00D94903" w:rsidP="00D94903">
            <w:pPr>
              <w:jc w:val="right"/>
              <w:cnfStyle w:val="000000000000" w:firstRow="0" w:lastRow="0" w:firstColumn="0" w:lastColumn="0" w:oddVBand="0" w:evenVBand="0" w:oddHBand="0" w:evenHBand="0" w:firstRowFirstColumn="0" w:firstRowLastColumn="0" w:lastRowFirstColumn="0" w:lastRowLastColumn="0"/>
              <w:rPr>
                <w:sz w:val="20"/>
                <w:szCs w:val="20"/>
              </w:rPr>
            </w:pPr>
            <w:r w:rsidRPr="0096685B">
              <w:rPr>
                <w:sz w:val="20"/>
                <w:szCs w:val="20"/>
              </w:rPr>
              <w:t>0.052</w:t>
            </w:r>
          </w:p>
        </w:tc>
        <w:tc>
          <w:tcPr>
            <w:tcW w:w="0" w:type="auto"/>
            <w:noWrap/>
            <w:vAlign w:val="center"/>
          </w:tcPr>
          <w:p w14:paraId="0AAF5919" w14:textId="435840DC" w:rsidR="00D94903" w:rsidRPr="0096685B" w:rsidRDefault="00D94903" w:rsidP="00D94903">
            <w:pPr>
              <w:jc w:val="right"/>
              <w:cnfStyle w:val="000000000000" w:firstRow="0" w:lastRow="0" w:firstColumn="0" w:lastColumn="0" w:oddVBand="0" w:evenVBand="0" w:oddHBand="0" w:evenHBand="0" w:firstRowFirstColumn="0" w:firstRowLastColumn="0" w:lastRowFirstColumn="0" w:lastRowLastColumn="0"/>
              <w:rPr>
                <w:sz w:val="20"/>
                <w:szCs w:val="20"/>
              </w:rPr>
            </w:pPr>
            <w:r w:rsidRPr="0096685B">
              <w:rPr>
                <w:sz w:val="20"/>
                <w:szCs w:val="20"/>
              </w:rPr>
              <w:t>0.050</w:t>
            </w:r>
          </w:p>
        </w:tc>
        <w:tc>
          <w:tcPr>
            <w:tcW w:w="0" w:type="auto"/>
            <w:noWrap/>
            <w:vAlign w:val="center"/>
          </w:tcPr>
          <w:p w14:paraId="03F9D92B" w14:textId="2BBD143C" w:rsidR="00D94903" w:rsidRPr="0096685B" w:rsidRDefault="00D94903" w:rsidP="00D94903">
            <w:pPr>
              <w:jc w:val="right"/>
              <w:cnfStyle w:val="000000000000" w:firstRow="0" w:lastRow="0" w:firstColumn="0" w:lastColumn="0" w:oddVBand="0" w:evenVBand="0" w:oddHBand="0" w:evenHBand="0" w:firstRowFirstColumn="0" w:firstRowLastColumn="0" w:lastRowFirstColumn="0" w:lastRowLastColumn="0"/>
              <w:rPr>
                <w:sz w:val="20"/>
                <w:szCs w:val="20"/>
              </w:rPr>
            </w:pPr>
            <w:r w:rsidRPr="0096685B">
              <w:rPr>
                <w:sz w:val="20"/>
                <w:szCs w:val="20"/>
              </w:rPr>
              <w:t>0.020</w:t>
            </w:r>
          </w:p>
        </w:tc>
        <w:tc>
          <w:tcPr>
            <w:tcW w:w="0" w:type="auto"/>
            <w:noWrap/>
            <w:vAlign w:val="center"/>
          </w:tcPr>
          <w:p w14:paraId="230D0C3B" w14:textId="0FBE133F" w:rsidR="00D94903" w:rsidRPr="0096685B" w:rsidRDefault="00D94903" w:rsidP="00D94903">
            <w:pPr>
              <w:jc w:val="right"/>
              <w:cnfStyle w:val="000000000000" w:firstRow="0" w:lastRow="0" w:firstColumn="0" w:lastColumn="0" w:oddVBand="0" w:evenVBand="0" w:oddHBand="0" w:evenHBand="0" w:firstRowFirstColumn="0" w:firstRowLastColumn="0" w:lastRowFirstColumn="0" w:lastRowLastColumn="0"/>
              <w:rPr>
                <w:sz w:val="20"/>
                <w:szCs w:val="20"/>
              </w:rPr>
            </w:pPr>
            <w:r w:rsidRPr="0096685B">
              <w:rPr>
                <w:sz w:val="20"/>
                <w:szCs w:val="20"/>
              </w:rPr>
              <w:t>0.041</w:t>
            </w:r>
          </w:p>
        </w:tc>
        <w:tc>
          <w:tcPr>
            <w:tcW w:w="0" w:type="auto"/>
            <w:tcBorders>
              <w:right w:val="single" w:sz="8" w:space="0" w:color="auto"/>
            </w:tcBorders>
            <w:noWrap/>
            <w:vAlign w:val="center"/>
          </w:tcPr>
          <w:p w14:paraId="469B0375" w14:textId="09F51C60" w:rsidR="00D94903" w:rsidRPr="0096685B" w:rsidRDefault="00D94903" w:rsidP="00D94903">
            <w:pPr>
              <w:jc w:val="right"/>
              <w:cnfStyle w:val="000000000000" w:firstRow="0" w:lastRow="0" w:firstColumn="0" w:lastColumn="0" w:oddVBand="0" w:evenVBand="0" w:oddHBand="0" w:evenHBand="0" w:firstRowFirstColumn="0" w:firstRowLastColumn="0" w:lastRowFirstColumn="0" w:lastRowLastColumn="0"/>
              <w:rPr>
                <w:sz w:val="20"/>
                <w:szCs w:val="20"/>
              </w:rPr>
            </w:pPr>
            <w:r w:rsidRPr="0096685B">
              <w:rPr>
                <w:sz w:val="20"/>
                <w:szCs w:val="20"/>
              </w:rPr>
              <w:t>0.050</w:t>
            </w:r>
          </w:p>
        </w:tc>
      </w:tr>
      <w:tr w:rsidR="0096685B" w:rsidRPr="003D3AFA" w14:paraId="2ADFE88C" w14:textId="77777777" w:rsidTr="0078637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single" w:sz="8" w:space="0" w:color="auto"/>
            </w:tcBorders>
            <w:noWrap/>
          </w:tcPr>
          <w:p w14:paraId="466CAD38" w14:textId="4C44C453" w:rsidR="0096685B" w:rsidRPr="003D3AFA" w:rsidRDefault="0096685B" w:rsidP="0096685B">
            <w:pPr>
              <w:rPr>
                <w:sz w:val="20"/>
                <w:szCs w:val="20"/>
              </w:rPr>
            </w:pPr>
            <w:r>
              <w:rPr>
                <w:sz w:val="20"/>
                <w:szCs w:val="20"/>
              </w:rPr>
              <w:t>LK TP Conc Max</w:t>
            </w:r>
          </w:p>
        </w:tc>
        <w:tc>
          <w:tcPr>
            <w:tcW w:w="0" w:type="auto"/>
            <w:noWrap/>
            <w:vAlign w:val="center"/>
          </w:tcPr>
          <w:p w14:paraId="523E1981" w14:textId="77777777" w:rsidR="0096685B" w:rsidRPr="0096685B" w:rsidRDefault="0096685B" w:rsidP="0096685B">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noWrap/>
            <w:vAlign w:val="center"/>
          </w:tcPr>
          <w:p w14:paraId="336553BD" w14:textId="77777777" w:rsidR="0096685B" w:rsidRPr="0096685B" w:rsidRDefault="0096685B" w:rsidP="0096685B">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noWrap/>
          </w:tcPr>
          <w:p w14:paraId="514A4663" w14:textId="6C0C3AEB" w:rsidR="0096685B" w:rsidRPr="0096685B" w:rsidRDefault="0096685B" w:rsidP="0096685B">
            <w:pPr>
              <w:jc w:val="right"/>
              <w:cnfStyle w:val="000000100000" w:firstRow="0" w:lastRow="0" w:firstColumn="0" w:lastColumn="0" w:oddVBand="0" w:evenVBand="0" w:oddHBand="1" w:evenHBand="0" w:firstRowFirstColumn="0" w:firstRowLastColumn="0" w:lastRowFirstColumn="0" w:lastRowLastColumn="0"/>
              <w:rPr>
                <w:sz w:val="20"/>
                <w:szCs w:val="20"/>
              </w:rPr>
            </w:pPr>
            <w:r w:rsidRPr="0096685B">
              <w:rPr>
                <w:sz w:val="20"/>
                <w:szCs w:val="20"/>
              </w:rPr>
              <w:t>0.040</w:t>
            </w:r>
          </w:p>
        </w:tc>
        <w:tc>
          <w:tcPr>
            <w:tcW w:w="0" w:type="auto"/>
            <w:noWrap/>
          </w:tcPr>
          <w:p w14:paraId="297B1DCE" w14:textId="2C3D3711" w:rsidR="0096685B" w:rsidRPr="0096685B" w:rsidRDefault="0096685B" w:rsidP="0096685B">
            <w:pPr>
              <w:jc w:val="right"/>
              <w:cnfStyle w:val="000000100000" w:firstRow="0" w:lastRow="0" w:firstColumn="0" w:lastColumn="0" w:oddVBand="0" w:evenVBand="0" w:oddHBand="1" w:evenHBand="0" w:firstRowFirstColumn="0" w:firstRowLastColumn="0" w:lastRowFirstColumn="0" w:lastRowLastColumn="0"/>
              <w:rPr>
                <w:sz w:val="20"/>
                <w:szCs w:val="20"/>
              </w:rPr>
            </w:pPr>
            <w:r w:rsidRPr="0096685B">
              <w:rPr>
                <w:sz w:val="20"/>
                <w:szCs w:val="20"/>
              </w:rPr>
              <w:t>0.035</w:t>
            </w:r>
          </w:p>
        </w:tc>
        <w:tc>
          <w:tcPr>
            <w:tcW w:w="0" w:type="auto"/>
            <w:noWrap/>
          </w:tcPr>
          <w:p w14:paraId="73333981" w14:textId="43765E05" w:rsidR="0096685B" w:rsidRPr="0096685B" w:rsidRDefault="0096685B" w:rsidP="0096685B">
            <w:pPr>
              <w:jc w:val="right"/>
              <w:cnfStyle w:val="000000100000" w:firstRow="0" w:lastRow="0" w:firstColumn="0" w:lastColumn="0" w:oddVBand="0" w:evenVBand="0" w:oddHBand="1" w:evenHBand="0" w:firstRowFirstColumn="0" w:firstRowLastColumn="0" w:lastRowFirstColumn="0" w:lastRowLastColumn="0"/>
              <w:rPr>
                <w:sz w:val="20"/>
                <w:szCs w:val="20"/>
              </w:rPr>
            </w:pPr>
            <w:r w:rsidRPr="0096685B">
              <w:rPr>
                <w:sz w:val="20"/>
                <w:szCs w:val="20"/>
              </w:rPr>
              <w:t>0.558</w:t>
            </w:r>
          </w:p>
        </w:tc>
        <w:tc>
          <w:tcPr>
            <w:tcW w:w="0" w:type="auto"/>
            <w:noWrap/>
          </w:tcPr>
          <w:p w14:paraId="0F32099F" w14:textId="2F01AD4D" w:rsidR="0096685B" w:rsidRPr="0096685B" w:rsidRDefault="0096685B" w:rsidP="0096685B">
            <w:pPr>
              <w:jc w:val="right"/>
              <w:cnfStyle w:val="000000100000" w:firstRow="0" w:lastRow="0" w:firstColumn="0" w:lastColumn="0" w:oddVBand="0" w:evenVBand="0" w:oddHBand="1" w:evenHBand="0" w:firstRowFirstColumn="0" w:firstRowLastColumn="0" w:lastRowFirstColumn="0" w:lastRowLastColumn="0"/>
              <w:rPr>
                <w:sz w:val="20"/>
                <w:szCs w:val="20"/>
              </w:rPr>
            </w:pPr>
            <w:r w:rsidRPr="0096685B">
              <w:rPr>
                <w:sz w:val="20"/>
                <w:szCs w:val="20"/>
              </w:rPr>
              <w:t>0.108</w:t>
            </w:r>
          </w:p>
        </w:tc>
        <w:tc>
          <w:tcPr>
            <w:tcW w:w="0" w:type="auto"/>
            <w:noWrap/>
          </w:tcPr>
          <w:p w14:paraId="0DA7C0B4" w14:textId="6E622163" w:rsidR="0096685B" w:rsidRPr="0096685B" w:rsidRDefault="0096685B" w:rsidP="0096685B">
            <w:pPr>
              <w:jc w:val="right"/>
              <w:cnfStyle w:val="000000100000" w:firstRow="0" w:lastRow="0" w:firstColumn="0" w:lastColumn="0" w:oddVBand="0" w:evenVBand="0" w:oddHBand="1" w:evenHBand="0" w:firstRowFirstColumn="0" w:firstRowLastColumn="0" w:lastRowFirstColumn="0" w:lastRowLastColumn="0"/>
              <w:rPr>
                <w:sz w:val="20"/>
                <w:szCs w:val="20"/>
              </w:rPr>
            </w:pPr>
            <w:r w:rsidRPr="0096685B">
              <w:rPr>
                <w:sz w:val="20"/>
                <w:szCs w:val="20"/>
              </w:rPr>
              <w:t>0.050</w:t>
            </w:r>
          </w:p>
        </w:tc>
        <w:tc>
          <w:tcPr>
            <w:tcW w:w="0" w:type="auto"/>
            <w:noWrap/>
          </w:tcPr>
          <w:p w14:paraId="779865BF" w14:textId="45A7B891" w:rsidR="0096685B" w:rsidRPr="0096685B" w:rsidRDefault="0096685B" w:rsidP="0096685B">
            <w:pPr>
              <w:jc w:val="right"/>
              <w:cnfStyle w:val="000000100000" w:firstRow="0" w:lastRow="0" w:firstColumn="0" w:lastColumn="0" w:oddVBand="0" w:evenVBand="0" w:oddHBand="1" w:evenHBand="0" w:firstRowFirstColumn="0" w:firstRowLastColumn="0" w:lastRowFirstColumn="0" w:lastRowLastColumn="0"/>
              <w:rPr>
                <w:sz w:val="20"/>
                <w:szCs w:val="20"/>
              </w:rPr>
            </w:pPr>
            <w:r w:rsidRPr="0096685B">
              <w:rPr>
                <w:sz w:val="20"/>
                <w:szCs w:val="20"/>
              </w:rPr>
              <w:t>0.020</w:t>
            </w:r>
          </w:p>
        </w:tc>
        <w:tc>
          <w:tcPr>
            <w:tcW w:w="0" w:type="auto"/>
            <w:noWrap/>
          </w:tcPr>
          <w:p w14:paraId="2C843E9C" w14:textId="4E607834" w:rsidR="0096685B" w:rsidRPr="0096685B" w:rsidRDefault="0096685B" w:rsidP="0096685B">
            <w:pPr>
              <w:jc w:val="right"/>
              <w:cnfStyle w:val="000000100000" w:firstRow="0" w:lastRow="0" w:firstColumn="0" w:lastColumn="0" w:oddVBand="0" w:evenVBand="0" w:oddHBand="1" w:evenHBand="0" w:firstRowFirstColumn="0" w:firstRowLastColumn="0" w:lastRowFirstColumn="0" w:lastRowLastColumn="0"/>
              <w:rPr>
                <w:sz w:val="20"/>
                <w:szCs w:val="20"/>
              </w:rPr>
            </w:pPr>
            <w:r w:rsidRPr="0096685B">
              <w:rPr>
                <w:sz w:val="20"/>
                <w:szCs w:val="20"/>
              </w:rPr>
              <w:t>0.722</w:t>
            </w:r>
          </w:p>
        </w:tc>
        <w:tc>
          <w:tcPr>
            <w:tcW w:w="0" w:type="auto"/>
            <w:tcBorders>
              <w:right w:val="single" w:sz="8" w:space="0" w:color="auto"/>
            </w:tcBorders>
            <w:noWrap/>
          </w:tcPr>
          <w:p w14:paraId="6862A1A3" w14:textId="65F04173" w:rsidR="0096685B" w:rsidRPr="0096685B" w:rsidRDefault="0096685B" w:rsidP="0096685B">
            <w:pPr>
              <w:jc w:val="right"/>
              <w:cnfStyle w:val="000000100000" w:firstRow="0" w:lastRow="0" w:firstColumn="0" w:lastColumn="0" w:oddVBand="0" w:evenVBand="0" w:oddHBand="1" w:evenHBand="0" w:firstRowFirstColumn="0" w:firstRowLastColumn="0" w:lastRowFirstColumn="0" w:lastRowLastColumn="0"/>
              <w:rPr>
                <w:sz w:val="20"/>
                <w:szCs w:val="20"/>
              </w:rPr>
            </w:pPr>
            <w:r w:rsidRPr="0096685B">
              <w:rPr>
                <w:sz w:val="20"/>
                <w:szCs w:val="20"/>
              </w:rPr>
              <w:t>0.050</w:t>
            </w:r>
          </w:p>
        </w:tc>
      </w:tr>
      <w:tr w:rsidR="0096685B" w:rsidRPr="003D3AFA" w14:paraId="1BDF5036" w14:textId="77777777" w:rsidTr="00786378">
        <w:trPr>
          <w:trHeight w:val="315"/>
        </w:trPr>
        <w:tc>
          <w:tcPr>
            <w:cnfStyle w:val="001000000000" w:firstRow="0" w:lastRow="0" w:firstColumn="1" w:lastColumn="0" w:oddVBand="0" w:evenVBand="0" w:oddHBand="0" w:evenHBand="0" w:firstRowFirstColumn="0" w:firstRowLastColumn="0" w:lastRowFirstColumn="0" w:lastRowLastColumn="0"/>
            <w:tcW w:w="0" w:type="auto"/>
            <w:tcBorders>
              <w:left w:val="single" w:sz="8" w:space="0" w:color="auto"/>
              <w:bottom w:val="single" w:sz="8" w:space="0" w:color="auto"/>
            </w:tcBorders>
            <w:noWrap/>
          </w:tcPr>
          <w:p w14:paraId="6FDB96AC" w14:textId="52CA451E" w:rsidR="0096685B" w:rsidRPr="003D3AFA" w:rsidRDefault="0096685B" w:rsidP="0096685B">
            <w:pPr>
              <w:rPr>
                <w:sz w:val="20"/>
                <w:szCs w:val="20"/>
              </w:rPr>
            </w:pPr>
            <w:r>
              <w:rPr>
                <w:sz w:val="20"/>
                <w:szCs w:val="20"/>
              </w:rPr>
              <w:t>LK TP Conc Min</w:t>
            </w:r>
          </w:p>
        </w:tc>
        <w:tc>
          <w:tcPr>
            <w:tcW w:w="0" w:type="auto"/>
            <w:tcBorders>
              <w:bottom w:val="single" w:sz="8" w:space="0" w:color="auto"/>
            </w:tcBorders>
            <w:noWrap/>
            <w:vAlign w:val="center"/>
          </w:tcPr>
          <w:p w14:paraId="563034F3" w14:textId="1E0D074F" w:rsidR="0096685B" w:rsidRPr="0096685B" w:rsidRDefault="0096685B" w:rsidP="0096685B">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tcBorders>
              <w:bottom w:val="single" w:sz="8" w:space="0" w:color="auto"/>
            </w:tcBorders>
            <w:noWrap/>
            <w:vAlign w:val="center"/>
          </w:tcPr>
          <w:p w14:paraId="126C40D9" w14:textId="232D5B1C" w:rsidR="0096685B" w:rsidRPr="0096685B" w:rsidRDefault="0096685B" w:rsidP="0096685B">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tcBorders>
              <w:bottom w:val="single" w:sz="8" w:space="0" w:color="auto"/>
            </w:tcBorders>
            <w:noWrap/>
          </w:tcPr>
          <w:p w14:paraId="5E006DE4" w14:textId="260E3DEB" w:rsidR="0096685B" w:rsidRPr="0096685B" w:rsidRDefault="0096685B" w:rsidP="0096685B">
            <w:pPr>
              <w:jc w:val="right"/>
              <w:cnfStyle w:val="000000000000" w:firstRow="0" w:lastRow="0" w:firstColumn="0" w:lastColumn="0" w:oddVBand="0" w:evenVBand="0" w:oddHBand="0" w:evenHBand="0" w:firstRowFirstColumn="0" w:firstRowLastColumn="0" w:lastRowFirstColumn="0" w:lastRowLastColumn="0"/>
              <w:rPr>
                <w:sz w:val="20"/>
                <w:szCs w:val="20"/>
              </w:rPr>
            </w:pPr>
            <w:r w:rsidRPr="0096685B">
              <w:rPr>
                <w:sz w:val="20"/>
                <w:szCs w:val="20"/>
              </w:rPr>
              <w:t>0.040</w:t>
            </w:r>
          </w:p>
        </w:tc>
        <w:tc>
          <w:tcPr>
            <w:tcW w:w="0" w:type="auto"/>
            <w:tcBorders>
              <w:bottom w:val="single" w:sz="8" w:space="0" w:color="auto"/>
            </w:tcBorders>
            <w:noWrap/>
          </w:tcPr>
          <w:p w14:paraId="5184B259" w14:textId="0B6A2D67" w:rsidR="0096685B" w:rsidRPr="0096685B" w:rsidRDefault="0096685B" w:rsidP="0096685B">
            <w:pPr>
              <w:jc w:val="right"/>
              <w:cnfStyle w:val="000000000000" w:firstRow="0" w:lastRow="0" w:firstColumn="0" w:lastColumn="0" w:oddVBand="0" w:evenVBand="0" w:oddHBand="0" w:evenHBand="0" w:firstRowFirstColumn="0" w:firstRowLastColumn="0" w:lastRowFirstColumn="0" w:lastRowLastColumn="0"/>
              <w:rPr>
                <w:sz w:val="20"/>
                <w:szCs w:val="20"/>
              </w:rPr>
            </w:pPr>
            <w:r w:rsidRPr="0096685B">
              <w:rPr>
                <w:sz w:val="20"/>
                <w:szCs w:val="20"/>
              </w:rPr>
              <w:t>0.035</w:t>
            </w:r>
          </w:p>
        </w:tc>
        <w:tc>
          <w:tcPr>
            <w:tcW w:w="0" w:type="auto"/>
            <w:tcBorders>
              <w:bottom w:val="single" w:sz="8" w:space="0" w:color="auto"/>
            </w:tcBorders>
            <w:noWrap/>
          </w:tcPr>
          <w:p w14:paraId="6ABAD719" w14:textId="035C7168" w:rsidR="0096685B" w:rsidRPr="0096685B" w:rsidRDefault="0096685B" w:rsidP="0096685B">
            <w:pPr>
              <w:jc w:val="right"/>
              <w:cnfStyle w:val="000000000000" w:firstRow="0" w:lastRow="0" w:firstColumn="0" w:lastColumn="0" w:oddVBand="0" w:evenVBand="0" w:oddHBand="0" w:evenHBand="0" w:firstRowFirstColumn="0" w:firstRowLastColumn="0" w:lastRowFirstColumn="0" w:lastRowLastColumn="0"/>
              <w:rPr>
                <w:sz w:val="20"/>
                <w:szCs w:val="20"/>
              </w:rPr>
            </w:pPr>
            <w:r w:rsidRPr="0096685B">
              <w:rPr>
                <w:sz w:val="20"/>
                <w:szCs w:val="20"/>
              </w:rPr>
              <w:t>0.004</w:t>
            </w:r>
          </w:p>
        </w:tc>
        <w:tc>
          <w:tcPr>
            <w:tcW w:w="0" w:type="auto"/>
            <w:tcBorders>
              <w:bottom w:val="single" w:sz="8" w:space="0" w:color="auto"/>
            </w:tcBorders>
            <w:noWrap/>
          </w:tcPr>
          <w:p w14:paraId="1CDAC0F6" w14:textId="0C7763F9" w:rsidR="0096685B" w:rsidRPr="0096685B" w:rsidRDefault="0096685B" w:rsidP="0096685B">
            <w:pPr>
              <w:jc w:val="right"/>
              <w:cnfStyle w:val="000000000000" w:firstRow="0" w:lastRow="0" w:firstColumn="0" w:lastColumn="0" w:oddVBand="0" w:evenVBand="0" w:oddHBand="0" w:evenHBand="0" w:firstRowFirstColumn="0" w:firstRowLastColumn="0" w:lastRowFirstColumn="0" w:lastRowLastColumn="0"/>
              <w:rPr>
                <w:sz w:val="20"/>
                <w:szCs w:val="20"/>
              </w:rPr>
            </w:pPr>
            <w:r w:rsidRPr="0096685B">
              <w:rPr>
                <w:sz w:val="20"/>
                <w:szCs w:val="20"/>
              </w:rPr>
              <w:t>0.033</w:t>
            </w:r>
          </w:p>
        </w:tc>
        <w:tc>
          <w:tcPr>
            <w:tcW w:w="0" w:type="auto"/>
            <w:tcBorders>
              <w:bottom w:val="single" w:sz="8" w:space="0" w:color="auto"/>
            </w:tcBorders>
            <w:noWrap/>
          </w:tcPr>
          <w:p w14:paraId="0F295FE8" w14:textId="5B42FBFB" w:rsidR="0096685B" w:rsidRPr="0096685B" w:rsidRDefault="0096685B" w:rsidP="0096685B">
            <w:pPr>
              <w:jc w:val="right"/>
              <w:cnfStyle w:val="000000000000" w:firstRow="0" w:lastRow="0" w:firstColumn="0" w:lastColumn="0" w:oddVBand="0" w:evenVBand="0" w:oddHBand="0" w:evenHBand="0" w:firstRowFirstColumn="0" w:firstRowLastColumn="0" w:lastRowFirstColumn="0" w:lastRowLastColumn="0"/>
              <w:rPr>
                <w:sz w:val="20"/>
                <w:szCs w:val="20"/>
              </w:rPr>
            </w:pPr>
            <w:r w:rsidRPr="0096685B">
              <w:rPr>
                <w:sz w:val="20"/>
                <w:szCs w:val="20"/>
              </w:rPr>
              <w:t>0.050</w:t>
            </w:r>
          </w:p>
        </w:tc>
        <w:tc>
          <w:tcPr>
            <w:tcW w:w="0" w:type="auto"/>
            <w:tcBorders>
              <w:bottom w:val="single" w:sz="8" w:space="0" w:color="auto"/>
            </w:tcBorders>
            <w:noWrap/>
          </w:tcPr>
          <w:p w14:paraId="41510625" w14:textId="33C9B2B0" w:rsidR="0096685B" w:rsidRPr="0096685B" w:rsidRDefault="0096685B" w:rsidP="0096685B">
            <w:pPr>
              <w:jc w:val="right"/>
              <w:cnfStyle w:val="000000000000" w:firstRow="0" w:lastRow="0" w:firstColumn="0" w:lastColumn="0" w:oddVBand="0" w:evenVBand="0" w:oddHBand="0" w:evenHBand="0" w:firstRowFirstColumn="0" w:firstRowLastColumn="0" w:lastRowFirstColumn="0" w:lastRowLastColumn="0"/>
              <w:rPr>
                <w:sz w:val="20"/>
                <w:szCs w:val="20"/>
              </w:rPr>
            </w:pPr>
            <w:r w:rsidRPr="0096685B">
              <w:rPr>
                <w:sz w:val="20"/>
                <w:szCs w:val="20"/>
              </w:rPr>
              <w:t>0.020</w:t>
            </w:r>
          </w:p>
        </w:tc>
        <w:tc>
          <w:tcPr>
            <w:tcW w:w="0" w:type="auto"/>
            <w:tcBorders>
              <w:bottom w:val="single" w:sz="8" w:space="0" w:color="auto"/>
            </w:tcBorders>
            <w:noWrap/>
          </w:tcPr>
          <w:p w14:paraId="5C65A27D" w14:textId="5BD8CFFE" w:rsidR="0096685B" w:rsidRPr="0096685B" w:rsidRDefault="0096685B" w:rsidP="0096685B">
            <w:pPr>
              <w:jc w:val="right"/>
              <w:cnfStyle w:val="000000000000" w:firstRow="0" w:lastRow="0" w:firstColumn="0" w:lastColumn="0" w:oddVBand="0" w:evenVBand="0" w:oddHBand="0" w:evenHBand="0" w:firstRowFirstColumn="0" w:firstRowLastColumn="0" w:lastRowFirstColumn="0" w:lastRowLastColumn="0"/>
              <w:rPr>
                <w:sz w:val="20"/>
                <w:szCs w:val="20"/>
              </w:rPr>
            </w:pPr>
            <w:r w:rsidRPr="0096685B">
              <w:rPr>
                <w:sz w:val="20"/>
                <w:szCs w:val="20"/>
              </w:rPr>
              <w:t>0.002</w:t>
            </w:r>
          </w:p>
        </w:tc>
        <w:tc>
          <w:tcPr>
            <w:tcW w:w="0" w:type="auto"/>
            <w:tcBorders>
              <w:bottom w:val="single" w:sz="8" w:space="0" w:color="auto"/>
              <w:right w:val="single" w:sz="8" w:space="0" w:color="auto"/>
            </w:tcBorders>
            <w:noWrap/>
          </w:tcPr>
          <w:p w14:paraId="42178893" w14:textId="27B03D1C" w:rsidR="0096685B" w:rsidRPr="0096685B" w:rsidRDefault="0096685B" w:rsidP="0096685B">
            <w:pPr>
              <w:jc w:val="right"/>
              <w:cnfStyle w:val="000000000000" w:firstRow="0" w:lastRow="0" w:firstColumn="0" w:lastColumn="0" w:oddVBand="0" w:evenVBand="0" w:oddHBand="0" w:evenHBand="0" w:firstRowFirstColumn="0" w:firstRowLastColumn="0" w:lastRowFirstColumn="0" w:lastRowLastColumn="0"/>
              <w:rPr>
                <w:sz w:val="20"/>
                <w:szCs w:val="20"/>
              </w:rPr>
            </w:pPr>
            <w:r w:rsidRPr="0096685B">
              <w:rPr>
                <w:sz w:val="20"/>
                <w:szCs w:val="20"/>
              </w:rPr>
              <w:t>0.050</w:t>
            </w:r>
          </w:p>
        </w:tc>
      </w:tr>
      <w:tr w:rsidR="00D94903" w:rsidRPr="003D3AFA" w14:paraId="4AB478EF" w14:textId="77777777" w:rsidTr="003D3AF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auto"/>
              <w:left w:val="single" w:sz="8" w:space="0" w:color="auto"/>
            </w:tcBorders>
            <w:noWrap/>
            <w:hideMark/>
          </w:tcPr>
          <w:p w14:paraId="6114F52B" w14:textId="77777777" w:rsidR="00D94903" w:rsidRPr="003D3AFA" w:rsidRDefault="00D94903" w:rsidP="00D94903">
            <w:pPr>
              <w:rPr>
                <w:sz w:val="20"/>
                <w:szCs w:val="20"/>
              </w:rPr>
            </w:pPr>
            <w:r w:rsidRPr="003D3AFA">
              <w:rPr>
                <w:sz w:val="20"/>
                <w:szCs w:val="20"/>
              </w:rPr>
              <w:t>LI Runoff</w:t>
            </w:r>
          </w:p>
        </w:tc>
        <w:tc>
          <w:tcPr>
            <w:tcW w:w="0" w:type="auto"/>
            <w:tcBorders>
              <w:top w:val="single" w:sz="8" w:space="0" w:color="auto"/>
            </w:tcBorders>
            <w:noWrap/>
            <w:vAlign w:val="center"/>
            <w:hideMark/>
          </w:tcPr>
          <w:p w14:paraId="7C0E4C62" w14:textId="77777777" w:rsidR="00D94903" w:rsidRPr="003D3AFA" w:rsidRDefault="00D94903" w:rsidP="00D94903">
            <w:pPr>
              <w:jc w:val="right"/>
              <w:cnfStyle w:val="000000100000" w:firstRow="0" w:lastRow="0" w:firstColumn="0" w:lastColumn="0" w:oddVBand="0" w:evenVBand="0" w:oddHBand="1" w:evenHBand="0" w:firstRowFirstColumn="0" w:firstRowLastColumn="0" w:lastRowFirstColumn="0" w:lastRowLastColumn="0"/>
              <w:rPr>
                <w:sz w:val="20"/>
                <w:szCs w:val="20"/>
              </w:rPr>
            </w:pPr>
            <w:r w:rsidRPr="003D3AFA">
              <w:rPr>
                <w:sz w:val="20"/>
                <w:szCs w:val="20"/>
              </w:rPr>
              <w:t>766</w:t>
            </w:r>
          </w:p>
        </w:tc>
        <w:tc>
          <w:tcPr>
            <w:tcW w:w="0" w:type="auto"/>
            <w:tcBorders>
              <w:top w:val="single" w:sz="8" w:space="0" w:color="auto"/>
            </w:tcBorders>
            <w:noWrap/>
            <w:vAlign w:val="center"/>
            <w:hideMark/>
          </w:tcPr>
          <w:p w14:paraId="4B953CAB" w14:textId="77777777" w:rsidR="00D94903" w:rsidRPr="003D3AFA" w:rsidRDefault="00D94903" w:rsidP="00D94903">
            <w:pPr>
              <w:jc w:val="right"/>
              <w:cnfStyle w:val="000000100000" w:firstRow="0" w:lastRow="0" w:firstColumn="0" w:lastColumn="0" w:oddVBand="0" w:evenVBand="0" w:oddHBand="1" w:evenHBand="0" w:firstRowFirstColumn="0" w:firstRowLastColumn="0" w:lastRowFirstColumn="0" w:lastRowLastColumn="0"/>
              <w:rPr>
                <w:sz w:val="20"/>
                <w:szCs w:val="20"/>
              </w:rPr>
            </w:pPr>
            <w:r w:rsidRPr="003D3AFA">
              <w:rPr>
                <w:sz w:val="20"/>
                <w:szCs w:val="20"/>
              </w:rPr>
              <w:t>1</w:t>
            </w:r>
          </w:p>
        </w:tc>
        <w:tc>
          <w:tcPr>
            <w:tcW w:w="0" w:type="auto"/>
            <w:tcBorders>
              <w:top w:val="single" w:sz="8" w:space="0" w:color="auto"/>
            </w:tcBorders>
            <w:noWrap/>
            <w:vAlign w:val="center"/>
            <w:hideMark/>
          </w:tcPr>
          <w:p w14:paraId="374549B5" w14:textId="77777777" w:rsidR="00D94903" w:rsidRPr="003D3AFA" w:rsidRDefault="00D94903" w:rsidP="00D94903">
            <w:pPr>
              <w:jc w:val="right"/>
              <w:cnfStyle w:val="000000100000" w:firstRow="0" w:lastRow="0" w:firstColumn="0" w:lastColumn="0" w:oddVBand="0" w:evenVBand="0" w:oddHBand="1" w:evenHBand="0" w:firstRowFirstColumn="0" w:firstRowLastColumn="0" w:lastRowFirstColumn="0" w:lastRowLastColumn="0"/>
              <w:rPr>
                <w:sz w:val="20"/>
                <w:szCs w:val="20"/>
              </w:rPr>
            </w:pPr>
            <w:r w:rsidRPr="003D3AFA">
              <w:rPr>
                <w:sz w:val="20"/>
                <w:szCs w:val="20"/>
              </w:rPr>
              <w:t>8</w:t>
            </w:r>
          </w:p>
        </w:tc>
        <w:tc>
          <w:tcPr>
            <w:tcW w:w="0" w:type="auto"/>
            <w:tcBorders>
              <w:top w:val="single" w:sz="8" w:space="0" w:color="auto"/>
            </w:tcBorders>
            <w:noWrap/>
            <w:vAlign w:val="center"/>
            <w:hideMark/>
          </w:tcPr>
          <w:p w14:paraId="78297992" w14:textId="77777777" w:rsidR="00D94903" w:rsidRPr="003D3AFA" w:rsidRDefault="00D94903" w:rsidP="00D94903">
            <w:pPr>
              <w:jc w:val="right"/>
              <w:cnfStyle w:val="000000100000" w:firstRow="0" w:lastRow="0" w:firstColumn="0" w:lastColumn="0" w:oddVBand="0" w:evenVBand="0" w:oddHBand="1" w:evenHBand="0" w:firstRowFirstColumn="0" w:firstRowLastColumn="0" w:lastRowFirstColumn="0" w:lastRowLastColumn="0"/>
              <w:rPr>
                <w:sz w:val="20"/>
                <w:szCs w:val="20"/>
              </w:rPr>
            </w:pPr>
            <w:r w:rsidRPr="003D3AFA">
              <w:rPr>
                <w:sz w:val="20"/>
                <w:szCs w:val="20"/>
              </w:rPr>
              <w:t>20,012</w:t>
            </w:r>
          </w:p>
        </w:tc>
        <w:tc>
          <w:tcPr>
            <w:tcW w:w="0" w:type="auto"/>
            <w:tcBorders>
              <w:top w:val="single" w:sz="8" w:space="0" w:color="auto"/>
            </w:tcBorders>
            <w:noWrap/>
            <w:vAlign w:val="center"/>
            <w:hideMark/>
          </w:tcPr>
          <w:p w14:paraId="6A29C78E" w14:textId="77777777" w:rsidR="00D94903" w:rsidRPr="003D3AFA" w:rsidRDefault="00D94903" w:rsidP="00D94903">
            <w:pPr>
              <w:jc w:val="right"/>
              <w:cnfStyle w:val="000000100000" w:firstRow="0" w:lastRow="0" w:firstColumn="0" w:lastColumn="0" w:oddVBand="0" w:evenVBand="0" w:oddHBand="1" w:evenHBand="0" w:firstRowFirstColumn="0" w:firstRowLastColumn="0" w:lastRowFirstColumn="0" w:lastRowLastColumn="0"/>
              <w:rPr>
                <w:sz w:val="20"/>
                <w:szCs w:val="20"/>
              </w:rPr>
            </w:pPr>
            <w:r w:rsidRPr="003D3AFA">
              <w:rPr>
                <w:sz w:val="20"/>
                <w:szCs w:val="20"/>
              </w:rPr>
              <w:t>11,673</w:t>
            </w:r>
          </w:p>
        </w:tc>
        <w:tc>
          <w:tcPr>
            <w:tcW w:w="0" w:type="auto"/>
            <w:tcBorders>
              <w:top w:val="single" w:sz="8" w:space="0" w:color="auto"/>
            </w:tcBorders>
            <w:noWrap/>
            <w:vAlign w:val="center"/>
            <w:hideMark/>
          </w:tcPr>
          <w:p w14:paraId="5FD9739E" w14:textId="77777777" w:rsidR="00D94903" w:rsidRPr="003D3AFA" w:rsidRDefault="00D94903" w:rsidP="00D94903">
            <w:pPr>
              <w:jc w:val="right"/>
              <w:cnfStyle w:val="000000100000" w:firstRow="0" w:lastRow="0" w:firstColumn="0" w:lastColumn="0" w:oddVBand="0" w:evenVBand="0" w:oddHBand="1" w:evenHBand="0" w:firstRowFirstColumn="0" w:firstRowLastColumn="0" w:lastRowFirstColumn="0" w:lastRowLastColumn="0"/>
              <w:rPr>
                <w:sz w:val="20"/>
                <w:szCs w:val="20"/>
              </w:rPr>
            </w:pPr>
            <w:r w:rsidRPr="003D3AFA">
              <w:rPr>
                <w:sz w:val="20"/>
                <w:szCs w:val="20"/>
              </w:rPr>
              <w:t>426</w:t>
            </w:r>
          </w:p>
        </w:tc>
        <w:tc>
          <w:tcPr>
            <w:tcW w:w="0" w:type="auto"/>
            <w:tcBorders>
              <w:top w:val="single" w:sz="8" w:space="0" w:color="auto"/>
            </w:tcBorders>
            <w:noWrap/>
            <w:vAlign w:val="center"/>
            <w:hideMark/>
          </w:tcPr>
          <w:p w14:paraId="343556DB" w14:textId="77777777" w:rsidR="00D94903" w:rsidRPr="003D3AFA" w:rsidRDefault="00D94903" w:rsidP="00D94903">
            <w:pPr>
              <w:jc w:val="right"/>
              <w:cnfStyle w:val="000000100000" w:firstRow="0" w:lastRow="0" w:firstColumn="0" w:lastColumn="0" w:oddVBand="0" w:evenVBand="0" w:oddHBand="1" w:evenHBand="0" w:firstRowFirstColumn="0" w:firstRowLastColumn="0" w:lastRowFirstColumn="0" w:lastRowLastColumn="0"/>
              <w:rPr>
                <w:sz w:val="20"/>
                <w:szCs w:val="20"/>
              </w:rPr>
            </w:pPr>
            <w:r w:rsidRPr="003D3AFA">
              <w:rPr>
                <w:sz w:val="20"/>
                <w:szCs w:val="20"/>
              </w:rPr>
              <w:t>29,104</w:t>
            </w:r>
          </w:p>
        </w:tc>
        <w:tc>
          <w:tcPr>
            <w:tcW w:w="0" w:type="auto"/>
            <w:tcBorders>
              <w:top w:val="single" w:sz="8" w:space="0" w:color="auto"/>
            </w:tcBorders>
            <w:noWrap/>
            <w:vAlign w:val="center"/>
            <w:hideMark/>
          </w:tcPr>
          <w:p w14:paraId="7D51DCF5" w14:textId="77777777" w:rsidR="00D94903" w:rsidRPr="003D3AFA" w:rsidRDefault="00D94903" w:rsidP="00D94903">
            <w:pPr>
              <w:jc w:val="right"/>
              <w:cnfStyle w:val="000000100000" w:firstRow="0" w:lastRow="0" w:firstColumn="0" w:lastColumn="0" w:oddVBand="0" w:evenVBand="0" w:oddHBand="1" w:evenHBand="0" w:firstRowFirstColumn="0" w:firstRowLastColumn="0" w:lastRowFirstColumn="0" w:lastRowLastColumn="0"/>
              <w:rPr>
                <w:sz w:val="20"/>
                <w:szCs w:val="20"/>
              </w:rPr>
            </w:pPr>
            <w:r w:rsidRPr="003D3AFA">
              <w:rPr>
                <w:sz w:val="20"/>
                <w:szCs w:val="20"/>
              </w:rPr>
              <w:t>1,457</w:t>
            </w:r>
          </w:p>
        </w:tc>
        <w:tc>
          <w:tcPr>
            <w:tcW w:w="0" w:type="auto"/>
            <w:tcBorders>
              <w:top w:val="single" w:sz="8" w:space="0" w:color="auto"/>
            </w:tcBorders>
            <w:noWrap/>
            <w:vAlign w:val="center"/>
            <w:hideMark/>
          </w:tcPr>
          <w:p w14:paraId="48969532" w14:textId="77777777" w:rsidR="00D94903" w:rsidRPr="003D3AFA" w:rsidRDefault="00D94903" w:rsidP="00D94903">
            <w:pPr>
              <w:jc w:val="right"/>
              <w:cnfStyle w:val="000000100000" w:firstRow="0" w:lastRow="0" w:firstColumn="0" w:lastColumn="0" w:oddVBand="0" w:evenVBand="0" w:oddHBand="1" w:evenHBand="0" w:firstRowFirstColumn="0" w:firstRowLastColumn="0" w:lastRowFirstColumn="0" w:lastRowLastColumn="0"/>
              <w:rPr>
                <w:sz w:val="20"/>
                <w:szCs w:val="20"/>
              </w:rPr>
            </w:pPr>
            <w:r w:rsidRPr="003D3AFA">
              <w:rPr>
                <w:sz w:val="20"/>
                <w:szCs w:val="20"/>
              </w:rPr>
              <w:t>62,875</w:t>
            </w:r>
          </w:p>
        </w:tc>
        <w:tc>
          <w:tcPr>
            <w:tcW w:w="0" w:type="auto"/>
            <w:tcBorders>
              <w:top w:val="single" w:sz="8" w:space="0" w:color="auto"/>
              <w:right w:val="single" w:sz="8" w:space="0" w:color="auto"/>
            </w:tcBorders>
            <w:noWrap/>
            <w:vAlign w:val="center"/>
            <w:hideMark/>
          </w:tcPr>
          <w:p w14:paraId="53E6721C" w14:textId="77777777" w:rsidR="00D94903" w:rsidRPr="003D3AFA" w:rsidRDefault="00D94903" w:rsidP="00D94903">
            <w:pPr>
              <w:jc w:val="right"/>
              <w:cnfStyle w:val="000000100000" w:firstRow="0" w:lastRow="0" w:firstColumn="0" w:lastColumn="0" w:oddVBand="0" w:evenVBand="0" w:oddHBand="1" w:evenHBand="0" w:firstRowFirstColumn="0" w:firstRowLastColumn="0" w:lastRowFirstColumn="0" w:lastRowLastColumn="0"/>
              <w:rPr>
                <w:sz w:val="20"/>
                <w:szCs w:val="20"/>
              </w:rPr>
            </w:pPr>
            <w:r w:rsidRPr="003D3AFA">
              <w:rPr>
                <w:sz w:val="20"/>
                <w:szCs w:val="20"/>
              </w:rPr>
              <w:t>6,189</w:t>
            </w:r>
          </w:p>
        </w:tc>
      </w:tr>
      <w:tr w:rsidR="00D94903" w:rsidRPr="003D3AFA" w14:paraId="1230FD0F" w14:textId="77777777" w:rsidTr="003D3AFA">
        <w:trPr>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single" w:sz="8" w:space="0" w:color="auto"/>
            </w:tcBorders>
            <w:noWrap/>
            <w:hideMark/>
          </w:tcPr>
          <w:p w14:paraId="08903DB9" w14:textId="77777777" w:rsidR="00D94903" w:rsidRPr="003D3AFA" w:rsidRDefault="00D94903" w:rsidP="00D94903">
            <w:pPr>
              <w:rPr>
                <w:sz w:val="20"/>
                <w:szCs w:val="20"/>
              </w:rPr>
            </w:pPr>
            <w:r w:rsidRPr="003D3AFA">
              <w:rPr>
                <w:sz w:val="20"/>
                <w:szCs w:val="20"/>
              </w:rPr>
              <w:lastRenderedPageBreak/>
              <w:t>LI Perc</w:t>
            </w:r>
          </w:p>
        </w:tc>
        <w:tc>
          <w:tcPr>
            <w:tcW w:w="0" w:type="auto"/>
            <w:noWrap/>
            <w:vAlign w:val="center"/>
            <w:hideMark/>
          </w:tcPr>
          <w:p w14:paraId="209C8DF8" w14:textId="77777777" w:rsidR="00D94903" w:rsidRPr="003D3AFA" w:rsidRDefault="00D94903" w:rsidP="00D94903">
            <w:pPr>
              <w:jc w:val="right"/>
              <w:cnfStyle w:val="000000000000" w:firstRow="0" w:lastRow="0" w:firstColumn="0" w:lastColumn="0" w:oddVBand="0" w:evenVBand="0" w:oddHBand="0" w:evenHBand="0" w:firstRowFirstColumn="0" w:firstRowLastColumn="0" w:lastRowFirstColumn="0" w:lastRowLastColumn="0"/>
              <w:rPr>
                <w:sz w:val="20"/>
                <w:szCs w:val="20"/>
              </w:rPr>
            </w:pPr>
            <w:r w:rsidRPr="003D3AFA">
              <w:rPr>
                <w:sz w:val="20"/>
                <w:szCs w:val="20"/>
              </w:rPr>
              <w:t>52</w:t>
            </w:r>
          </w:p>
        </w:tc>
        <w:tc>
          <w:tcPr>
            <w:tcW w:w="0" w:type="auto"/>
            <w:noWrap/>
            <w:vAlign w:val="center"/>
            <w:hideMark/>
          </w:tcPr>
          <w:p w14:paraId="30FF1991" w14:textId="77777777" w:rsidR="00D94903" w:rsidRPr="003D3AFA" w:rsidRDefault="00D94903" w:rsidP="00D94903">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4584AB8A" w14:textId="77777777" w:rsidR="00D94903" w:rsidRPr="003D3AFA" w:rsidRDefault="00D94903" w:rsidP="00D94903">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0DB59B23" w14:textId="77777777" w:rsidR="00D94903" w:rsidRPr="003D3AFA" w:rsidRDefault="00D94903" w:rsidP="00D94903">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0B0D4491" w14:textId="77777777" w:rsidR="00D94903" w:rsidRPr="003D3AFA" w:rsidRDefault="00D94903" w:rsidP="00D94903">
            <w:pPr>
              <w:jc w:val="right"/>
              <w:cnfStyle w:val="000000000000" w:firstRow="0" w:lastRow="0" w:firstColumn="0" w:lastColumn="0" w:oddVBand="0" w:evenVBand="0" w:oddHBand="0" w:evenHBand="0" w:firstRowFirstColumn="0" w:firstRowLastColumn="0" w:lastRowFirstColumn="0" w:lastRowLastColumn="0"/>
              <w:rPr>
                <w:sz w:val="20"/>
                <w:szCs w:val="20"/>
              </w:rPr>
            </w:pPr>
            <w:r w:rsidRPr="003D3AFA">
              <w:rPr>
                <w:sz w:val="20"/>
                <w:szCs w:val="20"/>
              </w:rPr>
              <w:t>99,907</w:t>
            </w:r>
          </w:p>
        </w:tc>
        <w:tc>
          <w:tcPr>
            <w:tcW w:w="0" w:type="auto"/>
            <w:noWrap/>
            <w:vAlign w:val="center"/>
            <w:hideMark/>
          </w:tcPr>
          <w:p w14:paraId="170C20A8" w14:textId="77777777" w:rsidR="00D94903" w:rsidRPr="003D3AFA" w:rsidRDefault="00D94903" w:rsidP="00D94903">
            <w:pPr>
              <w:jc w:val="right"/>
              <w:cnfStyle w:val="000000000000" w:firstRow="0" w:lastRow="0" w:firstColumn="0" w:lastColumn="0" w:oddVBand="0" w:evenVBand="0" w:oddHBand="0" w:evenHBand="0" w:firstRowFirstColumn="0" w:firstRowLastColumn="0" w:lastRowFirstColumn="0" w:lastRowLastColumn="0"/>
              <w:rPr>
                <w:sz w:val="20"/>
                <w:szCs w:val="20"/>
              </w:rPr>
            </w:pPr>
            <w:r w:rsidRPr="003D3AFA">
              <w:rPr>
                <w:sz w:val="20"/>
                <w:szCs w:val="20"/>
              </w:rPr>
              <w:t>17,048</w:t>
            </w:r>
          </w:p>
        </w:tc>
        <w:tc>
          <w:tcPr>
            <w:tcW w:w="0" w:type="auto"/>
            <w:noWrap/>
            <w:vAlign w:val="center"/>
            <w:hideMark/>
          </w:tcPr>
          <w:p w14:paraId="474D866D" w14:textId="77777777" w:rsidR="00D94903" w:rsidRPr="003D3AFA" w:rsidRDefault="00D94903" w:rsidP="00D94903">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042AE2B0" w14:textId="77777777" w:rsidR="00D94903" w:rsidRPr="003D3AFA" w:rsidRDefault="00D94903" w:rsidP="00D94903">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7C471A4E" w14:textId="77777777" w:rsidR="00D94903" w:rsidRPr="003D3AFA" w:rsidRDefault="00D94903" w:rsidP="00D94903">
            <w:pPr>
              <w:jc w:val="right"/>
              <w:cnfStyle w:val="000000000000" w:firstRow="0" w:lastRow="0" w:firstColumn="0" w:lastColumn="0" w:oddVBand="0" w:evenVBand="0" w:oddHBand="0" w:evenHBand="0" w:firstRowFirstColumn="0" w:firstRowLastColumn="0" w:lastRowFirstColumn="0" w:lastRowLastColumn="0"/>
              <w:rPr>
                <w:sz w:val="20"/>
                <w:szCs w:val="20"/>
              </w:rPr>
            </w:pPr>
            <w:r w:rsidRPr="003D3AFA">
              <w:rPr>
                <w:sz w:val="20"/>
                <w:szCs w:val="20"/>
              </w:rPr>
              <w:t>98,189</w:t>
            </w:r>
          </w:p>
        </w:tc>
        <w:tc>
          <w:tcPr>
            <w:tcW w:w="0" w:type="auto"/>
            <w:tcBorders>
              <w:right w:val="single" w:sz="8" w:space="0" w:color="auto"/>
            </w:tcBorders>
            <w:noWrap/>
            <w:vAlign w:val="center"/>
            <w:hideMark/>
          </w:tcPr>
          <w:p w14:paraId="4EC90E28" w14:textId="77777777" w:rsidR="00D94903" w:rsidRPr="003D3AFA" w:rsidRDefault="00D94903" w:rsidP="00D94903">
            <w:pPr>
              <w:jc w:val="right"/>
              <w:cnfStyle w:val="000000000000" w:firstRow="0" w:lastRow="0" w:firstColumn="0" w:lastColumn="0" w:oddVBand="0" w:evenVBand="0" w:oddHBand="0" w:evenHBand="0" w:firstRowFirstColumn="0" w:firstRowLastColumn="0" w:lastRowFirstColumn="0" w:lastRowLastColumn="0"/>
              <w:rPr>
                <w:sz w:val="20"/>
                <w:szCs w:val="20"/>
              </w:rPr>
            </w:pPr>
            <w:r w:rsidRPr="003D3AFA">
              <w:rPr>
                <w:sz w:val="20"/>
                <w:szCs w:val="20"/>
              </w:rPr>
              <w:t> </w:t>
            </w:r>
          </w:p>
        </w:tc>
      </w:tr>
      <w:tr w:rsidR="00D94903" w:rsidRPr="003D3AFA" w14:paraId="68B8FDBC" w14:textId="77777777" w:rsidTr="003D3AF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single" w:sz="8" w:space="0" w:color="auto"/>
            </w:tcBorders>
            <w:noWrap/>
            <w:hideMark/>
          </w:tcPr>
          <w:p w14:paraId="7C68EAD5" w14:textId="77777777" w:rsidR="00D94903" w:rsidRPr="003D3AFA" w:rsidRDefault="00D94903" w:rsidP="00D94903">
            <w:pPr>
              <w:rPr>
                <w:sz w:val="20"/>
                <w:szCs w:val="20"/>
              </w:rPr>
            </w:pPr>
            <w:r w:rsidRPr="003D3AFA">
              <w:rPr>
                <w:sz w:val="20"/>
                <w:szCs w:val="20"/>
              </w:rPr>
              <w:t>LI TN Load</w:t>
            </w:r>
          </w:p>
        </w:tc>
        <w:tc>
          <w:tcPr>
            <w:tcW w:w="0" w:type="auto"/>
            <w:noWrap/>
            <w:vAlign w:val="center"/>
            <w:hideMark/>
          </w:tcPr>
          <w:p w14:paraId="6005EB08" w14:textId="77777777" w:rsidR="00D94903" w:rsidRPr="00BF0CCE" w:rsidRDefault="00D94903" w:rsidP="00D94903">
            <w:pPr>
              <w:jc w:val="right"/>
              <w:cnfStyle w:val="000000100000" w:firstRow="0" w:lastRow="0" w:firstColumn="0" w:lastColumn="0" w:oddVBand="0" w:evenVBand="0" w:oddHBand="1" w:evenHBand="0" w:firstRowFirstColumn="0" w:firstRowLastColumn="0" w:lastRowFirstColumn="0" w:lastRowLastColumn="0"/>
              <w:rPr>
                <w:sz w:val="20"/>
                <w:szCs w:val="20"/>
              </w:rPr>
            </w:pPr>
            <w:r w:rsidRPr="00BF0CCE">
              <w:rPr>
                <w:sz w:val="20"/>
                <w:szCs w:val="20"/>
              </w:rPr>
              <w:t>1</w:t>
            </w:r>
          </w:p>
        </w:tc>
        <w:tc>
          <w:tcPr>
            <w:tcW w:w="0" w:type="auto"/>
            <w:noWrap/>
            <w:vAlign w:val="center"/>
            <w:hideMark/>
          </w:tcPr>
          <w:p w14:paraId="5E168345" w14:textId="77777777" w:rsidR="00D94903" w:rsidRPr="00BF0CCE" w:rsidRDefault="00D94903" w:rsidP="00D94903">
            <w:pPr>
              <w:jc w:val="right"/>
              <w:cnfStyle w:val="000000100000" w:firstRow="0" w:lastRow="0" w:firstColumn="0" w:lastColumn="0" w:oddVBand="0" w:evenVBand="0" w:oddHBand="1" w:evenHBand="0" w:firstRowFirstColumn="0" w:firstRowLastColumn="0" w:lastRowFirstColumn="0" w:lastRowLastColumn="0"/>
              <w:rPr>
                <w:sz w:val="20"/>
                <w:szCs w:val="20"/>
              </w:rPr>
            </w:pPr>
            <w:r w:rsidRPr="00BF0CCE">
              <w:rPr>
                <w:sz w:val="20"/>
                <w:szCs w:val="20"/>
              </w:rPr>
              <w:t>0</w:t>
            </w:r>
          </w:p>
        </w:tc>
        <w:tc>
          <w:tcPr>
            <w:tcW w:w="0" w:type="auto"/>
            <w:noWrap/>
            <w:vAlign w:val="center"/>
            <w:hideMark/>
          </w:tcPr>
          <w:p w14:paraId="20B6E774" w14:textId="77777777" w:rsidR="00D94903" w:rsidRPr="00BF0CCE" w:rsidRDefault="00D94903" w:rsidP="00D94903">
            <w:pPr>
              <w:jc w:val="right"/>
              <w:cnfStyle w:val="000000100000" w:firstRow="0" w:lastRow="0" w:firstColumn="0" w:lastColumn="0" w:oddVBand="0" w:evenVBand="0" w:oddHBand="1" w:evenHBand="0" w:firstRowFirstColumn="0" w:firstRowLastColumn="0" w:lastRowFirstColumn="0" w:lastRowLastColumn="0"/>
              <w:rPr>
                <w:sz w:val="20"/>
                <w:szCs w:val="20"/>
              </w:rPr>
            </w:pPr>
            <w:r w:rsidRPr="00BF0CCE">
              <w:rPr>
                <w:sz w:val="20"/>
                <w:szCs w:val="20"/>
              </w:rPr>
              <w:t>0</w:t>
            </w:r>
          </w:p>
        </w:tc>
        <w:tc>
          <w:tcPr>
            <w:tcW w:w="0" w:type="auto"/>
            <w:noWrap/>
            <w:vAlign w:val="center"/>
            <w:hideMark/>
          </w:tcPr>
          <w:p w14:paraId="23DA0A82" w14:textId="77777777" w:rsidR="00D94903" w:rsidRPr="00BF0CCE" w:rsidRDefault="00D94903" w:rsidP="00D94903">
            <w:pPr>
              <w:jc w:val="right"/>
              <w:cnfStyle w:val="000000100000" w:firstRow="0" w:lastRow="0" w:firstColumn="0" w:lastColumn="0" w:oddVBand="0" w:evenVBand="0" w:oddHBand="1" w:evenHBand="0" w:firstRowFirstColumn="0" w:firstRowLastColumn="0" w:lastRowFirstColumn="0" w:lastRowLastColumn="0"/>
              <w:rPr>
                <w:sz w:val="20"/>
                <w:szCs w:val="20"/>
              </w:rPr>
            </w:pPr>
            <w:r w:rsidRPr="00BF0CCE">
              <w:rPr>
                <w:sz w:val="20"/>
                <w:szCs w:val="20"/>
              </w:rPr>
              <w:t>27</w:t>
            </w:r>
          </w:p>
        </w:tc>
        <w:tc>
          <w:tcPr>
            <w:tcW w:w="0" w:type="auto"/>
            <w:noWrap/>
            <w:vAlign w:val="center"/>
            <w:hideMark/>
          </w:tcPr>
          <w:p w14:paraId="7ED1EDFF" w14:textId="77777777" w:rsidR="00D94903" w:rsidRPr="00BF0CCE" w:rsidRDefault="00D94903" w:rsidP="00D94903">
            <w:pPr>
              <w:jc w:val="right"/>
              <w:cnfStyle w:val="000000100000" w:firstRow="0" w:lastRow="0" w:firstColumn="0" w:lastColumn="0" w:oddVBand="0" w:evenVBand="0" w:oddHBand="1" w:evenHBand="0" w:firstRowFirstColumn="0" w:firstRowLastColumn="0" w:lastRowFirstColumn="0" w:lastRowLastColumn="0"/>
              <w:rPr>
                <w:sz w:val="20"/>
                <w:szCs w:val="20"/>
              </w:rPr>
            </w:pPr>
            <w:r w:rsidRPr="00BF0CCE">
              <w:rPr>
                <w:sz w:val="20"/>
                <w:szCs w:val="20"/>
              </w:rPr>
              <w:t>33</w:t>
            </w:r>
          </w:p>
        </w:tc>
        <w:tc>
          <w:tcPr>
            <w:tcW w:w="0" w:type="auto"/>
            <w:noWrap/>
            <w:vAlign w:val="center"/>
            <w:hideMark/>
          </w:tcPr>
          <w:p w14:paraId="56A4487F" w14:textId="77777777" w:rsidR="00D94903" w:rsidRPr="00BF0CCE" w:rsidRDefault="00D94903" w:rsidP="00D94903">
            <w:pPr>
              <w:jc w:val="right"/>
              <w:cnfStyle w:val="000000100000" w:firstRow="0" w:lastRow="0" w:firstColumn="0" w:lastColumn="0" w:oddVBand="0" w:evenVBand="0" w:oddHBand="1" w:evenHBand="0" w:firstRowFirstColumn="0" w:firstRowLastColumn="0" w:lastRowFirstColumn="0" w:lastRowLastColumn="0"/>
              <w:rPr>
                <w:sz w:val="20"/>
                <w:szCs w:val="20"/>
              </w:rPr>
            </w:pPr>
            <w:r w:rsidRPr="00BF0CCE">
              <w:rPr>
                <w:sz w:val="20"/>
                <w:szCs w:val="20"/>
              </w:rPr>
              <w:t>1</w:t>
            </w:r>
          </w:p>
        </w:tc>
        <w:tc>
          <w:tcPr>
            <w:tcW w:w="0" w:type="auto"/>
            <w:noWrap/>
            <w:vAlign w:val="center"/>
            <w:hideMark/>
          </w:tcPr>
          <w:p w14:paraId="777E0986" w14:textId="77777777" w:rsidR="00D94903" w:rsidRPr="00BF0CCE" w:rsidRDefault="00D94903" w:rsidP="00D94903">
            <w:pPr>
              <w:jc w:val="right"/>
              <w:cnfStyle w:val="000000100000" w:firstRow="0" w:lastRow="0" w:firstColumn="0" w:lastColumn="0" w:oddVBand="0" w:evenVBand="0" w:oddHBand="1" w:evenHBand="0" w:firstRowFirstColumn="0" w:firstRowLastColumn="0" w:lastRowFirstColumn="0" w:lastRowLastColumn="0"/>
              <w:rPr>
                <w:sz w:val="20"/>
                <w:szCs w:val="20"/>
              </w:rPr>
            </w:pPr>
            <w:r w:rsidRPr="00BF0CCE">
              <w:rPr>
                <w:sz w:val="20"/>
                <w:szCs w:val="20"/>
              </w:rPr>
              <w:t>40</w:t>
            </w:r>
          </w:p>
        </w:tc>
        <w:tc>
          <w:tcPr>
            <w:tcW w:w="0" w:type="auto"/>
            <w:noWrap/>
            <w:vAlign w:val="center"/>
            <w:hideMark/>
          </w:tcPr>
          <w:p w14:paraId="39404E45" w14:textId="77777777" w:rsidR="00D94903" w:rsidRPr="00BF0CCE" w:rsidRDefault="00D94903" w:rsidP="00D94903">
            <w:pPr>
              <w:jc w:val="right"/>
              <w:cnfStyle w:val="000000100000" w:firstRow="0" w:lastRow="0" w:firstColumn="0" w:lastColumn="0" w:oddVBand="0" w:evenVBand="0" w:oddHBand="1" w:evenHBand="0" w:firstRowFirstColumn="0" w:firstRowLastColumn="0" w:lastRowFirstColumn="0" w:lastRowLastColumn="0"/>
              <w:rPr>
                <w:sz w:val="20"/>
                <w:szCs w:val="20"/>
              </w:rPr>
            </w:pPr>
            <w:r w:rsidRPr="00BF0CCE">
              <w:rPr>
                <w:sz w:val="20"/>
                <w:szCs w:val="20"/>
              </w:rPr>
              <w:t>2</w:t>
            </w:r>
          </w:p>
        </w:tc>
        <w:tc>
          <w:tcPr>
            <w:tcW w:w="0" w:type="auto"/>
            <w:noWrap/>
            <w:vAlign w:val="center"/>
            <w:hideMark/>
          </w:tcPr>
          <w:p w14:paraId="730778D1" w14:textId="77777777" w:rsidR="00D94903" w:rsidRPr="00BF0CCE" w:rsidRDefault="00D94903" w:rsidP="00D94903">
            <w:pPr>
              <w:jc w:val="right"/>
              <w:cnfStyle w:val="000000100000" w:firstRow="0" w:lastRow="0" w:firstColumn="0" w:lastColumn="0" w:oddVBand="0" w:evenVBand="0" w:oddHBand="1" w:evenHBand="0" w:firstRowFirstColumn="0" w:firstRowLastColumn="0" w:lastRowFirstColumn="0" w:lastRowLastColumn="0"/>
              <w:rPr>
                <w:sz w:val="20"/>
                <w:szCs w:val="20"/>
              </w:rPr>
            </w:pPr>
            <w:r w:rsidRPr="00BF0CCE">
              <w:rPr>
                <w:sz w:val="20"/>
                <w:szCs w:val="20"/>
              </w:rPr>
              <w:t>106</w:t>
            </w:r>
          </w:p>
        </w:tc>
        <w:tc>
          <w:tcPr>
            <w:tcW w:w="0" w:type="auto"/>
            <w:tcBorders>
              <w:right w:val="single" w:sz="8" w:space="0" w:color="auto"/>
            </w:tcBorders>
            <w:noWrap/>
            <w:vAlign w:val="center"/>
            <w:hideMark/>
          </w:tcPr>
          <w:p w14:paraId="00B2DC45" w14:textId="77777777" w:rsidR="00D94903" w:rsidRPr="00BF0CCE" w:rsidRDefault="00D94903" w:rsidP="00D94903">
            <w:pPr>
              <w:jc w:val="right"/>
              <w:cnfStyle w:val="000000100000" w:firstRow="0" w:lastRow="0" w:firstColumn="0" w:lastColumn="0" w:oddVBand="0" w:evenVBand="0" w:oddHBand="1" w:evenHBand="0" w:firstRowFirstColumn="0" w:firstRowLastColumn="0" w:lastRowFirstColumn="0" w:lastRowLastColumn="0"/>
              <w:rPr>
                <w:sz w:val="20"/>
                <w:szCs w:val="20"/>
              </w:rPr>
            </w:pPr>
            <w:r w:rsidRPr="00BF0CCE">
              <w:rPr>
                <w:sz w:val="20"/>
                <w:szCs w:val="20"/>
              </w:rPr>
              <w:t>8</w:t>
            </w:r>
          </w:p>
        </w:tc>
      </w:tr>
      <w:tr w:rsidR="00D94903" w:rsidRPr="003D3AFA" w14:paraId="26CB45D6" w14:textId="77777777" w:rsidTr="003D3AFA">
        <w:trPr>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single" w:sz="8" w:space="0" w:color="auto"/>
            </w:tcBorders>
            <w:noWrap/>
            <w:hideMark/>
          </w:tcPr>
          <w:p w14:paraId="1BEAF7C2" w14:textId="77777777" w:rsidR="00D94903" w:rsidRPr="003D3AFA" w:rsidRDefault="00D94903" w:rsidP="00D94903">
            <w:pPr>
              <w:rPr>
                <w:sz w:val="20"/>
                <w:szCs w:val="20"/>
              </w:rPr>
            </w:pPr>
            <w:r w:rsidRPr="003D3AFA">
              <w:rPr>
                <w:sz w:val="20"/>
                <w:szCs w:val="20"/>
              </w:rPr>
              <w:t>LI TP Load</w:t>
            </w:r>
          </w:p>
        </w:tc>
        <w:tc>
          <w:tcPr>
            <w:tcW w:w="0" w:type="auto"/>
            <w:noWrap/>
            <w:vAlign w:val="center"/>
            <w:hideMark/>
          </w:tcPr>
          <w:p w14:paraId="202F7FFB" w14:textId="77777777" w:rsidR="00D94903" w:rsidRPr="00BF0CCE" w:rsidRDefault="00D94903" w:rsidP="00D94903">
            <w:pPr>
              <w:jc w:val="right"/>
              <w:cnfStyle w:val="000000000000" w:firstRow="0" w:lastRow="0" w:firstColumn="0" w:lastColumn="0" w:oddVBand="0" w:evenVBand="0" w:oddHBand="0" w:evenHBand="0" w:firstRowFirstColumn="0" w:firstRowLastColumn="0" w:lastRowFirstColumn="0" w:lastRowLastColumn="0"/>
              <w:rPr>
                <w:sz w:val="20"/>
                <w:szCs w:val="20"/>
              </w:rPr>
            </w:pPr>
            <w:r w:rsidRPr="00BF0CCE">
              <w:rPr>
                <w:sz w:val="20"/>
                <w:szCs w:val="20"/>
              </w:rPr>
              <w:t>0.0</w:t>
            </w:r>
          </w:p>
        </w:tc>
        <w:tc>
          <w:tcPr>
            <w:tcW w:w="0" w:type="auto"/>
            <w:noWrap/>
            <w:vAlign w:val="center"/>
            <w:hideMark/>
          </w:tcPr>
          <w:p w14:paraId="594D83FE" w14:textId="77777777" w:rsidR="00D94903" w:rsidRPr="00BF0CCE" w:rsidRDefault="00D94903" w:rsidP="00D94903">
            <w:pPr>
              <w:jc w:val="right"/>
              <w:cnfStyle w:val="000000000000" w:firstRow="0" w:lastRow="0" w:firstColumn="0" w:lastColumn="0" w:oddVBand="0" w:evenVBand="0" w:oddHBand="0" w:evenHBand="0" w:firstRowFirstColumn="0" w:firstRowLastColumn="0" w:lastRowFirstColumn="0" w:lastRowLastColumn="0"/>
              <w:rPr>
                <w:sz w:val="20"/>
                <w:szCs w:val="20"/>
              </w:rPr>
            </w:pPr>
            <w:r w:rsidRPr="00BF0CCE">
              <w:rPr>
                <w:sz w:val="20"/>
                <w:szCs w:val="20"/>
              </w:rPr>
              <w:t>0.0</w:t>
            </w:r>
          </w:p>
        </w:tc>
        <w:tc>
          <w:tcPr>
            <w:tcW w:w="0" w:type="auto"/>
            <w:noWrap/>
            <w:vAlign w:val="center"/>
            <w:hideMark/>
          </w:tcPr>
          <w:p w14:paraId="0DCD8FE0" w14:textId="77777777" w:rsidR="00D94903" w:rsidRPr="00BF0CCE" w:rsidRDefault="00D94903" w:rsidP="00D94903">
            <w:pPr>
              <w:jc w:val="right"/>
              <w:cnfStyle w:val="000000000000" w:firstRow="0" w:lastRow="0" w:firstColumn="0" w:lastColumn="0" w:oddVBand="0" w:evenVBand="0" w:oddHBand="0" w:evenHBand="0" w:firstRowFirstColumn="0" w:firstRowLastColumn="0" w:lastRowFirstColumn="0" w:lastRowLastColumn="0"/>
              <w:rPr>
                <w:sz w:val="20"/>
                <w:szCs w:val="20"/>
              </w:rPr>
            </w:pPr>
            <w:r w:rsidRPr="00BF0CCE">
              <w:rPr>
                <w:sz w:val="20"/>
                <w:szCs w:val="20"/>
              </w:rPr>
              <w:t>0.0</w:t>
            </w:r>
          </w:p>
        </w:tc>
        <w:tc>
          <w:tcPr>
            <w:tcW w:w="0" w:type="auto"/>
            <w:noWrap/>
            <w:vAlign w:val="center"/>
            <w:hideMark/>
          </w:tcPr>
          <w:p w14:paraId="22154DBB" w14:textId="77777777" w:rsidR="00D94903" w:rsidRPr="00BF0CCE" w:rsidRDefault="00D94903" w:rsidP="00D94903">
            <w:pPr>
              <w:jc w:val="right"/>
              <w:cnfStyle w:val="000000000000" w:firstRow="0" w:lastRow="0" w:firstColumn="0" w:lastColumn="0" w:oddVBand="0" w:evenVBand="0" w:oddHBand="0" w:evenHBand="0" w:firstRowFirstColumn="0" w:firstRowLastColumn="0" w:lastRowFirstColumn="0" w:lastRowLastColumn="0"/>
              <w:rPr>
                <w:sz w:val="20"/>
                <w:szCs w:val="20"/>
              </w:rPr>
            </w:pPr>
            <w:r w:rsidRPr="00BF0CCE">
              <w:rPr>
                <w:sz w:val="20"/>
                <w:szCs w:val="20"/>
              </w:rPr>
              <w:t>0.9</w:t>
            </w:r>
          </w:p>
        </w:tc>
        <w:tc>
          <w:tcPr>
            <w:tcW w:w="0" w:type="auto"/>
            <w:noWrap/>
            <w:vAlign w:val="center"/>
            <w:hideMark/>
          </w:tcPr>
          <w:p w14:paraId="2653D21B" w14:textId="77777777" w:rsidR="00D94903" w:rsidRPr="00BF0CCE" w:rsidRDefault="00D94903" w:rsidP="00D94903">
            <w:pPr>
              <w:jc w:val="right"/>
              <w:cnfStyle w:val="000000000000" w:firstRow="0" w:lastRow="0" w:firstColumn="0" w:lastColumn="0" w:oddVBand="0" w:evenVBand="0" w:oddHBand="0" w:evenHBand="0" w:firstRowFirstColumn="0" w:firstRowLastColumn="0" w:lastRowFirstColumn="0" w:lastRowLastColumn="0"/>
              <w:rPr>
                <w:sz w:val="20"/>
                <w:szCs w:val="20"/>
              </w:rPr>
            </w:pPr>
            <w:r w:rsidRPr="00BF0CCE">
              <w:rPr>
                <w:sz w:val="20"/>
                <w:szCs w:val="20"/>
              </w:rPr>
              <w:t>2.8</w:t>
            </w:r>
          </w:p>
        </w:tc>
        <w:tc>
          <w:tcPr>
            <w:tcW w:w="0" w:type="auto"/>
            <w:noWrap/>
            <w:vAlign w:val="center"/>
            <w:hideMark/>
          </w:tcPr>
          <w:p w14:paraId="78B0211C" w14:textId="77777777" w:rsidR="00D94903" w:rsidRPr="00BF0CCE" w:rsidRDefault="00D94903" w:rsidP="00D94903">
            <w:pPr>
              <w:jc w:val="right"/>
              <w:cnfStyle w:val="000000000000" w:firstRow="0" w:lastRow="0" w:firstColumn="0" w:lastColumn="0" w:oddVBand="0" w:evenVBand="0" w:oddHBand="0" w:evenHBand="0" w:firstRowFirstColumn="0" w:firstRowLastColumn="0" w:lastRowFirstColumn="0" w:lastRowLastColumn="0"/>
              <w:rPr>
                <w:sz w:val="20"/>
                <w:szCs w:val="20"/>
              </w:rPr>
            </w:pPr>
            <w:r w:rsidRPr="00BF0CCE">
              <w:rPr>
                <w:sz w:val="20"/>
                <w:szCs w:val="20"/>
              </w:rPr>
              <w:t>0.1</w:t>
            </w:r>
          </w:p>
        </w:tc>
        <w:tc>
          <w:tcPr>
            <w:tcW w:w="0" w:type="auto"/>
            <w:noWrap/>
            <w:vAlign w:val="center"/>
            <w:hideMark/>
          </w:tcPr>
          <w:p w14:paraId="17F31E12" w14:textId="77777777" w:rsidR="00D94903" w:rsidRPr="00BF0CCE" w:rsidRDefault="00D94903" w:rsidP="00D94903">
            <w:pPr>
              <w:jc w:val="right"/>
              <w:cnfStyle w:val="000000000000" w:firstRow="0" w:lastRow="0" w:firstColumn="0" w:lastColumn="0" w:oddVBand="0" w:evenVBand="0" w:oddHBand="0" w:evenHBand="0" w:firstRowFirstColumn="0" w:firstRowLastColumn="0" w:lastRowFirstColumn="0" w:lastRowLastColumn="0"/>
              <w:rPr>
                <w:sz w:val="20"/>
                <w:szCs w:val="20"/>
              </w:rPr>
            </w:pPr>
            <w:r w:rsidRPr="00BF0CCE">
              <w:rPr>
                <w:sz w:val="20"/>
                <w:szCs w:val="20"/>
              </w:rPr>
              <w:t>1.8</w:t>
            </w:r>
          </w:p>
        </w:tc>
        <w:tc>
          <w:tcPr>
            <w:tcW w:w="0" w:type="auto"/>
            <w:noWrap/>
            <w:vAlign w:val="center"/>
            <w:hideMark/>
          </w:tcPr>
          <w:p w14:paraId="64D5456B" w14:textId="77777777" w:rsidR="00D94903" w:rsidRPr="00BF0CCE" w:rsidRDefault="00D94903" w:rsidP="00D94903">
            <w:pPr>
              <w:jc w:val="right"/>
              <w:cnfStyle w:val="000000000000" w:firstRow="0" w:lastRow="0" w:firstColumn="0" w:lastColumn="0" w:oddVBand="0" w:evenVBand="0" w:oddHBand="0" w:evenHBand="0" w:firstRowFirstColumn="0" w:firstRowLastColumn="0" w:lastRowFirstColumn="0" w:lastRowLastColumn="0"/>
              <w:rPr>
                <w:sz w:val="20"/>
                <w:szCs w:val="20"/>
              </w:rPr>
            </w:pPr>
            <w:r w:rsidRPr="00BF0CCE">
              <w:rPr>
                <w:sz w:val="20"/>
                <w:szCs w:val="20"/>
              </w:rPr>
              <w:t>0.0</w:t>
            </w:r>
          </w:p>
        </w:tc>
        <w:tc>
          <w:tcPr>
            <w:tcW w:w="0" w:type="auto"/>
            <w:noWrap/>
            <w:vAlign w:val="center"/>
            <w:hideMark/>
          </w:tcPr>
          <w:p w14:paraId="64D51281" w14:textId="77777777" w:rsidR="00D94903" w:rsidRPr="00BF0CCE" w:rsidRDefault="00D94903" w:rsidP="00D94903">
            <w:pPr>
              <w:jc w:val="right"/>
              <w:cnfStyle w:val="000000000000" w:firstRow="0" w:lastRow="0" w:firstColumn="0" w:lastColumn="0" w:oddVBand="0" w:evenVBand="0" w:oddHBand="0" w:evenHBand="0" w:firstRowFirstColumn="0" w:firstRowLastColumn="0" w:lastRowFirstColumn="0" w:lastRowLastColumn="0"/>
              <w:rPr>
                <w:sz w:val="20"/>
                <w:szCs w:val="20"/>
              </w:rPr>
            </w:pPr>
            <w:r w:rsidRPr="00BF0CCE">
              <w:rPr>
                <w:sz w:val="20"/>
                <w:szCs w:val="20"/>
              </w:rPr>
              <w:t>4.4</w:t>
            </w:r>
          </w:p>
        </w:tc>
        <w:tc>
          <w:tcPr>
            <w:tcW w:w="0" w:type="auto"/>
            <w:tcBorders>
              <w:right w:val="single" w:sz="8" w:space="0" w:color="auto"/>
            </w:tcBorders>
            <w:noWrap/>
            <w:vAlign w:val="center"/>
            <w:hideMark/>
          </w:tcPr>
          <w:p w14:paraId="5D33C9A2" w14:textId="77777777" w:rsidR="00D94903" w:rsidRPr="00BF0CCE" w:rsidRDefault="00D94903" w:rsidP="00D94903">
            <w:pPr>
              <w:jc w:val="right"/>
              <w:cnfStyle w:val="000000000000" w:firstRow="0" w:lastRow="0" w:firstColumn="0" w:lastColumn="0" w:oddVBand="0" w:evenVBand="0" w:oddHBand="0" w:evenHBand="0" w:firstRowFirstColumn="0" w:firstRowLastColumn="0" w:lastRowFirstColumn="0" w:lastRowLastColumn="0"/>
              <w:rPr>
                <w:sz w:val="20"/>
                <w:szCs w:val="20"/>
              </w:rPr>
            </w:pPr>
            <w:r w:rsidRPr="00BF0CCE">
              <w:rPr>
                <w:sz w:val="20"/>
                <w:szCs w:val="20"/>
              </w:rPr>
              <w:t>0.4</w:t>
            </w:r>
          </w:p>
        </w:tc>
      </w:tr>
      <w:tr w:rsidR="00D94903" w:rsidRPr="003D3AFA" w14:paraId="5AA110EE" w14:textId="77777777" w:rsidTr="003D3AF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single" w:sz="8" w:space="0" w:color="auto"/>
            </w:tcBorders>
            <w:noWrap/>
            <w:hideMark/>
          </w:tcPr>
          <w:p w14:paraId="5F42F17E" w14:textId="77777777" w:rsidR="00D94903" w:rsidRPr="003D3AFA" w:rsidRDefault="00D94903" w:rsidP="00D94903">
            <w:pPr>
              <w:rPr>
                <w:sz w:val="20"/>
                <w:szCs w:val="20"/>
              </w:rPr>
            </w:pPr>
            <w:r w:rsidRPr="003D3AFA">
              <w:rPr>
                <w:sz w:val="20"/>
                <w:szCs w:val="20"/>
              </w:rPr>
              <w:t>LI TN Conc</w:t>
            </w:r>
          </w:p>
        </w:tc>
        <w:tc>
          <w:tcPr>
            <w:tcW w:w="0" w:type="auto"/>
            <w:noWrap/>
            <w:vAlign w:val="center"/>
            <w:hideMark/>
          </w:tcPr>
          <w:p w14:paraId="263744F1" w14:textId="77777777" w:rsidR="00D94903" w:rsidRPr="00BF0CCE" w:rsidRDefault="00D94903" w:rsidP="00D94903">
            <w:pPr>
              <w:jc w:val="right"/>
              <w:cnfStyle w:val="000000100000" w:firstRow="0" w:lastRow="0" w:firstColumn="0" w:lastColumn="0" w:oddVBand="0" w:evenVBand="0" w:oddHBand="1" w:evenHBand="0" w:firstRowFirstColumn="0" w:firstRowLastColumn="0" w:lastRowFirstColumn="0" w:lastRowLastColumn="0"/>
              <w:rPr>
                <w:sz w:val="20"/>
                <w:szCs w:val="20"/>
              </w:rPr>
            </w:pPr>
            <w:r w:rsidRPr="00BF0CCE">
              <w:rPr>
                <w:sz w:val="20"/>
                <w:szCs w:val="20"/>
              </w:rPr>
              <w:t>0.51</w:t>
            </w:r>
          </w:p>
        </w:tc>
        <w:tc>
          <w:tcPr>
            <w:tcW w:w="0" w:type="auto"/>
            <w:noWrap/>
            <w:vAlign w:val="center"/>
            <w:hideMark/>
          </w:tcPr>
          <w:p w14:paraId="315CA70C" w14:textId="77777777" w:rsidR="00D94903" w:rsidRPr="00BF0CCE" w:rsidRDefault="00D94903" w:rsidP="00D94903">
            <w:pPr>
              <w:jc w:val="right"/>
              <w:cnfStyle w:val="000000100000" w:firstRow="0" w:lastRow="0" w:firstColumn="0" w:lastColumn="0" w:oddVBand="0" w:evenVBand="0" w:oddHBand="1" w:evenHBand="0" w:firstRowFirstColumn="0" w:firstRowLastColumn="0" w:lastRowFirstColumn="0" w:lastRowLastColumn="0"/>
              <w:rPr>
                <w:sz w:val="20"/>
                <w:szCs w:val="20"/>
              </w:rPr>
            </w:pPr>
            <w:r w:rsidRPr="00BF0CCE">
              <w:rPr>
                <w:sz w:val="20"/>
                <w:szCs w:val="20"/>
              </w:rPr>
              <w:t>1.60</w:t>
            </w:r>
          </w:p>
        </w:tc>
        <w:tc>
          <w:tcPr>
            <w:tcW w:w="0" w:type="auto"/>
            <w:noWrap/>
            <w:vAlign w:val="center"/>
            <w:hideMark/>
          </w:tcPr>
          <w:p w14:paraId="4A813480" w14:textId="77777777" w:rsidR="00D94903" w:rsidRPr="00BF0CCE" w:rsidRDefault="00D94903" w:rsidP="00D94903">
            <w:pPr>
              <w:jc w:val="right"/>
              <w:cnfStyle w:val="000000100000" w:firstRow="0" w:lastRow="0" w:firstColumn="0" w:lastColumn="0" w:oddVBand="0" w:evenVBand="0" w:oddHBand="1" w:evenHBand="0" w:firstRowFirstColumn="0" w:firstRowLastColumn="0" w:lastRowFirstColumn="0" w:lastRowLastColumn="0"/>
              <w:rPr>
                <w:sz w:val="20"/>
                <w:szCs w:val="20"/>
              </w:rPr>
            </w:pPr>
            <w:r w:rsidRPr="00BF0CCE">
              <w:rPr>
                <w:sz w:val="20"/>
                <w:szCs w:val="20"/>
              </w:rPr>
              <w:t>1.60</w:t>
            </w:r>
          </w:p>
        </w:tc>
        <w:tc>
          <w:tcPr>
            <w:tcW w:w="0" w:type="auto"/>
            <w:noWrap/>
            <w:vAlign w:val="center"/>
            <w:hideMark/>
          </w:tcPr>
          <w:p w14:paraId="59C7F4BB" w14:textId="77777777" w:rsidR="00D94903" w:rsidRPr="00BF0CCE" w:rsidRDefault="00D94903" w:rsidP="00D94903">
            <w:pPr>
              <w:jc w:val="right"/>
              <w:cnfStyle w:val="000000100000" w:firstRow="0" w:lastRow="0" w:firstColumn="0" w:lastColumn="0" w:oddVBand="0" w:evenVBand="0" w:oddHBand="1" w:evenHBand="0" w:firstRowFirstColumn="0" w:firstRowLastColumn="0" w:lastRowFirstColumn="0" w:lastRowLastColumn="0"/>
              <w:rPr>
                <w:sz w:val="20"/>
                <w:szCs w:val="20"/>
              </w:rPr>
            </w:pPr>
            <w:r w:rsidRPr="00BF0CCE">
              <w:rPr>
                <w:sz w:val="20"/>
                <w:szCs w:val="20"/>
              </w:rPr>
              <w:t>1.10</w:t>
            </w:r>
          </w:p>
        </w:tc>
        <w:tc>
          <w:tcPr>
            <w:tcW w:w="0" w:type="auto"/>
            <w:noWrap/>
            <w:vAlign w:val="center"/>
            <w:hideMark/>
          </w:tcPr>
          <w:p w14:paraId="670488CA" w14:textId="77777777" w:rsidR="00D94903" w:rsidRPr="00BF0CCE" w:rsidRDefault="00D94903" w:rsidP="00D94903">
            <w:pPr>
              <w:jc w:val="right"/>
              <w:cnfStyle w:val="000000100000" w:firstRow="0" w:lastRow="0" w:firstColumn="0" w:lastColumn="0" w:oddVBand="0" w:evenVBand="0" w:oddHBand="1" w:evenHBand="0" w:firstRowFirstColumn="0" w:firstRowLastColumn="0" w:lastRowFirstColumn="0" w:lastRowLastColumn="0"/>
              <w:rPr>
                <w:sz w:val="20"/>
                <w:szCs w:val="20"/>
              </w:rPr>
            </w:pPr>
            <w:r w:rsidRPr="00BF0CCE">
              <w:rPr>
                <w:sz w:val="20"/>
                <w:szCs w:val="20"/>
              </w:rPr>
              <w:t>0.24</w:t>
            </w:r>
          </w:p>
        </w:tc>
        <w:tc>
          <w:tcPr>
            <w:tcW w:w="0" w:type="auto"/>
            <w:noWrap/>
            <w:vAlign w:val="center"/>
            <w:hideMark/>
          </w:tcPr>
          <w:p w14:paraId="3400ABF0" w14:textId="77777777" w:rsidR="00D94903" w:rsidRPr="00BF0CCE" w:rsidRDefault="00D94903" w:rsidP="00D94903">
            <w:pPr>
              <w:jc w:val="right"/>
              <w:cnfStyle w:val="000000100000" w:firstRow="0" w:lastRow="0" w:firstColumn="0" w:lastColumn="0" w:oddVBand="0" w:evenVBand="0" w:oddHBand="1" w:evenHBand="0" w:firstRowFirstColumn="0" w:firstRowLastColumn="0" w:lastRowFirstColumn="0" w:lastRowLastColumn="0"/>
              <w:rPr>
                <w:sz w:val="20"/>
                <w:szCs w:val="20"/>
              </w:rPr>
            </w:pPr>
            <w:r w:rsidRPr="00BF0CCE">
              <w:rPr>
                <w:sz w:val="20"/>
                <w:szCs w:val="20"/>
              </w:rPr>
              <w:t>0.03</w:t>
            </w:r>
          </w:p>
        </w:tc>
        <w:tc>
          <w:tcPr>
            <w:tcW w:w="0" w:type="auto"/>
            <w:noWrap/>
            <w:vAlign w:val="center"/>
            <w:hideMark/>
          </w:tcPr>
          <w:p w14:paraId="18D0E803" w14:textId="77777777" w:rsidR="00D94903" w:rsidRPr="00BF0CCE" w:rsidRDefault="00D94903" w:rsidP="00D94903">
            <w:pPr>
              <w:jc w:val="right"/>
              <w:cnfStyle w:val="000000100000" w:firstRow="0" w:lastRow="0" w:firstColumn="0" w:lastColumn="0" w:oddVBand="0" w:evenVBand="0" w:oddHBand="1" w:evenHBand="0" w:firstRowFirstColumn="0" w:firstRowLastColumn="0" w:lastRowFirstColumn="0" w:lastRowLastColumn="0"/>
              <w:rPr>
                <w:sz w:val="20"/>
                <w:szCs w:val="20"/>
              </w:rPr>
            </w:pPr>
            <w:r w:rsidRPr="00BF0CCE">
              <w:rPr>
                <w:sz w:val="20"/>
                <w:szCs w:val="20"/>
              </w:rPr>
              <w:t>1.11</w:t>
            </w:r>
          </w:p>
        </w:tc>
        <w:tc>
          <w:tcPr>
            <w:tcW w:w="0" w:type="auto"/>
            <w:noWrap/>
            <w:vAlign w:val="center"/>
            <w:hideMark/>
          </w:tcPr>
          <w:p w14:paraId="21617C0E" w14:textId="77777777" w:rsidR="00D94903" w:rsidRPr="00BF0CCE" w:rsidRDefault="00D94903" w:rsidP="00D94903">
            <w:pPr>
              <w:jc w:val="right"/>
              <w:cnfStyle w:val="000000100000" w:firstRow="0" w:lastRow="0" w:firstColumn="0" w:lastColumn="0" w:oddVBand="0" w:evenVBand="0" w:oddHBand="1" w:evenHBand="0" w:firstRowFirstColumn="0" w:firstRowLastColumn="0" w:lastRowFirstColumn="0" w:lastRowLastColumn="0"/>
              <w:rPr>
                <w:sz w:val="20"/>
                <w:szCs w:val="20"/>
              </w:rPr>
            </w:pPr>
            <w:r w:rsidRPr="00BF0CCE">
              <w:rPr>
                <w:sz w:val="20"/>
                <w:szCs w:val="20"/>
              </w:rPr>
              <w:t>0.90</w:t>
            </w:r>
          </w:p>
        </w:tc>
        <w:tc>
          <w:tcPr>
            <w:tcW w:w="0" w:type="auto"/>
            <w:noWrap/>
            <w:vAlign w:val="center"/>
            <w:hideMark/>
          </w:tcPr>
          <w:p w14:paraId="33E0EB12" w14:textId="77777777" w:rsidR="00D94903" w:rsidRPr="00BF0CCE" w:rsidRDefault="00D94903" w:rsidP="00D94903">
            <w:pPr>
              <w:jc w:val="right"/>
              <w:cnfStyle w:val="000000100000" w:firstRow="0" w:lastRow="0" w:firstColumn="0" w:lastColumn="0" w:oddVBand="0" w:evenVBand="0" w:oddHBand="1" w:evenHBand="0" w:firstRowFirstColumn="0" w:firstRowLastColumn="0" w:lastRowFirstColumn="0" w:lastRowLastColumn="0"/>
              <w:rPr>
                <w:sz w:val="20"/>
                <w:szCs w:val="20"/>
              </w:rPr>
            </w:pPr>
            <w:r w:rsidRPr="00BF0CCE">
              <w:rPr>
                <w:sz w:val="20"/>
                <w:szCs w:val="20"/>
              </w:rPr>
              <w:t>0.53</w:t>
            </w:r>
          </w:p>
        </w:tc>
        <w:tc>
          <w:tcPr>
            <w:tcW w:w="0" w:type="auto"/>
            <w:tcBorders>
              <w:right w:val="single" w:sz="8" w:space="0" w:color="auto"/>
            </w:tcBorders>
            <w:noWrap/>
            <w:vAlign w:val="center"/>
            <w:hideMark/>
          </w:tcPr>
          <w:p w14:paraId="56A6DE0A" w14:textId="77777777" w:rsidR="00D94903" w:rsidRPr="00BF0CCE" w:rsidRDefault="00D94903" w:rsidP="00D94903">
            <w:pPr>
              <w:jc w:val="right"/>
              <w:cnfStyle w:val="000000100000" w:firstRow="0" w:lastRow="0" w:firstColumn="0" w:lastColumn="0" w:oddVBand="0" w:evenVBand="0" w:oddHBand="1" w:evenHBand="0" w:firstRowFirstColumn="0" w:firstRowLastColumn="0" w:lastRowFirstColumn="0" w:lastRowLastColumn="0"/>
              <w:rPr>
                <w:sz w:val="20"/>
                <w:szCs w:val="20"/>
              </w:rPr>
            </w:pPr>
            <w:r w:rsidRPr="00BF0CCE">
              <w:rPr>
                <w:sz w:val="20"/>
                <w:szCs w:val="20"/>
              </w:rPr>
              <w:t>1.10</w:t>
            </w:r>
          </w:p>
        </w:tc>
      </w:tr>
      <w:tr w:rsidR="00BF0CCE" w:rsidRPr="003D3AFA" w14:paraId="72BE735A" w14:textId="77777777" w:rsidTr="00A54910">
        <w:trPr>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single" w:sz="8" w:space="0" w:color="auto"/>
            </w:tcBorders>
            <w:noWrap/>
          </w:tcPr>
          <w:p w14:paraId="6BCFFB72" w14:textId="5C610A81" w:rsidR="00BF0CCE" w:rsidRPr="003D3AFA" w:rsidRDefault="00BF0CCE" w:rsidP="00BF0CCE">
            <w:pPr>
              <w:rPr>
                <w:sz w:val="20"/>
                <w:szCs w:val="20"/>
              </w:rPr>
            </w:pPr>
            <w:r>
              <w:rPr>
                <w:sz w:val="20"/>
                <w:szCs w:val="20"/>
              </w:rPr>
              <w:t>LI TN Conc Max</w:t>
            </w:r>
          </w:p>
        </w:tc>
        <w:tc>
          <w:tcPr>
            <w:tcW w:w="0" w:type="auto"/>
            <w:noWrap/>
          </w:tcPr>
          <w:p w14:paraId="24EE3E79" w14:textId="03440667" w:rsidR="00BF0CCE" w:rsidRPr="00BF0CCE"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r w:rsidRPr="00BF0CCE">
              <w:rPr>
                <w:sz w:val="20"/>
                <w:szCs w:val="20"/>
              </w:rPr>
              <w:t>4.44</w:t>
            </w:r>
          </w:p>
        </w:tc>
        <w:tc>
          <w:tcPr>
            <w:tcW w:w="0" w:type="auto"/>
            <w:noWrap/>
          </w:tcPr>
          <w:p w14:paraId="62DF7DC0" w14:textId="63B6407C" w:rsidR="00BF0CCE" w:rsidRPr="00BF0CCE"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r w:rsidRPr="00BF0CCE">
              <w:rPr>
                <w:sz w:val="20"/>
                <w:szCs w:val="20"/>
              </w:rPr>
              <w:t>1.60</w:t>
            </w:r>
          </w:p>
        </w:tc>
        <w:tc>
          <w:tcPr>
            <w:tcW w:w="0" w:type="auto"/>
            <w:noWrap/>
          </w:tcPr>
          <w:p w14:paraId="32E807C4" w14:textId="61D4AF30" w:rsidR="00BF0CCE" w:rsidRPr="00BF0CCE"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r w:rsidRPr="00BF0CCE">
              <w:rPr>
                <w:sz w:val="20"/>
                <w:szCs w:val="20"/>
              </w:rPr>
              <w:t>1.60</w:t>
            </w:r>
          </w:p>
        </w:tc>
        <w:tc>
          <w:tcPr>
            <w:tcW w:w="0" w:type="auto"/>
            <w:noWrap/>
          </w:tcPr>
          <w:p w14:paraId="0A7EBBF4" w14:textId="3751A2A0" w:rsidR="00BF0CCE" w:rsidRPr="00BF0CCE"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r w:rsidRPr="00BF0CCE">
              <w:rPr>
                <w:sz w:val="20"/>
                <w:szCs w:val="20"/>
              </w:rPr>
              <w:t>1.10</w:t>
            </w:r>
          </w:p>
        </w:tc>
        <w:tc>
          <w:tcPr>
            <w:tcW w:w="0" w:type="auto"/>
            <w:noWrap/>
          </w:tcPr>
          <w:p w14:paraId="3AFD39A3" w14:textId="51D893F7" w:rsidR="00BF0CCE" w:rsidRPr="00BF0CCE"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r w:rsidRPr="00BF0CCE">
              <w:rPr>
                <w:sz w:val="20"/>
                <w:szCs w:val="20"/>
              </w:rPr>
              <w:t>7.68</w:t>
            </w:r>
          </w:p>
        </w:tc>
        <w:tc>
          <w:tcPr>
            <w:tcW w:w="0" w:type="auto"/>
            <w:noWrap/>
          </w:tcPr>
          <w:p w14:paraId="1F98EC52" w14:textId="7CB13B46" w:rsidR="00BF0CCE" w:rsidRPr="00BF0CCE"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r w:rsidRPr="00BF0CCE">
              <w:rPr>
                <w:sz w:val="20"/>
                <w:szCs w:val="20"/>
              </w:rPr>
              <w:t>2.47</w:t>
            </w:r>
          </w:p>
        </w:tc>
        <w:tc>
          <w:tcPr>
            <w:tcW w:w="0" w:type="auto"/>
            <w:noWrap/>
          </w:tcPr>
          <w:p w14:paraId="48AED1EA" w14:textId="363BF6C0" w:rsidR="00BF0CCE" w:rsidRPr="00BF0CCE"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r w:rsidRPr="00BF0CCE">
              <w:rPr>
                <w:sz w:val="20"/>
                <w:szCs w:val="20"/>
              </w:rPr>
              <w:t>1.11</w:t>
            </w:r>
          </w:p>
        </w:tc>
        <w:tc>
          <w:tcPr>
            <w:tcW w:w="0" w:type="auto"/>
            <w:noWrap/>
          </w:tcPr>
          <w:p w14:paraId="75B7ECD3" w14:textId="3575E337" w:rsidR="00BF0CCE" w:rsidRPr="00BF0CCE"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r w:rsidRPr="00BF0CCE">
              <w:rPr>
                <w:sz w:val="20"/>
                <w:szCs w:val="20"/>
              </w:rPr>
              <w:t>0.90</w:t>
            </w:r>
          </w:p>
        </w:tc>
        <w:tc>
          <w:tcPr>
            <w:tcW w:w="0" w:type="auto"/>
            <w:noWrap/>
          </w:tcPr>
          <w:p w14:paraId="2C054D4B" w14:textId="069A890E" w:rsidR="00BF0CCE" w:rsidRPr="00BF0CCE"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r w:rsidRPr="00BF0CCE">
              <w:rPr>
                <w:sz w:val="20"/>
                <w:szCs w:val="20"/>
              </w:rPr>
              <w:t>7.83</w:t>
            </w:r>
          </w:p>
        </w:tc>
        <w:tc>
          <w:tcPr>
            <w:tcW w:w="0" w:type="auto"/>
            <w:tcBorders>
              <w:right w:val="single" w:sz="8" w:space="0" w:color="auto"/>
            </w:tcBorders>
            <w:noWrap/>
            <w:vAlign w:val="center"/>
          </w:tcPr>
          <w:p w14:paraId="62730CC9" w14:textId="3C92650E" w:rsidR="00BF0CCE" w:rsidRPr="00BF0CCE"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r w:rsidRPr="00BF0CCE">
              <w:rPr>
                <w:sz w:val="20"/>
                <w:szCs w:val="20"/>
              </w:rPr>
              <w:t>1.10</w:t>
            </w:r>
          </w:p>
        </w:tc>
      </w:tr>
      <w:tr w:rsidR="00BF0CCE" w:rsidRPr="003D3AFA" w14:paraId="3482B265" w14:textId="77777777" w:rsidTr="00A5491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single" w:sz="8" w:space="0" w:color="auto"/>
            </w:tcBorders>
            <w:noWrap/>
          </w:tcPr>
          <w:p w14:paraId="57EDF4B3" w14:textId="6AB9DF92" w:rsidR="00BF0CCE" w:rsidRPr="003D3AFA" w:rsidRDefault="00BF0CCE" w:rsidP="00BF0CCE">
            <w:pPr>
              <w:rPr>
                <w:sz w:val="20"/>
                <w:szCs w:val="20"/>
              </w:rPr>
            </w:pPr>
            <w:r>
              <w:rPr>
                <w:sz w:val="20"/>
                <w:szCs w:val="20"/>
              </w:rPr>
              <w:t>LI TN Conc Min</w:t>
            </w:r>
          </w:p>
        </w:tc>
        <w:tc>
          <w:tcPr>
            <w:tcW w:w="0" w:type="auto"/>
            <w:noWrap/>
          </w:tcPr>
          <w:p w14:paraId="5ED15702" w14:textId="3068777B" w:rsidR="00BF0CCE" w:rsidRPr="00BF0CCE"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r w:rsidRPr="00BF0CCE">
              <w:rPr>
                <w:sz w:val="20"/>
                <w:szCs w:val="20"/>
              </w:rPr>
              <w:t>0.00</w:t>
            </w:r>
          </w:p>
        </w:tc>
        <w:tc>
          <w:tcPr>
            <w:tcW w:w="0" w:type="auto"/>
            <w:noWrap/>
          </w:tcPr>
          <w:p w14:paraId="2003DBB8" w14:textId="32BC876C" w:rsidR="00BF0CCE" w:rsidRPr="00BF0CCE"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r w:rsidRPr="00BF0CCE">
              <w:rPr>
                <w:sz w:val="20"/>
                <w:szCs w:val="20"/>
              </w:rPr>
              <w:t>1.60</w:t>
            </w:r>
          </w:p>
        </w:tc>
        <w:tc>
          <w:tcPr>
            <w:tcW w:w="0" w:type="auto"/>
            <w:noWrap/>
          </w:tcPr>
          <w:p w14:paraId="4F10DC36" w14:textId="05A3F6A1" w:rsidR="00BF0CCE" w:rsidRPr="00BF0CCE"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r w:rsidRPr="00BF0CCE">
              <w:rPr>
                <w:sz w:val="20"/>
                <w:szCs w:val="20"/>
              </w:rPr>
              <w:t>1.60</w:t>
            </w:r>
          </w:p>
        </w:tc>
        <w:tc>
          <w:tcPr>
            <w:tcW w:w="0" w:type="auto"/>
            <w:noWrap/>
          </w:tcPr>
          <w:p w14:paraId="54DCF090" w14:textId="7E394165" w:rsidR="00BF0CCE" w:rsidRPr="00BF0CCE"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r w:rsidRPr="00BF0CCE">
              <w:rPr>
                <w:sz w:val="20"/>
                <w:szCs w:val="20"/>
              </w:rPr>
              <w:t>1.10</w:t>
            </w:r>
          </w:p>
        </w:tc>
        <w:tc>
          <w:tcPr>
            <w:tcW w:w="0" w:type="auto"/>
            <w:noWrap/>
          </w:tcPr>
          <w:p w14:paraId="3B05A233" w14:textId="758EC7C2" w:rsidR="00BF0CCE" w:rsidRPr="00BF0CCE"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r w:rsidRPr="00BF0CCE">
              <w:rPr>
                <w:sz w:val="20"/>
                <w:szCs w:val="20"/>
              </w:rPr>
              <w:t>0.00</w:t>
            </w:r>
          </w:p>
        </w:tc>
        <w:tc>
          <w:tcPr>
            <w:tcW w:w="0" w:type="auto"/>
            <w:noWrap/>
          </w:tcPr>
          <w:p w14:paraId="622C48DB" w14:textId="0192584A" w:rsidR="00BF0CCE" w:rsidRPr="00BF0CCE"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r w:rsidRPr="00BF0CCE">
              <w:rPr>
                <w:sz w:val="20"/>
                <w:szCs w:val="20"/>
              </w:rPr>
              <w:t>0.00</w:t>
            </w:r>
          </w:p>
        </w:tc>
        <w:tc>
          <w:tcPr>
            <w:tcW w:w="0" w:type="auto"/>
            <w:noWrap/>
          </w:tcPr>
          <w:p w14:paraId="57F3DA97" w14:textId="6651B744" w:rsidR="00BF0CCE" w:rsidRPr="00BF0CCE"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r w:rsidRPr="00BF0CCE">
              <w:rPr>
                <w:sz w:val="20"/>
                <w:szCs w:val="20"/>
              </w:rPr>
              <w:t>1.11</w:t>
            </w:r>
          </w:p>
        </w:tc>
        <w:tc>
          <w:tcPr>
            <w:tcW w:w="0" w:type="auto"/>
            <w:noWrap/>
          </w:tcPr>
          <w:p w14:paraId="4115B550" w14:textId="67F0A83C" w:rsidR="00BF0CCE" w:rsidRPr="00BF0CCE"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r w:rsidRPr="00BF0CCE">
              <w:rPr>
                <w:sz w:val="20"/>
                <w:szCs w:val="20"/>
              </w:rPr>
              <w:t>0.90</w:t>
            </w:r>
          </w:p>
        </w:tc>
        <w:tc>
          <w:tcPr>
            <w:tcW w:w="0" w:type="auto"/>
            <w:noWrap/>
          </w:tcPr>
          <w:p w14:paraId="78D98B76" w14:textId="1672E6C2" w:rsidR="00BF0CCE" w:rsidRPr="00BF0CCE"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r w:rsidRPr="00BF0CCE">
              <w:rPr>
                <w:sz w:val="20"/>
                <w:szCs w:val="20"/>
              </w:rPr>
              <w:t>0.00</w:t>
            </w:r>
          </w:p>
        </w:tc>
        <w:tc>
          <w:tcPr>
            <w:tcW w:w="0" w:type="auto"/>
            <w:tcBorders>
              <w:right w:val="single" w:sz="8" w:space="0" w:color="auto"/>
            </w:tcBorders>
            <w:noWrap/>
            <w:vAlign w:val="center"/>
          </w:tcPr>
          <w:p w14:paraId="4CC8200F" w14:textId="432DEEDE" w:rsidR="00BF0CCE" w:rsidRPr="00BF0CCE"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r w:rsidRPr="00BF0CCE">
              <w:rPr>
                <w:sz w:val="20"/>
                <w:szCs w:val="20"/>
              </w:rPr>
              <w:t>1.10</w:t>
            </w:r>
          </w:p>
        </w:tc>
      </w:tr>
      <w:tr w:rsidR="00BF0CCE" w:rsidRPr="003D3AFA" w14:paraId="244CBEC1" w14:textId="77777777" w:rsidTr="003D3AFA">
        <w:trPr>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single" w:sz="8" w:space="0" w:color="auto"/>
            </w:tcBorders>
            <w:noWrap/>
          </w:tcPr>
          <w:p w14:paraId="63823FE0" w14:textId="020AFAFD" w:rsidR="00BF0CCE" w:rsidRPr="003D3AFA" w:rsidRDefault="00BF0CCE" w:rsidP="00BF0CCE">
            <w:pPr>
              <w:rPr>
                <w:sz w:val="20"/>
                <w:szCs w:val="20"/>
              </w:rPr>
            </w:pPr>
            <w:r w:rsidRPr="003D3AFA">
              <w:rPr>
                <w:sz w:val="20"/>
                <w:szCs w:val="20"/>
              </w:rPr>
              <w:t>LI TP Conc</w:t>
            </w:r>
          </w:p>
        </w:tc>
        <w:tc>
          <w:tcPr>
            <w:tcW w:w="0" w:type="auto"/>
            <w:noWrap/>
            <w:vAlign w:val="center"/>
          </w:tcPr>
          <w:p w14:paraId="16D95290" w14:textId="7A4B6EEF" w:rsidR="00BF0CCE" w:rsidRPr="00BF0CCE"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r w:rsidRPr="00BF0CCE">
              <w:rPr>
                <w:sz w:val="20"/>
                <w:szCs w:val="20"/>
              </w:rPr>
              <w:t>0.044</w:t>
            </w:r>
          </w:p>
        </w:tc>
        <w:tc>
          <w:tcPr>
            <w:tcW w:w="0" w:type="auto"/>
            <w:noWrap/>
            <w:vAlign w:val="center"/>
          </w:tcPr>
          <w:p w14:paraId="2A411E27" w14:textId="3AEBBB6A" w:rsidR="00BF0CCE" w:rsidRPr="00BF0CCE"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r w:rsidRPr="00BF0CCE">
              <w:rPr>
                <w:sz w:val="20"/>
                <w:szCs w:val="20"/>
              </w:rPr>
              <w:t>0.030</w:t>
            </w:r>
          </w:p>
        </w:tc>
        <w:tc>
          <w:tcPr>
            <w:tcW w:w="0" w:type="auto"/>
            <w:noWrap/>
            <w:vAlign w:val="center"/>
          </w:tcPr>
          <w:p w14:paraId="1F2E8EB8" w14:textId="0081B458" w:rsidR="00BF0CCE" w:rsidRPr="00BF0CCE"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r w:rsidRPr="00BF0CCE">
              <w:rPr>
                <w:sz w:val="20"/>
                <w:szCs w:val="20"/>
              </w:rPr>
              <w:t>0.040</w:t>
            </w:r>
          </w:p>
        </w:tc>
        <w:tc>
          <w:tcPr>
            <w:tcW w:w="0" w:type="auto"/>
            <w:noWrap/>
            <w:vAlign w:val="center"/>
          </w:tcPr>
          <w:p w14:paraId="5825E66F" w14:textId="0AF0377D" w:rsidR="00BF0CCE" w:rsidRPr="00BF0CCE"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r w:rsidRPr="00BF0CCE">
              <w:rPr>
                <w:sz w:val="20"/>
                <w:szCs w:val="20"/>
              </w:rPr>
              <w:t>0.035</w:t>
            </w:r>
          </w:p>
        </w:tc>
        <w:tc>
          <w:tcPr>
            <w:tcW w:w="0" w:type="auto"/>
            <w:noWrap/>
            <w:vAlign w:val="center"/>
          </w:tcPr>
          <w:p w14:paraId="41061601" w14:textId="3C8D6DA2" w:rsidR="00BF0CCE" w:rsidRPr="00BF0CCE"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r w:rsidRPr="00BF0CCE">
              <w:rPr>
                <w:sz w:val="20"/>
                <w:szCs w:val="20"/>
              </w:rPr>
              <w:t>0.021</w:t>
            </w:r>
          </w:p>
        </w:tc>
        <w:tc>
          <w:tcPr>
            <w:tcW w:w="0" w:type="auto"/>
            <w:noWrap/>
            <w:vAlign w:val="center"/>
          </w:tcPr>
          <w:p w14:paraId="2186EA80" w14:textId="18B3C02D" w:rsidR="00BF0CCE" w:rsidRPr="00BF0CCE"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r w:rsidRPr="00BF0CCE">
              <w:rPr>
                <w:sz w:val="20"/>
                <w:szCs w:val="20"/>
              </w:rPr>
              <w:t>0.006</w:t>
            </w:r>
          </w:p>
        </w:tc>
        <w:tc>
          <w:tcPr>
            <w:tcW w:w="0" w:type="auto"/>
            <w:noWrap/>
            <w:vAlign w:val="center"/>
          </w:tcPr>
          <w:p w14:paraId="4FDEE493" w14:textId="42E031C0" w:rsidR="00BF0CCE" w:rsidRPr="00BF0CCE"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r w:rsidRPr="00BF0CCE">
              <w:rPr>
                <w:sz w:val="20"/>
                <w:szCs w:val="20"/>
              </w:rPr>
              <w:t>0.050</w:t>
            </w:r>
          </w:p>
        </w:tc>
        <w:tc>
          <w:tcPr>
            <w:tcW w:w="0" w:type="auto"/>
            <w:noWrap/>
            <w:vAlign w:val="center"/>
          </w:tcPr>
          <w:p w14:paraId="34F3BE75" w14:textId="2DE15D74" w:rsidR="00BF0CCE" w:rsidRPr="00BF0CCE"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r w:rsidRPr="00BF0CCE">
              <w:rPr>
                <w:sz w:val="20"/>
                <w:szCs w:val="20"/>
              </w:rPr>
              <w:t>0.020</w:t>
            </w:r>
          </w:p>
        </w:tc>
        <w:tc>
          <w:tcPr>
            <w:tcW w:w="0" w:type="auto"/>
            <w:noWrap/>
            <w:vAlign w:val="center"/>
          </w:tcPr>
          <w:p w14:paraId="05DE6D4B" w14:textId="39CB08A7" w:rsidR="00BF0CCE" w:rsidRPr="00BF0CCE"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r w:rsidRPr="00BF0CCE">
              <w:rPr>
                <w:sz w:val="20"/>
                <w:szCs w:val="20"/>
              </w:rPr>
              <w:t>0.022</w:t>
            </w:r>
          </w:p>
        </w:tc>
        <w:tc>
          <w:tcPr>
            <w:tcW w:w="0" w:type="auto"/>
            <w:tcBorders>
              <w:right w:val="single" w:sz="8" w:space="0" w:color="auto"/>
            </w:tcBorders>
            <w:noWrap/>
            <w:vAlign w:val="center"/>
          </w:tcPr>
          <w:p w14:paraId="4113811B" w14:textId="3D17BC85" w:rsidR="00BF0CCE" w:rsidRPr="00BF0CCE"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r w:rsidRPr="00BF0CCE">
              <w:rPr>
                <w:sz w:val="20"/>
                <w:szCs w:val="20"/>
              </w:rPr>
              <w:t>0.050</w:t>
            </w:r>
          </w:p>
        </w:tc>
      </w:tr>
      <w:tr w:rsidR="00BF0CCE" w:rsidRPr="003D3AFA" w14:paraId="1D8F7DC7" w14:textId="77777777" w:rsidTr="0078637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single" w:sz="8" w:space="0" w:color="auto"/>
            </w:tcBorders>
            <w:noWrap/>
          </w:tcPr>
          <w:p w14:paraId="42A169B3" w14:textId="5C36E974" w:rsidR="00BF0CCE" w:rsidRPr="003D3AFA" w:rsidRDefault="00BF0CCE" w:rsidP="00BF0CCE">
            <w:pPr>
              <w:rPr>
                <w:sz w:val="20"/>
                <w:szCs w:val="20"/>
              </w:rPr>
            </w:pPr>
            <w:r>
              <w:rPr>
                <w:sz w:val="20"/>
                <w:szCs w:val="20"/>
              </w:rPr>
              <w:t>LI TP Conc Max</w:t>
            </w:r>
          </w:p>
        </w:tc>
        <w:tc>
          <w:tcPr>
            <w:tcW w:w="0" w:type="auto"/>
            <w:noWrap/>
          </w:tcPr>
          <w:p w14:paraId="4560D071" w14:textId="00723BBF" w:rsidR="00BF0CCE" w:rsidRPr="00BF0CCE"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r w:rsidRPr="00BF0CCE">
              <w:rPr>
                <w:sz w:val="20"/>
                <w:szCs w:val="20"/>
              </w:rPr>
              <w:t>0.942</w:t>
            </w:r>
          </w:p>
        </w:tc>
        <w:tc>
          <w:tcPr>
            <w:tcW w:w="0" w:type="auto"/>
            <w:noWrap/>
          </w:tcPr>
          <w:p w14:paraId="2E2965C7" w14:textId="396AC695" w:rsidR="00BF0CCE" w:rsidRPr="00BF0CCE"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r w:rsidRPr="00BF0CCE">
              <w:rPr>
                <w:sz w:val="20"/>
                <w:szCs w:val="20"/>
              </w:rPr>
              <w:t>0.030</w:t>
            </w:r>
          </w:p>
        </w:tc>
        <w:tc>
          <w:tcPr>
            <w:tcW w:w="0" w:type="auto"/>
            <w:noWrap/>
          </w:tcPr>
          <w:p w14:paraId="05325E43" w14:textId="505124CF" w:rsidR="00BF0CCE" w:rsidRPr="00BF0CCE"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r w:rsidRPr="00BF0CCE">
              <w:rPr>
                <w:sz w:val="20"/>
                <w:szCs w:val="20"/>
              </w:rPr>
              <w:t>0.040</w:t>
            </w:r>
          </w:p>
        </w:tc>
        <w:tc>
          <w:tcPr>
            <w:tcW w:w="0" w:type="auto"/>
            <w:noWrap/>
          </w:tcPr>
          <w:p w14:paraId="7856D115" w14:textId="53FE06F8" w:rsidR="00BF0CCE" w:rsidRPr="00BF0CCE"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r w:rsidRPr="00BF0CCE">
              <w:rPr>
                <w:sz w:val="20"/>
                <w:szCs w:val="20"/>
              </w:rPr>
              <w:t>0.035</w:t>
            </w:r>
          </w:p>
        </w:tc>
        <w:tc>
          <w:tcPr>
            <w:tcW w:w="0" w:type="auto"/>
            <w:noWrap/>
          </w:tcPr>
          <w:p w14:paraId="359FFAEE" w14:textId="535E35E7" w:rsidR="00BF0CCE" w:rsidRPr="00BF0CCE"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r w:rsidRPr="00BF0CCE">
              <w:rPr>
                <w:sz w:val="20"/>
                <w:szCs w:val="20"/>
              </w:rPr>
              <w:t>0.584</w:t>
            </w:r>
          </w:p>
        </w:tc>
        <w:tc>
          <w:tcPr>
            <w:tcW w:w="0" w:type="auto"/>
            <w:noWrap/>
          </w:tcPr>
          <w:p w14:paraId="556A504E" w14:textId="6046C8A4" w:rsidR="00BF0CCE" w:rsidRPr="00BF0CCE"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r w:rsidRPr="00BF0CCE">
              <w:rPr>
                <w:sz w:val="20"/>
                <w:szCs w:val="20"/>
              </w:rPr>
              <w:t>0.089</w:t>
            </w:r>
          </w:p>
        </w:tc>
        <w:tc>
          <w:tcPr>
            <w:tcW w:w="0" w:type="auto"/>
            <w:noWrap/>
          </w:tcPr>
          <w:p w14:paraId="6A97A3FD" w14:textId="168C20BC" w:rsidR="00BF0CCE" w:rsidRPr="00BF0CCE"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r w:rsidRPr="00BF0CCE">
              <w:rPr>
                <w:sz w:val="20"/>
                <w:szCs w:val="20"/>
              </w:rPr>
              <w:t>0.050</w:t>
            </w:r>
          </w:p>
        </w:tc>
        <w:tc>
          <w:tcPr>
            <w:tcW w:w="0" w:type="auto"/>
            <w:noWrap/>
          </w:tcPr>
          <w:p w14:paraId="567B1114" w14:textId="18D08804" w:rsidR="00BF0CCE" w:rsidRPr="00BF0CCE"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r w:rsidRPr="00BF0CCE">
              <w:rPr>
                <w:sz w:val="20"/>
                <w:szCs w:val="20"/>
              </w:rPr>
              <w:t>0.020</w:t>
            </w:r>
          </w:p>
        </w:tc>
        <w:tc>
          <w:tcPr>
            <w:tcW w:w="0" w:type="auto"/>
            <w:noWrap/>
          </w:tcPr>
          <w:p w14:paraId="4A4B02E2" w14:textId="12FED261" w:rsidR="00BF0CCE" w:rsidRPr="00BF0CCE"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r w:rsidRPr="00BF0CCE">
              <w:rPr>
                <w:sz w:val="20"/>
                <w:szCs w:val="20"/>
              </w:rPr>
              <w:t>0.632</w:t>
            </w:r>
          </w:p>
        </w:tc>
        <w:tc>
          <w:tcPr>
            <w:tcW w:w="0" w:type="auto"/>
            <w:tcBorders>
              <w:right w:val="single" w:sz="8" w:space="0" w:color="auto"/>
            </w:tcBorders>
            <w:noWrap/>
          </w:tcPr>
          <w:p w14:paraId="3ABA710B" w14:textId="27370BE8" w:rsidR="00BF0CCE" w:rsidRPr="00BF0CCE"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r w:rsidRPr="00BF0CCE">
              <w:rPr>
                <w:sz w:val="20"/>
                <w:szCs w:val="20"/>
              </w:rPr>
              <w:t>0.050</w:t>
            </w:r>
          </w:p>
        </w:tc>
      </w:tr>
      <w:tr w:rsidR="00BF0CCE" w:rsidRPr="003D3AFA" w14:paraId="4E5D5C8E" w14:textId="77777777" w:rsidTr="00786378">
        <w:trPr>
          <w:trHeight w:val="315"/>
        </w:trPr>
        <w:tc>
          <w:tcPr>
            <w:cnfStyle w:val="001000000000" w:firstRow="0" w:lastRow="0" w:firstColumn="1" w:lastColumn="0" w:oddVBand="0" w:evenVBand="0" w:oddHBand="0" w:evenHBand="0" w:firstRowFirstColumn="0" w:firstRowLastColumn="0" w:lastRowFirstColumn="0" w:lastRowLastColumn="0"/>
            <w:tcW w:w="0" w:type="auto"/>
            <w:tcBorders>
              <w:left w:val="single" w:sz="8" w:space="0" w:color="auto"/>
              <w:bottom w:val="single" w:sz="8" w:space="0" w:color="auto"/>
            </w:tcBorders>
            <w:noWrap/>
          </w:tcPr>
          <w:p w14:paraId="7013587E" w14:textId="3CBF3C4E" w:rsidR="00BF0CCE" w:rsidRPr="003D3AFA" w:rsidRDefault="00BF0CCE" w:rsidP="00BF0CCE">
            <w:pPr>
              <w:rPr>
                <w:sz w:val="20"/>
                <w:szCs w:val="20"/>
              </w:rPr>
            </w:pPr>
            <w:r>
              <w:rPr>
                <w:sz w:val="20"/>
                <w:szCs w:val="20"/>
              </w:rPr>
              <w:t>LI TP Conc Min</w:t>
            </w:r>
          </w:p>
        </w:tc>
        <w:tc>
          <w:tcPr>
            <w:tcW w:w="0" w:type="auto"/>
            <w:tcBorders>
              <w:bottom w:val="single" w:sz="8" w:space="0" w:color="auto"/>
            </w:tcBorders>
            <w:noWrap/>
          </w:tcPr>
          <w:p w14:paraId="3136D867" w14:textId="46A48D5A" w:rsidR="00BF0CCE" w:rsidRPr="00BF0CCE"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r w:rsidRPr="00BF0CCE">
              <w:rPr>
                <w:sz w:val="20"/>
                <w:szCs w:val="20"/>
              </w:rPr>
              <w:t>0.009</w:t>
            </w:r>
          </w:p>
        </w:tc>
        <w:tc>
          <w:tcPr>
            <w:tcW w:w="0" w:type="auto"/>
            <w:tcBorders>
              <w:bottom w:val="single" w:sz="8" w:space="0" w:color="auto"/>
            </w:tcBorders>
            <w:noWrap/>
          </w:tcPr>
          <w:p w14:paraId="2018C05C" w14:textId="31CF8293" w:rsidR="00BF0CCE" w:rsidRPr="00BF0CCE"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r w:rsidRPr="00BF0CCE">
              <w:rPr>
                <w:sz w:val="20"/>
                <w:szCs w:val="20"/>
              </w:rPr>
              <w:t>0.030</w:t>
            </w:r>
          </w:p>
        </w:tc>
        <w:tc>
          <w:tcPr>
            <w:tcW w:w="0" w:type="auto"/>
            <w:tcBorders>
              <w:bottom w:val="single" w:sz="8" w:space="0" w:color="auto"/>
            </w:tcBorders>
            <w:noWrap/>
          </w:tcPr>
          <w:p w14:paraId="70985433" w14:textId="00D102D2" w:rsidR="00BF0CCE" w:rsidRPr="00BF0CCE"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r w:rsidRPr="00BF0CCE">
              <w:rPr>
                <w:sz w:val="20"/>
                <w:szCs w:val="20"/>
              </w:rPr>
              <w:t>0.040</w:t>
            </w:r>
          </w:p>
        </w:tc>
        <w:tc>
          <w:tcPr>
            <w:tcW w:w="0" w:type="auto"/>
            <w:tcBorders>
              <w:bottom w:val="single" w:sz="8" w:space="0" w:color="auto"/>
            </w:tcBorders>
            <w:noWrap/>
          </w:tcPr>
          <w:p w14:paraId="1EE30D02" w14:textId="6D65D55A" w:rsidR="00BF0CCE" w:rsidRPr="00BF0CCE"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r w:rsidRPr="00BF0CCE">
              <w:rPr>
                <w:sz w:val="20"/>
                <w:szCs w:val="20"/>
              </w:rPr>
              <w:t>0.035</w:t>
            </w:r>
          </w:p>
        </w:tc>
        <w:tc>
          <w:tcPr>
            <w:tcW w:w="0" w:type="auto"/>
            <w:tcBorders>
              <w:bottom w:val="single" w:sz="8" w:space="0" w:color="auto"/>
            </w:tcBorders>
            <w:noWrap/>
          </w:tcPr>
          <w:p w14:paraId="0776CF89" w14:textId="76B6DE32" w:rsidR="00BF0CCE" w:rsidRPr="00BF0CCE"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r w:rsidRPr="00BF0CCE">
              <w:rPr>
                <w:sz w:val="20"/>
                <w:szCs w:val="20"/>
              </w:rPr>
              <w:t>0.002</w:t>
            </w:r>
          </w:p>
        </w:tc>
        <w:tc>
          <w:tcPr>
            <w:tcW w:w="0" w:type="auto"/>
            <w:tcBorders>
              <w:bottom w:val="single" w:sz="8" w:space="0" w:color="auto"/>
            </w:tcBorders>
            <w:noWrap/>
          </w:tcPr>
          <w:p w14:paraId="74046B05" w14:textId="60771D52" w:rsidR="00BF0CCE" w:rsidRPr="00BF0CCE"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r w:rsidRPr="00BF0CCE">
              <w:rPr>
                <w:sz w:val="20"/>
                <w:szCs w:val="20"/>
              </w:rPr>
              <w:t>0.004</w:t>
            </w:r>
          </w:p>
        </w:tc>
        <w:tc>
          <w:tcPr>
            <w:tcW w:w="0" w:type="auto"/>
            <w:tcBorders>
              <w:bottom w:val="single" w:sz="8" w:space="0" w:color="auto"/>
            </w:tcBorders>
            <w:noWrap/>
          </w:tcPr>
          <w:p w14:paraId="688A9E1E" w14:textId="54ACC80D" w:rsidR="00BF0CCE" w:rsidRPr="00BF0CCE"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r w:rsidRPr="00BF0CCE">
              <w:rPr>
                <w:sz w:val="20"/>
                <w:szCs w:val="20"/>
              </w:rPr>
              <w:t>0.050</w:t>
            </w:r>
          </w:p>
        </w:tc>
        <w:tc>
          <w:tcPr>
            <w:tcW w:w="0" w:type="auto"/>
            <w:tcBorders>
              <w:bottom w:val="single" w:sz="8" w:space="0" w:color="auto"/>
            </w:tcBorders>
            <w:noWrap/>
          </w:tcPr>
          <w:p w14:paraId="28E0D61E" w14:textId="03837ED5" w:rsidR="00BF0CCE" w:rsidRPr="00BF0CCE"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r w:rsidRPr="00BF0CCE">
              <w:rPr>
                <w:sz w:val="20"/>
                <w:szCs w:val="20"/>
              </w:rPr>
              <w:t>0.020</w:t>
            </w:r>
          </w:p>
        </w:tc>
        <w:tc>
          <w:tcPr>
            <w:tcW w:w="0" w:type="auto"/>
            <w:tcBorders>
              <w:bottom w:val="single" w:sz="8" w:space="0" w:color="auto"/>
            </w:tcBorders>
            <w:noWrap/>
          </w:tcPr>
          <w:p w14:paraId="548301FB" w14:textId="66A55844" w:rsidR="00BF0CCE" w:rsidRPr="00BF0CCE"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r w:rsidRPr="00BF0CCE">
              <w:rPr>
                <w:sz w:val="20"/>
                <w:szCs w:val="20"/>
              </w:rPr>
              <w:t>0.000</w:t>
            </w:r>
          </w:p>
        </w:tc>
        <w:tc>
          <w:tcPr>
            <w:tcW w:w="0" w:type="auto"/>
            <w:tcBorders>
              <w:bottom w:val="single" w:sz="8" w:space="0" w:color="auto"/>
              <w:right w:val="single" w:sz="8" w:space="0" w:color="auto"/>
            </w:tcBorders>
            <w:noWrap/>
          </w:tcPr>
          <w:p w14:paraId="40EFE628" w14:textId="424342D0" w:rsidR="00BF0CCE" w:rsidRPr="00BF0CCE"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r w:rsidRPr="00BF0CCE">
              <w:rPr>
                <w:sz w:val="20"/>
                <w:szCs w:val="20"/>
              </w:rPr>
              <w:t>0.050</w:t>
            </w:r>
          </w:p>
        </w:tc>
      </w:tr>
      <w:tr w:rsidR="00BF0CCE" w:rsidRPr="003D3AFA" w14:paraId="337B820E" w14:textId="77777777" w:rsidTr="003D3AF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auto"/>
              <w:left w:val="single" w:sz="8" w:space="0" w:color="auto"/>
            </w:tcBorders>
            <w:noWrap/>
            <w:hideMark/>
          </w:tcPr>
          <w:p w14:paraId="6EB48D1F" w14:textId="77777777" w:rsidR="00BF0CCE" w:rsidRPr="003D3AFA" w:rsidRDefault="00BF0CCE" w:rsidP="00BF0CCE">
            <w:pPr>
              <w:rPr>
                <w:sz w:val="20"/>
                <w:szCs w:val="20"/>
              </w:rPr>
            </w:pPr>
            <w:r w:rsidRPr="003D3AFA">
              <w:rPr>
                <w:sz w:val="20"/>
                <w:szCs w:val="20"/>
              </w:rPr>
              <w:t>IP Runoff</w:t>
            </w:r>
          </w:p>
        </w:tc>
        <w:tc>
          <w:tcPr>
            <w:tcW w:w="0" w:type="auto"/>
            <w:tcBorders>
              <w:top w:val="single" w:sz="8" w:space="0" w:color="auto"/>
            </w:tcBorders>
            <w:noWrap/>
            <w:vAlign w:val="center"/>
            <w:hideMark/>
          </w:tcPr>
          <w:p w14:paraId="1F96E0CA" w14:textId="77777777" w:rsidR="00BF0CCE" w:rsidRPr="00BF0CCE"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tcBorders>
              <w:top w:val="single" w:sz="8" w:space="0" w:color="auto"/>
            </w:tcBorders>
            <w:noWrap/>
            <w:vAlign w:val="center"/>
            <w:hideMark/>
          </w:tcPr>
          <w:p w14:paraId="7A3A690A" w14:textId="77777777" w:rsidR="00BF0CCE" w:rsidRPr="00BF0CCE"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tcBorders>
              <w:top w:val="single" w:sz="8" w:space="0" w:color="auto"/>
            </w:tcBorders>
            <w:noWrap/>
            <w:vAlign w:val="center"/>
            <w:hideMark/>
          </w:tcPr>
          <w:p w14:paraId="2DDCA5A9" w14:textId="77777777" w:rsidR="00BF0CCE" w:rsidRPr="00BF0CCE"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tcBorders>
              <w:top w:val="single" w:sz="8" w:space="0" w:color="auto"/>
            </w:tcBorders>
            <w:noWrap/>
            <w:vAlign w:val="center"/>
            <w:hideMark/>
          </w:tcPr>
          <w:p w14:paraId="04CC1625" w14:textId="77777777" w:rsidR="00BF0CCE" w:rsidRPr="00BF0CCE"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r w:rsidRPr="00BF0CCE">
              <w:rPr>
                <w:sz w:val="20"/>
                <w:szCs w:val="20"/>
              </w:rPr>
              <w:t>20,139</w:t>
            </w:r>
          </w:p>
        </w:tc>
        <w:tc>
          <w:tcPr>
            <w:tcW w:w="0" w:type="auto"/>
            <w:tcBorders>
              <w:top w:val="single" w:sz="8" w:space="0" w:color="auto"/>
            </w:tcBorders>
            <w:noWrap/>
            <w:vAlign w:val="center"/>
            <w:hideMark/>
          </w:tcPr>
          <w:p w14:paraId="247A4370" w14:textId="77777777" w:rsidR="00BF0CCE" w:rsidRPr="00BF0CCE"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r w:rsidRPr="00BF0CCE">
              <w:rPr>
                <w:sz w:val="20"/>
                <w:szCs w:val="20"/>
              </w:rPr>
              <w:t>3</w:t>
            </w:r>
          </w:p>
        </w:tc>
        <w:tc>
          <w:tcPr>
            <w:tcW w:w="0" w:type="auto"/>
            <w:tcBorders>
              <w:top w:val="single" w:sz="8" w:space="0" w:color="auto"/>
            </w:tcBorders>
            <w:noWrap/>
            <w:vAlign w:val="center"/>
            <w:hideMark/>
          </w:tcPr>
          <w:p w14:paraId="0179E9CC" w14:textId="77777777" w:rsidR="00BF0CCE" w:rsidRPr="00BF0CCE"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r w:rsidRPr="00BF0CCE">
              <w:rPr>
                <w:sz w:val="20"/>
                <w:szCs w:val="20"/>
              </w:rPr>
              <w:t>2,231</w:t>
            </w:r>
          </w:p>
        </w:tc>
        <w:tc>
          <w:tcPr>
            <w:tcW w:w="0" w:type="auto"/>
            <w:tcBorders>
              <w:top w:val="single" w:sz="8" w:space="0" w:color="auto"/>
            </w:tcBorders>
            <w:noWrap/>
            <w:vAlign w:val="center"/>
            <w:hideMark/>
          </w:tcPr>
          <w:p w14:paraId="3D0ADCE0" w14:textId="77777777" w:rsidR="00BF0CCE" w:rsidRPr="00BF0CCE"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r w:rsidRPr="00BF0CCE">
              <w:rPr>
                <w:sz w:val="20"/>
                <w:szCs w:val="20"/>
              </w:rPr>
              <w:t>33,973</w:t>
            </w:r>
          </w:p>
        </w:tc>
        <w:tc>
          <w:tcPr>
            <w:tcW w:w="0" w:type="auto"/>
            <w:tcBorders>
              <w:top w:val="single" w:sz="8" w:space="0" w:color="auto"/>
            </w:tcBorders>
            <w:noWrap/>
            <w:vAlign w:val="center"/>
            <w:hideMark/>
          </w:tcPr>
          <w:p w14:paraId="64C845D4" w14:textId="77777777" w:rsidR="00BF0CCE" w:rsidRPr="00BF0CCE"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r w:rsidRPr="00BF0CCE">
              <w:rPr>
                <w:sz w:val="20"/>
                <w:szCs w:val="20"/>
              </w:rPr>
              <w:t>255</w:t>
            </w:r>
          </w:p>
        </w:tc>
        <w:tc>
          <w:tcPr>
            <w:tcW w:w="0" w:type="auto"/>
            <w:tcBorders>
              <w:top w:val="single" w:sz="8" w:space="0" w:color="auto"/>
            </w:tcBorders>
            <w:noWrap/>
            <w:vAlign w:val="center"/>
            <w:hideMark/>
          </w:tcPr>
          <w:p w14:paraId="722BD41E" w14:textId="77777777" w:rsidR="00BF0CCE" w:rsidRPr="00BF0CCE"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r w:rsidRPr="00BF0CCE">
              <w:rPr>
                <w:sz w:val="20"/>
                <w:szCs w:val="20"/>
              </w:rPr>
              <w:t>31,821</w:t>
            </w:r>
          </w:p>
        </w:tc>
        <w:tc>
          <w:tcPr>
            <w:tcW w:w="0" w:type="auto"/>
            <w:tcBorders>
              <w:top w:val="single" w:sz="8" w:space="0" w:color="auto"/>
              <w:right w:val="single" w:sz="8" w:space="0" w:color="auto"/>
            </w:tcBorders>
            <w:noWrap/>
            <w:vAlign w:val="center"/>
            <w:hideMark/>
          </w:tcPr>
          <w:p w14:paraId="167577A4" w14:textId="77777777" w:rsidR="00BF0CCE" w:rsidRPr="00BF0CCE"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r w:rsidRPr="00BF0CCE">
              <w:rPr>
                <w:sz w:val="20"/>
                <w:szCs w:val="20"/>
              </w:rPr>
              <w:t>892</w:t>
            </w:r>
          </w:p>
        </w:tc>
      </w:tr>
      <w:tr w:rsidR="00BF0CCE" w:rsidRPr="003D3AFA" w14:paraId="012E099D" w14:textId="77777777" w:rsidTr="003D3AFA">
        <w:trPr>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single" w:sz="8" w:space="0" w:color="auto"/>
            </w:tcBorders>
            <w:noWrap/>
            <w:hideMark/>
          </w:tcPr>
          <w:p w14:paraId="243924C3" w14:textId="77777777" w:rsidR="00BF0CCE" w:rsidRPr="003D3AFA" w:rsidRDefault="00BF0CCE" w:rsidP="00BF0CCE">
            <w:pPr>
              <w:rPr>
                <w:sz w:val="20"/>
                <w:szCs w:val="20"/>
              </w:rPr>
            </w:pPr>
            <w:r w:rsidRPr="003D3AFA">
              <w:rPr>
                <w:sz w:val="20"/>
                <w:szCs w:val="20"/>
              </w:rPr>
              <w:t>IP Perc</w:t>
            </w:r>
          </w:p>
        </w:tc>
        <w:tc>
          <w:tcPr>
            <w:tcW w:w="0" w:type="auto"/>
            <w:noWrap/>
            <w:vAlign w:val="center"/>
            <w:hideMark/>
          </w:tcPr>
          <w:p w14:paraId="3F43FFDE" w14:textId="77777777" w:rsidR="00BF0CCE" w:rsidRPr="00BF0CCE"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2EBBB5E0" w14:textId="77777777" w:rsidR="00BF0CCE" w:rsidRPr="00BF0CCE"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723D1E20" w14:textId="77777777" w:rsidR="00BF0CCE" w:rsidRPr="00BF0CCE"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2DB9A3F8" w14:textId="77777777" w:rsidR="00BF0CCE" w:rsidRPr="00BF0CCE"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45D41BC3" w14:textId="77777777" w:rsidR="00BF0CCE" w:rsidRPr="00BF0CCE"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r w:rsidRPr="00BF0CCE">
              <w:rPr>
                <w:sz w:val="20"/>
                <w:szCs w:val="20"/>
              </w:rPr>
              <w:t>5,581</w:t>
            </w:r>
          </w:p>
        </w:tc>
        <w:tc>
          <w:tcPr>
            <w:tcW w:w="0" w:type="auto"/>
            <w:noWrap/>
            <w:vAlign w:val="center"/>
            <w:hideMark/>
          </w:tcPr>
          <w:p w14:paraId="7539EA4B" w14:textId="77777777" w:rsidR="00BF0CCE" w:rsidRPr="00BF0CCE"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49DE3303" w14:textId="77777777" w:rsidR="00BF0CCE" w:rsidRPr="00BF0CCE"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6C57C5FD" w14:textId="77777777" w:rsidR="00BF0CCE" w:rsidRPr="00BF0CCE"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7E537B2F" w14:textId="77777777" w:rsidR="00BF0CCE" w:rsidRPr="00BF0CCE"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r w:rsidRPr="00BF0CCE">
              <w:rPr>
                <w:sz w:val="20"/>
                <w:szCs w:val="20"/>
              </w:rPr>
              <w:t>19,834</w:t>
            </w:r>
          </w:p>
        </w:tc>
        <w:tc>
          <w:tcPr>
            <w:tcW w:w="0" w:type="auto"/>
            <w:tcBorders>
              <w:right w:val="single" w:sz="8" w:space="0" w:color="auto"/>
            </w:tcBorders>
            <w:noWrap/>
            <w:vAlign w:val="center"/>
            <w:hideMark/>
          </w:tcPr>
          <w:p w14:paraId="63A9B913" w14:textId="77777777" w:rsidR="00BF0CCE" w:rsidRPr="00BF0CCE"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r w:rsidRPr="00BF0CCE">
              <w:rPr>
                <w:sz w:val="20"/>
                <w:szCs w:val="20"/>
              </w:rPr>
              <w:t> </w:t>
            </w:r>
          </w:p>
        </w:tc>
      </w:tr>
      <w:tr w:rsidR="00BF0CCE" w:rsidRPr="003D3AFA" w14:paraId="3209F6D0" w14:textId="77777777" w:rsidTr="003D3AF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single" w:sz="8" w:space="0" w:color="auto"/>
            </w:tcBorders>
            <w:noWrap/>
            <w:hideMark/>
          </w:tcPr>
          <w:p w14:paraId="5E337B3D" w14:textId="77777777" w:rsidR="00BF0CCE" w:rsidRPr="003D3AFA" w:rsidRDefault="00BF0CCE" w:rsidP="00BF0CCE">
            <w:pPr>
              <w:rPr>
                <w:sz w:val="20"/>
                <w:szCs w:val="20"/>
              </w:rPr>
            </w:pPr>
            <w:r w:rsidRPr="003D3AFA">
              <w:rPr>
                <w:sz w:val="20"/>
                <w:szCs w:val="20"/>
              </w:rPr>
              <w:t>IP TN Load</w:t>
            </w:r>
          </w:p>
        </w:tc>
        <w:tc>
          <w:tcPr>
            <w:tcW w:w="0" w:type="auto"/>
            <w:noWrap/>
            <w:vAlign w:val="center"/>
            <w:hideMark/>
          </w:tcPr>
          <w:p w14:paraId="780BBDA2" w14:textId="77777777" w:rsidR="00BF0CCE" w:rsidRPr="00BF0CCE"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noWrap/>
            <w:vAlign w:val="center"/>
            <w:hideMark/>
          </w:tcPr>
          <w:p w14:paraId="7576D96C" w14:textId="77777777" w:rsidR="00BF0CCE" w:rsidRPr="00BF0CCE"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noWrap/>
            <w:vAlign w:val="center"/>
            <w:hideMark/>
          </w:tcPr>
          <w:p w14:paraId="6B8001E3" w14:textId="77777777" w:rsidR="00BF0CCE" w:rsidRPr="00BF0CCE"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noWrap/>
            <w:vAlign w:val="center"/>
            <w:hideMark/>
          </w:tcPr>
          <w:p w14:paraId="28D552D5" w14:textId="77777777" w:rsidR="00BF0CCE" w:rsidRPr="00BF0CCE"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r w:rsidRPr="00BF0CCE">
              <w:rPr>
                <w:sz w:val="20"/>
                <w:szCs w:val="20"/>
              </w:rPr>
              <w:t>27</w:t>
            </w:r>
          </w:p>
        </w:tc>
        <w:tc>
          <w:tcPr>
            <w:tcW w:w="0" w:type="auto"/>
            <w:noWrap/>
            <w:vAlign w:val="center"/>
            <w:hideMark/>
          </w:tcPr>
          <w:p w14:paraId="1AD7887A" w14:textId="77777777" w:rsidR="00BF0CCE" w:rsidRPr="00BF0CCE"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r w:rsidRPr="00BF0CCE">
              <w:rPr>
                <w:sz w:val="20"/>
                <w:szCs w:val="20"/>
              </w:rPr>
              <w:t>0</w:t>
            </w:r>
          </w:p>
        </w:tc>
        <w:tc>
          <w:tcPr>
            <w:tcW w:w="0" w:type="auto"/>
            <w:noWrap/>
            <w:vAlign w:val="center"/>
            <w:hideMark/>
          </w:tcPr>
          <w:p w14:paraId="599B74A7" w14:textId="77777777" w:rsidR="00BF0CCE" w:rsidRPr="00BF0CCE"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r w:rsidRPr="00BF0CCE">
              <w:rPr>
                <w:sz w:val="20"/>
                <w:szCs w:val="20"/>
              </w:rPr>
              <w:t>3</w:t>
            </w:r>
          </w:p>
        </w:tc>
        <w:tc>
          <w:tcPr>
            <w:tcW w:w="0" w:type="auto"/>
            <w:noWrap/>
            <w:vAlign w:val="center"/>
            <w:hideMark/>
          </w:tcPr>
          <w:p w14:paraId="3BD71DAF" w14:textId="77777777" w:rsidR="00BF0CCE" w:rsidRPr="00BF0CCE"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r w:rsidRPr="00BF0CCE">
              <w:rPr>
                <w:sz w:val="20"/>
                <w:szCs w:val="20"/>
              </w:rPr>
              <w:t>47</w:t>
            </w:r>
          </w:p>
        </w:tc>
        <w:tc>
          <w:tcPr>
            <w:tcW w:w="0" w:type="auto"/>
            <w:noWrap/>
            <w:vAlign w:val="center"/>
            <w:hideMark/>
          </w:tcPr>
          <w:p w14:paraId="469A9572" w14:textId="77777777" w:rsidR="00BF0CCE" w:rsidRPr="00BF0CCE"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r w:rsidRPr="00BF0CCE">
              <w:rPr>
                <w:sz w:val="20"/>
                <w:szCs w:val="20"/>
              </w:rPr>
              <w:t>0</w:t>
            </w:r>
          </w:p>
        </w:tc>
        <w:tc>
          <w:tcPr>
            <w:tcW w:w="0" w:type="auto"/>
            <w:noWrap/>
            <w:vAlign w:val="center"/>
            <w:hideMark/>
          </w:tcPr>
          <w:p w14:paraId="33640C35" w14:textId="77777777" w:rsidR="00BF0CCE" w:rsidRPr="00BF0CCE"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r w:rsidRPr="00BF0CCE">
              <w:rPr>
                <w:sz w:val="20"/>
                <w:szCs w:val="20"/>
              </w:rPr>
              <w:t>50</w:t>
            </w:r>
          </w:p>
        </w:tc>
        <w:tc>
          <w:tcPr>
            <w:tcW w:w="0" w:type="auto"/>
            <w:tcBorders>
              <w:right w:val="single" w:sz="8" w:space="0" w:color="auto"/>
            </w:tcBorders>
            <w:noWrap/>
            <w:vAlign w:val="center"/>
            <w:hideMark/>
          </w:tcPr>
          <w:p w14:paraId="20352645" w14:textId="77777777" w:rsidR="00BF0CCE" w:rsidRPr="00BF0CCE"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r w:rsidRPr="00BF0CCE">
              <w:rPr>
                <w:sz w:val="20"/>
                <w:szCs w:val="20"/>
              </w:rPr>
              <w:t>1</w:t>
            </w:r>
          </w:p>
        </w:tc>
      </w:tr>
      <w:tr w:rsidR="00BF0CCE" w:rsidRPr="003D3AFA" w14:paraId="5F30190A" w14:textId="77777777" w:rsidTr="003D3AFA">
        <w:trPr>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single" w:sz="8" w:space="0" w:color="auto"/>
            </w:tcBorders>
            <w:noWrap/>
            <w:hideMark/>
          </w:tcPr>
          <w:p w14:paraId="434E69EC" w14:textId="77777777" w:rsidR="00BF0CCE" w:rsidRPr="003D3AFA" w:rsidRDefault="00BF0CCE" w:rsidP="00BF0CCE">
            <w:pPr>
              <w:rPr>
                <w:sz w:val="20"/>
                <w:szCs w:val="20"/>
              </w:rPr>
            </w:pPr>
            <w:r w:rsidRPr="003D3AFA">
              <w:rPr>
                <w:sz w:val="20"/>
                <w:szCs w:val="20"/>
              </w:rPr>
              <w:t>IP TP Load</w:t>
            </w:r>
          </w:p>
        </w:tc>
        <w:tc>
          <w:tcPr>
            <w:tcW w:w="0" w:type="auto"/>
            <w:noWrap/>
            <w:vAlign w:val="center"/>
            <w:hideMark/>
          </w:tcPr>
          <w:p w14:paraId="32424CD7" w14:textId="77777777" w:rsidR="00BF0CCE" w:rsidRPr="00BF0CCE"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348AA03C" w14:textId="77777777" w:rsidR="00BF0CCE" w:rsidRPr="00BF0CCE"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4531E641" w14:textId="77777777" w:rsidR="00BF0CCE" w:rsidRPr="00BF0CCE"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265B17E4" w14:textId="77777777" w:rsidR="00BF0CCE" w:rsidRPr="00BF0CCE"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r w:rsidRPr="00BF0CCE">
              <w:rPr>
                <w:sz w:val="20"/>
                <w:szCs w:val="20"/>
              </w:rPr>
              <w:t>0.9</w:t>
            </w:r>
          </w:p>
        </w:tc>
        <w:tc>
          <w:tcPr>
            <w:tcW w:w="0" w:type="auto"/>
            <w:noWrap/>
            <w:vAlign w:val="center"/>
            <w:hideMark/>
          </w:tcPr>
          <w:p w14:paraId="0FB05C39" w14:textId="77777777" w:rsidR="00BF0CCE" w:rsidRPr="00BF0CCE"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r w:rsidRPr="00BF0CCE">
              <w:rPr>
                <w:sz w:val="20"/>
                <w:szCs w:val="20"/>
              </w:rPr>
              <w:t>0.1</w:t>
            </w:r>
          </w:p>
        </w:tc>
        <w:tc>
          <w:tcPr>
            <w:tcW w:w="0" w:type="auto"/>
            <w:noWrap/>
            <w:vAlign w:val="center"/>
            <w:hideMark/>
          </w:tcPr>
          <w:p w14:paraId="7BCEBABD" w14:textId="77777777" w:rsidR="00BF0CCE" w:rsidRPr="00BF0CCE"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r w:rsidRPr="00BF0CCE">
              <w:rPr>
                <w:sz w:val="20"/>
                <w:szCs w:val="20"/>
              </w:rPr>
              <w:t>0.1</w:t>
            </w:r>
          </w:p>
        </w:tc>
        <w:tc>
          <w:tcPr>
            <w:tcW w:w="0" w:type="auto"/>
            <w:noWrap/>
            <w:vAlign w:val="center"/>
            <w:hideMark/>
          </w:tcPr>
          <w:p w14:paraId="44DEE22A" w14:textId="77777777" w:rsidR="00BF0CCE" w:rsidRPr="00BF0CCE"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r w:rsidRPr="00BF0CCE">
              <w:rPr>
                <w:sz w:val="20"/>
                <w:szCs w:val="20"/>
              </w:rPr>
              <w:t>2.1</w:t>
            </w:r>
          </w:p>
        </w:tc>
        <w:tc>
          <w:tcPr>
            <w:tcW w:w="0" w:type="auto"/>
            <w:noWrap/>
            <w:vAlign w:val="center"/>
            <w:hideMark/>
          </w:tcPr>
          <w:p w14:paraId="359748B0" w14:textId="77777777" w:rsidR="00BF0CCE" w:rsidRPr="00BF0CCE"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r w:rsidRPr="00BF0CCE">
              <w:rPr>
                <w:sz w:val="20"/>
                <w:szCs w:val="20"/>
              </w:rPr>
              <w:t>0.0</w:t>
            </w:r>
          </w:p>
        </w:tc>
        <w:tc>
          <w:tcPr>
            <w:tcW w:w="0" w:type="auto"/>
            <w:noWrap/>
            <w:vAlign w:val="center"/>
            <w:hideMark/>
          </w:tcPr>
          <w:p w14:paraId="07CC6334" w14:textId="77777777" w:rsidR="00BF0CCE" w:rsidRPr="00BF0CCE"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r w:rsidRPr="00BF0CCE">
              <w:rPr>
                <w:sz w:val="20"/>
                <w:szCs w:val="20"/>
              </w:rPr>
              <w:t>1.7</w:t>
            </w:r>
          </w:p>
        </w:tc>
        <w:tc>
          <w:tcPr>
            <w:tcW w:w="0" w:type="auto"/>
            <w:tcBorders>
              <w:right w:val="single" w:sz="8" w:space="0" w:color="auto"/>
            </w:tcBorders>
            <w:noWrap/>
            <w:vAlign w:val="center"/>
            <w:hideMark/>
          </w:tcPr>
          <w:p w14:paraId="47067E82" w14:textId="77777777" w:rsidR="00BF0CCE" w:rsidRPr="00BF0CCE"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r w:rsidRPr="00BF0CCE">
              <w:rPr>
                <w:sz w:val="20"/>
                <w:szCs w:val="20"/>
              </w:rPr>
              <w:t>0.1</w:t>
            </w:r>
          </w:p>
        </w:tc>
      </w:tr>
      <w:tr w:rsidR="00BF0CCE" w:rsidRPr="003D3AFA" w14:paraId="1A78ABBB" w14:textId="77777777" w:rsidTr="003D3AF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single" w:sz="8" w:space="0" w:color="auto"/>
            </w:tcBorders>
            <w:noWrap/>
            <w:hideMark/>
          </w:tcPr>
          <w:p w14:paraId="533D9057" w14:textId="77777777" w:rsidR="00BF0CCE" w:rsidRPr="003D3AFA" w:rsidRDefault="00BF0CCE" w:rsidP="00BF0CCE">
            <w:pPr>
              <w:rPr>
                <w:sz w:val="20"/>
                <w:szCs w:val="20"/>
              </w:rPr>
            </w:pPr>
            <w:r w:rsidRPr="003D3AFA">
              <w:rPr>
                <w:sz w:val="20"/>
                <w:szCs w:val="20"/>
              </w:rPr>
              <w:t>IP TN Conc</w:t>
            </w:r>
          </w:p>
        </w:tc>
        <w:tc>
          <w:tcPr>
            <w:tcW w:w="0" w:type="auto"/>
            <w:noWrap/>
            <w:vAlign w:val="center"/>
            <w:hideMark/>
          </w:tcPr>
          <w:p w14:paraId="7BD72F2C" w14:textId="77777777" w:rsidR="00BF0CCE" w:rsidRPr="00BF0CCE"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noWrap/>
            <w:vAlign w:val="center"/>
            <w:hideMark/>
          </w:tcPr>
          <w:p w14:paraId="09399576" w14:textId="77777777" w:rsidR="00BF0CCE" w:rsidRPr="00BF0CCE"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noWrap/>
            <w:vAlign w:val="center"/>
            <w:hideMark/>
          </w:tcPr>
          <w:p w14:paraId="012787B1" w14:textId="77777777" w:rsidR="00BF0CCE" w:rsidRPr="00BF0CCE"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noWrap/>
            <w:vAlign w:val="center"/>
            <w:hideMark/>
          </w:tcPr>
          <w:p w14:paraId="648D5123" w14:textId="77777777" w:rsidR="00BF0CCE" w:rsidRPr="00BF0CCE"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r w:rsidRPr="00BF0CCE">
              <w:rPr>
                <w:sz w:val="20"/>
                <w:szCs w:val="20"/>
              </w:rPr>
              <w:t>1.10</w:t>
            </w:r>
          </w:p>
        </w:tc>
        <w:tc>
          <w:tcPr>
            <w:tcW w:w="0" w:type="auto"/>
            <w:noWrap/>
            <w:vAlign w:val="center"/>
            <w:hideMark/>
          </w:tcPr>
          <w:p w14:paraId="1C6EA2A1" w14:textId="77777777" w:rsidR="00BF0CCE" w:rsidRPr="00BF0CCE"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r w:rsidRPr="00BF0CCE">
              <w:rPr>
                <w:sz w:val="20"/>
                <w:szCs w:val="20"/>
              </w:rPr>
              <w:t>0.00</w:t>
            </w:r>
          </w:p>
        </w:tc>
        <w:tc>
          <w:tcPr>
            <w:tcW w:w="0" w:type="auto"/>
            <w:noWrap/>
            <w:vAlign w:val="center"/>
            <w:hideMark/>
          </w:tcPr>
          <w:p w14:paraId="5B61C38B" w14:textId="77777777" w:rsidR="00BF0CCE" w:rsidRPr="00BF0CCE"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r w:rsidRPr="00BF0CCE">
              <w:rPr>
                <w:sz w:val="20"/>
                <w:szCs w:val="20"/>
              </w:rPr>
              <w:t>1.10</w:t>
            </w:r>
          </w:p>
        </w:tc>
        <w:tc>
          <w:tcPr>
            <w:tcW w:w="0" w:type="auto"/>
            <w:noWrap/>
            <w:vAlign w:val="center"/>
            <w:hideMark/>
          </w:tcPr>
          <w:p w14:paraId="50978928" w14:textId="77777777" w:rsidR="00BF0CCE" w:rsidRPr="00BF0CCE"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r w:rsidRPr="00BF0CCE">
              <w:rPr>
                <w:sz w:val="20"/>
                <w:szCs w:val="20"/>
              </w:rPr>
              <w:t>1.11</w:t>
            </w:r>
          </w:p>
        </w:tc>
        <w:tc>
          <w:tcPr>
            <w:tcW w:w="0" w:type="auto"/>
            <w:noWrap/>
            <w:vAlign w:val="center"/>
            <w:hideMark/>
          </w:tcPr>
          <w:p w14:paraId="60759F51" w14:textId="77777777" w:rsidR="00BF0CCE" w:rsidRPr="00BF0CCE"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r w:rsidRPr="00BF0CCE">
              <w:rPr>
                <w:sz w:val="20"/>
                <w:szCs w:val="20"/>
              </w:rPr>
              <w:t>0.90</w:t>
            </w:r>
          </w:p>
        </w:tc>
        <w:tc>
          <w:tcPr>
            <w:tcW w:w="0" w:type="auto"/>
            <w:noWrap/>
            <w:vAlign w:val="center"/>
            <w:hideMark/>
          </w:tcPr>
          <w:p w14:paraId="1B6DD3D3" w14:textId="77777777" w:rsidR="00BF0CCE" w:rsidRPr="00BF0CCE"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r w:rsidRPr="00BF0CCE">
              <w:rPr>
                <w:sz w:val="20"/>
                <w:szCs w:val="20"/>
              </w:rPr>
              <w:t>0.79</w:t>
            </w:r>
          </w:p>
        </w:tc>
        <w:tc>
          <w:tcPr>
            <w:tcW w:w="0" w:type="auto"/>
            <w:tcBorders>
              <w:right w:val="single" w:sz="8" w:space="0" w:color="auto"/>
            </w:tcBorders>
            <w:noWrap/>
            <w:vAlign w:val="center"/>
            <w:hideMark/>
          </w:tcPr>
          <w:p w14:paraId="5F64009F" w14:textId="77777777" w:rsidR="00BF0CCE" w:rsidRPr="00BF0CCE"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r w:rsidRPr="00BF0CCE">
              <w:rPr>
                <w:sz w:val="20"/>
                <w:szCs w:val="20"/>
              </w:rPr>
              <w:t>1.10</w:t>
            </w:r>
          </w:p>
        </w:tc>
      </w:tr>
      <w:tr w:rsidR="00BF0CCE" w:rsidRPr="003D3AFA" w14:paraId="47EA8971" w14:textId="77777777" w:rsidTr="00A54910">
        <w:trPr>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single" w:sz="8" w:space="0" w:color="auto"/>
            </w:tcBorders>
            <w:noWrap/>
          </w:tcPr>
          <w:p w14:paraId="422CCB9D" w14:textId="28539F0C" w:rsidR="00BF0CCE" w:rsidRPr="003D3AFA" w:rsidRDefault="00BF0CCE" w:rsidP="00BF0CCE">
            <w:pPr>
              <w:rPr>
                <w:sz w:val="20"/>
                <w:szCs w:val="20"/>
              </w:rPr>
            </w:pPr>
            <w:r>
              <w:rPr>
                <w:sz w:val="20"/>
                <w:szCs w:val="20"/>
              </w:rPr>
              <w:t>IP TN Conc Max</w:t>
            </w:r>
          </w:p>
        </w:tc>
        <w:tc>
          <w:tcPr>
            <w:tcW w:w="0" w:type="auto"/>
            <w:noWrap/>
            <w:vAlign w:val="center"/>
          </w:tcPr>
          <w:p w14:paraId="4B8C0B1E" w14:textId="77777777" w:rsidR="00BF0CCE" w:rsidRPr="00BF0CCE"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tcPr>
          <w:p w14:paraId="569369DE" w14:textId="77777777" w:rsidR="00BF0CCE" w:rsidRPr="00BF0CCE"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tcPr>
          <w:p w14:paraId="70516008" w14:textId="77777777" w:rsidR="00BF0CCE" w:rsidRPr="00BF0CCE"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bottom"/>
          </w:tcPr>
          <w:p w14:paraId="7CDE12CE" w14:textId="5B307EE5" w:rsidR="00BF0CCE" w:rsidRPr="00BF0CCE"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r w:rsidRPr="00BF0CCE">
              <w:rPr>
                <w:rFonts w:cs="Calibri"/>
                <w:color w:val="000000"/>
                <w:sz w:val="20"/>
                <w:szCs w:val="20"/>
              </w:rPr>
              <w:t>1.10</w:t>
            </w:r>
          </w:p>
        </w:tc>
        <w:tc>
          <w:tcPr>
            <w:tcW w:w="0" w:type="auto"/>
            <w:noWrap/>
            <w:vAlign w:val="bottom"/>
          </w:tcPr>
          <w:p w14:paraId="6E846B6F" w14:textId="6E80ED95" w:rsidR="00BF0CCE" w:rsidRPr="00BF0CCE"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r w:rsidRPr="00BF0CCE">
              <w:rPr>
                <w:rFonts w:cs="Calibri"/>
                <w:color w:val="000000"/>
                <w:sz w:val="20"/>
                <w:szCs w:val="20"/>
              </w:rPr>
              <w:t>2.36</w:t>
            </w:r>
          </w:p>
        </w:tc>
        <w:tc>
          <w:tcPr>
            <w:tcW w:w="0" w:type="auto"/>
            <w:noWrap/>
            <w:vAlign w:val="bottom"/>
          </w:tcPr>
          <w:p w14:paraId="691A723D" w14:textId="63275786" w:rsidR="00BF0CCE" w:rsidRPr="00BF0CCE"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r w:rsidRPr="00BF0CCE">
              <w:rPr>
                <w:rFonts w:cs="Calibri"/>
                <w:color w:val="000000"/>
                <w:sz w:val="20"/>
                <w:szCs w:val="20"/>
              </w:rPr>
              <w:t>3.42</w:t>
            </w:r>
          </w:p>
        </w:tc>
        <w:tc>
          <w:tcPr>
            <w:tcW w:w="0" w:type="auto"/>
            <w:noWrap/>
            <w:vAlign w:val="bottom"/>
          </w:tcPr>
          <w:p w14:paraId="369D842C" w14:textId="7755AD2E" w:rsidR="00BF0CCE" w:rsidRPr="00BF0CCE"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r w:rsidRPr="00BF0CCE">
              <w:rPr>
                <w:rFonts w:cs="Calibri"/>
                <w:color w:val="000000"/>
                <w:sz w:val="20"/>
                <w:szCs w:val="20"/>
              </w:rPr>
              <w:t>1.11</w:t>
            </w:r>
          </w:p>
        </w:tc>
        <w:tc>
          <w:tcPr>
            <w:tcW w:w="0" w:type="auto"/>
            <w:noWrap/>
            <w:vAlign w:val="bottom"/>
          </w:tcPr>
          <w:p w14:paraId="53E4690B" w14:textId="2CE1C76E" w:rsidR="00BF0CCE" w:rsidRPr="00BF0CCE"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r w:rsidRPr="00BF0CCE">
              <w:rPr>
                <w:rFonts w:cs="Calibri"/>
                <w:color w:val="000000"/>
                <w:sz w:val="20"/>
                <w:szCs w:val="20"/>
              </w:rPr>
              <w:t>0.90</w:t>
            </w:r>
          </w:p>
        </w:tc>
        <w:tc>
          <w:tcPr>
            <w:tcW w:w="0" w:type="auto"/>
            <w:noWrap/>
            <w:vAlign w:val="bottom"/>
          </w:tcPr>
          <w:p w14:paraId="7C9EBBC3" w14:textId="6CAC9B67" w:rsidR="00BF0CCE" w:rsidRPr="00BF0CCE"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r w:rsidRPr="00BF0CCE">
              <w:rPr>
                <w:rFonts w:cs="Calibri"/>
                <w:color w:val="000000"/>
                <w:sz w:val="20"/>
                <w:szCs w:val="20"/>
              </w:rPr>
              <w:t>8.25</w:t>
            </w:r>
          </w:p>
        </w:tc>
        <w:tc>
          <w:tcPr>
            <w:tcW w:w="0" w:type="auto"/>
            <w:tcBorders>
              <w:right w:val="single" w:sz="8" w:space="0" w:color="auto"/>
            </w:tcBorders>
            <w:noWrap/>
            <w:vAlign w:val="bottom"/>
          </w:tcPr>
          <w:p w14:paraId="70960FD6" w14:textId="34D2B375" w:rsidR="00BF0CCE" w:rsidRPr="00BF0CCE"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r w:rsidRPr="00BF0CCE">
              <w:rPr>
                <w:rFonts w:cs="Calibri"/>
                <w:color w:val="000000"/>
                <w:sz w:val="20"/>
                <w:szCs w:val="20"/>
              </w:rPr>
              <w:t>1.10</w:t>
            </w:r>
          </w:p>
        </w:tc>
      </w:tr>
      <w:tr w:rsidR="00BF0CCE" w:rsidRPr="003D3AFA" w14:paraId="64FA0152" w14:textId="77777777" w:rsidTr="00A5491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single" w:sz="8" w:space="0" w:color="auto"/>
            </w:tcBorders>
            <w:noWrap/>
          </w:tcPr>
          <w:p w14:paraId="6D252AFB" w14:textId="53881404" w:rsidR="00BF0CCE" w:rsidRPr="003D3AFA" w:rsidRDefault="00BF0CCE" w:rsidP="00BF0CCE">
            <w:pPr>
              <w:rPr>
                <w:sz w:val="20"/>
                <w:szCs w:val="20"/>
              </w:rPr>
            </w:pPr>
            <w:r>
              <w:rPr>
                <w:sz w:val="20"/>
                <w:szCs w:val="20"/>
              </w:rPr>
              <w:t>IP TN Conc Min</w:t>
            </w:r>
          </w:p>
        </w:tc>
        <w:tc>
          <w:tcPr>
            <w:tcW w:w="0" w:type="auto"/>
            <w:noWrap/>
            <w:vAlign w:val="center"/>
          </w:tcPr>
          <w:p w14:paraId="45EED9FE" w14:textId="77777777" w:rsidR="00BF0CCE" w:rsidRPr="00BF0CCE"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noWrap/>
            <w:vAlign w:val="center"/>
          </w:tcPr>
          <w:p w14:paraId="772DB405" w14:textId="77777777" w:rsidR="00BF0CCE" w:rsidRPr="00BF0CCE"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noWrap/>
            <w:vAlign w:val="center"/>
          </w:tcPr>
          <w:p w14:paraId="2F602059" w14:textId="77777777" w:rsidR="00BF0CCE" w:rsidRPr="00BF0CCE"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noWrap/>
            <w:vAlign w:val="bottom"/>
          </w:tcPr>
          <w:p w14:paraId="15C5CBFA" w14:textId="3DB459C1" w:rsidR="00BF0CCE" w:rsidRPr="00BF0CCE"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r w:rsidRPr="00BF0CCE">
              <w:rPr>
                <w:rFonts w:cs="Calibri"/>
                <w:color w:val="000000"/>
                <w:sz w:val="20"/>
                <w:szCs w:val="20"/>
              </w:rPr>
              <w:t>1.10</w:t>
            </w:r>
          </w:p>
        </w:tc>
        <w:tc>
          <w:tcPr>
            <w:tcW w:w="0" w:type="auto"/>
            <w:noWrap/>
            <w:vAlign w:val="bottom"/>
          </w:tcPr>
          <w:p w14:paraId="602F00E6" w14:textId="4AE40346" w:rsidR="00BF0CCE" w:rsidRPr="00BF0CCE"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r w:rsidRPr="00BF0CCE">
              <w:rPr>
                <w:rFonts w:cs="Calibri"/>
                <w:color w:val="000000"/>
                <w:sz w:val="20"/>
                <w:szCs w:val="20"/>
              </w:rPr>
              <w:t>0.00</w:t>
            </w:r>
          </w:p>
        </w:tc>
        <w:tc>
          <w:tcPr>
            <w:tcW w:w="0" w:type="auto"/>
            <w:noWrap/>
            <w:vAlign w:val="bottom"/>
          </w:tcPr>
          <w:p w14:paraId="0642518C" w14:textId="285E7D2E" w:rsidR="00BF0CCE" w:rsidRPr="00BF0CCE"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r w:rsidRPr="00BF0CCE">
              <w:rPr>
                <w:rFonts w:cs="Calibri"/>
                <w:color w:val="000000"/>
                <w:sz w:val="20"/>
                <w:szCs w:val="20"/>
              </w:rPr>
              <w:t>0.34</w:t>
            </w:r>
          </w:p>
        </w:tc>
        <w:tc>
          <w:tcPr>
            <w:tcW w:w="0" w:type="auto"/>
            <w:noWrap/>
            <w:vAlign w:val="bottom"/>
          </w:tcPr>
          <w:p w14:paraId="393F211B" w14:textId="4BF52501" w:rsidR="00BF0CCE" w:rsidRPr="00BF0CCE"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r w:rsidRPr="00BF0CCE">
              <w:rPr>
                <w:rFonts w:cs="Calibri"/>
                <w:color w:val="000000"/>
                <w:sz w:val="20"/>
                <w:szCs w:val="20"/>
              </w:rPr>
              <w:t>1.11</w:t>
            </w:r>
          </w:p>
        </w:tc>
        <w:tc>
          <w:tcPr>
            <w:tcW w:w="0" w:type="auto"/>
            <w:noWrap/>
            <w:vAlign w:val="bottom"/>
          </w:tcPr>
          <w:p w14:paraId="45E5D9F5" w14:textId="1699624B" w:rsidR="00BF0CCE" w:rsidRPr="00BF0CCE"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r w:rsidRPr="00BF0CCE">
              <w:rPr>
                <w:rFonts w:cs="Calibri"/>
                <w:color w:val="000000"/>
                <w:sz w:val="20"/>
                <w:szCs w:val="20"/>
              </w:rPr>
              <w:t>0.90</w:t>
            </w:r>
          </w:p>
        </w:tc>
        <w:tc>
          <w:tcPr>
            <w:tcW w:w="0" w:type="auto"/>
            <w:noWrap/>
            <w:vAlign w:val="bottom"/>
          </w:tcPr>
          <w:p w14:paraId="1DE75AFB" w14:textId="155CA34D" w:rsidR="00BF0CCE" w:rsidRPr="00BF0CCE"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r w:rsidRPr="00BF0CCE">
              <w:rPr>
                <w:rFonts w:cs="Calibri"/>
                <w:color w:val="000000"/>
                <w:sz w:val="20"/>
                <w:szCs w:val="20"/>
              </w:rPr>
              <w:t>0.00</w:t>
            </w:r>
          </w:p>
        </w:tc>
        <w:tc>
          <w:tcPr>
            <w:tcW w:w="0" w:type="auto"/>
            <w:tcBorders>
              <w:right w:val="single" w:sz="8" w:space="0" w:color="auto"/>
            </w:tcBorders>
            <w:noWrap/>
            <w:vAlign w:val="bottom"/>
          </w:tcPr>
          <w:p w14:paraId="4F9A13E4" w14:textId="1DF18276" w:rsidR="00BF0CCE" w:rsidRPr="00BF0CCE"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r w:rsidRPr="00BF0CCE">
              <w:rPr>
                <w:rFonts w:cs="Calibri"/>
                <w:color w:val="000000"/>
                <w:sz w:val="20"/>
                <w:szCs w:val="20"/>
              </w:rPr>
              <w:t>1.10</w:t>
            </w:r>
          </w:p>
        </w:tc>
      </w:tr>
      <w:tr w:rsidR="00DD0932" w:rsidRPr="003D3AFA" w14:paraId="1212F328" w14:textId="77777777" w:rsidTr="003D3AFA">
        <w:trPr>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single" w:sz="8" w:space="0" w:color="auto"/>
            </w:tcBorders>
            <w:noWrap/>
          </w:tcPr>
          <w:p w14:paraId="5A9AC409" w14:textId="76F55491" w:rsidR="00BF0CCE" w:rsidRPr="003D3AFA" w:rsidRDefault="00BF0CCE" w:rsidP="00BF0CCE">
            <w:pPr>
              <w:rPr>
                <w:sz w:val="20"/>
                <w:szCs w:val="20"/>
              </w:rPr>
            </w:pPr>
            <w:r w:rsidRPr="003D3AFA">
              <w:rPr>
                <w:sz w:val="20"/>
                <w:szCs w:val="20"/>
              </w:rPr>
              <w:t>IP TP Conc</w:t>
            </w:r>
          </w:p>
        </w:tc>
        <w:tc>
          <w:tcPr>
            <w:tcW w:w="0" w:type="auto"/>
            <w:noWrap/>
            <w:vAlign w:val="center"/>
          </w:tcPr>
          <w:p w14:paraId="7E5F66A8" w14:textId="3CBA38A9" w:rsidR="00BF0CCE" w:rsidRPr="00BF0CCE"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r w:rsidRPr="00BF0CCE">
              <w:rPr>
                <w:sz w:val="20"/>
                <w:szCs w:val="20"/>
              </w:rPr>
              <w:t> </w:t>
            </w:r>
          </w:p>
        </w:tc>
        <w:tc>
          <w:tcPr>
            <w:tcW w:w="0" w:type="auto"/>
            <w:noWrap/>
            <w:vAlign w:val="center"/>
          </w:tcPr>
          <w:p w14:paraId="2CF22F9F" w14:textId="4F1C7A25" w:rsidR="00BF0CCE" w:rsidRPr="00BF0CCE"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r w:rsidRPr="00BF0CCE">
              <w:rPr>
                <w:sz w:val="20"/>
                <w:szCs w:val="20"/>
              </w:rPr>
              <w:t> </w:t>
            </w:r>
          </w:p>
        </w:tc>
        <w:tc>
          <w:tcPr>
            <w:tcW w:w="0" w:type="auto"/>
            <w:noWrap/>
            <w:vAlign w:val="center"/>
          </w:tcPr>
          <w:p w14:paraId="6219B283" w14:textId="1286B39D" w:rsidR="00BF0CCE" w:rsidRPr="00BF0CCE"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r w:rsidRPr="00BF0CCE">
              <w:rPr>
                <w:sz w:val="20"/>
                <w:szCs w:val="20"/>
              </w:rPr>
              <w:t> </w:t>
            </w:r>
          </w:p>
        </w:tc>
        <w:tc>
          <w:tcPr>
            <w:tcW w:w="0" w:type="auto"/>
            <w:noWrap/>
            <w:vAlign w:val="center"/>
          </w:tcPr>
          <w:p w14:paraId="0EE23DEF" w14:textId="54A53D2A" w:rsidR="00BF0CCE" w:rsidRPr="00BF0CCE"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r w:rsidRPr="00BF0CCE">
              <w:rPr>
                <w:sz w:val="20"/>
                <w:szCs w:val="20"/>
              </w:rPr>
              <w:t>0.035</w:t>
            </w:r>
          </w:p>
        </w:tc>
        <w:tc>
          <w:tcPr>
            <w:tcW w:w="0" w:type="auto"/>
            <w:noWrap/>
            <w:vAlign w:val="center"/>
          </w:tcPr>
          <w:p w14:paraId="186EB459" w14:textId="622857C3" w:rsidR="00BF0CCE" w:rsidRPr="00BF0CCE"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r w:rsidRPr="00BF0CCE">
              <w:rPr>
                <w:sz w:val="20"/>
                <w:szCs w:val="20"/>
              </w:rPr>
              <w:t>0.009</w:t>
            </w:r>
          </w:p>
        </w:tc>
        <w:tc>
          <w:tcPr>
            <w:tcW w:w="0" w:type="auto"/>
            <w:noWrap/>
            <w:vAlign w:val="center"/>
          </w:tcPr>
          <w:p w14:paraId="6A09687C" w14:textId="40BBB612" w:rsidR="00BF0CCE" w:rsidRPr="00BF0CCE"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r w:rsidRPr="00BF0CCE">
              <w:rPr>
                <w:sz w:val="20"/>
                <w:szCs w:val="20"/>
              </w:rPr>
              <w:t>0.053</w:t>
            </w:r>
          </w:p>
        </w:tc>
        <w:tc>
          <w:tcPr>
            <w:tcW w:w="0" w:type="auto"/>
            <w:noWrap/>
            <w:vAlign w:val="center"/>
          </w:tcPr>
          <w:p w14:paraId="05FA590F" w14:textId="7C44AF65" w:rsidR="00BF0CCE" w:rsidRPr="00BF0CCE"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r w:rsidRPr="00BF0CCE">
              <w:rPr>
                <w:sz w:val="20"/>
                <w:szCs w:val="20"/>
              </w:rPr>
              <w:t>0.050</w:t>
            </w:r>
          </w:p>
        </w:tc>
        <w:tc>
          <w:tcPr>
            <w:tcW w:w="0" w:type="auto"/>
            <w:noWrap/>
            <w:vAlign w:val="center"/>
          </w:tcPr>
          <w:p w14:paraId="70373929" w14:textId="7209B43E" w:rsidR="00BF0CCE" w:rsidRPr="00BF0CCE"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r w:rsidRPr="00BF0CCE">
              <w:rPr>
                <w:sz w:val="20"/>
                <w:szCs w:val="20"/>
              </w:rPr>
              <w:t>0.020</w:t>
            </w:r>
          </w:p>
        </w:tc>
        <w:tc>
          <w:tcPr>
            <w:tcW w:w="0" w:type="auto"/>
            <w:noWrap/>
            <w:vAlign w:val="center"/>
          </w:tcPr>
          <w:p w14:paraId="1198DA40" w14:textId="7954A6C8" w:rsidR="00BF0CCE" w:rsidRPr="00BF0CCE"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r w:rsidRPr="00BF0CCE">
              <w:rPr>
                <w:sz w:val="20"/>
                <w:szCs w:val="20"/>
              </w:rPr>
              <w:t>0.027</w:t>
            </w:r>
          </w:p>
        </w:tc>
        <w:tc>
          <w:tcPr>
            <w:tcW w:w="0" w:type="auto"/>
            <w:tcBorders>
              <w:right w:val="single" w:sz="8" w:space="0" w:color="auto"/>
            </w:tcBorders>
            <w:noWrap/>
            <w:vAlign w:val="center"/>
          </w:tcPr>
          <w:p w14:paraId="2FF98292" w14:textId="3F8F3507" w:rsidR="00BF0CCE" w:rsidRPr="00BF0CCE"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r w:rsidRPr="00BF0CCE">
              <w:rPr>
                <w:sz w:val="20"/>
                <w:szCs w:val="20"/>
              </w:rPr>
              <w:t>0.050</w:t>
            </w:r>
          </w:p>
        </w:tc>
      </w:tr>
      <w:tr w:rsidR="00BF0CCE" w:rsidRPr="003D3AFA" w14:paraId="6A38E34F" w14:textId="77777777" w:rsidTr="00A5491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single" w:sz="8" w:space="0" w:color="auto"/>
            </w:tcBorders>
            <w:noWrap/>
          </w:tcPr>
          <w:p w14:paraId="0531B143" w14:textId="1A031E6A" w:rsidR="00BF0CCE" w:rsidRPr="003D3AFA" w:rsidRDefault="00BF0CCE" w:rsidP="00BF0CCE">
            <w:pPr>
              <w:rPr>
                <w:sz w:val="20"/>
                <w:szCs w:val="20"/>
              </w:rPr>
            </w:pPr>
            <w:r>
              <w:rPr>
                <w:sz w:val="20"/>
                <w:szCs w:val="20"/>
              </w:rPr>
              <w:t>IP TP Conc Max</w:t>
            </w:r>
          </w:p>
        </w:tc>
        <w:tc>
          <w:tcPr>
            <w:tcW w:w="0" w:type="auto"/>
            <w:noWrap/>
            <w:vAlign w:val="center"/>
          </w:tcPr>
          <w:p w14:paraId="5E69FEC0" w14:textId="77777777" w:rsidR="00BF0CCE" w:rsidRPr="00BF0CCE"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noWrap/>
            <w:vAlign w:val="center"/>
          </w:tcPr>
          <w:p w14:paraId="235EFA6C" w14:textId="77777777" w:rsidR="00BF0CCE" w:rsidRPr="00BF0CCE"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noWrap/>
            <w:vAlign w:val="center"/>
          </w:tcPr>
          <w:p w14:paraId="0DB9BF94" w14:textId="77777777" w:rsidR="00BF0CCE" w:rsidRPr="00BF0CCE"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noWrap/>
            <w:vAlign w:val="bottom"/>
          </w:tcPr>
          <w:p w14:paraId="29F7490A" w14:textId="58D06902" w:rsidR="00BF0CCE" w:rsidRPr="00BF0CCE"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r w:rsidRPr="00BF0CCE">
              <w:rPr>
                <w:rFonts w:cs="Calibri"/>
                <w:color w:val="000000"/>
                <w:sz w:val="20"/>
                <w:szCs w:val="20"/>
              </w:rPr>
              <w:t>0.035</w:t>
            </w:r>
          </w:p>
        </w:tc>
        <w:tc>
          <w:tcPr>
            <w:tcW w:w="0" w:type="auto"/>
            <w:noWrap/>
            <w:vAlign w:val="bottom"/>
          </w:tcPr>
          <w:p w14:paraId="0EB9C7EC" w14:textId="4E5951EF" w:rsidR="00BF0CCE" w:rsidRPr="00BF0CCE"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r w:rsidRPr="00BF0CCE">
              <w:rPr>
                <w:rFonts w:cs="Calibri"/>
                <w:color w:val="000000"/>
                <w:sz w:val="20"/>
                <w:szCs w:val="20"/>
              </w:rPr>
              <w:t>0.059</w:t>
            </w:r>
          </w:p>
        </w:tc>
        <w:tc>
          <w:tcPr>
            <w:tcW w:w="0" w:type="auto"/>
            <w:noWrap/>
            <w:vAlign w:val="bottom"/>
          </w:tcPr>
          <w:p w14:paraId="0837608F" w14:textId="53A9205B" w:rsidR="00BF0CCE" w:rsidRPr="00BF0CCE"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r w:rsidRPr="00BF0CCE">
              <w:rPr>
                <w:rFonts w:cs="Calibri"/>
                <w:color w:val="000000"/>
                <w:sz w:val="20"/>
                <w:szCs w:val="20"/>
              </w:rPr>
              <w:t>0.093</w:t>
            </w:r>
          </w:p>
        </w:tc>
        <w:tc>
          <w:tcPr>
            <w:tcW w:w="0" w:type="auto"/>
            <w:noWrap/>
            <w:vAlign w:val="bottom"/>
          </w:tcPr>
          <w:p w14:paraId="4F800DCA" w14:textId="1A4B176E" w:rsidR="00BF0CCE" w:rsidRPr="00BF0CCE"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r w:rsidRPr="00BF0CCE">
              <w:rPr>
                <w:rFonts w:cs="Calibri"/>
                <w:color w:val="000000"/>
                <w:sz w:val="20"/>
                <w:szCs w:val="20"/>
              </w:rPr>
              <w:t>0.050</w:t>
            </w:r>
          </w:p>
        </w:tc>
        <w:tc>
          <w:tcPr>
            <w:tcW w:w="0" w:type="auto"/>
            <w:noWrap/>
            <w:vAlign w:val="bottom"/>
          </w:tcPr>
          <w:p w14:paraId="7E9DCEED" w14:textId="4DCE9EAB" w:rsidR="00BF0CCE" w:rsidRPr="00BF0CCE"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r w:rsidRPr="00BF0CCE">
              <w:rPr>
                <w:rFonts w:cs="Calibri"/>
                <w:color w:val="000000"/>
                <w:sz w:val="20"/>
                <w:szCs w:val="20"/>
              </w:rPr>
              <w:t>0.020</w:t>
            </w:r>
          </w:p>
        </w:tc>
        <w:tc>
          <w:tcPr>
            <w:tcW w:w="0" w:type="auto"/>
            <w:noWrap/>
            <w:vAlign w:val="bottom"/>
          </w:tcPr>
          <w:p w14:paraId="0718646B" w14:textId="0AA9D972" w:rsidR="00BF0CCE" w:rsidRPr="00BF0CCE"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r w:rsidRPr="00BF0CCE">
              <w:rPr>
                <w:rFonts w:cs="Calibri"/>
                <w:color w:val="000000"/>
                <w:sz w:val="20"/>
                <w:szCs w:val="20"/>
              </w:rPr>
              <w:t>0.725</w:t>
            </w:r>
          </w:p>
        </w:tc>
        <w:tc>
          <w:tcPr>
            <w:tcW w:w="0" w:type="auto"/>
            <w:tcBorders>
              <w:right w:val="single" w:sz="8" w:space="0" w:color="auto"/>
            </w:tcBorders>
            <w:noWrap/>
            <w:vAlign w:val="bottom"/>
          </w:tcPr>
          <w:p w14:paraId="4DD11C56" w14:textId="31079D4B" w:rsidR="00BF0CCE" w:rsidRPr="00BF0CCE"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r w:rsidRPr="00BF0CCE">
              <w:rPr>
                <w:rFonts w:cs="Calibri"/>
                <w:color w:val="000000"/>
                <w:sz w:val="20"/>
                <w:szCs w:val="20"/>
              </w:rPr>
              <w:t>0.050</w:t>
            </w:r>
          </w:p>
        </w:tc>
      </w:tr>
      <w:tr w:rsidR="00BF0CCE" w:rsidRPr="003D3AFA" w14:paraId="3672A12C" w14:textId="77777777" w:rsidTr="00A54910">
        <w:trPr>
          <w:trHeight w:val="315"/>
        </w:trPr>
        <w:tc>
          <w:tcPr>
            <w:cnfStyle w:val="001000000000" w:firstRow="0" w:lastRow="0" w:firstColumn="1" w:lastColumn="0" w:oddVBand="0" w:evenVBand="0" w:oddHBand="0" w:evenHBand="0" w:firstRowFirstColumn="0" w:firstRowLastColumn="0" w:lastRowFirstColumn="0" w:lastRowLastColumn="0"/>
            <w:tcW w:w="0" w:type="auto"/>
            <w:tcBorders>
              <w:left w:val="single" w:sz="8" w:space="0" w:color="auto"/>
              <w:bottom w:val="single" w:sz="8" w:space="0" w:color="auto"/>
            </w:tcBorders>
            <w:noWrap/>
          </w:tcPr>
          <w:p w14:paraId="2260E1DA" w14:textId="50DDC788" w:rsidR="00BF0CCE" w:rsidRPr="003D3AFA" w:rsidRDefault="00BF0CCE" w:rsidP="00BF0CCE">
            <w:pPr>
              <w:rPr>
                <w:sz w:val="20"/>
                <w:szCs w:val="20"/>
              </w:rPr>
            </w:pPr>
            <w:r>
              <w:rPr>
                <w:sz w:val="20"/>
                <w:szCs w:val="20"/>
              </w:rPr>
              <w:t>IP TP Conc Min</w:t>
            </w:r>
          </w:p>
        </w:tc>
        <w:tc>
          <w:tcPr>
            <w:tcW w:w="0" w:type="auto"/>
            <w:tcBorders>
              <w:bottom w:val="single" w:sz="8" w:space="0" w:color="auto"/>
            </w:tcBorders>
            <w:noWrap/>
            <w:vAlign w:val="center"/>
          </w:tcPr>
          <w:p w14:paraId="79C53585" w14:textId="148F003E" w:rsidR="00BF0CCE" w:rsidRPr="00BF0CCE"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tcBorders>
              <w:bottom w:val="single" w:sz="8" w:space="0" w:color="auto"/>
            </w:tcBorders>
            <w:noWrap/>
            <w:vAlign w:val="center"/>
          </w:tcPr>
          <w:p w14:paraId="1DA31A8B" w14:textId="38579F82" w:rsidR="00BF0CCE" w:rsidRPr="00BF0CCE"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tcBorders>
              <w:bottom w:val="single" w:sz="8" w:space="0" w:color="auto"/>
            </w:tcBorders>
            <w:noWrap/>
            <w:vAlign w:val="center"/>
          </w:tcPr>
          <w:p w14:paraId="153DF747" w14:textId="0C41188D" w:rsidR="00BF0CCE" w:rsidRPr="00BF0CCE"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tcBorders>
              <w:bottom w:val="single" w:sz="8" w:space="0" w:color="auto"/>
            </w:tcBorders>
            <w:noWrap/>
            <w:vAlign w:val="bottom"/>
          </w:tcPr>
          <w:p w14:paraId="05441BCA" w14:textId="39D83E30" w:rsidR="00BF0CCE" w:rsidRPr="00BF0CCE"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r w:rsidRPr="00BF0CCE">
              <w:rPr>
                <w:rFonts w:cs="Calibri"/>
                <w:color w:val="000000"/>
                <w:sz w:val="20"/>
                <w:szCs w:val="20"/>
              </w:rPr>
              <w:t>0.035</w:t>
            </w:r>
          </w:p>
        </w:tc>
        <w:tc>
          <w:tcPr>
            <w:tcW w:w="0" w:type="auto"/>
            <w:tcBorders>
              <w:bottom w:val="single" w:sz="8" w:space="0" w:color="auto"/>
            </w:tcBorders>
            <w:noWrap/>
            <w:vAlign w:val="bottom"/>
          </w:tcPr>
          <w:p w14:paraId="20EAC251" w14:textId="37D67DA5" w:rsidR="00BF0CCE" w:rsidRPr="00BF0CCE"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r w:rsidRPr="00BF0CCE">
              <w:rPr>
                <w:rFonts w:cs="Calibri"/>
                <w:color w:val="000000"/>
                <w:sz w:val="20"/>
                <w:szCs w:val="20"/>
              </w:rPr>
              <w:t>0.009</w:t>
            </w:r>
          </w:p>
        </w:tc>
        <w:tc>
          <w:tcPr>
            <w:tcW w:w="0" w:type="auto"/>
            <w:tcBorders>
              <w:bottom w:val="single" w:sz="8" w:space="0" w:color="auto"/>
            </w:tcBorders>
            <w:noWrap/>
            <w:vAlign w:val="bottom"/>
          </w:tcPr>
          <w:p w14:paraId="692D5E29" w14:textId="3A9F0459" w:rsidR="00BF0CCE" w:rsidRPr="00BF0CCE"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r w:rsidRPr="00BF0CCE">
              <w:rPr>
                <w:rFonts w:cs="Calibri"/>
                <w:color w:val="000000"/>
                <w:sz w:val="20"/>
                <w:szCs w:val="20"/>
              </w:rPr>
              <w:t>0.036</w:t>
            </w:r>
          </w:p>
        </w:tc>
        <w:tc>
          <w:tcPr>
            <w:tcW w:w="0" w:type="auto"/>
            <w:tcBorders>
              <w:bottom w:val="single" w:sz="8" w:space="0" w:color="auto"/>
            </w:tcBorders>
            <w:noWrap/>
            <w:vAlign w:val="bottom"/>
          </w:tcPr>
          <w:p w14:paraId="0C8248B4" w14:textId="0176A945" w:rsidR="00BF0CCE" w:rsidRPr="00BF0CCE"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r w:rsidRPr="00BF0CCE">
              <w:rPr>
                <w:rFonts w:cs="Calibri"/>
                <w:color w:val="000000"/>
                <w:sz w:val="20"/>
                <w:szCs w:val="20"/>
              </w:rPr>
              <w:t>0.050</w:t>
            </w:r>
          </w:p>
        </w:tc>
        <w:tc>
          <w:tcPr>
            <w:tcW w:w="0" w:type="auto"/>
            <w:tcBorders>
              <w:bottom w:val="single" w:sz="8" w:space="0" w:color="auto"/>
            </w:tcBorders>
            <w:noWrap/>
            <w:vAlign w:val="bottom"/>
          </w:tcPr>
          <w:p w14:paraId="7D2BD3E4" w14:textId="404874DD" w:rsidR="00BF0CCE" w:rsidRPr="00BF0CCE"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r w:rsidRPr="00BF0CCE">
              <w:rPr>
                <w:rFonts w:cs="Calibri"/>
                <w:color w:val="000000"/>
                <w:sz w:val="20"/>
                <w:szCs w:val="20"/>
              </w:rPr>
              <w:t>0.020</w:t>
            </w:r>
          </w:p>
        </w:tc>
        <w:tc>
          <w:tcPr>
            <w:tcW w:w="0" w:type="auto"/>
            <w:tcBorders>
              <w:bottom w:val="single" w:sz="8" w:space="0" w:color="auto"/>
            </w:tcBorders>
            <w:noWrap/>
            <w:vAlign w:val="bottom"/>
          </w:tcPr>
          <w:p w14:paraId="156CBC01" w14:textId="36B80FFD" w:rsidR="00BF0CCE" w:rsidRPr="00BF0CCE"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r w:rsidRPr="00BF0CCE">
              <w:rPr>
                <w:rFonts w:cs="Calibri"/>
                <w:color w:val="000000"/>
                <w:sz w:val="20"/>
                <w:szCs w:val="20"/>
              </w:rPr>
              <w:t>0.003</w:t>
            </w:r>
          </w:p>
        </w:tc>
        <w:tc>
          <w:tcPr>
            <w:tcW w:w="0" w:type="auto"/>
            <w:tcBorders>
              <w:bottom w:val="single" w:sz="8" w:space="0" w:color="auto"/>
              <w:right w:val="single" w:sz="8" w:space="0" w:color="auto"/>
            </w:tcBorders>
            <w:noWrap/>
            <w:vAlign w:val="bottom"/>
          </w:tcPr>
          <w:p w14:paraId="077534AE" w14:textId="4E4A29B6" w:rsidR="00BF0CCE" w:rsidRPr="00BF0CCE"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r w:rsidRPr="00BF0CCE">
              <w:rPr>
                <w:rFonts w:cs="Calibri"/>
                <w:color w:val="000000"/>
                <w:sz w:val="20"/>
                <w:szCs w:val="20"/>
              </w:rPr>
              <w:t>0.050</w:t>
            </w:r>
          </w:p>
        </w:tc>
      </w:tr>
      <w:tr w:rsidR="00BF0CCE" w:rsidRPr="003D3AFA" w14:paraId="00757D0E" w14:textId="77777777" w:rsidTr="003D3AF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auto"/>
              <w:left w:val="single" w:sz="8" w:space="0" w:color="auto"/>
            </w:tcBorders>
            <w:noWrap/>
            <w:hideMark/>
          </w:tcPr>
          <w:p w14:paraId="669DE408" w14:textId="77777777" w:rsidR="00BF0CCE" w:rsidRPr="003D3AFA" w:rsidRDefault="00BF0CCE" w:rsidP="00BF0CCE">
            <w:pPr>
              <w:rPr>
                <w:sz w:val="20"/>
                <w:szCs w:val="20"/>
              </w:rPr>
            </w:pPr>
            <w:r w:rsidRPr="003D3AFA">
              <w:rPr>
                <w:sz w:val="20"/>
                <w:szCs w:val="20"/>
              </w:rPr>
              <w:t>FEC Runoff</w:t>
            </w:r>
          </w:p>
        </w:tc>
        <w:tc>
          <w:tcPr>
            <w:tcW w:w="0" w:type="auto"/>
            <w:tcBorders>
              <w:top w:val="single" w:sz="8" w:space="0" w:color="auto"/>
            </w:tcBorders>
            <w:noWrap/>
            <w:vAlign w:val="center"/>
            <w:hideMark/>
          </w:tcPr>
          <w:p w14:paraId="5241F8F2" w14:textId="77777777" w:rsidR="00BF0CCE" w:rsidRPr="003D3AFA"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tcBorders>
              <w:top w:val="single" w:sz="8" w:space="0" w:color="auto"/>
            </w:tcBorders>
            <w:noWrap/>
            <w:vAlign w:val="center"/>
            <w:hideMark/>
          </w:tcPr>
          <w:p w14:paraId="47F84749" w14:textId="77777777" w:rsidR="00BF0CCE" w:rsidRPr="003D3AFA"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r w:rsidRPr="003D3AFA">
              <w:rPr>
                <w:sz w:val="20"/>
                <w:szCs w:val="20"/>
              </w:rPr>
              <w:t>2</w:t>
            </w:r>
          </w:p>
        </w:tc>
        <w:tc>
          <w:tcPr>
            <w:tcW w:w="0" w:type="auto"/>
            <w:tcBorders>
              <w:top w:val="single" w:sz="8" w:space="0" w:color="auto"/>
            </w:tcBorders>
            <w:noWrap/>
            <w:vAlign w:val="center"/>
            <w:hideMark/>
          </w:tcPr>
          <w:p w14:paraId="1AD3A087" w14:textId="77777777" w:rsidR="00BF0CCE" w:rsidRPr="003D3AFA"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tcBorders>
              <w:top w:val="single" w:sz="8" w:space="0" w:color="auto"/>
            </w:tcBorders>
            <w:noWrap/>
            <w:vAlign w:val="center"/>
            <w:hideMark/>
          </w:tcPr>
          <w:p w14:paraId="43C208D3" w14:textId="77777777" w:rsidR="00BF0CCE" w:rsidRPr="003D3AFA"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r w:rsidRPr="003D3AFA">
              <w:rPr>
                <w:sz w:val="20"/>
                <w:szCs w:val="20"/>
              </w:rPr>
              <w:t>45,500</w:t>
            </w:r>
          </w:p>
        </w:tc>
        <w:tc>
          <w:tcPr>
            <w:tcW w:w="0" w:type="auto"/>
            <w:tcBorders>
              <w:top w:val="single" w:sz="8" w:space="0" w:color="auto"/>
            </w:tcBorders>
            <w:noWrap/>
            <w:vAlign w:val="center"/>
            <w:hideMark/>
          </w:tcPr>
          <w:p w14:paraId="05D95FD2" w14:textId="77777777" w:rsidR="00BF0CCE" w:rsidRPr="003D3AFA"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r w:rsidRPr="003D3AFA">
              <w:rPr>
                <w:sz w:val="20"/>
                <w:szCs w:val="20"/>
              </w:rPr>
              <w:t>139</w:t>
            </w:r>
          </w:p>
        </w:tc>
        <w:tc>
          <w:tcPr>
            <w:tcW w:w="0" w:type="auto"/>
            <w:tcBorders>
              <w:top w:val="single" w:sz="8" w:space="0" w:color="auto"/>
            </w:tcBorders>
            <w:noWrap/>
            <w:vAlign w:val="center"/>
            <w:hideMark/>
          </w:tcPr>
          <w:p w14:paraId="7F3DB49B" w14:textId="77777777" w:rsidR="00BF0CCE" w:rsidRPr="003D3AFA"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r w:rsidRPr="003D3AFA">
              <w:rPr>
                <w:sz w:val="20"/>
                <w:szCs w:val="20"/>
              </w:rPr>
              <w:t>3,621</w:t>
            </w:r>
          </w:p>
        </w:tc>
        <w:tc>
          <w:tcPr>
            <w:tcW w:w="0" w:type="auto"/>
            <w:tcBorders>
              <w:top w:val="single" w:sz="8" w:space="0" w:color="auto"/>
            </w:tcBorders>
            <w:noWrap/>
            <w:vAlign w:val="center"/>
            <w:hideMark/>
          </w:tcPr>
          <w:p w14:paraId="7D469CC9" w14:textId="77777777" w:rsidR="00BF0CCE" w:rsidRPr="003D3AFA"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r w:rsidRPr="003D3AFA">
              <w:rPr>
                <w:sz w:val="20"/>
                <w:szCs w:val="20"/>
              </w:rPr>
              <w:t>65,112</w:t>
            </w:r>
          </w:p>
        </w:tc>
        <w:tc>
          <w:tcPr>
            <w:tcW w:w="0" w:type="auto"/>
            <w:tcBorders>
              <w:top w:val="single" w:sz="8" w:space="0" w:color="auto"/>
            </w:tcBorders>
            <w:noWrap/>
            <w:vAlign w:val="center"/>
            <w:hideMark/>
          </w:tcPr>
          <w:p w14:paraId="18F9BC3D" w14:textId="77777777" w:rsidR="00BF0CCE" w:rsidRPr="003D3AFA"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r w:rsidRPr="003D3AFA">
              <w:rPr>
                <w:sz w:val="20"/>
                <w:szCs w:val="20"/>
              </w:rPr>
              <w:t>30</w:t>
            </w:r>
          </w:p>
        </w:tc>
        <w:tc>
          <w:tcPr>
            <w:tcW w:w="0" w:type="auto"/>
            <w:tcBorders>
              <w:top w:val="single" w:sz="8" w:space="0" w:color="auto"/>
            </w:tcBorders>
            <w:noWrap/>
            <w:vAlign w:val="center"/>
            <w:hideMark/>
          </w:tcPr>
          <w:p w14:paraId="3FB73552" w14:textId="77777777" w:rsidR="00BF0CCE" w:rsidRPr="003D3AFA"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r w:rsidRPr="003D3AFA">
              <w:rPr>
                <w:sz w:val="20"/>
                <w:szCs w:val="20"/>
              </w:rPr>
              <w:t>117,902</w:t>
            </w:r>
          </w:p>
        </w:tc>
        <w:tc>
          <w:tcPr>
            <w:tcW w:w="0" w:type="auto"/>
            <w:tcBorders>
              <w:top w:val="single" w:sz="8" w:space="0" w:color="auto"/>
              <w:right w:val="single" w:sz="8" w:space="0" w:color="auto"/>
            </w:tcBorders>
            <w:noWrap/>
            <w:vAlign w:val="center"/>
            <w:hideMark/>
          </w:tcPr>
          <w:p w14:paraId="7285575D" w14:textId="77777777" w:rsidR="00BF0CCE" w:rsidRPr="003D3AFA"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r w:rsidRPr="003D3AFA">
              <w:rPr>
                <w:sz w:val="20"/>
                <w:szCs w:val="20"/>
              </w:rPr>
              <w:t>2,142</w:t>
            </w:r>
          </w:p>
        </w:tc>
      </w:tr>
      <w:tr w:rsidR="00BF0CCE" w:rsidRPr="003D3AFA" w14:paraId="0032988A" w14:textId="77777777" w:rsidTr="003D3AFA">
        <w:trPr>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single" w:sz="8" w:space="0" w:color="auto"/>
            </w:tcBorders>
            <w:noWrap/>
            <w:hideMark/>
          </w:tcPr>
          <w:p w14:paraId="364B35B6" w14:textId="77777777" w:rsidR="00BF0CCE" w:rsidRPr="003D3AFA" w:rsidRDefault="00BF0CCE" w:rsidP="00BF0CCE">
            <w:pPr>
              <w:rPr>
                <w:sz w:val="20"/>
                <w:szCs w:val="20"/>
              </w:rPr>
            </w:pPr>
            <w:r w:rsidRPr="003D3AFA">
              <w:rPr>
                <w:sz w:val="20"/>
                <w:szCs w:val="20"/>
              </w:rPr>
              <w:t>FEC Perc</w:t>
            </w:r>
          </w:p>
        </w:tc>
        <w:tc>
          <w:tcPr>
            <w:tcW w:w="0" w:type="auto"/>
            <w:noWrap/>
            <w:vAlign w:val="center"/>
            <w:hideMark/>
          </w:tcPr>
          <w:p w14:paraId="7E5866B9" w14:textId="77777777" w:rsidR="00BF0CCE" w:rsidRPr="003D3AFA"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2069CA2F" w14:textId="77777777" w:rsidR="00BF0CCE" w:rsidRPr="003D3AFA"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157E3409" w14:textId="77777777" w:rsidR="00BF0CCE" w:rsidRPr="003D3AFA"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259EF146" w14:textId="77777777" w:rsidR="00BF0CCE" w:rsidRPr="003D3AFA"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5D9AC027" w14:textId="77777777" w:rsidR="00BF0CCE" w:rsidRPr="003D3AFA"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r w:rsidRPr="003D3AFA">
              <w:rPr>
                <w:sz w:val="20"/>
                <w:szCs w:val="20"/>
              </w:rPr>
              <w:t>2,401</w:t>
            </w:r>
          </w:p>
        </w:tc>
        <w:tc>
          <w:tcPr>
            <w:tcW w:w="0" w:type="auto"/>
            <w:noWrap/>
            <w:vAlign w:val="center"/>
            <w:hideMark/>
          </w:tcPr>
          <w:p w14:paraId="14CA7B14" w14:textId="77777777" w:rsidR="00BF0CCE" w:rsidRPr="003D3AFA"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36E058C0" w14:textId="77777777" w:rsidR="00BF0CCE" w:rsidRPr="003D3AFA"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57B99737" w14:textId="77777777" w:rsidR="00BF0CCE" w:rsidRPr="003D3AFA"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05EAEE2E" w14:textId="77777777" w:rsidR="00BF0CCE" w:rsidRPr="003D3AFA"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r w:rsidRPr="003D3AFA">
              <w:rPr>
                <w:sz w:val="20"/>
                <w:szCs w:val="20"/>
              </w:rPr>
              <w:t>24,091</w:t>
            </w:r>
          </w:p>
        </w:tc>
        <w:tc>
          <w:tcPr>
            <w:tcW w:w="0" w:type="auto"/>
            <w:tcBorders>
              <w:right w:val="single" w:sz="8" w:space="0" w:color="auto"/>
            </w:tcBorders>
            <w:noWrap/>
            <w:vAlign w:val="center"/>
            <w:hideMark/>
          </w:tcPr>
          <w:p w14:paraId="20BFFBFB" w14:textId="77777777" w:rsidR="00BF0CCE" w:rsidRPr="003D3AFA"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r w:rsidRPr="003D3AFA">
              <w:rPr>
                <w:sz w:val="20"/>
                <w:szCs w:val="20"/>
              </w:rPr>
              <w:t> </w:t>
            </w:r>
          </w:p>
        </w:tc>
      </w:tr>
      <w:tr w:rsidR="00BF0CCE" w:rsidRPr="003D3AFA" w14:paraId="11F9C3F6" w14:textId="77777777" w:rsidTr="003D3AF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single" w:sz="8" w:space="0" w:color="auto"/>
            </w:tcBorders>
            <w:noWrap/>
            <w:hideMark/>
          </w:tcPr>
          <w:p w14:paraId="30129D22" w14:textId="77777777" w:rsidR="00BF0CCE" w:rsidRPr="003D3AFA" w:rsidRDefault="00BF0CCE" w:rsidP="00BF0CCE">
            <w:pPr>
              <w:rPr>
                <w:sz w:val="20"/>
                <w:szCs w:val="20"/>
              </w:rPr>
            </w:pPr>
            <w:r w:rsidRPr="003D3AFA">
              <w:rPr>
                <w:sz w:val="20"/>
                <w:szCs w:val="20"/>
              </w:rPr>
              <w:t>FEC TN Load</w:t>
            </w:r>
          </w:p>
        </w:tc>
        <w:tc>
          <w:tcPr>
            <w:tcW w:w="0" w:type="auto"/>
            <w:noWrap/>
            <w:vAlign w:val="center"/>
            <w:hideMark/>
          </w:tcPr>
          <w:p w14:paraId="5522E144" w14:textId="77777777" w:rsidR="00BF0CCE" w:rsidRPr="003D3AFA"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noWrap/>
            <w:vAlign w:val="center"/>
            <w:hideMark/>
          </w:tcPr>
          <w:p w14:paraId="3628D39B" w14:textId="77777777" w:rsidR="00BF0CCE" w:rsidRPr="003D3AFA"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r w:rsidRPr="003D3AFA">
              <w:rPr>
                <w:sz w:val="20"/>
                <w:szCs w:val="20"/>
              </w:rPr>
              <w:t>0</w:t>
            </w:r>
          </w:p>
        </w:tc>
        <w:tc>
          <w:tcPr>
            <w:tcW w:w="0" w:type="auto"/>
            <w:noWrap/>
            <w:vAlign w:val="center"/>
            <w:hideMark/>
          </w:tcPr>
          <w:p w14:paraId="574ABC58" w14:textId="77777777" w:rsidR="00BF0CCE" w:rsidRPr="003D3AFA"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noWrap/>
            <w:vAlign w:val="center"/>
            <w:hideMark/>
          </w:tcPr>
          <w:p w14:paraId="69287068" w14:textId="77777777" w:rsidR="00BF0CCE" w:rsidRPr="003D3AFA"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r w:rsidRPr="003D3AFA">
              <w:rPr>
                <w:sz w:val="20"/>
                <w:szCs w:val="20"/>
              </w:rPr>
              <w:t>62</w:t>
            </w:r>
          </w:p>
        </w:tc>
        <w:tc>
          <w:tcPr>
            <w:tcW w:w="0" w:type="auto"/>
            <w:noWrap/>
            <w:vAlign w:val="center"/>
            <w:hideMark/>
          </w:tcPr>
          <w:p w14:paraId="4F6D29F6" w14:textId="77777777" w:rsidR="00BF0CCE" w:rsidRPr="003D3AFA"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r w:rsidRPr="003D3AFA">
              <w:rPr>
                <w:sz w:val="20"/>
                <w:szCs w:val="20"/>
              </w:rPr>
              <w:t>0</w:t>
            </w:r>
          </w:p>
        </w:tc>
        <w:tc>
          <w:tcPr>
            <w:tcW w:w="0" w:type="auto"/>
            <w:noWrap/>
            <w:vAlign w:val="center"/>
            <w:hideMark/>
          </w:tcPr>
          <w:p w14:paraId="29EF9697" w14:textId="77777777" w:rsidR="00BF0CCE" w:rsidRPr="003D3AFA"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r w:rsidRPr="003D3AFA">
              <w:rPr>
                <w:sz w:val="20"/>
                <w:szCs w:val="20"/>
              </w:rPr>
              <w:t>5</w:t>
            </w:r>
          </w:p>
        </w:tc>
        <w:tc>
          <w:tcPr>
            <w:tcW w:w="0" w:type="auto"/>
            <w:noWrap/>
            <w:vAlign w:val="center"/>
            <w:hideMark/>
          </w:tcPr>
          <w:p w14:paraId="6770D8A0" w14:textId="77777777" w:rsidR="00BF0CCE" w:rsidRPr="003D3AFA"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r w:rsidRPr="003D3AFA">
              <w:rPr>
                <w:sz w:val="20"/>
                <w:szCs w:val="20"/>
              </w:rPr>
              <w:t>89</w:t>
            </w:r>
          </w:p>
        </w:tc>
        <w:tc>
          <w:tcPr>
            <w:tcW w:w="0" w:type="auto"/>
            <w:noWrap/>
            <w:vAlign w:val="center"/>
            <w:hideMark/>
          </w:tcPr>
          <w:p w14:paraId="6F334DAF" w14:textId="77777777" w:rsidR="00BF0CCE" w:rsidRPr="003D3AFA"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r w:rsidRPr="003D3AFA">
              <w:rPr>
                <w:sz w:val="20"/>
                <w:szCs w:val="20"/>
              </w:rPr>
              <w:t>0</w:t>
            </w:r>
          </w:p>
        </w:tc>
        <w:tc>
          <w:tcPr>
            <w:tcW w:w="0" w:type="auto"/>
            <w:noWrap/>
            <w:vAlign w:val="center"/>
            <w:hideMark/>
          </w:tcPr>
          <w:p w14:paraId="1E38316E" w14:textId="77777777" w:rsidR="00BF0CCE" w:rsidRPr="003D3AFA"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r w:rsidRPr="003D3AFA">
              <w:rPr>
                <w:sz w:val="20"/>
                <w:szCs w:val="20"/>
              </w:rPr>
              <w:t>178</w:t>
            </w:r>
          </w:p>
        </w:tc>
        <w:tc>
          <w:tcPr>
            <w:tcW w:w="0" w:type="auto"/>
            <w:tcBorders>
              <w:right w:val="single" w:sz="8" w:space="0" w:color="auto"/>
            </w:tcBorders>
            <w:noWrap/>
            <w:vAlign w:val="center"/>
            <w:hideMark/>
          </w:tcPr>
          <w:p w14:paraId="6CCD105D" w14:textId="77777777" w:rsidR="00BF0CCE" w:rsidRPr="003D3AFA"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r w:rsidRPr="003D3AFA">
              <w:rPr>
                <w:sz w:val="20"/>
                <w:szCs w:val="20"/>
              </w:rPr>
              <w:t>3</w:t>
            </w:r>
          </w:p>
        </w:tc>
      </w:tr>
      <w:tr w:rsidR="00BF0CCE" w:rsidRPr="003D3AFA" w14:paraId="12A8B4D5" w14:textId="77777777" w:rsidTr="003D3AFA">
        <w:trPr>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single" w:sz="8" w:space="0" w:color="auto"/>
            </w:tcBorders>
            <w:noWrap/>
            <w:hideMark/>
          </w:tcPr>
          <w:p w14:paraId="35DF77BB" w14:textId="77777777" w:rsidR="00BF0CCE" w:rsidRPr="003D3AFA" w:rsidRDefault="00BF0CCE" w:rsidP="00BF0CCE">
            <w:pPr>
              <w:rPr>
                <w:sz w:val="20"/>
                <w:szCs w:val="20"/>
              </w:rPr>
            </w:pPr>
            <w:r w:rsidRPr="003D3AFA">
              <w:rPr>
                <w:sz w:val="20"/>
                <w:szCs w:val="20"/>
              </w:rPr>
              <w:t>FEC TP Load</w:t>
            </w:r>
          </w:p>
        </w:tc>
        <w:tc>
          <w:tcPr>
            <w:tcW w:w="0" w:type="auto"/>
            <w:noWrap/>
            <w:vAlign w:val="center"/>
            <w:hideMark/>
          </w:tcPr>
          <w:p w14:paraId="5900FFB9" w14:textId="77777777" w:rsidR="00BF0CCE" w:rsidRPr="003D3AFA"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165F3E4B" w14:textId="77777777" w:rsidR="00BF0CCE" w:rsidRPr="003D3AFA"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r w:rsidRPr="003D3AFA">
              <w:rPr>
                <w:sz w:val="20"/>
                <w:szCs w:val="20"/>
              </w:rPr>
              <w:t>0.0</w:t>
            </w:r>
          </w:p>
        </w:tc>
        <w:tc>
          <w:tcPr>
            <w:tcW w:w="0" w:type="auto"/>
            <w:noWrap/>
            <w:vAlign w:val="center"/>
            <w:hideMark/>
          </w:tcPr>
          <w:p w14:paraId="5EE56DCE" w14:textId="77777777" w:rsidR="00BF0CCE" w:rsidRPr="003D3AFA"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22B25845" w14:textId="77777777" w:rsidR="00BF0CCE" w:rsidRPr="003D3AFA"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r w:rsidRPr="003D3AFA">
              <w:rPr>
                <w:sz w:val="20"/>
                <w:szCs w:val="20"/>
              </w:rPr>
              <w:t>2.0</w:t>
            </w:r>
          </w:p>
        </w:tc>
        <w:tc>
          <w:tcPr>
            <w:tcW w:w="0" w:type="auto"/>
            <w:noWrap/>
            <w:vAlign w:val="center"/>
            <w:hideMark/>
          </w:tcPr>
          <w:p w14:paraId="2EF12024" w14:textId="77777777" w:rsidR="00BF0CCE" w:rsidRPr="003D3AFA"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r w:rsidRPr="003D3AFA">
              <w:rPr>
                <w:sz w:val="20"/>
                <w:szCs w:val="20"/>
              </w:rPr>
              <w:t>0.0</w:t>
            </w:r>
          </w:p>
        </w:tc>
        <w:tc>
          <w:tcPr>
            <w:tcW w:w="0" w:type="auto"/>
            <w:noWrap/>
            <w:vAlign w:val="center"/>
            <w:hideMark/>
          </w:tcPr>
          <w:p w14:paraId="736ACD15" w14:textId="77777777" w:rsidR="00BF0CCE" w:rsidRPr="003D3AFA"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r w:rsidRPr="003D3AFA">
              <w:rPr>
                <w:sz w:val="20"/>
                <w:szCs w:val="20"/>
              </w:rPr>
              <w:t>0.2</w:t>
            </w:r>
          </w:p>
        </w:tc>
        <w:tc>
          <w:tcPr>
            <w:tcW w:w="0" w:type="auto"/>
            <w:noWrap/>
            <w:vAlign w:val="center"/>
            <w:hideMark/>
          </w:tcPr>
          <w:p w14:paraId="634A8DD2" w14:textId="77777777" w:rsidR="00BF0CCE" w:rsidRPr="003D3AFA"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r w:rsidRPr="003D3AFA">
              <w:rPr>
                <w:sz w:val="20"/>
                <w:szCs w:val="20"/>
              </w:rPr>
              <w:t>4.0</w:t>
            </w:r>
          </w:p>
        </w:tc>
        <w:tc>
          <w:tcPr>
            <w:tcW w:w="0" w:type="auto"/>
            <w:noWrap/>
            <w:vAlign w:val="center"/>
            <w:hideMark/>
          </w:tcPr>
          <w:p w14:paraId="3E2FA068" w14:textId="77777777" w:rsidR="00BF0CCE" w:rsidRPr="003D3AFA"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r w:rsidRPr="003D3AFA">
              <w:rPr>
                <w:sz w:val="20"/>
                <w:szCs w:val="20"/>
              </w:rPr>
              <w:t>0.0</w:t>
            </w:r>
          </w:p>
        </w:tc>
        <w:tc>
          <w:tcPr>
            <w:tcW w:w="0" w:type="auto"/>
            <w:noWrap/>
            <w:vAlign w:val="center"/>
            <w:hideMark/>
          </w:tcPr>
          <w:p w14:paraId="44299DEF" w14:textId="77777777" w:rsidR="00BF0CCE" w:rsidRPr="003D3AFA"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r w:rsidRPr="003D3AFA">
              <w:rPr>
                <w:sz w:val="20"/>
                <w:szCs w:val="20"/>
              </w:rPr>
              <w:t>6.3</w:t>
            </w:r>
          </w:p>
        </w:tc>
        <w:tc>
          <w:tcPr>
            <w:tcW w:w="0" w:type="auto"/>
            <w:tcBorders>
              <w:right w:val="single" w:sz="8" w:space="0" w:color="auto"/>
            </w:tcBorders>
            <w:noWrap/>
            <w:vAlign w:val="center"/>
            <w:hideMark/>
          </w:tcPr>
          <w:p w14:paraId="0B9C9FBC" w14:textId="77777777" w:rsidR="00BF0CCE" w:rsidRPr="003D3AFA"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r w:rsidRPr="003D3AFA">
              <w:rPr>
                <w:sz w:val="20"/>
                <w:szCs w:val="20"/>
              </w:rPr>
              <w:t>0.1</w:t>
            </w:r>
          </w:p>
        </w:tc>
      </w:tr>
      <w:tr w:rsidR="00BF0CCE" w:rsidRPr="003D3AFA" w14:paraId="668A3C2C" w14:textId="77777777" w:rsidTr="003D3AF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single" w:sz="8" w:space="0" w:color="auto"/>
            </w:tcBorders>
            <w:noWrap/>
            <w:hideMark/>
          </w:tcPr>
          <w:p w14:paraId="6D2E186E" w14:textId="77777777" w:rsidR="00BF0CCE" w:rsidRPr="003D3AFA" w:rsidRDefault="00BF0CCE" w:rsidP="00BF0CCE">
            <w:pPr>
              <w:rPr>
                <w:sz w:val="20"/>
                <w:szCs w:val="20"/>
              </w:rPr>
            </w:pPr>
            <w:r w:rsidRPr="003D3AFA">
              <w:rPr>
                <w:sz w:val="20"/>
                <w:szCs w:val="20"/>
              </w:rPr>
              <w:lastRenderedPageBreak/>
              <w:t>FEC TN Conc</w:t>
            </w:r>
          </w:p>
        </w:tc>
        <w:tc>
          <w:tcPr>
            <w:tcW w:w="0" w:type="auto"/>
            <w:noWrap/>
            <w:vAlign w:val="center"/>
            <w:hideMark/>
          </w:tcPr>
          <w:p w14:paraId="1C6C37FD" w14:textId="77777777" w:rsidR="00BF0CCE" w:rsidRPr="003D3AFA"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noWrap/>
            <w:vAlign w:val="center"/>
            <w:hideMark/>
          </w:tcPr>
          <w:p w14:paraId="7EAC9A7B" w14:textId="77777777" w:rsidR="00BF0CCE" w:rsidRPr="003D3AFA"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r w:rsidRPr="003D3AFA">
              <w:rPr>
                <w:sz w:val="20"/>
                <w:szCs w:val="20"/>
              </w:rPr>
              <w:t>1.60</w:t>
            </w:r>
          </w:p>
        </w:tc>
        <w:tc>
          <w:tcPr>
            <w:tcW w:w="0" w:type="auto"/>
            <w:noWrap/>
            <w:vAlign w:val="center"/>
            <w:hideMark/>
          </w:tcPr>
          <w:p w14:paraId="3EAF5C04" w14:textId="77777777" w:rsidR="00BF0CCE" w:rsidRPr="003D3AFA"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noWrap/>
            <w:vAlign w:val="center"/>
            <w:hideMark/>
          </w:tcPr>
          <w:p w14:paraId="6869DEB1" w14:textId="77777777" w:rsidR="00BF0CCE" w:rsidRPr="003D3AFA"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r w:rsidRPr="003D3AFA">
              <w:rPr>
                <w:sz w:val="20"/>
                <w:szCs w:val="20"/>
              </w:rPr>
              <w:t>1.10</w:t>
            </w:r>
          </w:p>
        </w:tc>
        <w:tc>
          <w:tcPr>
            <w:tcW w:w="0" w:type="auto"/>
            <w:noWrap/>
            <w:vAlign w:val="center"/>
            <w:hideMark/>
          </w:tcPr>
          <w:p w14:paraId="409112F4" w14:textId="77777777" w:rsidR="00BF0CCE" w:rsidRPr="003D3AFA"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r w:rsidRPr="003D3AFA">
              <w:rPr>
                <w:sz w:val="20"/>
                <w:szCs w:val="20"/>
              </w:rPr>
              <w:t>0.10</w:t>
            </w:r>
          </w:p>
        </w:tc>
        <w:tc>
          <w:tcPr>
            <w:tcW w:w="0" w:type="auto"/>
            <w:noWrap/>
            <w:vAlign w:val="center"/>
            <w:hideMark/>
          </w:tcPr>
          <w:p w14:paraId="1890EEA3" w14:textId="77777777" w:rsidR="00BF0CCE" w:rsidRPr="003D3AFA"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r w:rsidRPr="003D3AFA">
              <w:rPr>
                <w:sz w:val="20"/>
                <w:szCs w:val="20"/>
              </w:rPr>
              <w:t>1.01</w:t>
            </w:r>
          </w:p>
        </w:tc>
        <w:tc>
          <w:tcPr>
            <w:tcW w:w="0" w:type="auto"/>
            <w:noWrap/>
            <w:vAlign w:val="center"/>
            <w:hideMark/>
          </w:tcPr>
          <w:p w14:paraId="0B1FAE72" w14:textId="77777777" w:rsidR="00BF0CCE" w:rsidRPr="003D3AFA"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r w:rsidRPr="003D3AFA">
              <w:rPr>
                <w:sz w:val="20"/>
                <w:szCs w:val="20"/>
              </w:rPr>
              <w:t>1.11</w:t>
            </w:r>
          </w:p>
        </w:tc>
        <w:tc>
          <w:tcPr>
            <w:tcW w:w="0" w:type="auto"/>
            <w:noWrap/>
            <w:vAlign w:val="center"/>
            <w:hideMark/>
          </w:tcPr>
          <w:p w14:paraId="59740CFA" w14:textId="77777777" w:rsidR="00BF0CCE" w:rsidRPr="003D3AFA"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r w:rsidRPr="003D3AFA">
              <w:rPr>
                <w:sz w:val="20"/>
                <w:szCs w:val="20"/>
              </w:rPr>
              <w:t>0.90</w:t>
            </w:r>
          </w:p>
        </w:tc>
        <w:tc>
          <w:tcPr>
            <w:tcW w:w="0" w:type="auto"/>
            <w:noWrap/>
            <w:vAlign w:val="center"/>
            <w:hideMark/>
          </w:tcPr>
          <w:p w14:paraId="5422AA30" w14:textId="77777777" w:rsidR="00BF0CCE" w:rsidRPr="003D3AFA"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r w:rsidRPr="003D3AFA">
              <w:rPr>
                <w:sz w:val="20"/>
                <w:szCs w:val="20"/>
              </w:rPr>
              <w:t>1.01</w:t>
            </w:r>
          </w:p>
        </w:tc>
        <w:tc>
          <w:tcPr>
            <w:tcW w:w="0" w:type="auto"/>
            <w:tcBorders>
              <w:right w:val="single" w:sz="8" w:space="0" w:color="auto"/>
            </w:tcBorders>
            <w:noWrap/>
            <w:vAlign w:val="center"/>
            <w:hideMark/>
          </w:tcPr>
          <w:p w14:paraId="50E7C555" w14:textId="77777777" w:rsidR="00BF0CCE" w:rsidRPr="003D3AFA"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r w:rsidRPr="003D3AFA">
              <w:rPr>
                <w:sz w:val="20"/>
                <w:szCs w:val="20"/>
              </w:rPr>
              <w:t>1.10</w:t>
            </w:r>
          </w:p>
        </w:tc>
      </w:tr>
      <w:tr w:rsidR="00BF0CCE" w:rsidRPr="003D3AFA" w14:paraId="53513613" w14:textId="77777777" w:rsidTr="00A54910">
        <w:trPr>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single" w:sz="8" w:space="0" w:color="auto"/>
            </w:tcBorders>
            <w:noWrap/>
          </w:tcPr>
          <w:p w14:paraId="0CA04ED3" w14:textId="74B425FC" w:rsidR="00BF0CCE" w:rsidRPr="003D3AFA" w:rsidRDefault="00BF0CCE" w:rsidP="00BF0CCE">
            <w:pPr>
              <w:rPr>
                <w:sz w:val="20"/>
                <w:szCs w:val="20"/>
              </w:rPr>
            </w:pPr>
            <w:r w:rsidRPr="003D3AFA">
              <w:rPr>
                <w:sz w:val="20"/>
                <w:szCs w:val="20"/>
              </w:rPr>
              <w:t xml:space="preserve">FEC </w:t>
            </w:r>
            <w:r>
              <w:rPr>
                <w:sz w:val="20"/>
                <w:szCs w:val="20"/>
              </w:rPr>
              <w:t>TN Conc Max</w:t>
            </w:r>
          </w:p>
        </w:tc>
        <w:tc>
          <w:tcPr>
            <w:tcW w:w="0" w:type="auto"/>
            <w:noWrap/>
            <w:vAlign w:val="center"/>
          </w:tcPr>
          <w:p w14:paraId="7CFCB0AB" w14:textId="77777777" w:rsidR="00BF0CCE" w:rsidRPr="003D3AFA"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tcPr>
          <w:p w14:paraId="05127CEC" w14:textId="4E69CC51" w:rsidR="00BF0CCE" w:rsidRPr="00F66332"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r w:rsidRPr="00F66332">
              <w:rPr>
                <w:sz w:val="20"/>
                <w:szCs w:val="20"/>
              </w:rPr>
              <w:t>1.60</w:t>
            </w:r>
          </w:p>
        </w:tc>
        <w:tc>
          <w:tcPr>
            <w:tcW w:w="0" w:type="auto"/>
            <w:noWrap/>
          </w:tcPr>
          <w:p w14:paraId="314F1352" w14:textId="7B9420EE" w:rsidR="00BF0CCE" w:rsidRPr="00F66332"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tcPr>
          <w:p w14:paraId="41A5035C" w14:textId="681CCC3D" w:rsidR="00BF0CCE" w:rsidRPr="00F66332"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r w:rsidRPr="00F66332">
              <w:rPr>
                <w:sz w:val="20"/>
                <w:szCs w:val="20"/>
              </w:rPr>
              <w:t>1.10</w:t>
            </w:r>
          </w:p>
        </w:tc>
        <w:tc>
          <w:tcPr>
            <w:tcW w:w="0" w:type="auto"/>
            <w:noWrap/>
          </w:tcPr>
          <w:p w14:paraId="727EC0B4" w14:textId="33D4356D" w:rsidR="00BF0CCE" w:rsidRPr="00F66332"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r w:rsidRPr="00F66332">
              <w:rPr>
                <w:sz w:val="20"/>
                <w:szCs w:val="20"/>
              </w:rPr>
              <w:t>4.10</w:t>
            </w:r>
          </w:p>
        </w:tc>
        <w:tc>
          <w:tcPr>
            <w:tcW w:w="0" w:type="auto"/>
            <w:noWrap/>
          </w:tcPr>
          <w:p w14:paraId="03B3A2E5" w14:textId="6F125456" w:rsidR="00BF0CCE" w:rsidRPr="00F66332"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r w:rsidRPr="00F66332">
              <w:rPr>
                <w:sz w:val="20"/>
                <w:szCs w:val="20"/>
              </w:rPr>
              <w:t>4.08</w:t>
            </w:r>
          </w:p>
        </w:tc>
        <w:tc>
          <w:tcPr>
            <w:tcW w:w="0" w:type="auto"/>
            <w:noWrap/>
          </w:tcPr>
          <w:p w14:paraId="1D7CD514" w14:textId="2D3A5ADC" w:rsidR="00BF0CCE" w:rsidRPr="00F66332"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r w:rsidRPr="00F66332">
              <w:rPr>
                <w:sz w:val="20"/>
                <w:szCs w:val="20"/>
              </w:rPr>
              <w:t>1.11</w:t>
            </w:r>
          </w:p>
        </w:tc>
        <w:tc>
          <w:tcPr>
            <w:tcW w:w="0" w:type="auto"/>
            <w:noWrap/>
          </w:tcPr>
          <w:p w14:paraId="59072858" w14:textId="32BC67E4" w:rsidR="00BF0CCE" w:rsidRPr="00F66332"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r w:rsidRPr="00F66332">
              <w:rPr>
                <w:sz w:val="20"/>
                <w:szCs w:val="20"/>
              </w:rPr>
              <w:t>0.90</w:t>
            </w:r>
          </w:p>
        </w:tc>
        <w:tc>
          <w:tcPr>
            <w:tcW w:w="0" w:type="auto"/>
            <w:noWrap/>
          </w:tcPr>
          <w:p w14:paraId="02A3AE22" w14:textId="00EA51A0" w:rsidR="00BF0CCE" w:rsidRPr="00F66332"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r w:rsidRPr="00F66332">
              <w:rPr>
                <w:sz w:val="20"/>
                <w:szCs w:val="20"/>
              </w:rPr>
              <w:t>7.13</w:t>
            </w:r>
          </w:p>
        </w:tc>
        <w:tc>
          <w:tcPr>
            <w:tcW w:w="0" w:type="auto"/>
            <w:tcBorders>
              <w:right w:val="single" w:sz="8" w:space="0" w:color="auto"/>
            </w:tcBorders>
            <w:noWrap/>
          </w:tcPr>
          <w:p w14:paraId="5C5C12FC" w14:textId="384A18A7" w:rsidR="00BF0CCE" w:rsidRPr="00F66332"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r w:rsidRPr="00F66332">
              <w:rPr>
                <w:sz w:val="20"/>
                <w:szCs w:val="20"/>
              </w:rPr>
              <w:t>1.10</w:t>
            </w:r>
          </w:p>
        </w:tc>
      </w:tr>
      <w:tr w:rsidR="00BF0CCE" w:rsidRPr="003D3AFA" w14:paraId="7FDDCBB9" w14:textId="77777777" w:rsidTr="00A5491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single" w:sz="8" w:space="0" w:color="auto"/>
            </w:tcBorders>
            <w:noWrap/>
          </w:tcPr>
          <w:p w14:paraId="07A31470" w14:textId="42A1AC3D" w:rsidR="00BF0CCE" w:rsidRPr="003D3AFA" w:rsidRDefault="00BF0CCE" w:rsidP="00BF0CCE">
            <w:pPr>
              <w:rPr>
                <w:sz w:val="20"/>
                <w:szCs w:val="20"/>
              </w:rPr>
            </w:pPr>
            <w:r w:rsidRPr="003D3AFA">
              <w:rPr>
                <w:sz w:val="20"/>
                <w:szCs w:val="20"/>
              </w:rPr>
              <w:t xml:space="preserve">FEC </w:t>
            </w:r>
            <w:r>
              <w:rPr>
                <w:sz w:val="20"/>
                <w:szCs w:val="20"/>
              </w:rPr>
              <w:t>TN Conc Min</w:t>
            </w:r>
          </w:p>
        </w:tc>
        <w:tc>
          <w:tcPr>
            <w:tcW w:w="0" w:type="auto"/>
            <w:noWrap/>
            <w:vAlign w:val="center"/>
          </w:tcPr>
          <w:p w14:paraId="1653D2C0" w14:textId="77777777" w:rsidR="00BF0CCE" w:rsidRPr="003D3AFA"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noWrap/>
          </w:tcPr>
          <w:p w14:paraId="28C8BCDC" w14:textId="2AC6201D" w:rsidR="00BF0CCE" w:rsidRPr="00F66332"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r w:rsidRPr="00F66332">
              <w:rPr>
                <w:sz w:val="20"/>
                <w:szCs w:val="20"/>
              </w:rPr>
              <w:t>1.60</w:t>
            </w:r>
          </w:p>
        </w:tc>
        <w:tc>
          <w:tcPr>
            <w:tcW w:w="0" w:type="auto"/>
            <w:noWrap/>
          </w:tcPr>
          <w:p w14:paraId="380204BC" w14:textId="259EE70C" w:rsidR="00BF0CCE" w:rsidRPr="00F66332"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noWrap/>
          </w:tcPr>
          <w:p w14:paraId="407C7EB5" w14:textId="6ED8A225" w:rsidR="00BF0CCE" w:rsidRPr="00F66332"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r w:rsidRPr="00F66332">
              <w:rPr>
                <w:sz w:val="20"/>
                <w:szCs w:val="20"/>
              </w:rPr>
              <w:t>1.10</w:t>
            </w:r>
          </w:p>
        </w:tc>
        <w:tc>
          <w:tcPr>
            <w:tcW w:w="0" w:type="auto"/>
            <w:noWrap/>
          </w:tcPr>
          <w:p w14:paraId="0315BA80" w14:textId="07D16A71" w:rsidR="00BF0CCE" w:rsidRPr="00F66332"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r w:rsidRPr="00F66332">
              <w:rPr>
                <w:sz w:val="20"/>
                <w:szCs w:val="20"/>
              </w:rPr>
              <w:t>0.00</w:t>
            </w:r>
          </w:p>
        </w:tc>
        <w:tc>
          <w:tcPr>
            <w:tcW w:w="0" w:type="auto"/>
            <w:noWrap/>
          </w:tcPr>
          <w:p w14:paraId="73A084AF" w14:textId="07ED346A" w:rsidR="00BF0CCE" w:rsidRPr="00F66332"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r w:rsidRPr="00F66332">
              <w:rPr>
                <w:sz w:val="20"/>
                <w:szCs w:val="20"/>
              </w:rPr>
              <w:t>0.43</w:t>
            </w:r>
          </w:p>
        </w:tc>
        <w:tc>
          <w:tcPr>
            <w:tcW w:w="0" w:type="auto"/>
            <w:noWrap/>
          </w:tcPr>
          <w:p w14:paraId="700F12A7" w14:textId="3200854D" w:rsidR="00BF0CCE" w:rsidRPr="00F66332"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r w:rsidRPr="00F66332">
              <w:rPr>
                <w:sz w:val="20"/>
                <w:szCs w:val="20"/>
              </w:rPr>
              <w:t>1.11</w:t>
            </w:r>
          </w:p>
        </w:tc>
        <w:tc>
          <w:tcPr>
            <w:tcW w:w="0" w:type="auto"/>
            <w:noWrap/>
          </w:tcPr>
          <w:p w14:paraId="0D4B82CA" w14:textId="590696B0" w:rsidR="00BF0CCE" w:rsidRPr="00F66332"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r w:rsidRPr="00F66332">
              <w:rPr>
                <w:sz w:val="20"/>
                <w:szCs w:val="20"/>
              </w:rPr>
              <w:t>0.90</w:t>
            </w:r>
          </w:p>
        </w:tc>
        <w:tc>
          <w:tcPr>
            <w:tcW w:w="0" w:type="auto"/>
            <w:noWrap/>
          </w:tcPr>
          <w:p w14:paraId="24E52513" w14:textId="6CCFD539" w:rsidR="00BF0CCE" w:rsidRPr="00F66332"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r w:rsidRPr="00F66332">
              <w:rPr>
                <w:sz w:val="20"/>
                <w:szCs w:val="20"/>
              </w:rPr>
              <w:t>0.00</w:t>
            </w:r>
          </w:p>
        </w:tc>
        <w:tc>
          <w:tcPr>
            <w:tcW w:w="0" w:type="auto"/>
            <w:tcBorders>
              <w:right w:val="single" w:sz="8" w:space="0" w:color="auto"/>
            </w:tcBorders>
            <w:noWrap/>
          </w:tcPr>
          <w:p w14:paraId="05CC0B65" w14:textId="7C33CC23" w:rsidR="00BF0CCE" w:rsidRPr="00F66332"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r w:rsidRPr="00F66332">
              <w:rPr>
                <w:sz w:val="20"/>
                <w:szCs w:val="20"/>
              </w:rPr>
              <w:t>1.10</w:t>
            </w:r>
          </w:p>
        </w:tc>
      </w:tr>
      <w:tr w:rsidR="00DD0932" w:rsidRPr="003D3AFA" w14:paraId="7FEB8F68" w14:textId="77777777" w:rsidTr="003D3AFA">
        <w:trPr>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single" w:sz="8" w:space="0" w:color="auto"/>
            </w:tcBorders>
            <w:noWrap/>
          </w:tcPr>
          <w:p w14:paraId="6F9A37E7" w14:textId="3606254A" w:rsidR="00BF0CCE" w:rsidRPr="003D3AFA" w:rsidRDefault="00BF0CCE" w:rsidP="00BF0CCE">
            <w:pPr>
              <w:rPr>
                <w:sz w:val="20"/>
                <w:szCs w:val="20"/>
              </w:rPr>
            </w:pPr>
            <w:r w:rsidRPr="003D3AFA">
              <w:rPr>
                <w:sz w:val="20"/>
                <w:szCs w:val="20"/>
              </w:rPr>
              <w:t>FEC TP Conc</w:t>
            </w:r>
          </w:p>
        </w:tc>
        <w:tc>
          <w:tcPr>
            <w:tcW w:w="0" w:type="auto"/>
            <w:noWrap/>
            <w:vAlign w:val="center"/>
          </w:tcPr>
          <w:p w14:paraId="0A5F7F93" w14:textId="24D15210" w:rsidR="00BF0CCE" w:rsidRPr="003D3AFA"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r w:rsidRPr="003D3AFA">
              <w:rPr>
                <w:sz w:val="20"/>
                <w:szCs w:val="20"/>
              </w:rPr>
              <w:t> </w:t>
            </w:r>
          </w:p>
        </w:tc>
        <w:tc>
          <w:tcPr>
            <w:tcW w:w="0" w:type="auto"/>
            <w:noWrap/>
            <w:vAlign w:val="center"/>
          </w:tcPr>
          <w:p w14:paraId="0CADD830" w14:textId="0D4602E9" w:rsidR="00BF0CCE" w:rsidRPr="00F66332"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r w:rsidRPr="00F66332">
              <w:rPr>
                <w:sz w:val="20"/>
                <w:szCs w:val="20"/>
              </w:rPr>
              <w:t>0.030</w:t>
            </w:r>
          </w:p>
        </w:tc>
        <w:tc>
          <w:tcPr>
            <w:tcW w:w="0" w:type="auto"/>
            <w:noWrap/>
            <w:vAlign w:val="center"/>
          </w:tcPr>
          <w:p w14:paraId="044B5C3E" w14:textId="51EA68FA" w:rsidR="00BF0CCE" w:rsidRPr="00F66332"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r w:rsidRPr="00F66332">
              <w:rPr>
                <w:sz w:val="20"/>
                <w:szCs w:val="20"/>
              </w:rPr>
              <w:t> </w:t>
            </w:r>
          </w:p>
        </w:tc>
        <w:tc>
          <w:tcPr>
            <w:tcW w:w="0" w:type="auto"/>
            <w:noWrap/>
            <w:vAlign w:val="center"/>
          </w:tcPr>
          <w:p w14:paraId="5A1E6FD8" w14:textId="28CA31D6" w:rsidR="00BF0CCE" w:rsidRPr="00F66332"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r w:rsidRPr="00F66332">
              <w:rPr>
                <w:sz w:val="20"/>
                <w:szCs w:val="20"/>
              </w:rPr>
              <w:t>0.035</w:t>
            </w:r>
          </w:p>
        </w:tc>
        <w:tc>
          <w:tcPr>
            <w:tcW w:w="0" w:type="auto"/>
            <w:noWrap/>
            <w:vAlign w:val="center"/>
          </w:tcPr>
          <w:p w14:paraId="5CB58995" w14:textId="6FE6B19C" w:rsidR="00BF0CCE" w:rsidRPr="00F66332"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r w:rsidRPr="00F66332">
              <w:rPr>
                <w:sz w:val="20"/>
                <w:szCs w:val="20"/>
              </w:rPr>
              <w:t>0.014</w:t>
            </w:r>
          </w:p>
        </w:tc>
        <w:tc>
          <w:tcPr>
            <w:tcW w:w="0" w:type="auto"/>
            <w:noWrap/>
            <w:vAlign w:val="center"/>
          </w:tcPr>
          <w:p w14:paraId="3B6C0A59" w14:textId="0038A9D5" w:rsidR="00BF0CCE" w:rsidRPr="00F66332"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r w:rsidRPr="00F66332">
              <w:rPr>
                <w:sz w:val="20"/>
                <w:szCs w:val="20"/>
              </w:rPr>
              <w:t>0.051</w:t>
            </w:r>
          </w:p>
        </w:tc>
        <w:tc>
          <w:tcPr>
            <w:tcW w:w="0" w:type="auto"/>
            <w:noWrap/>
            <w:vAlign w:val="center"/>
          </w:tcPr>
          <w:p w14:paraId="3AD5BD6B" w14:textId="18D8031C" w:rsidR="00BF0CCE" w:rsidRPr="00F66332"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r w:rsidRPr="00F66332">
              <w:rPr>
                <w:sz w:val="20"/>
                <w:szCs w:val="20"/>
              </w:rPr>
              <w:t>0.050</w:t>
            </w:r>
          </w:p>
        </w:tc>
        <w:tc>
          <w:tcPr>
            <w:tcW w:w="0" w:type="auto"/>
            <w:noWrap/>
            <w:vAlign w:val="center"/>
          </w:tcPr>
          <w:p w14:paraId="34D0777B" w14:textId="31FBFB87" w:rsidR="00BF0CCE" w:rsidRPr="00F66332"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r w:rsidRPr="00F66332">
              <w:rPr>
                <w:sz w:val="20"/>
                <w:szCs w:val="20"/>
              </w:rPr>
              <w:t>0.020</w:t>
            </w:r>
          </w:p>
        </w:tc>
        <w:tc>
          <w:tcPr>
            <w:tcW w:w="0" w:type="auto"/>
            <w:noWrap/>
            <w:vAlign w:val="center"/>
          </w:tcPr>
          <w:p w14:paraId="3C8479B5" w14:textId="2AED2E49" w:rsidR="00BF0CCE" w:rsidRPr="00F66332"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r w:rsidRPr="00F66332">
              <w:rPr>
                <w:sz w:val="20"/>
                <w:szCs w:val="20"/>
              </w:rPr>
              <w:t>0.036</w:t>
            </w:r>
          </w:p>
        </w:tc>
        <w:tc>
          <w:tcPr>
            <w:tcW w:w="0" w:type="auto"/>
            <w:tcBorders>
              <w:right w:val="single" w:sz="8" w:space="0" w:color="auto"/>
            </w:tcBorders>
            <w:noWrap/>
            <w:vAlign w:val="center"/>
          </w:tcPr>
          <w:p w14:paraId="413DEE4B" w14:textId="68157411" w:rsidR="00BF0CCE" w:rsidRPr="00F66332"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r w:rsidRPr="00F66332">
              <w:rPr>
                <w:sz w:val="20"/>
                <w:szCs w:val="20"/>
              </w:rPr>
              <w:t>0.050</w:t>
            </w:r>
          </w:p>
        </w:tc>
      </w:tr>
      <w:tr w:rsidR="00BF0CCE" w:rsidRPr="003D3AFA" w14:paraId="4F476526" w14:textId="77777777" w:rsidTr="00A5491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single" w:sz="8" w:space="0" w:color="auto"/>
            </w:tcBorders>
            <w:noWrap/>
          </w:tcPr>
          <w:p w14:paraId="6F38D80B" w14:textId="33C1A52B" w:rsidR="00BF0CCE" w:rsidRPr="003D3AFA" w:rsidRDefault="00BF0CCE" w:rsidP="00BF0CCE">
            <w:pPr>
              <w:rPr>
                <w:sz w:val="20"/>
                <w:szCs w:val="20"/>
              </w:rPr>
            </w:pPr>
            <w:r w:rsidRPr="003D3AFA">
              <w:rPr>
                <w:sz w:val="20"/>
                <w:szCs w:val="20"/>
              </w:rPr>
              <w:t xml:space="preserve">FEC </w:t>
            </w:r>
            <w:r>
              <w:rPr>
                <w:sz w:val="20"/>
                <w:szCs w:val="20"/>
              </w:rPr>
              <w:t>TP Conc Max</w:t>
            </w:r>
          </w:p>
        </w:tc>
        <w:tc>
          <w:tcPr>
            <w:tcW w:w="0" w:type="auto"/>
            <w:noWrap/>
            <w:vAlign w:val="center"/>
          </w:tcPr>
          <w:p w14:paraId="72C50744" w14:textId="77777777" w:rsidR="00BF0CCE" w:rsidRPr="003D3AFA"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noWrap/>
          </w:tcPr>
          <w:p w14:paraId="0BB4C3DA" w14:textId="1674AE44" w:rsidR="00BF0CCE" w:rsidRPr="00F66332"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r w:rsidRPr="00F66332">
              <w:rPr>
                <w:sz w:val="20"/>
                <w:szCs w:val="20"/>
              </w:rPr>
              <w:t>0.030</w:t>
            </w:r>
          </w:p>
        </w:tc>
        <w:tc>
          <w:tcPr>
            <w:tcW w:w="0" w:type="auto"/>
            <w:noWrap/>
          </w:tcPr>
          <w:p w14:paraId="30CA3752" w14:textId="65E31DAC" w:rsidR="00BF0CCE" w:rsidRPr="00F66332"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noWrap/>
          </w:tcPr>
          <w:p w14:paraId="58B9164F" w14:textId="699B355C" w:rsidR="00BF0CCE" w:rsidRPr="00F66332"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r w:rsidRPr="00F66332">
              <w:rPr>
                <w:sz w:val="20"/>
                <w:szCs w:val="20"/>
              </w:rPr>
              <w:t>0.035</w:t>
            </w:r>
          </w:p>
        </w:tc>
        <w:tc>
          <w:tcPr>
            <w:tcW w:w="0" w:type="auto"/>
            <w:noWrap/>
          </w:tcPr>
          <w:p w14:paraId="4F99C684" w14:textId="025B0C80" w:rsidR="00BF0CCE" w:rsidRPr="00F66332"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r w:rsidRPr="00F66332">
              <w:rPr>
                <w:sz w:val="20"/>
                <w:szCs w:val="20"/>
              </w:rPr>
              <w:t>0.307</w:t>
            </w:r>
          </w:p>
        </w:tc>
        <w:tc>
          <w:tcPr>
            <w:tcW w:w="0" w:type="auto"/>
            <w:noWrap/>
          </w:tcPr>
          <w:p w14:paraId="59618C6B" w14:textId="79FB4A8F" w:rsidR="00BF0CCE" w:rsidRPr="00F66332"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r w:rsidRPr="00F66332">
              <w:rPr>
                <w:sz w:val="20"/>
                <w:szCs w:val="20"/>
              </w:rPr>
              <w:t>0.337</w:t>
            </w:r>
          </w:p>
        </w:tc>
        <w:tc>
          <w:tcPr>
            <w:tcW w:w="0" w:type="auto"/>
            <w:noWrap/>
          </w:tcPr>
          <w:p w14:paraId="0E54D63E" w14:textId="38685BC5" w:rsidR="00BF0CCE" w:rsidRPr="00F66332"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r w:rsidRPr="00F66332">
              <w:rPr>
                <w:sz w:val="20"/>
                <w:szCs w:val="20"/>
              </w:rPr>
              <w:t>0.050</w:t>
            </w:r>
          </w:p>
        </w:tc>
        <w:tc>
          <w:tcPr>
            <w:tcW w:w="0" w:type="auto"/>
            <w:noWrap/>
          </w:tcPr>
          <w:p w14:paraId="67ABB52E" w14:textId="16955CE0" w:rsidR="00BF0CCE" w:rsidRPr="00F66332"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r w:rsidRPr="00F66332">
              <w:rPr>
                <w:sz w:val="20"/>
                <w:szCs w:val="20"/>
              </w:rPr>
              <w:t>0.020</w:t>
            </w:r>
          </w:p>
        </w:tc>
        <w:tc>
          <w:tcPr>
            <w:tcW w:w="0" w:type="auto"/>
            <w:noWrap/>
          </w:tcPr>
          <w:p w14:paraId="41528971" w14:textId="7B18BBB6" w:rsidR="00BF0CCE" w:rsidRPr="00F66332"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r w:rsidRPr="00F66332">
              <w:rPr>
                <w:sz w:val="20"/>
                <w:szCs w:val="20"/>
              </w:rPr>
              <w:t>0.369</w:t>
            </w:r>
          </w:p>
        </w:tc>
        <w:tc>
          <w:tcPr>
            <w:tcW w:w="0" w:type="auto"/>
            <w:tcBorders>
              <w:right w:val="single" w:sz="8" w:space="0" w:color="auto"/>
            </w:tcBorders>
            <w:noWrap/>
          </w:tcPr>
          <w:p w14:paraId="166F84D4" w14:textId="7EE63A1D" w:rsidR="00BF0CCE" w:rsidRPr="00F66332"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r w:rsidRPr="00F66332">
              <w:rPr>
                <w:sz w:val="20"/>
                <w:szCs w:val="20"/>
              </w:rPr>
              <w:t>0.050</w:t>
            </w:r>
          </w:p>
        </w:tc>
      </w:tr>
      <w:tr w:rsidR="00BF0CCE" w:rsidRPr="003D3AFA" w14:paraId="3C22F001" w14:textId="77777777" w:rsidTr="00A54910">
        <w:trPr>
          <w:trHeight w:val="315"/>
        </w:trPr>
        <w:tc>
          <w:tcPr>
            <w:cnfStyle w:val="001000000000" w:firstRow="0" w:lastRow="0" w:firstColumn="1" w:lastColumn="0" w:oddVBand="0" w:evenVBand="0" w:oddHBand="0" w:evenHBand="0" w:firstRowFirstColumn="0" w:firstRowLastColumn="0" w:lastRowFirstColumn="0" w:lastRowLastColumn="0"/>
            <w:tcW w:w="0" w:type="auto"/>
            <w:tcBorders>
              <w:left w:val="single" w:sz="8" w:space="0" w:color="auto"/>
              <w:bottom w:val="single" w:sz="8" w:space="0" w:color="auto"/>
            </w:tcBorders>
            <w:noWrap/>
          </w:tcPr>
          <w:p w14:paraId="60334C35" w14:textId="02077916" w:rsidR="00BF0CCE" w:rsidRPr="003D3AFA" w:rsidRDefault="00BF0CCE" w:rsidP="00BF0CCE">
            <w:pPr>
              <w:rPr>
                <w:sz w:val="20"/>
                <w:szCs w:val="20"/>
              </w:rPr>
            </w:pPr>
            <w:r w:rsidRPr="003D3AFA">
              <w:rPr>
                <w:sz w:val="20"/>
                <w:szCs w:val="20"/>
              </w:rPr>
              <w:t xml:space="preserve">FEC </w:t>
            </w:r>
            <w:r>
              <w:rPr>
                <w:sz w:val="20"/>
                <w:szCs w:val="20"/>
              </w:rPr>
              <w:t>TP Conc Min</w:t>
            </w:r>
          </w:p>
        </w:tc>
        <w:tc>
          <w:tcPr>
            <w:tcW w:w="0" w:type="auto"/>
            <w:tcBorders>
              <w:bottom w:val="single" w:sz="8" w:space="0" w:color="auto"/>
            </w:tcBorders>
            <w:noWrap/>
            <w:vAlign w:val="center"/>
          </w:tcPr>
          <w:p w14:paraId="2AFF807F" w14:textId="2D942A38" w:rsidR="00BF0CCE" w:rsidRPr="003D3AFA"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tcBorders>
              <w:bottom w:val="single" w:sz="8" w:space="0" w:color="auto"/>
            </w:tcBorders>
            <w:noWrap/>
            <w:vAlign w:val="bottom"/>
          </w:tcPr>
          <w:p w14:paraId="26F1498D" w14:textId="249587FB" w:rsidR="00BF0CCE" w:rsidRPr="00F66332"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r w:rsidRPr="00F66332">
              <w:rPr>
                <w:rFonts w:cs="Calibri"/>
                <w:color w:val="000000"/>
                <w:sz w:val="20"/>
                <w:szCs w:val="20"/>
              </w:rPr>
              <w:t>0.030</w:t>
            </w:r>
          </w:p>
        </w:tc>
        <w:tc>
          <w:tcPr>
            <w:tcW w:w="0" w:type="auto"/>
            <w:tcBorders>
              <w:bottom w:val="single" w:sz="8" w:space="0" w:color="auto"/>
            </w:tcBorders>
            <w:noWrap/>
            <w:vAlign w:val="bottom"/>
          </w:tcPr>
          <w:p w14:paraId="119F6FA8" w14:textId="235E191C" w:rsidR="00BF0CCE" w:rsidRPr="00F66332"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tcBorders>
              <w:bottom w:val="single" w:sz="8" w:space="0" w:color="auto"/>
            </w:tcBorders>
            <w:noWrap/>
            <w:vAlign w:val="bottom"/>
          </w:tcPr>
          <w:p w14:paraId="2C8B33CF" w14:textId="1795967A" w:rsidR="00BF0CCE" w:rsidRPr="00F66332"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r w:rsidRPr="00F66332">
              <w:rPr>
                <w:rFonts w:cs="Calibri"/>
                <w:color w:val="000000"/>
                <w:sz w:val="20"/>
                <w:szCs w:val="20"/>
              </w:rPr>
              <w:t>0.035</w:t>
            </w:r>
          </w:p>
        </w:tc>
        <w:tc>
          <w:tcPr>
            <w:tcW w:w="0" w:type="auto"/>
            <w:tcBorders>
              <w:bottom w:val="single" w:sz="8" w:space="0" w:color="auto"/>
            </w:tcBorders>
            <w:noWrap/>
            <w:vAlign w:val="bottom"/>
          </w:tcPr>
          <w:p w14:paraId="734F5361" w14:textId="60BA88DB" w:rsidR="00BF0CCE" w:rsidRPr="00F66332"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r w:rsidRPr="00F66332">
              <w:rPr>
                <w:rFonts w:cs="Calibri"/>
                <w:color w:val="000000"/>
                <w:sz w:val="20"/>
                <w:szCs w:val="20"/>
              </w:rPr>
              <w:t>0.009</w:t>
            </w:r>
          </w:p>
        </w:tc>
        <w:tc>
          <w:tcPr>
            <w:tcW w:w="0" w:type="auto"/>
            <w:tcBorders>
              <w:bottom w:val="single" w:sz="8" w:space="0" w:color="auto"/>
            </w:tcBorders>
            <w:noWrap/>
            <w:vAlign w:val="bottom"/>
          </w:tcPr>
          <w:p w14:paraId="453E9F82" w14:textId="6F211EC9" w:rsidR="00BF0CCE" w:rsidRPr="00F66332"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r w:rsidRPr="00F66332">
              <w:rPr>
                <w:rFonts w:cs="Calibri"/>
                <w:color w:val="000000"/>
                <w:sz w:val="20"/>
                <w:szCs w:val="20"/>
              </w:rPr>
              <w:t>0.014</w:t>
            </w:r>
          </w:p>
        </w:tc>
        <w:tc>
          <w:tcPr>
            <w:tcW w:w="0" w:type="auto"/>
            <w:tcBorders>
              <w:bottom w:val="single" w:sz="8" w:space="0" w:color="auto"/>
            </w:tcBorders>
            <w:noWrap/>
            <w:vAlign w:val="bottom"/>
          </w:tcPr>
          <w:p w14:paraId="0E7A0E07" w14:textId="64A6EE11" w:rsidR="00BF0CCE" w:rsidRPr="00F66332"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r w:rsidRPr="00F66332">
              <w:rPr>
                <w:rFonts w:cs="Calibri"/>
                <w:color w:val="000000"/>
                <w:sz w:val="20"/>
                <w:szCs w:val="20"/>
              </w:rPr>
              <w:t>0.050</w:t>
            </w:r>
          </w:p>
        </w:tc>
        <w:tc>
          <w:tcPr>
            <w:tcW w:w="0" w:type="auto"/>
            <w:tcBorders>
              <w:bottom w:val="single" w:sz="8" w:space="0" w:color="auto"/>
            </w:tcBorders>
            <w:noWrap/>
            <w:vAlign w:val="bottom"/>
          </w:tcPr>
          <w:p w14:paraId="7B78E72D" w14:textId="7307F57D" w:rsidR="00BF0CCE" w:rsidRPr="00F66332"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r w:rsidRPr="00F66332">
              <w:rPr>
                <w:rFonts w:cs="Calibri"/>
                <w:color w:val="000000"/>
                <w:sz w:val="20"/>
                <w:szCs w:val="20"/>
              </w:rPr>
              <w:t>0.020</w:t>
            </w:r>
          </w:p>
        </w:tc>
        <w:tc>
          <w:tcPr>
            <w:tcW w:w="0" w:type="auto"/>
            <w:tcBorders>
              <w:bottom w:val="single" w:sz="8" w:space="0" w:color="auto"/>
            </w:tcBorders>
            <w:noWrap/>
            <w:vAlign w:val="bottom"/>
          </w:tcPr>
          <w:p w14:paraId="684991DF" w14:textId="1361AB28" w:rsidR="00BF0CCE" w:rsidRPr="00F66332"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r w:rsidRPr="00F66332">
              <w:rPr>
                <w:rFonts w:cs="Calibri"/>
                <w:color w:val="000000"/>
                <w:sz w:val="20"/>
                <w:szCs w:val="20"/>
              </w:rPr>
              <w:t>0.002</w:t>
            </w:r>
          </w:p>
        </w:tc>
        <w:tc>
          <w:tcPr>
            <w:tcW w:w="0" w:type="auto"/>
            <w:tcBorders>
              <w:bottom w:val="single" w:sz="8" w:space="0" w:color="auto"/>
              <w:right w:val="single" w:sz="8" w:space="0" w:color="auto"/>
            </w:tcBorders>
            <w:noWrap/>
            <w:vAlign w:val="bottom"/>
          </w:tcPr>
          <w:p w14:paraId="696E00D6" w14:textId="24EFE2FE" w:rsidR="00BF0CCE" w:rsidRPr="00F66332"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r w:rsidRPr="00F66332">
              <w:rPr>
                <w:rFonts w:cs="Calibri"/>
                <w:color w:val="000000"/>
                <w:sz w:val="20"/>
                <w:szCs w:val="20"/>
              </w:rPr>
              <w:t>0.050</w:t>
            </w:r>
          </w:p>
        </w:tc>
      </w:tr>
      <w:tr w:rsidR="00BF0CCE" w:rsidRPr="003D3AFA" w14:paraId="39F95A5B" w14:textId="77777777" w:rsidTr="003D3AF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auto"/>
              <w:left w:val="single" w:sz="8" w:space="0" w:color="auto"/>
            </w:tcBorders>
            <w:noWrap/>
            <w:hideMark/>
          </w:tcPr>
          <w:p w14:paraId="235E1D2C" w14:textId="77777777" w:rsidR="00BF0CCE" w:rsidRPr="003D3AFA" w:rsidRDefault="00BF0CCE" w:rsidP="00BF0CCE">
            <w:pPr>
              <w:rPr>
                <w:sz w:val="20"/>
                <w:szCs w:val="20"/>
              </w:rPr>
            </w:pPr>
            <w:r w:rsidRPr="003D3AFA">
              <w:rPr>
                <w:sz w:val="20"/>
                <w:szCs w:val="20"/>
              </w:rPr>
              <w:t>TCNS Runoff</w:t>
            </w:r>
          </w:p>
        </w:tc>
        <w:tc>
          <w:tcPr>
            <w:tcW w:w="0" w:type="auto"/>
            <w:tcBorders>
              <w:top w:val="single" w:sz="8" w:space="0" w:color="auto"/>
            </w:tcBorders>
            <w:noWrap/>
            <w:vAlign w:val="center"/>
            <w:hideMark/>
          </w:tcPr>
          <w:p w14:paraId="6C91ED69" w14:textId="77777777" w:rsidR="00BF0CCE" w:rsidRPr="003D3AFA"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tcBorders>
              <w:top w:val="single" w:sz="8" w:space="0" w:color="auto"/>
            </w:tcBorders>
            <w:noWrap/>
            <w:vAlign w:val="center"/>
            <w:hideMark/>
          </w:tcPr>
          <w:p w14:paraId="354DB979" w14:textId="77777777" w:rsidR="00BF0CCE" w:rsidRPr="00C53448"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r w:rsidRPr="00C53448">
              <w:rPr>
                <w:sz w:val="20"/>
                <w:szCs w:val="20"/>
              </w:rPr>
              <w:t>1</w:t>
            </w:r>
          </w:p>
        </w:tc>
        <w:tc>
          <w:tcPr>
            <w:tcW w:w="0" w:type="auto"/>
            <w:tcBorders>
              <w:top w:val="single" w:sz="8" w:space="0" w:color="auto"/>
            </w:tcBorders>
            <w:noWrap/>
            <w:vAlign w:val="center"/>
            <w:hideMark/>
          </w:tcPr>
          <w:p w14:paraId="01D13931" w14:textId="77777777" w:rsidR="00BF0CCE" w:rsidRPr="00C53448"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r w:rsidRPr="00C53448">
              <w:rPr>
                <w:sz w:val="20"/>
                <w:szCs w:val="20"/>
              </w:rPr>
              <w:t>1</w:t>
            </w:r>
          </w:p>
        </w:tc>
        <w:tc>
          <w:tcPr>
            <w:tcW w:w="0" w:type="auto"/>
            <w:tcBorders>
              <w:top w:val="single" w:sz="8" w:space="0" w:color="auto"/>
            </w:tcBorders>
            <w:noWrap/>
            <w:vAlign w:val="center"/>
            <w:hideMark/>
          </w:tcPr>
          <w:p w14:paraId="528BC54C" w14:textId="77777777" w:rsidR="00BF0CCE" w:rsidRPr="00C53448"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r w:rsidRPr="00C53448">
              <w:rPr>
                <w:sz w:val="20"/>
                <w:szCs w:val="20"/>
              </w:rPr>
              <w:t>11,558</w:t>
            </w:r>
          </w:p>
        </w:tc>
        <w:tc>
          <w:tcPr>
            <w:tcW w:w="0" w:type="auto"/>
            <w:tcBorders>
              <w:top w:val="single" w:sz="8" w:space="0" w:color="auto"/>
            </w:tcBorders>
            <w:noWrap/>
            <w:vAlign w:val="center"/>
            <w:hideMark/>
          </w:tcPr>
          <w:p w14:paraId="571CCCCD" w14:textId="77777777" w:rsidR="00BF0CCE" w:rsidRPr="00C53448"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r w:rsidRPr="00C53448">
              <w:rPr>
                <w:sz w:val="20"/>
                <w:szCs w:val="20"/>
              </w:rPr>
              <w:t>7,193</w:t>
            </w:r>
          </w:p>
        </w:tc>
        <w:tc>
          <w:tcPr>
            <w:tcW w:w="0" w:type="auto"/>
            <w:tcBorders>
              <w:top w:val="single" w:sz="8" w:space="0" w:color="auto"/>
            </w:tcBorders>
            <w:noWrap/>
            <w:vAlign w:val="center"/>
            <w:hideMark/>
          </w:tcPr>
          <w:p w14:paraId="06E9BD4D" w14:textId="77777777" w:rsidR="00BF0CCE" w:rsidRPr="00C53448"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r w:rsidRPr="00C53448">
              <w:rPr>
                <w:sz w:val="20"/>
                <w:szCs w:val="20"/>
              </w:rPr>
              <w:t>1,268</w:t>
            </w:r>
          </w:p>
        </w:tc>
        <w:tc>
          <w:tcPr>
            <w:tcW w:w="0" w:type="auto"/>
            <w:tcBorders>
              <w:top w:val="single" w:sz="8" w:space="0" w:color="auto"/>
            </w:tcBorders>
            <w:noWrap/>
            <w:vAlign w:val="center"/>
            <w:hideMark/>
          </w:tcPr>
          <w:p w14:paraId="500FEADE" w14:textId="77777777" w:rsidR="00BF0CCE" w:rsidRPr="00C53448"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r w:rsidRPr="00C53448">
              <w:rPr>
                <w:sz w:val="20"/>
                <w:szCs w:val="20"/>
              </w:rPr>
              <w:t>10,277</w:t>
            </w:r>
          </w:p>
        </w:tc>
        <w:tc>
          <w:tcPr>
            <w:tcW w:w="0" w:type="auto"/>
            <w:tcBorders>
              <w:top w:val="single" w:sz="8" w:space="0" w:color="auto"/>
            </w:tcBorders>
            <w:noWrap/>
            <w:vAlign w:val="center"/>
            <w:hideMark/>
          </w:tcPr>
          <w:p w14:paraId="0DB233D3" w14:textId="77777777" w:rsidR="00BF0CCE" w:rsidRPr="00C53448"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r w:rsidRPr="00C53448">
              <w:rPr>
                <w:sz w:val="20"/>
                <w:szCs w:val="20"/>
              </w:rPr>
              <w:t>1,173</w:t>
            </w:r>
          </w:p>
        </w:tc>
        <w:tc>
          <w:tcPr>
            <w:tcW w:w="0" w:type="auto"/>
            <w:tcBorders>
              <w:top w:val="single" w:sz="8" w:space="0" w:color="auto"/>
            </w:tcBorders>
            <w:noWrap/>
            <w:vAlign w:val="center"/>
            <w:hideMark/>
          </w:tcPr>
          <w:p w14:paraId="087ACBB8" w14:textId="77777777" w:rsidR="00BF0CCE" w:rsidRPr="00C53448"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r w:rsidRPr="00C53448">
              <w:rPr>
                <w:sz w:val="20"/>
                <w:szCs w:val="20"/>
              </w:rPr>
              <w:t>73,743</w:t>
            </w:r>
          </w:p>
        </w:tc>
        <w:tc>
          <w:tcPr>
            <w:tcW w:w="0" w:type="auto"/>
            <w:tcBorders>
              <w:top w:val="single" w:sz="8" w:space="0" w:color="auto"/>
              <w:right w:val="single" w:sz="8" w:space="0" w:color="auto"/>
            </w:tcBorders>
            <w:noWrap/>
            <w:vAlign w:val="center"/>
            <w:hideMark/>
          </w:tcPr>
          <w:p w14:paraId="69E60FCF" w14:textId="77777777" w:rsidR="00BF0CCE" w:rsidRPr="00C53448"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r w:rsidRPr="00C53448">
              <w:rPr>
                <w:sz w:val="20"/>
                <w:szCs w:val="20"/>
              </w:rPr>
              <w:t>536</w:t>
            </w:r>
          </w:p>
        </w:tc>
      </w:tr>
      <w:tr w:rsidR="00BF0CCE" w:rsidRPr="003D3AFA" w14:paraId="1D358A59" w14:textId="77777777" w:rsidTr="003D3AFA">
        <w:trPr>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single" w:sz="8" w:space="0" w:color="auto"/>
            </w:tcBorders>
            <w:noWrap/>
            <w:hideMark/>
          </w:tcPr>
          <w:p w14:paraId="2E0C2CF3" w14:textId="77777777" w:rsidR="00BF0CCE" w:rsidRPr="003D3AFA" w:rsidRDefault="00BF0CCE" w:rsidP="00BF0CCE">
            <w:pPr>
              <w:rPr>
                <w:sz w:val="20"/>
                <w:szCs w:val="20"/>
              </w:rPr>
            </w:pPr>
            <w:r w:rsidRPr="003D3AFA">
              <w:rPr>
                <w:sz w:val="20"/>
                <w:szCs w:val="20"/>
              </w:rPr>
              <w:t>TCNS Perc</w:t>
            </w:r>
          </w:p>
        </w:tc>
        <w:tc>
          <w:tcPr>
            <w:tcW w:w="0" w:type="auto"/>
            <w:noWrap/>
            <w:vAlign w:val="center"/>
            <w:hideMark/>
          </w:tcPr>
          <w:p w14:paraId="24254297" w14:textId="77777777" w:rsidR="00BF0CCE" w:rsidRPr="003D3AFA"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44786C4D" w14:textId="77777777" w:rsidR="00BF0CCE" w:rsidRPr="00C53448"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5ADFB0D2" w14:textId="77777777" w:rsidR="00BF0CCE" w:rsidRPr="00C53448"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528F42E0" w14:textId="77777777" w:rsidR="00BF0CCE" w:rsidRPr="00C53448"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5D057C5E" w14:textId="77777777" w:rsidR="00BF0CCE" w:rsidRPr="00C53448"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r w:rsidRPr="00C53448">
              <w:rPr>
                <w:sz w:val="20"/>
                <w:szCs w:val="20"/>
              </w:rPr>
              <w:t>227</w:t>
            </w:r>
          </w:p>
        </w:tc>
        <w:tc>
          <w:tcPr>
            <w:tcW w:w="0" w:type="auto"/>
            <w:noWrap/>
            <w:vAlign w:val="center"/>
            <w:hideMark/>
          </w:tcPr>
          <w:p w14:paraId="3680F8B1" w14:textId="77777777" w:rsidR="00BF0CCE" w:rsidRPr="00C53448"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0CD17047" w14:textId="77777777" w:rsidR="00BF0CCE" w:rsidRPr="00C53448"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59CCFC54" w14:textId="77777777" w:rsidR="00BF0CCE" w:rsidRPr="00C53448"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27F9069F" w14:textId="77777777" w:rsidR="00BF0CCE" w:rsidRPr="00C53448"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r w:rsidRPr="00C53448">
              <w:rPr>
                <w:sz w:val="20"/>
                <w:szCs w:val="20"/>
              </w:rPr>
              <w:t>643</w:t>
            </w:r>
          </w:p>
        </w:tc>
        <w:tc>
          <w:tcPr>
            <w:tcW w:w="0" w:type="auto"/>
            <w:tcBorders>
              <w:right w:val="single" w:sz="8" w:space="0" w:color="auto"/>
            </w:tcBorders>
            <w:noWrap/>
            <w:vAlign w:val="center"/>
            <w:hideMark/>
          </w:tcPr>
          <w:p w14:paraId="177FCF04" w14:textId="77777777" w:rsidR="00BF0CCE" w:rsidRPr="00C53448"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r w:rsidRPr="00C53448">
              <w:rPr>
                <w:sz w:val="20"/>
                <w:szCs w:val="20"/>
              </w:rPr>
              <w:t> </w:t>
            </w:r>
          </w:p>
        </w:tc>
      </w:tr>
      <w:tr w:rsidR="00BF0CCE" w:rsidRPr="003D3AFA" w14:paraId="09017849" w14:textId="77777777" w:rsidTr="003D3AF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single" w:sz="8" w:space="0" w:color="auto"/>
            </w:tcBorders>
            <w:noWrap/>
            <w:hideMark/>
          </w:tcPr>
          <w:p w14:paraId="2A092D28" w14:textId="77777777" w:rsidR="00BF0CCE" w:rsidRPr="003D3AFA" w:rsidRDefault="00BF0CCE" w:rsidP="00BF0CCE">
            <w:pPr>
              <w:rPr>
                <w:sz w:val="20"/>
                <w:szCs w:val="20"/>
              </w:rPr>
            </w:pPr>
            <w:r w:rsidRPr="003D3AFA">
              <w:rPr>
                <w:sz w:val="20"/>
                <w:szCs w:val="20"/>
              </w:rPr>
              <w:t>TCNS TN Load</w:t>
            </w:r>
          </w:p>
        </w:tc>
        <w:tc>
          <w:tcPr>
            <w:tcW w:w="0" w:type="auto"/>
            <w:noWrap/>
            <w:vAlign w:val="center"/>
            <w:hideMark/>
          </w:tcPr>
          <w:p w14:paraId="3D16338B" w14:textId="77777777" w:rsidR="00BF0CCE" w:rsidRPr="003D3AFA"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noWrap/>
            <w:vAlign w:val="center"/>
            <w:hideMark/>
          </w:tcPr>
          <w:p w14:paraId="17C43770" w14:textId="77777777" w:rsidR="00BF0CCE" w:rsidRPr="00C53448"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r w:rsidRPr="00C53448">
              <w:rPr>
                <w:sz w:val="20"/>
                <w:szCs w:val="20"/>
              </w:rPr>
              <w:t>0</w:t>
            </w:r>
          </w:p>
        </w:tc>
        <w:tc>
          <w:tcPr>
            <w:tcW w:w="0" w:type="auto"/>
            <w:noWrap/>
            <w:vAlign w:val="center"/>
            <w:hideMark/>
          </w:tcPr>
          <w:p w14:paraId="5D8F724B" w14:textId="77777777" w:rsidR="00BF0CCE" w:rsidRPr="00C53448"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r w:rsidRPr="00C53448">
              <w:rPr>
                <w:sz w:val="20"/>
                <w:szCs w:val="20"/>
              </w:rPr>
              <w:t>0</w:t>
            </w:r>
          </w:p>
        </w:tc>
        <w:tc>
          <w:tcPr>
            <w:tcW w:w="0" w:type="auto"/>
            <w:noWrap/>
            <w:vAlign w:val="center"/>
            <w:hideMark/>
          </w:tcPr>
          <w:p w14:paraId="63208056" w14:textId="77777777" w:rsidR="00BF0CCE" w:rsidRPr="00C53448"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r w:rsidRPr="00C53448">
              <w:rPr>
                <w:sz w:val="20"/>
                <w:szCs w:val="20"/>
              </w:rPr>
              <w:t>16</w:t>
            </w:r>
          </w:p>
        </w:tc>
        <w:tc>
          <w:tcPr>
            <w:tcW w:w="0" w:type="auto"/>
            <w:noWrap/>
            <w:vAlign w:val="center"/>
            <w:hideMark/>
          </w:tcPr>
          <w:p w14:paraId="70E83BF4" w14:textId="77777777" w:rsidR="00BF0CCE" w:rsidRPr="00C53448"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r w:rsidRPr="00C53448">
              <w:rPr>
                <w:sz w:val="20"/>
                <w:szCs w:val="20"/>
              </w:rPr>
              <w:t>22</w:t>
            </w:r>
          </w:p>
        </w:tc>
        <w:tc>
          <w:tcPr>
            <w:tcW w:w="0" w:type="auto"/>
            <w:noWrap/>
            <w:vAlign w:val="center"/>
            <w:hideMark/>
          </w:tcPr>
          <w:p w14:paraId="1851023E" w14:textId="77777777" w:rsidR="00BF0CCE" w:rsidRPr="00C53448"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r w:rsidRPr="00C53448">
              <w:rPr>
                <w:sz w:val="20"/>
                <w:szCs w:val="20"/>
              </w:rPr>
              <w:t>2</w:t>
            </w:r>
          </w:p>
        </w:tc>
        <w:tc>
          <w:tcPr>
            <w:tcW w:w="0" w:type="auto"/>
            <w:noWrap/>
            <w:vAlign w:val="center"/>
            <w:hideMark/>
          </w:tcPr>
          <w:p w14:paraId="76CFCF13" w14:textId="77777777" w:rsidR="00BF0CCE" w:rsidRPr="00C53448"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r w:rsidRPr="00C53448">
              <w:rPr>
                <w:sz w:val="20"/>
                <w:szCs w:val="20"/>
              </w:rPr>
              <w:t>14</w:t>
            </w:r>
          </w:p>
        </w:tc>
        <w:tc>
          <w:tcPr>
            <w:tcW w:w="0" w:type="auto"/>
            <w:noWrap/>
            <w:vAlign w:val="center"/>
            <w:hideMark/>
          </w:tcPr>
          <w:p w14:paraId="1D4801D8" w14:textId="77777777" w:rsidR="00BF0CCE" w:rsidRPr="00C53448"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r w:rsidRPr="00C53448">
              <w:rPr>
                <w:sz w:val="20"/>
                <w:szCs w:val="20"/>
              </w:rPr>
              <w:t>1</w:t>
            </w:r>
          </w:p>
        </w:tc>
        <w:tc>
          <w:tcPr>
            <w:tcW w:w="0" w:type="auto"/>
            <w:noWrap/>
            <w:vAlign w:val="center"/>
            <w:hideMark/>
          </w:tcPr>
          <w:p w14:paraId="6E7B6B58" w14:textId="77777777" w:rsidR="00BF0CCE" w:rsidRPr="00C53448"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r w:rsidRPr="00C53448">
              <w:rPr>
                <w:sz w:val="20"/>
                <w:szCs w:val="20"/>
              </w:rPr>
              <w:t>113</w:t>
            </w:r>
          </w:p>
        </w:tc>
        <w:tc>
          <w:tcPr>
            <w:tcW w:w="0" w:type="auto"/>
            <w:tcBorders>
              <w:right w:val="single" w:sz="8" w:space="0" w:color="auto"/>
            </w:tcBorders>
            <w:noWrap/>
            <w:vAlign w:val="center"/>
            <w:hideMark/>
          </w:tcPr>
          <w:p w14:paraId="0FD211CC" w14:textId="77777777" w:rsidR="00BF0CCE" w:rsidRPr="00C53448"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r w:rsidRPr="00C53448">
              <w:rPr>
                <w:sz w:val="20"/>
                <w:szCs w:val="20"/>
              </w:rPr>
              <w:t>1</w:t>
            </w:r>
          </w:p>
        </w:tc>
      </w:tr>
      <w:tr w:rsidR="00BF0CCE" w:rsidRPr="003D3AFA" w14:paraId="58D1D8E5" w14:textId="77777777" w:rsidTr="003D3AFA">
        <w:trPr>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single" w:sz="8" w:space="0" w:color="auto"/>
            </w:tcBorders>
            <w:noWrap/>
            <w:hideMark/>
          </w:tcPr>
          <w:p w14:paraId="18702C57" w14:textId="77777777" w:rsidR="00BF0CCE" w:rsidRPr="003D3AFA" w:rsidRDefault="00BF0CCE" w:rsidP="00BF0CCE">
            <w:pPr>
              <w:rPr>
                <w:sz w:val="20"/>
                <w:szCs w:val="20"/>
              </w:rPr>
            </w:pPr>
            <w:r w:rsidRPr="003D3AFA">
              <w:rPr>
                <w:sz w:val="20"/>
                <w:szCs w:val="20"/>
              </w:rPr>
              <w:t>TCNS TP Load</w:t>
            </w:r>
          </w:p>
        </w:tc>
        <w:tc>
          <w:tcPr>
            <w:tcW w:w="0" w:type="auto"/>
            <w:noWrap/>
            <w:vAlign w:val="center"/>
            <w:hideMark/>
          </w:tcPr>
          <w:p w14:paraId="2261B257" w14:textId="77777777" w:rsidR="00BF0CCE" w:rsidRPr="003D3AFA"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190377F1" w14:textId="77777777" w:rsidR="00BF0CCE" w:rsidRPr="00C53448"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r w:rsidRPr="00C53448">
              <w:rPr>
                <w:sz w:val="20"/>
                <w:szCs w:val="20"/>
              </w:rPr>
              <w:t>0.0</w:t>
            </w:r>
          </w:p>
        </w:tc>
        <w:tc>
          <w:tcPr>
            <w:tcW w:w="0" w:type="auto"/>
            <w:noWrap/>
            <w:vAlign w:val="center"/>
            <w:hideMark/>
          </w:tcPr>
          <w:p w14:paraId="351D2534" w14:textId="77777777" w:rsidR="00BF0CCE" w:rsidRPr="00C53448"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r w:rsidRPr="00C53448">
              <w:rPr>
                <w:sz w:val="20"/>
                <w:szCs w:val="20"/>
              </w:rPr>
              <w:t>0.0</w:t>
            </w:r>
          </w:p>
        </w:tc>
        <w:tc>
          <w:tcPr>
            <w:tcW w:w="0" w:type="auto"/>
            <w:noWrap/>
            <w:vAlign w:val="center"/>
            <w:hideMark/>
          </w:tcPr>
          <w:p w14:paraId="3A290EC3" w14:textId="77777777" w:rsidR="00BF0CCE" w:rsidRPr="00C53448"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r w:rsidRPr="00C53448">
              <w:rPr>
                <w:sz w:val="20"/>
                <w:szCs w:val="20"/>
              </w:rPr>
              <w:t>0.5</w:t>
            </w:r>
          </w:p>
        </w:tc>
        <w:tc>
          <w:tcPr>
            <w:tcW w:w="0" w:type="auto"/>
            <w:noWrap/>
            <w:vAlign w:val="center"/>
            <w:hideMark/>
          </w:tcPr>
          <w:p w14:paraId="542824A2" w14:textId="77777777" w:rsidR="00BF0CCE" w:rsidRPr="00C53448"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r w:rsidRPr="00C53448">
              <w:rPr>
                <w:sz w:val="20"/>
                <w:szCs w:val="20"/>
              </w:rPr>
              <w:t>0.9</w:t>
            </w:r>
          </w:p>
        </w:tc>
        <w:tc>
          <w:tcPr>
            <w:tcW w:w="0" w:type="auto"/>
            <w:noWrap/>
            <w:vAlign w:val="center"/>
            <w:hideMark/>
          </w:tcPr>
          <w:p w14:paraId="231233DE" w14:textId="77777777" w:rsidR="00BF0CCE" w:rsidRPr="00C53448"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r w:rsidRPr="00C53448">
              <w:rPr>
                <w:sz w:val="20"/>
                <w:szCs w:val="20"/>
              </w:rPr>
              <w:t>0.1</w:t>
            </w:r>
          </w:p>
        </w:tc>
        <w:tc>
          <w:tcPr>
            <w:tcW w:w="0" w:type="auto"/>
            <w:noWrap/>
            <w:vAlign w:val="center"/>
            <w:hideMark/>
          </w:tcPr>
          <w:p w14:paraId="0C5C9D66" w14:textId="77777777" w:rsidR="00BF0CCE" w:rsidRPr="00C53448"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r w:rsidRPr="00C53448">
              <w:rPr>
                <w:sz w:val="20"/>
                <w:szCs w:val="20"/>
              </w:rPr>
              <w:t>0.6</w:t>
            </w:r>
          </w:p>
        </w:tc>
        <w:tc>
          <w:tcPr>
            <w:tcW w:w="0" w:type="auto"/>
            <w:noWrap/>
            <w:vAlign w:val="center"/>
            <w:hideMark/>
          </w:tcPr>
          <w:p w14:paraId="580F0C0C" w14:textId="77777777" w:rsidR="00BF0CCE" w:rsidRPr="00C53448"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r w:rsidRPr="00C53448">
              <w:rPr>
                <w:sz w:val="20"/>
                <w:szCs w:val="20"/>
              </w:rPr>
              <w:t>0.0</w:t>
            </w:r>
          </w:p>
        </w:tc>
        <w:tc>
          <w:tcPr>
            <w:tcW w:w="0" w:type="auto"/>
            <w:noWrap/>
            <w:vAlign w:val="center"/>
            <w:hideMark/>
          </w:tcPr>
          <w:p w14:paraId="544E18D3" w14:textId="77777777" w:rsidR="00BF0CCE" w:rsidRPr="00C53448"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r w:rsidRPr="00C53448">
              <w:rPr>
                <w:sz w:val="20"/>
                <w:szCs w:val="20"/>
              </w:rPr>
              <w:t>4.3</w:t>
            </w:r>
          </w:p>
        </w:tc>
        <w:tc>
          <w:tcPr>
            <w:tcW w:w="0" w:type="auto"/>
            <w:tcBorders>
              <w:right w:val="single" w:sz="8" w:space="0" w:color="auto"/>
            </w:tcBorders>
            <w:noWrap/>
            <w:vAlign w:val="center"/>
            <w:hideMark/>
          </w:tcPr>
          <w:p w14:paraId="531B4924" w14:textId="77777777" w:rsidR="00BF0CCE" w:rsidRPr="00C53448" w:rsidRDefault="00BF0CCE" w:rsidP="00BF0CCE">
            <w:pPr>
              <w:jc w:val="right"/>
              <w:cnfStyle w:val="000000000000" w:firstRow="0" w:lastRow="0" w:firstColumn="0" w:lastColumn="0" w:oddVBand="0" w:evenVBand="0" w:oddHBand="0" w:evenHBand="0" w:firstRowFirstColumn="0" w:firstRowLastColumn="0" w:lastRowFirstColumn="0" w:lastRowLastColumn="0"/>
              <w:rPr>
                <w:sz w:val="20"/>
                <w:szCs w:val="20"/>
              </w:rPr>
            </w:pPr>
            <w:r w:rsidRPr="00C53448">
              <w:rPr>
                <w:sz w:val="20"/>
                <w:szCs w:val="20"/>
              </w:rPr>
              <w:t>0.0</w:t>
            </w:r>
          </w:p>
        </w:tc>
      </w:tr>
      <w:tr w:rsidR="00BF0CCE" w:rsidRPr="003D3AFA" w14:paraId="34B8132D" w14:textId="77777777" w:rsidTr="003D3AF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single" w:sz="8" w:space="0" w:color="auto"/>
            </w:tcBorders>
            <w:noWrap/>
            <w:hideMark/>
          </w:tcPr>
          <w:p w14:paraId="057ABBD6" w14:textId="77777777" w:rsidR="00BF0CCE" w:rsidRPr="003D3AFA" w:rsidRDefault="00BF0CCE" w:rsidP="00BF0CCE">
            <w:pPr>
              <w:rPr>
                <w:sz w:val="20"/>
                <w:szCs w:val="20"/>
              </w:rPr>
            </w:pPr>
            <w:r w:rsidRPr="003D3AFA">
              <w:rPr>
                <w:sz w:val="20"/>
                <w:szCs w:val="20"/>
              </w:rPr>
              <w:t>TCNS TN Conc</w:t>
            </w:r>
          </w:p>
        </w:tc>
        <w:tc>
          <w:tcPr>
            <w:tcW w:w="0" w:type="auto"/>
            <w:noWrap/>
            <w:vAlign w:val="center"/>
            <w:hideMark/>
          </w:tcPr>
          <w:p w14:paraId="5084B0C5" w14:textId="77777777" w:rsidR="00BF0CCE" w:rsidRPr="003D3AFA"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noWrap/>
            <w:vAlign w:val="center"/>
            <w:hideMark/>
          </w:tcPr>
          <w:p w14:paraId="0D7E5FF8" w14:textId="77777777" w:rsidR="00BF0CCE" w:rsidRPr="00C53448"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r w:rsidRPr="00C53448">
              <w:rPr>
                <w:sz w:val="20"/>
                <w:szCs w:val="20"/>
              </w:rPr>
              <w:t>1.60</w:t>
            </w:r>
          </w:p>
        </w:tc>
        <w:tc>
          <w:tcPr>
            <w:tcW w:w="0" w:type="auto"/>
            <w:noWrap/>
            <w:vAlign w:val="center"/>
            <w:hideMark/>
          </w:tcPr>
          <w:p w14:paraId="44345DDF" w14:textId="77777777" w:rsidR="00BF0CCE" w:rsidRPr="00C53448"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r w:rsidRPr="00C53448">
              <w:rPr>
                <w:sz w:val="20"/>
                <w:szCs w:val="20"/>
              </w:rPr>
              <w:t>1.60</w:t>
            </w:r>
          </w:p>
        </w:tc>
        <w:tc>
          <w:tcPr>
            <w:tcW w:w="0" w:type="auto"/>
            <w:noWrap/>
            <w:vAlign w:val="center"/>
            <w:hideMark/>
          </w:tcPr>
          <w:p w14:paraId="2802175E" w14:textId="77777777" w:rsidR="00BF0CCE" w:rsidRPr="00C53448"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r w:rsidRPr="00C53448">
              <w:rPr>
                <w:sz w:val="20"/>
                <w:szCs w:val="20"/>
              </w:rPr>
              <w:t>1.10</w:t>
            </w:r>
          </w:p>
        </w:tc>
        <w:tc>
          <w:tcPr>
            <w:tcW w:w="0" w:type="auto"/>
            <w:noWrap/>
            <w:vAlign w:val="center"/>
            <w:hideMark/>
          </w:tcPr>
          <w:p w14:paraId="73474571" w14:textId="77777777" w:rsidR="00BF0CCE" w:rsidRPr="00C53448"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r w:rsidRPr="00C53448">
              <w:rPr>
                <w:sz w:val="20"/>
                <w:szCs w:val="20"/>
              </w:rPr>
              <w:t>2.39</w:t>
            </w:r>
          </w:p>
        </w:tc>
        <w:tc>
          <w:tcPr>
            <w:tcW w:w="0" w:type="auto"/>
            <w:noWrap/>
            <w:vAlign w:val="center"/>
            <w:hideMark/>
          </w:tcPr>
          <w:p w14:paraId="103FE728" w14:textId="77777777" w:rsidR="00BF0CCE" w:rsidRPr="00C53448"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r w:rsidRPr="00C53448">
              <w:rPr>
                <w:sz w:val="20"/>
                <w:szCs w:val="20"/>
              </w:rPr>
              <w:t>1.17</w:t>
            </w:r>
          </w:p>
        </w:tc>
        <w:tc>
          <w:tcPr>
            <w:tcW w:w="0" w:type="auto"/>
            <w:noWrap/>
            <w:vAlign w:val="center"/>
            <w:hideMark/>
          </w:tcPr>
          <w:p w14:paraId="7E939A9B" w14:textId="77777777" w:rsidR="00BF0CCE" w:rsidRPr="00C53448"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r w:rsidRPr="00C53448">
              <w:rPr>
                <w:sz w:val="20"/>
                <w:szCs w:val="20"/>
              </w:rPr>
              <w:t>1.11</w:t>
            </w:r>
          </w:p>
        </w:tc>
        <w:tc>
          <w:tcPr>
            <w:tcW w:w="0" w:type="auto"/>
            <w:noWrap/>
            <w:vAlign w:val="center"/>
            <w:hideMark/>
          </w:tcPr>
          <w:p w14:paraId="7F9F2B89" w14:textId="77777777" w:rsidR="00BF0CCE" w:rsidRPr="00C53448"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r w:rsidRPr="00C53448">
              <w:rPr>
                <w:sz w:val="20"/>
                <w:szCs w:val="20"/>
              </w:rPr>
              <w:t>0.90</w:t>
            </w:r>
          </w:p>
        </w:tc>
        <w:tc>
          <w:tcPr>
            <w:tcW w:w="0" w:type="auto"/>
            <w:noWrap/>
            <w:vAlign w:val="center"/>
            <w:hideMark/>
          </w:tcPr>
          <w:p w14:paraId="18561118" w14:textId="77777777" w:rsidR="00BF0CCE" w:rsidRPr="00C53448"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r w:rsidRPr="00C53448">
              <w:rPr>
                <w:sz w:val="20"/>
                <w:szCs w:val="20"/>
              </w:rPr>
              <w:t>1.23</w:t>
            </w:r>
          </w:p>
        </w:tc>
        <w:tc>
          <w:tcPr>
            <w:tcW w:w="0" w:type="auto"/>
            <w:tcBorders>
              <w:right w:val="single" w:sz="8" w:space="0" w:color="auto"/>
            </w:tcBorders>
            <w:noWrap/>
            <w:vAlign w:val="center"/>
            <w:hideMark/>
          </w:tcPr>
          <w:p w14:paraId="38DA95F8" w14:textId="77777777" w:rsidR="00BF0CCE" w:rsidRPr="00C53448" w:rsidRDefault="00BF0CCE" w:rsidP="00BF0CCE">
            <w:pPr>
              <w:jc w:val="right"/>
              <w:cnfStyle w:val="000000100000" w:firstRow="0" w:lastRow="0" w:firstColumn="0" w:lastColumn="0" w:oddVBand="0" w:evenVBand="0" w:oddHBand="1" w:evenHBand="0" w:firstRowFirstColumn="0" w:firstRowLastColumn="0" w:lastRowFirstColumn="0" w:lastRowLastColumn="0"/>
              <w:rPr>
                <w:sz w:val="20"/>
                <w:szCs w:val="20"/>
              </w:rPr>
            </w:pPr>
            <w:r w:rsidRPr="00C53448">
              <w:rPr>
                <w:sz w:val="20"/>
                <w:szCs w:val="20"/>
              </w:rPr>
              <w:t>1.10</w:t>
            </w:r>
          </w:p>
        </w:tc>
      </w:tr>
      <w:tr w:rsidR="00C53448" w:rsidRPr="003D3AFA" w14:paraId="2E9E816B" w14:textId="77777777" w:rsidTr="00A54910">
        <w:trPr>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single" w:sz="8" w:space="0" w:color="auto"/>
            </w:tcBorders>
            <w:noWrap/>
          </w:tcPr>
          <w:p w14:paraId="28181323" w14:textId="6BEBDF75" w:rsidR="00C53448" w:rsidRPr="003D3AFA" w:rsidRDefault="00C53448" w:rsidP="00C53448">
            <w:pPr>
              <w:rPr>
                <w:sz w:val="20"/>
                <w:szCs w:val="20"/>
              </w:rPr>
            </w:pPr>
            <w:r>
              <w:rPr>
                <w:sz w:val="20"/>
                <w:szCs w:val="20"/>
              </w:rPr>
              <w:t>TCNS</w:t>
            </w:r>
            <w:r w:rsidRPr="003D3AFA">
              <w:rPr>
                <w:sz w:val="20"/>
                <w:szCs w:val="20"/>
              </w:rPr>
              <w:t xml:space="preserve"> </w:t>
            </w:r>
            <w:r>
              <w:rPr>
                <w:sz w:val="20"/>
                <w:szCs w:val="20"/>
              </w:rPr>
              <w:t>TN Conc Max</w:t>
            </w:r>
          </w:p>
        </w:tc>
        <w:tc>
          <w:tcPr>
            <w:tcW w:w="0" w:type="auto"/>
            <w:noWrap/>
            <w:vAlign w:val="center"/>
          </w:tcPr>
          <w:p w14:paraId="3EA2EA59" w14:textId="77777777" w:rsidR="00C53448" w:rsidRPr="003D3AFA" w:rsidRDefault="00C53448" w:rsidP="00C53448">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tcPr>
          <w:p w14:paraId="0B0540DC" w14:textId="42AEDACF" w:rsidR="00C53448" w:rsidRPr="00C53448" w:rsidRDefault="00C53448" w:rsidP="00C53448">
            <w:pPr>
              <w:jc w:val="right"/>
              <w:cnfStyle w:val="000000000000" w:firstRow="0" w:lastRow="0" w:firstColumn="0" w:lastColumn="0" w:oddVBand="0" w:evenVBand="0" w:oddHBand="0" w:evenHBand="0" w:firstRowFirstColumn="0" w:firstRowLastColumn="0" w:lastRowFirstColumn="0" w:lastRowLastColumn="0"/>
              <w:rPr>
                <w:sz w:val="20"/>
                <w:szCs w:val="20"/>
              </w:rPr>
            </w:pPr>
            <w:r w:rsidRPr="00C53448">
              <w:rPr>
                <w:sz w:val="20"/>
                <w:szCs w:val="20"/>
              </w:rPr>
              <w:t>1.60</w:t>
            </w:r>
          </w:p>
        </w:tc>
        <w:tc>
          <w:tcPr>
            <w:tcW w:w="0" w:type="auto"/>
            <w:noWrap/>
          </w:tcPr>
          <w:p w14:paraId="6395FA4E" w14:textId="490D0BB8" w:rsidR="00C53448" w:rsidRPr="00C53448" w:rsidRDefault="00C53448" w:rsidP="00C53448">
            <w:pPr>
              <w:jc w:val="right"/>
              <w:cnfStyle w:val="000000000000" w:firstRow="0" w:lastRow="0" w:firstColumn="0" w:lastColumn="0" w:oddVBand="0" w:evenVBand="0" w:oddHBand="0" w:evenHBand="0" w:firstRowFirstColumn="0" w:firstRowLastColumn="0" w:lastRowFirstColumn="0" w:lastRowLastColumn="0"/>
              <w:rPr>
                <w:sz w:val="20"/>
                <w:szCs w:val="20"/>
              </w:rPr>
            </w:pPr>
            <w:r w:rsidRPr="00C53448">
              <w:rPr>
                <w:sz w:val="20"/>
                <w:szCs w:val="20"/>
              </w:rPr>
              <w:t>1.60</w:t>
            </w:r>
          </w:p>
        </w:tc>
        <w:tc>
          <w:tcPr>
            <w:tcW w:w="0" w:type="auto"/>
            <w:noWrap/>
          </w:tcPr>
          <w:p w14:paraId="0BB07FFF" w14:textId="1487677D" w:rsidR="00C53448" w:rsidRPr="00C53448" w:rsidRDefault="00C53448" w:rsidP="00C53448">
            <w:pPr>
              <w:jc w:val="right"/>
              <w:cnfStyle w:val="000000000000" w:firstRow="0" w:lastRow="0" w:firstColumn="0" w:lastColumn="0" w:oddVBand="0" w:evenVBand="0" w:oddHBand="0" w:evenHBand="0" w:firstRowFirstColumn="0" w:firstRowLastColumn="0" w:lastRowFirstColumn="0" w:lastRowLastColumn="0"/>
              <w:rPr>
                <w:sz w:val="20"/>
                <w:szCs w:val="20"/>
              </w:rPr>
            </w:pPr>
            <w:r w:rsidRPr="00C53448">
              <w:rPr>
                <w:sz w:val="20"/>
                <w:szCs w:val="20"/>
              </w:rPr>
              <w:t>1.10</w:t>
            </w:r>
          </w:p>
        </w:tc>
        <w:tc>
          <w:tcPr>
            <w:tcW w:w="0" w:type="auto"/>
            <w:noWrap/>
          </w:tcPr>
          <w:p w14:paraId="0D2AFE35" w14:textId="2999F17D" w:rsidR="00C53448" w:rsidRPr="00C53448" w:rsidRDefault="00C53448" w:rsidP="00C53448">
            <w:pPr>
              <w:jc w:val="right"/>
              <w:cnfStyle w:val="000000000000" w:firstRow="0" w:lastRow="0" w:firstColumn="0" w:lastColumn="0" w:oddVBand="0" w:evenVBand="0" w:oddHBand="0" w:evenHBand="0" w:firstRowFirstColumn="0" w:firstRowLastColumn="0" w:lastRowFirstColumn="0" w:lastRowLastColumn="0"/>
              <w:rPr>
                <w:sz w:val="20"/>
                <w:szCs w:val="20"/>
              </w:rPr>
            </w:pPr>
            <w:r w:rsidRPr="00C53448">
              <w:rPr>
                <w:sz w:val="20"/>
                <w:szCs w:val="20"/>
              </w:rPr>
              <w:t>11.44</w:t>
            </w:r>
          </w:p>
        </w:tc>
        <w:tc>
          <w:tcPr>
            <w:tcW w:w="0" w:type="auto"/>
            <w:noWrap/>
          </w:tcPr>
          <w:p w14:paraId="4566DCF1" w14:textId="11D22267" w:rsidR="00C53448" w:rsidRPr="00C53448" w:rsidRDefault="00C53448" w:rsidP="00C53448">
            <w:pPr>
              <w:jc w:val="right"/>
              <w:cnfStyle w:val="000000000000" w:firstRow="0" w:lastRow="0" w:firstColumn="0" w:lastColumn="0" w:oddVBand="0" w:evenVBand="0" w:oddHBand="0" w:evenHBand="0" w:firstRowFirstColumn="0" w:firstRowLastColumn="0" w:lastRowFirstColumn="0" w:lastRowLastColumn="0"/>
              <w:rPr>
                <w:sz w:val="20"/>
                <w:szCs w:val="20"/>
              </w:rPr>
            </w:pPr>
            <w:r w:rsidRPr="00C53448">
              <w:rPr>
                <w:sz w:val="20"/>
                <w:szCs w:val="20"/>
              </w:rPr>
              <w:t>3.48</w:t>
            </w:r>
          </w:p>
        </w:tc>
        <w:tc>
          <w:tcPr>
            <w:tcW w:w="0" w:type="auto"/>
            <w:noWrap/>
          </w:tcPr>
          <w:p w14:paraId="1636F167" w14:textId="457E82AA" w:rsidR="00C53448" w:rsidRPr="00C53448" w:rsidRDefault="00C53448" w:rsidP="00C53448">
            <w:pPr>
              <w:jc w:val="right"/>
              <w:cnfStyle w:val="000000000000" w:firstRow="0" w:lastRow="0" w:firstColumn="0" w:lastColumn="0" w:oddVBand="0" w:evenVBand="0" w:oddHBand="0" w:evenHBand="0" w:firstRowFirstColumn="0" w:firstRowLastColumn="0" w:lastRowFirstColumn="0" w:lastRowLastColumn="0"/>
              <w:rPr>
                <w:sz w:val="20"/>
                <w:szCs w:val="20"/>
              </w:rPr>
            </w:pPr>
            <w:r w:rsidRPr="00C53448">
              <w:rPr>
                <w:sz w:val="20"/>
                <w:szCs w:val="20"/>
              </w:rPr>
              <w:t>1.11</w:t>
            </w:r>
          </w:p>
        </w:tc>
        <w:tc>
          <w:tcPr>
            <w:tcW w:w="0" w:type="auto"/>
            <w:noWrap/>
          </w:tcPr>
          <w:p w14:paraId="54D7CCD1" w14:textId="216784E8" w:rsidR="00C53448" w:rsidRPr="00C53448" w:rsidRDefault="00C53448" w:rsidP="00C53448">
            <w:pPr>
              <w:jc w:val="right"/>
              <w:cnfStyle w:val="000000000000" w:firstRow="0" w:lastRow="0" w:firstColumn="0" w:lastColumn="0" w:oddVBand="0" w:evenVBand="0" w:oddHBand="0" w:evenHBand="0" w:firstRowFirstColumn="0" w:firstRowLastColumn="0" w:lastRowFirstColumn="0" w:lastRowLastColumn="0"/>
              <w:rPr>
                <w:sz w:val="20"/>
                <w:szCs w:val="20"/>
              </w:rPr>
            </w:pPr>
            <w:r w:rsidRPr="00C53448">
              <w:rPr>
                <w:sz w:val="20"/>
                <w:szCs w:val="20"/>
              </w:rPr>
              <w:t>0.90</w:t>
            </w:r>
          </w:p>
        </w:tc>
        <w:tc>
          <w:tcPr>
            <w:tcW w:w="0" w:type="auto"/>
            <w:noWrap/>
          </w:tcPr>
          <w:p w14:paraId="75D943F1" w14:textId="1B628742" w:rsidR="00C53448" w:rsidRPr="00C53448" w:rsidRDefault="00C53448" w:rsidP="00C53448">
            <w:pPr>
              <w:jc w:val="right"/>
              <w:cnfStyle w:val="000000000000" w:firstRow="0" w:lastRow="0" w:firstColumn="0" w:lastColumn="0" w:oddVBand="0" w:evenVBand="0" w:oddHBand="0" w:evenHBand="0" w:firstRowFirstColumn="0" w:firstRowLastColumn="0" w:lastRowFirstColumn="0" w:lastRowLastColumn="0"/>
              <w:rPr>
                <w:sz w:val="20"/>
                <w:szCs w:val="20"/>
              </w:rPr>
            </w:pPr>
            <w:r w:rsidRPr="00C53448">
              <w:rPr>
                <w:sz w:val="20"/>
                <w:szCs w:val="20"/>
              </w:rPr>
              <w:t>11.39</w:t>
            </w:r>
          </w:p>
        </w:tc>
        <w:tc>
          <w:tcPr>
            <w:tcW w:w="0" w:type="auto"/>
            <w:tcBorders>
              <w:right w:val="single" w:sz="8" w:space="0" w:color="auto"/>
            </w:tcBorders>
            <w:noWrap/>
          </w:tcPr>
          <w:p w14:paraId="2B106279" w14:textId="2DEBB3B0" w:rsidR="00C53448" w:rsidRPr="00C53448" w:rsidRDefault="00C53448" w:rsidP="00C53448">
            <w:pPr>
              <w:jc w:val="right"/>
              <w:cnfStyle w:val="000000000000" w:firstRow="0" w:lastRow="0" w:firstColumn="0" w:lastColumn="0" w:oddVBand="0" w:evenVBand="0" w:oddHBand="0" w:evenHBand="0" w:firstRowFirstColumn="0" w:firstRowLastColumn="0" w:lastRowFirstColumn="0" w:lastRowLastColumn="0"/>
              <w:rPr>
                <w:sz w:val="20"/>
                <w:szCs w:val="20"/>
              </w:rPr>
            </w:pPr>
            <w:r w:rsidRPr="00C53448">
              <w:rPr>
                <w:sz w:val="20"/>
                <w:szCs w:val="20"/>
              </w:rPr>
              <w:t>1.10</w:t>
            </w:r>
          </w:p>
        </w:tc>
      </w:tr>
      <w:tr w:rsidR="00C53448" w:rsidRPr="003D3AFA" w14:paraId="7A48227D" w14:textId="77777777" w:rsidTr="00A5491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single" w:sz="8" w:space="0" w:color="auto"/>
            </w:tcBorders>
            <w:noWrap/>
          </w:tcPr>
          <w:p w14:paraId="70CE46B5" w14:textId="6A1BA2D6" w:rsidR="00C53448" w:rsidRPr="003D3AFA" w:rsidRDefault="00C53448" w:rsidP="00C53448">
            <w:pPr>
              <w:rPr>
                <w:sz w:val="20"/>
                <w:szCs w:val="20"/>
              </w:rPr>
            </w:pPr>
            <w:r>
              <w:rPr>
                <w:sz w:val="20"/>
                <w:szCs w:val="20"/>
              </w:rPr>
              <w:t>TCNS</w:t>
            </w:r>
            <w:r w:rsidRPr="003D3AFA">
              <w:rPr>
                <w:sz w:val="20"/>
                <w:szCs w:val="20"/>
              </w:rPr>
              <w:t xml:space="preserve"> </w:t>
            </w:r>
            <w:r>
              <w:rPr>
                <w:sz w:val="20"/>
                <w:szCs w:val="20"/>
              </w:rPr>
              <w:t>TN Conc Min</w:t>
            </w:r>
          </w:p>
        </w:tc>
        <w:tc>
          <w:tcPr>
            <w:tcW w:w="0" w:type="auto"/>
            <w:noWrap/>
            <w:vAlign w:val="center"/>
          </w:tcPr>
          <w:p w14:paraId="347B6F9C" w14:textId="77777777" w:rsidR="00C53448" w:rsidRPr="003D3AFA" w:rsidRDefault="00C53448" w:rsidP="00C53448">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noWrap/>
          </w:tcPr>
          <w:p w14:paraId="7E759633" w14:textId="696F0193" w:rsidR="00C53448" w:rsidRPr="00C53448" w:rsidRDefault="00C53448" w:rsidP="00C53448">
            <w:pPr>
              <w:jc w:val="right"/>
              <w:cnfStyle w:val="000000100000" w:firstRow="0" w:lastRow="0" w:firstColumn="0" w:lastColumn="0" w:oddVBand="0" w:evenVBand="0" w:oddHBand="1" w:evenHBand="0" w:firstRowFirstColumn="0" w:firstRowLastColumn="0" w:lastRowFirstColumn="0" w:lastRowLastColumn="0"/>
              <w:rPr>
                <w:sz w:val="20"/>
                <w:szCs w:val="20"/>
              </w:rPr>
            </w:pPr>
            <w:r w:rsidRPr="00C53448">
              <w:rPr>
                <w:sz w:val="20"/>
                <w:szCs w:val="20"/>
              </w:rPr>
              <w:t>1.60</w:t>
            </w:r>
          </w:p>
        </w:tc>
        <w:tc>
          <w:tcPr>
            <w:tcW w:w="0" w:type="auto"/>
            <w:noWrap/>
          </w:tcPr>
          <w:p w14:paraId="00101D44" w14:textId="629C66DA" w:rsidR="00C53448" w:rsidRPr="00C53448" w:rsidRDefault="00C53448" w:rsidP="00C53448">
            <w:pPr>
              <w:jc w:val="right"/>
              <w:cnfStyle w:val="000000100000" w:firstRow="0" w:lastRow="0" w:firstColumn="0" w:lastColumn="0" w:oddVBand="0" w:evenVBand="0" w:oddHBand="1" w:evenHBand="0" w:firstRowFirstColumn="0" w:firstRowLastColumn="0" w:lastRowFirstColumn="0" w:lastRowLastColumn="0"/>
              <w:rPr>
                <w:sz w:val="20"/>
                <w:szCs w:val="20"/>
              </w:rPr>
            </w:pPr>
            <w:r w:rsidRPr="00C53448">
              <w:rPr>
                <w:sz w:val="20"/>
                <w:szCs w:val="20"/>
              </w:rPr>
              <w:t>1.60</w:t>
            </w:r>
          </w:p>
        </w:tc>
        <w:tc>
          <w:tcPr>
            <w:tcW w:w="0" w:type="auto"/>
            <w:noWrap/>
          </w:tcPr>
          <w:p w14:paraId="053F5B33" w14:textId="25229C1A" w:rsidR="00C53448" w:rsidRPr="00C53448" w:rsidRDefault="00C53448" w:rsidP="00C53448">
            <w:pPr>
              <w:jc w:val="right"/>
              <w:cnfStyle w:val="000000100000" w:firstRow="0" w:lastRow="0" w:firstColumn="0" w:lastColumn="0" w:oddVBand="0" w:evenVBand="0" w:oddHBand="1" w:evenHBand="0" w:firstRowFirstColumn="0" w:firstRowLastColumn="0" w:lastRowFirstColumn="0" w:lastRowLastColumn="0"/>
              <w:rPr>
                <w:sz w:val="20"/>
                <w:szCs w:val="20"/>
              </w:rPr>
            </w:pPr>
            <w:r w:rsidRPr="00C53448">
              <w:rPr>
                <w:sz w:val="20"/>
                <w:szCs w:val="20"/>
              </w:rPr>
              <w:t>1.10</w:t>
            </w:r>
          </w:p>
        </w:tc>
        <w:tc>
          <w:tcPr>
            <w:tcW w:w="0" w:type="auto"/>
            <w:noWrap/>
          </w:tcPr>
          <w:p w14:paraId="6A9A6E6C" w14:textId="3BCB624B" w:rsidR="00C53448" w:rsidRPr="00C53448" w:rsidRDefault="00C53448" w:rsidP="00C53448">
            <w:pPr>
              <w:jc w:val="right"/>
              <w:cnfStyle w:val="000000100000" w:firstRow="0" w:lastRow="0" w:firstColumn="0" w:lastColumn="0" w:oddVBand="0" w:evenVBand="0" w:oddHBand="1" w:evenHBand="0" w:firstRowFirstColumn="0" w:firstRowLastColumn="0" w:lastRowFirstColumn="0" w:lastRowLastColumn="0"/>
              <w:rPr>
                <w:sz w:val="20"/>
                <w:szCs w:val="20"/>
              </w:rPr>
            </w:pPr>
            <w:r w:rsidRPr="00C53448">
              <w:rPr>
                <w:sz w:val="20"/>
                <w:szCs w:val="20"/>
              </w:rPr>
              <w:t>0.00</w:t>
            </w:r>
          </w:p>
        </w:tc>
        <w:tc>
          <w:tcPr>
            <w:tcW w:w="0" w:type="auto"/>
            <w:noWrap/>
          </w:tcPr>
          <w:p w14:paraId="418B03E3" w14:textId="0486B0B7" w:rsidR="00C53448" w:rsidRPr="00C53448" w:rsidRDefault="00C53448" w:rsidP="00C53448">
            <w:pPr>
              <w:jc w:val="right"/>
              <w:cnfStyle w:val="000000100000" w:firstRow="0" w:lastRow="0" w:firstColumn="0" w:lastColumn="0" w:oddVBand="0" w:evenVBand="0" w:oddHBand="1" w:evenHBand="0" w:firstRowFirstColumn="0" w:firstRowLastColumn="0" w:lastRowFirstColumn="0" w:lastRowLastColumn="0"/>
              <w:rPr>
                <w:sz w:val="20"/>
                <w:szCs w:val="20"/>
              </w:rPr>
            </w:pPr>
            <w:r w:rsidRPr="00C53448">
              <w:rPr>
                <w:sz w:val="20"/>
                <w:szCs w:val="20"/>
              </w:rPr>
              <w:t>0.48</w:t>
            </w:r>
          </w:p>
        </w:tc>
        <w:tc>
          <w:tcPr>
            <w:tcW w:w="0" w:type="auto"/>
            <w:noWrap/>
          </w:tcPr>
          <w:p w14:paraId="0D20FD40" w14:textId="3E360B50" w:rsidR="00C53448" w:rsidRPr="00C53448" w:rsidRDefault="00C53448" w:rsidP="00C53448">
            <w:pPr>
              <w:jc w:val="right"/>
              <w:cnfStyle w:val="000000100000" w:firstRow="0" w:lastRow="0" w:firstColumn="0" w:lastColumn="0" w:oddVBand="0" w:evenVBand="0" w:oddHBand="1" w:evenHBand="0" w:firstRowFirstColumn="0" w:firstRowLastColumn="0" w:lastRowFirstColumn="0" w:lastRowLastColumn="0"/>
              <w:rPr>
                <w:sz w:val="20"/>
                <w:szCs w:val="20"/>
              </w:rPr>
            </w:pPr>
            <w:r w:rsidRPr="00C53448">
              <w:rPr>
                <w:sz w:val="20"/>
                <w:szCs w:val="20"/>
              </w:rPr>
              <w:t>1.11</w:t>
            </w:r>
          </w:p>
        </w:tc>
        <w:tc>
          <w:tcPr>
            <w:tcW w:w="0" w:type="auto"/>
            <w:noWrap/>
          </w:tcPr>
          <w:p w14:paraId="45A0354D" w14:textId="3A5CC3B2" w:rsidR="00C53448" w:rsidRPr="00C53448" w:rsidRDefault="00C53448" w:rsidP="00C53448">
            <w:pPr>
              <w:jc w:val="right"/>
              <w:cnfStyle w:val="000000100000" w:firstRow="0" w:lastRow="0" w:firstColumn="0" w:lastColumn="0" w:oddVBand="0" w:evenVBand="0" w:oddHBand="1" w:evenHBand="0" w:firstRowFirstColumn="0" w:firstRowLastColumn="0" w:lastRowFirstColumn="0" w:lastRowLastColumn="0"/>
              <w:rPr>
                <w:sz w:val="20"/>
                <w:szCs w:val="20"/>
              </w:rPr>
            </w:pPr>
            <w:r w:rsidRPr="00C53448">
              <w:rPr>
                <w:sz w:val="20"/>
                <w:szCs w:val="20"/>
              </w:rPr>
              <w:t>0.90</w:t>
            </w:r>
          </w:p>
        </w:tc>
        <w:tc>
          <w:tcPr>
            <w:tcW w:w="0" w:type="auto"/>
            <w:noWrap/>
          </w:tcPr>
          <w:p w14:paraId="2E299587" w14:textId="13CC5005" w:rsidR="00C53448" w:rsidRPr="00C53448" w:rsidRDefault="00C53448" w:rsidP="00C53448">
            <w:pPr>
              <w:jc w:val="right"/>
              <w:cnfStyle w:val="000000100000" w:firstRow="0" w:lastRow="0" w:firstColumn="0" w:lastColumn="0" w:oddVBand="0" w:evenVBand="0" w:oddHBand="1" w:evenHBand="0" w:firstRowFirstColumn="0" w:firstRowLastColumn="0" w:lastRowFirstColumn="0" w:lastRowLastColumn="0"/>
              <w:rPr>
                <w:sz w:val="20"/>
                <w:szCs w:val="20"/>
              </w:rPr>
            </w:pPr>
            <w:r w:rsidRPr="00C53448">
              <w:rPr>
                <w:sz w:val="20"/>
                <w:szCs w:val="20"/>
              </w:rPr>
              <w:t>0.00</w:t>
            </w:r>
          </w:p>
        </w:tc>
        <w:tc>
          <w:tcPr>
            <w:tcW w:w="0" w:type="auto"/>
            <w:tcBorders>
              <w:right w:val="single" w:sz="8" w:space="0" w:color="auto"/>
            </w:tcBorders>
            <w:noWrap/>
          </w:tcPr>
          <w:p w14:paraId="0C5A2B9F" w14:textId="202686D1" w:rsidR="00C53448" w:rsidRPr="00C53448" w:rsidRDefault="00C53448" w:rsidP="00C53448">
            <w:pPr>
              <w:jc w:val="right"/>
              <w:cnfStyle w:val="000000100000" w:firstRow="0" w:lastRow="0" w:firstColumn="0" w:lastColumn="0" w:oddVBand="0" w:evenVBand="0" w:oddHBand="1" w:evenHBand="0" w:firstRowFirstColumn="0" w:firstRowLastColumn="0" w:lastRowFirstColumn="0" w:lastRowLastColumn="0"/>
              <w:rPr>
                <w:sz w:val="20"/>
                <w:szCs w:val="20"/>
              </w:rPr>
            </w:pPr>
            <w:r w:rsidRPr="00C53448">
              <w:rPr>
                <w:sz w:val="20"/>
                <w:szCs w:val="20"/>
              </w:rPr>
              <w:t>1.10</w:t>
            </w:r>
          </w:p>
        </w:tc>
      </w:tr>
      <w:tr w:rsidR="009D0F7B" w:rsidRPr="003D3AFA" w14:paraId="51D1C8D6" w14:textId="77777777" w:rsidTr="003D3AFA">
        <w:trPr>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single" w:sz="8" w:space="0" w:color="auto"/>
            </w:tcBorders>
            <w:noWrap/>
          </w:tcPr>
          <w:p w14:paraId="2F8A2586" w14:textId="28EE3990" w:rsidR="009D0F7B" w:rsidRPr="003D3AFA" w:rsidRDefault="009D0F7B" w:rsidP="009D0F7B">
            <w:pPr>
              <w:rPr>
                <w:sz w:val="20"/>
                <w:szCs w:val="20"/>
              </w:rPr>
            </w:pPr>
            <w:r w:rsidRPr="003D3AFA">
              <w:rPr>
                <w:sz w:val="20"/>
                <w:szCs w:val="20"/>
              </w:rPr>
              <w:t>TCNS TP Conc</w:t>
            </w:r>
          </w:p>
        </w:tc>
        <w:tc>
          <w:tcPr>
            <w:tcW w:w="0" w:type="auto"/>
            <w:noWrap/>
            <w:vAlign w:val="center"/>
          </w:tcPr>
          <w:p w14:paraId="61CE523F" w14:textId="562302EE" w:rsidR="009D0F7B" w:rsidRPr="003D3AFA" w:rsidRDefault="009D0F7B" w:rsidP="009D0F7B">
            <w:pPr>
              <w:jc w:val="right"/>
              <w:cnfStyle w:val="000000000000" w:firstRow="0" w:lastRow="0" w:firstColumn="0" w:lastColumn="0" w:oddVBand="0" w:evenVBand="0" w:oddHBand="0" w:evenHBand="0" w:firstRowFirstColumn="0" w:firstRowLastColumn="0" w:lastRowFirstColumn="0" w:lastRowLastColumn="0"/>
              <w:rPr>
                <w:sz w:val="20"/>
                <w:szCs w:val="20"/>
              </w:rPr>
            </w:pPr>
            <w:r w:rsidRPr="003D3AFA">
              <w:rPr>
                <w:sz w:val="20"/>
                <w:szCs w:val="20"/>
              </w:rPr>
              <w:t> </w:t>
            </w:r>
          </w:p>
        </w:tc>
        <w:tc>
          <w:tcPr>
            <w:tcW w:w="0" w:type="auto"/>
            <w:noWrap/>
            <w:vAlign w:val="center"/>
          </w:tcPr>
          <w:p w14:paraId="43361DE8" w14:textId="18345874" w:rsidR="009D0F7B" w:rsidRPr="00C53448" w:rsidRDefault="009D0F7B" w:rsidP="009D0F7B">
            <w:pPr>
              <w:jc w:val="right"/>
              <w:cnfStyle w:val="000000000000" w:firstRow="0" w:lastRow="0" w:firstColumn="0" w:lastColumn="0" w:oddVBand="0" w:evenVBand="0" w:oddHBand="0" w:evenHBand="0" w:firstRowFirstColumn="0" w:firstRowLastColumn="0" w:lastRowFirstColumn="0" w:lastRowLastColumn="0"/>
              <w:rPr>
                <w:sz w:val="20"/>
                <w:szCs w:val="20"/>
              </w:rPr>
            </w:pPr>
            <w:r w:rsidRPr="00C53448">
              <w:rPr>
                <w:sz w:val="20"/>
                <w:szCs w:val="20"/>
              </w:rPr>
              <w:t>0.030</w:t>
            </w:r>
          </w:p>
        </w:tc>
        <w:tc>
          <w:tcPr>
            <w:tcW w:w="0" w:type="auto"/>
            <w:noWrap/>
            <w:vAlign w:val="center"/>
          </w:tcPr>
          <w:p w14:paraId="0E26155E" w14:textId="2B321483" w:rsidR="009D0F7B" w:rsidRPr="00C53448" w:rsidRDefault="009D0F7B" w:rsidP="009D0F7B">
            <w:pPr>
              <w:jc w:val="right"/>
              <w:cnfStyle w:val="000000000000" w:firstRow="0" w:lastRow="0" w:firstColumn="0" w:lastColumn="0" w:oddVBand="0" w:evenVBand="0" w:oddHBand="0" w:evenHBand="0" w:firstRowFirstColumn="0" w:firstRowLastColumn="0" w:lastRowFirstColumn="0" w:lastRowLastColumn="0"/>
              <w:rPr>
                <w:sz w:val="20"/>
                <w:szCs w:val="20"/>
              </w:rPr>
            </w:pPr>
            <w:r w:rsidRPr="00C53448">
              <w:rPr>
                <w:sz w:val="20"/>
                <w:szCs w:val="20"/>
              </w:rPr>
              <w:t>0.040</w:t>
            </w:r>
          </w:p>
        </w:tc>
        <w:tc>
          <w:tcPr>
            <w:tcW w:w="0" w:type="auto"/>
            <w:noWrap/>
            <w:vAlign w:val="center"/>
          </w:tcPr>
          <w:p w14:paraId="660E6095" w14:textId="3B49AC2C" w:rsidR="009D0F7B" w:rsidRPr="00C53448" w:rsidRDefault="009D0F7B" w:rsidP="009D0F7B">
            <w:pPr>
              <w:jc w:val="right"/>
              <w:cnfStyle w:val="000000000000" w:firstRow="0" w:lastRow="0" w:firstColumn="0" w:lastColumn="0" w:oddVBand="0" w:evenVBand="0" w:oddHBand="0" w:evenHBand="0" w:firstRowFirstColumn="0" w:firstRowLastColumn="0" w:lastRowFirstColumn="0" w:lastRowLastColumn="0"/>
              <w:rPr>
                <w:sz w:val="20"/>
                <w:szCs w:val="20"/>
              </w:rPr>
            </w:pPr>
            <w:r w:rsidRPr="00C53448">
              <w:rPr>
                <w:sz w:val="20"/>
                <w:szCs w:val="20"/>
              </w:rPr>
              <w:t>0.035</w:t>
            </w:r>
          </w:p>
        </w:tc>
        <w:tc>
          <w:tcPr>
            <w:tcW w:w="0" w:type="auto"/>
            <w:noWrap/>
            <w:vAlign w:val="center"/>
          </w:tcPr>
          <w:p w14:paraId="509C1F20" w14:textId="145EF1DF" w:rsidR="009D0F7B" w:rsidRPr="00C53448" w:rsidRDefault="009D0F7B" w:rsidP="009D0F7B">
            <w:pPr>
              <w:jc w:val="right"/>
              <w:cnfStyle w:val="000000000000" w:firstRow="0" w:lastRow="0" w:firstColumn="0" w:lastColumn="0" w:oddVBand="0" w:evenVBand="0" w:oddHBand="0" w:evenHBand="0" w:firstRowFirstColumn="0" w:firstRowLastColumn="0" w:lastRowFirstColumn="0" w:lastRowLastColumn="0"/>
              <w:rPr>
                <w:sz w:val="20"/>
                <w:szCs w:val="20"/>
              </w:rPr>
            </w:pPr>
            <w:r w:rsidRPr="00C53448">
              <w:rPr>
                <w:sz w:val="20"/>
                <w:szCs w:val="20"/>
              </w:rPr>
              <w:t>0.104</w:t>
            </w:r>
          </w:p>
        </w:tc>
        <w:tc>
          <w:tcPr>
            <w:tcW w:w="0" w:type="auto"/>
            <w:noWrap/>
            <w:vAlign w:val="center"/>
          </w:tcPr>
          <w:p w14:paraId="1062F727" w14:textId="1971C258" w:rsidR="009D0F7B" w:rsidRPr="00C53448" w:rsidRDefault="009D0F7B" w:rsidP="009D0F7B">
            <w:pPr>
              <w:jc w:val="right"/>
              <w:cnfStyle w:val="000000000000" w:firstRow="0" w:lastRow="0" w:firstColumn="0" w:lastColumn="0" w:oddVBand="0" w:evenVBand="0" w:oddHBand="0" w:evenHBand="0" w:firstRowFirstColumn="0" w:firstRowLastColumn="0" w:lastRowFirstColumn="0" w:lastRowLastColumn="0"/>
              <w:rPr>
                <w:sz w:val="20"/>
                <w:szCs w:val="20"/>
              </w:rPr>
            </w:pPr>
            <w:r w:rsidRPr="00C53448">
              <w:rPr>
                <w:sz w:val="20"/>
                <w:szCs w:val="20"/>
              </w:rPr>
              <w:t>0.058</w:t>
            </w:r>
          </w:p>
        </w:tc>
        <w:tc>
          <w:tcPr>
            <w:tcW w:w="0" w:type="auto"/>
            <w:noWrap/>
            <w:vAlign w:val="center"/>
          </w:tcPr>
          <w:p w14:paraId="3FB0558E" w14:textId="3C3964A3" w:rsidR="009D0F7B" w:rsidRPr="00C53448" w:rsidRDefault="009D0F7B" w:rsidP="009D0F7B">
            <w:pPr>
              <w:jc w:val="right"/>
              <w:cnfStyle w:val="000000000000" w:firstRow="0" w:lastRow="0" w:firstColumn="0" w:lastColumn="0" w:oddVBand="0" w:evenVBand="0" w:oddHBand="0" w:evenHBand="0" w:firstRowFirstColumn="0" w:firstRowLastColumn="0" w:lastRowFirstColumn="0" w:lastRowLastColumn="0"/>
              <w:rPr>
                <w:sz w:val="20"/>
                <w:szCs w:val="20"/>
              </w:rPr>
            </w:pPr>
            <w:r w:rsidRPr="00C53448">
              <w:rPr>
                <w:sz w:val="20"/>
                <w:szCs w:val="20"/>
              </w:rPr>
              <w:t>0.050</w:t>
            </w:r>
          </w:p>
        </w:tc>
        <w:tc>
          <w:tcPr>
            <w:tcW w:w="0" w:type="auto"/>
            <w:noWrap/>
            <w:vAlign w:val="center"/>
          </w:tcPr>
          <w:p w14:paraId="6ACEFFE0" w14:textId="00D6A3AD" w:rsidR="009D0F7B" w:rsidRPr="00C53448" w:rsidRDefault="009D0F7B" w:rsidP="009D0F7B">
            <w:pPr>
              <w:jc w:val="right"/>
              <w:cnfStyle w:val="000000000000" w:firstRow="0" w:lastRow="0" w:firstColumn="0" w:lastColumn="0" w:oddVBand="0" w:evenVBand="0" w:oddHBand="0" w:evenHBand="0" w:firstRowFirstColumn="0" w:firstRowLastColumn="0" w:lastRowFirstColumn="0" w:lastRowLastColumn="0"/>
              <w:rPr>
                <w:sz w:val="20"/>
                <w:szCs w:val="20"/>
              </w:rPr>
            </w:pPr>
            <w:r w:rsidRPr="00C53448">
              <w:rPr>
                <w:sz w:val="20"/>
                <w:szCs w:val="20"/>
              </w:rPr>
              <w:t>0.020</w:t>
            </w:r>
          </w:p>
        </w:tc>
        <w:tc>
          <w:tcPr>
            <w:tcW w:w="0" w:type="auto"/>
            <w:noWrap/>
            <w:vAlign w:val="center"/>
          </w:tcPr>
          <w:p w14:paraId="223B25AB" w14:textId="4551CAE3" w:rsidR="009D0F7B" w:rsidRPr="00C53448" w:rsidRDefault="009D0F7B" w:rsidP="009D0F7B">
            <w:pPr>
              <w:jc w:val="right"/>
              <w:cnfStyle w:val="000000000000" w:firstRow="0" w:lastRow="0" w:firstColumn="0" w:lastColumn="0" w:oddVBand="0" w:evenVBand="0" w:oddHBand="0" w:evenHBand="0" w:firstRowFirstColumn="0" w:firstRowLastColumn="0" w:lastRowFirstColumn="0" w:lastRowLastColumn="0"/>
              <w:rPr>
                <w:sz w:val="20"/>
                <w:szCs w:val="20"/>
              </w:rPr>
            </w:pPr>
            <w:r w:rsidRPr="00C53448">
              <w:rPr>
                <w:sz w:val="20"/>
                <w:szCs w:val="20"/>
              </w:rPr>
              <w:t>0.047</w:t>
            </w:r>
          </w:p>
        </w:tc>
        <w:tc>
          <w:tcPr>
            <w:tcW w:w="0" w:type="auto"/>
            <w:tcBorders>
              <w:right w:val="single" w:sz="8" w:space="0" w:color="auto"/>
            </w:tcBorders>
            <w:noWrap/>
            <w:vAlign w:val="center"/>
          </w:tcPr>
          <w:p w14:paraId="5220DD2C" w14:textId="6DE1324A" w:rsidR="009D0F7B" w:rsidRPr="00C53448" w:rsidRDefault="009D0F7B" w:rsidP="009D0F7B">
            <w:pPr>
              <w:jc w:val="right"/>
              <w:cnfStyle w:val="000000000000" w:firstRow="0" w:lastRow="0" w:firstColumn="0" w:lastColumn="0" w:oddVBand="0" w:evenVBand="0" w:oddHBand="0" w:evenHBand="0" w:firstRowFirstColumn="0" w:firstRowLastColumn="0" w:lastRowFirstColumn="0" w:lastRowLastColumn="0"/>
              <w:rPr>
                <w:sz w:val="20"/>
                <w:szCs w:val="20"/>
              </w:rPr>
            </w:pPr>
            <w:r w:rsidRPr="00C53448">
              <w:rPr>
                <w:sz w:val="20"/>
                <w:szCs w:val="20"/>
              </w:rPr>
              <w:t>0.050</w:t>
            </w:r>
          </w:p>
        </w:tc>
      </w:tr>
      <w:tr w:rsidR="00C53448" w:rsidRPr="003D3AFA" w14:paraId="7E4C92C9" w14:textId="77777777" w:rsidTr="00A5491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single" w:sz="8" w:space="0" w:color="auto"/>
            </w:tcBorders>
            <w:noWrap/>
          </w:tcPr>
          <w:p w14:paraId="2A4FD776" w14:textId="17418467" w:rsidR="00C53448" w:rsidRPr="003D3AFA" w:rsidRDefault="00C53448" w:rsidP="00C53448">
            <w:pPr>
              <w:rPr>
                <w:sz w:val="20"/>
                <w:szCs w:val="20"/>
              </w:rPr>
            </w:pPr>
            <w:r>
              <w:rPr>
                <w:sz w:val="20"/>
                <w:szCs w:val="20"/>
              </w:rPr>
              <w:t>TCNS</w:t>
            </w:r>
            <w:r w:rsidRPr="003D3AFA">
              <w:rPr>
                <w:sz w:val="20"/>
                <w:szCs w:val="20"/>
              </w:rPr>
              <w:t xml:space="preserve"> </w:t>
            </w:r>
            <w:r>
              <w:rPr>
                <w:sz w:val="20"/>
                <w:szCs w:val="20"/>
              </w:rPr>
              <w:t>TP Conc Max</w:t>
            </w:r>
          </w:p>
        </w:tc>
        <w:tc>
          <w:tcPr>
            <w:tcW w:w="0" w:type="auto"/>
            <w:noWrap/>
            <w:vAlign w:val="center"/>
          </w:tcPr>
          <w:p w14:paraId="54099CD0" w14:textId="77777777" w:rsidR="00C53448" w:rsidRPr="003D3AFA" w:rsidRDefault="00C53448" w:rsidP="00C53448">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noWrap/>
          </w:tcPr>
          <w:p w14:paraId="0FD1B454" w14:textId="0A0E9014" w:rsidR="00C53448" w:rsidRPr="00C53448" w:rsidRDefault="00C53448" w:rsidP="00C53448">
            <w:pPr>
              <w:jc w:val="right"/>
              <w:cnfStyle w:val="000000100000" w:firstRow="0" w:lastRow="0" w:firstColumn="0" w:lastColumn="0" w:oddVBand="0" w:evenVBand="0" w:oddHBand="1" w:evenHBand="0" w:firstRowFirstColumn="0" w:firstRowLastColumn="0" w:lastRowFirstColumn="0" w:lastRowLastColumn="0"/>
              <w:rPr>
                <w:sz w:val="20"/>
                <w:szCs w:val="20"/>
              </w:rPr>
            </w:pPr>
            <w:r w:rsidRPr="00C53448">
              <w:rPr>
                <w:sz w:val="20"/>
                <w:szCs w:val="20"/>
              </w:rPr>
              <w:t>0.030</w:t>
            </w:r>
          </w:p>
        </w:tc>
        <w:tc>
          <w:tcPr>
            <w:tcW w:w="0" w:type="auto"/>
            <w:noWrap/>
          </w:tcPr>
          <w:p w14:paraId="7AFFA90B" w14:textId="6BB9FD32" w:rsidR="00C53448" w:rsidRPr="00C53448" w:rsidRDefault="00C53448" w:rsidP="00C53448">
            <w:pPr>
              <w:jc w:val="right"/>
              <w:cnfStyle w:val="000000100000" w:firstRow="0" w:lastRow="0" w:firstColumn="0" w:lastColumn="0" w:oddVBand="0" w:evenVBand="0" w:oddHBand="1" w:evenHBand="0" w:firstRowFirstColumn="0" w:firstRowLastColumn="0" w:lastRowFirstColumn="0" w:lastRowLastColumn="0"/>
              <w:rPr>
                <w:sz w:val="20"/>
                <w:szCs w:val="20"/>
              </w:rPr>
            </w:pPr>
            <w:r w:rsidRPr="00C53448">
              <w:rPr>
                <w:sz w:val="20"/>
                <w:szCs w:val="20"/>
              </w:rPr>
              <w:t>0.040</w:t>
            </w:r>
          </w:p>
        </w:tc>
        <w:tc>
          <w:tcPr>
            <w:tcW w:w="0" w:type="auto"/>
            <w:noWrap/>
          </w:tcPr>
          <w:p w14:paraId="3D05037B" w14:textId="59334E44" w:rsidR="00C53448" w:rsidRPr="00C53448" w:rsidRDefault="00C53448" w:rsidP="00C53448">
            <w:pPr>
              <w:jc w:val="right"/>
              <w:cnfStyle w:val="000000100000" w:firstRow="0" w:lastRow="0" w:firstColumn="0" w:lastColumn="0" w:oddVBand="0" w:evenVBand="0" w:oddHBand="1" w:evenHBand="0" w:firstRowFirstColumn="0" w:firstRowLastColumn="0" w:lastRowFirstColumn="0" w:lastRowLastColumn="0"/>
              <w:rPr>
                <w:sz w:val="20"/>
                <w:szCs w:val="20"/>
              </w:rPr>
            </w:pPr>
            <w:r w:rsidRPr="00C53448">
              <w:rPr>
                <w:sz w:val="20"/>
                <w:szCs w:val="20"/>
              </w:rPr>
              <w:t>0.035</w:t>
            </w:r>
          </w:p>
        </w:tc>
        <w:tc>
          <w:tcPr>
            <w:tcW w:w="0" w:type="auto"/>
            <w:noWrap/>
          </w:tcPr>
          <w:p w14:paraId="04636286" w14:textId="204E5E26" w:rsidR="00C53448" w:rsidRPr="00C53448" w:rsidRDefault="00C53448" w:rsidP="00C53448">
            <w:pPr>
              <w:jc w:val="right"/>
              <w:cnfStyle w:val="000000100000" w:firstRow="0" w:lastRow="0" w:firstColumn="0" w:lastColumn="0" w:oddVBand="0" w:evenVBand="0" w:oddHBand="1" w:evenHBand="0" w:firstRowFirstColumn="0" w:firstRowLastColumn="0" w:lastRowFirstColumn="0" w:lastRowLastColumn="0"/>
              <w:rPr>
                <w:sz w:val="20"/>
                <w:szCs w:val="20"/>
              </w:rPr>
            </w:pPr>
            <w:r w:rsidRPr="00C53448">
              <w:rPr>
                <w:sz w:val="20"/>
                <w:szCs w:val="20"/>
              </w:rPr>
              <w:t>0.778</w:t>
            </w:r>
          </w:p>
        </w:tc>
        <w:tc>
          <w:tcPr>
            <w:tcW w:w="0" w:type="auto"/>
            <w:noWrap/>
          </w:tcPr>
          <w:p w14:paraId="73C7642D" w14:textId="797E8A4E" w:rsidR="00C53448" w:rsidRPr="00C53448" w:rsidRDefault="00C53448" w:rsidP="00C53448">
            <w:pPr>
              <w:jc w:val="right"/>
              <w:cnfStyle w:val="000000100000" w:firstRow="0" w:lastRow="0" w:firstColumn="0" w:lastColumn="0" w:oddVBand="0" w:evenVBand="0" w:oddHBand="1" w:evenHBand="0" w:firstRowFirstColumn="0" w:firstRowLastColumn="0" w:lastRowFirstColumn="0" w:lastRowLastColumn="0"/>
              <w:rPr>
                <w:sz w:val="20"/>
                <w:szCs w:val="20"/>
              </w:rPr>
            </w:pPr>
            <w:r w:rsidRPr="00C53448">
              <w:rPr>
                <w:sz w:val="20"/>
                <w:szCs w:val="20"/>
              </w:rPr>
              <w:t>0.113</w:t>
            </w:r>
          </w:p>
        </w:tc>
        <w:tc>
          <w:tcPr>
            <w:tcW w:w="0" w:type="auto"/>
            <w:noWrap/>
          </w:tcPr>
          <w:p w14:paraId="435B06B6" w14:textId="068CBC83" w:rsidR="00C53448" w:rsidRPr="00C53448" w:rsidRDefault="00C53448" w:rsidP="00C53448">
            <w:pPr>
              <w:jc w:val="right"/>
              <w:cnfStyle w:val="000000100000" w:firstRow="0" w:lastRow="0" w:firstColumn="0" w:lastColumn="0" w:oddVBand="0" w:evenVBand="0" w:oddHBand="1" w:evenHBand="0" w:firstRowFirstColumn="0" w:firstRowLastColumn="0" w:lastRowFirstColumn="0" w:lastRowLastColumn="0"/>
              <w:rPr>
                <w:sz w:val="20"/>
                <w:szCs w:val="20"/>
              </w:rPr>
            </w:pPr>
            <w:r w:rsidRPr="00C53448">
              <w:rPr>
                <w:sz w:val="20"/>
                <w:szCs w:val="20"/>
              </w:rPr>
              <w:t>0.050</w:t>
            </w:r>
          </w:p>
        </w:tc>
        <w:tc>
          <w:tcPr>
            <w:tcW w:w="0" w:type="auto"/>
            <w:noWrap/>
          </w:tcPr>
          <w:p w14:paraId="161D5168" w14:textId="6028AFE6" w:rsidR="00C53448" w:rsidRPr="00C53448" w:rsidRDefault="00C53448" w:rsidP="00C53448">
            <w:pPr>
              <w:jc w:val="right"/>
              <w:cnfStyle w:val="000000100000" w:firstRow="0" w:lastRow="0" w:firstColumn="0" w:lastColumn="0" w:oddVBand="0" w:evenVBand="0" w:oddHBand="1" w:evenHBand="0" w:firstRowFirstColumn="0" w:firstRowLastColumn="0" w:lastRowFirstColumn="0" w:lastRowLastColumn="0"/>
              <w:rPr>
                <w:sz w:val="20"/>
                <w:szCs w:val="20"/>
              </w:rPr>
            </w:pPr>
            <w:r w:rsidRPr="00C53448">
              <w:rPr>
                <w:sz w:val="20"/>
                <w:szCs w:val="20"/>
              </w:rPr>
              <w:t>0.020</w:t>
            </w:r>
          </w:p>
        </w:tc>
        <w:tc>
          <w:tcPr>
            <w:tcW w:w="0" w:type="auto"/>
            <w:noWrap/>
          </w:tcPr>
          <w:p w14:paraId="7DC8BBB9" w14:textId="13F1013E" w:rsidR="00C53448" w:rsidRPr="00C53448" w:rsidRDefault="00C53448" w:rsidP="00C53448">
            <w:pPr>
              <w:jc w:val="right"/>
              <w:cnfStyle w:val="000000100000" w:firstRow="0" w:lastRow="0" w:firstColumn="0" w:lastColumn="0" w:oddVBand="0" w:evenVBand="0" w:oddHBand="1" w:evenHBand="0" w:firstRowFirstColumn="0" w:firstRowLastColumn="0" w:lastRowFirstColumn="0" w:lastRowLastColumn="0"/>
              <w:rPr>
                <w:sz w:val="20"/>
                <w:szCs w:val="20"/>
              </w:rPr>
            </w:pPr>
            <w:r w:rsidRPr="00C53448">
              <w:rPr>
                <w:sz w:val="20"/>
                <w:szCs w:val="20"/>
              </w:rPr>
              <w:t>0.754</w:t>
            </w:r>
          </w:p>
        </w:tc>
        <w:tc>
          <w:tcPr>
            <w:tcW w:w="0" w:type="auto"/>
            <w:tcBorders>
              <w:right w:val="single" w:sz="8" w:space="0" w:color="auto"/>
            </w:tcBorders>
            <w:noWrap/>
          </w:tcPr>
          <w:p w14:paraId="18D6AA36" w14:textId="1FC97693" w:rsidR="00C53448" w:rsidRPr="00C53448" w:rsidRDefault="00C53448" w:rsidP="00C53448">
            <w:pPr>
              <w:jc w:val="right"/>
              <w:cnfStyle w:val="000000100000" w:firstRow="0" w:lastRow="0" w:firstColumn="0" w:lastColumn="0" w:oddVBand="0" w:evenVBand="0" w:oddHBand="1" w:evenHBand="0" w:firstRowFirstColumn="0" w:firstRowLastColumn="0" w:lastRowFirstColumn="0" w:lastRowLastColumn="0"/>
              <w:rPr>
                <w:sz w:val="20"/>
                <w:szCs w:val="20"/>
              </w:rPr>
            </w:pPr>
            <w:r w:rsidRPr="00C53448">
              <w:rPr>
                <w:sz w:val="20"/>
                <w:szCs w:val="20"/>
              </w:rPr>
              <w:t>0.050</w:t>
            </w:r>
          </w:p>
        </w:tc>
      </w:tr>
      <w:tr w:rsidR="00C53448" w:rsidRPr="003D3AFA" w14:paraId="40C4B4C6" w14:textId="77777777" w:rsidTr="00A54910">
        <w:trPr>
          <w:trHeight w:val="315"/>
        </w:trPr>
        <w:tc>
          <w:tcPr>
            <w:cnfStyle w:val="001000000000" w:firstRow="0" w:lastRow="0" w:firstColumn="1" w:lastColumn="0" w:oddVBand="0" w:evenVBand="0" w:oddHBand="0" w:evenHBand="0" w:firstRowFirstColumn="0" w:firstRowLastColumn="0" w:lastRowFirstColumn="0" w:lastRowLastColumn="0"/>
            <w:tcW w:w="0" w:type="auto"/>
            <w:tcBorders>
              <w:left w:val="single" w:sz="8" w:space="0" w:color="auto"/>
              <w:bottom w:val="single" w:sz="8" w:space="0" w:color="auto"/>
            </w:tcBorders>
            <w:noWrap/>
          </w:tcPr>
          <w:p w14:paraId="14C47526" w14:textId="07E8E4E4" w:rsidR="00C53448" w:rsidRPr="003D3AFA" w:rsidRDefault="00C53448" w:rsidP="00C53448">
            <w:pPr>
              <w:rPr>
                <w:sz w:val="20"/>
                <w:szCs w:val="20"/>
              </w:rPr>
            </w:pPr>
            <w:r>
              <w:rPr>
                <w:sz w:val="20"/>
                <w:szCs w:val="20"/>
              </w:rPr>
              <w:t>TCNS</w:t>
            </w:r>
            <w:r w:rsidRPr="003D3AFA">
              <w:rPr>
                <w:sz w:val="20"/>
                <w:szCs w:val="20"/>
              </w:rPr>
              <w:t xml:space="preserve"> </w:t>
            </w:r>
            <w:r>
              <w:rPr>
                <w:sz w:val="20"/>
                <w:szCs w:val="20"/>
              </w:rPr>
              <w:t>TP Conc Min</w:t>
            </w:r>
          </w:p>
        </w:tc>
        <w:tc>
          <w:tcPr>
            <w:tcW w:w="0" w:type="auto"/>
            <w:tcBorders>
              <w:bottom w:val="single" w:sz="8" w:space="0" w:color="auto"/>
            </w:tcBorders>
            <w:noWrap/>
            <w:vAlign w:val="center"/>
          </w:tcPr>
          <w:p w14:paraId="4FCEF770" w14:textId="13D431B3" w:rsidR="00C53448" w:rsidRPr="003D3AFA" w:rsidRDefault="00C53448" w:rsidP="00C53448">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tcBorders>
              <w:bottom w:val="single" w:sz="8" w:space="0" w:color="auto"/>
            </w:tcBorders>
            <w:noWrap/>
          </w:tcPr>
          <w:p w14:paraId="51F76C36" w14:textId="4A41EB02" w:rsidR="00C53448" w:rsidRPr="00C53448" w:rsidRDefault="00C53448" w:rsidP="00C53448">
            <w:pPr>
              <w:jc w:val="right"/>
              <w:cnfStyle w:val="000000000000" w:firstRow="0" w:lastRow="0" w:firstColumn="0" w:lastColumn="0" w:oddVBand="0" w:evenVBand="0" w:oddHBand="0" w:evenHBand="0" w:firstRowFirstColumn="0" w:firstRowLastColumn="0" w:lastRowFirstColumn="0" w:lastRowLastColumn="0"/>
              <w:rPr>
                <w:sz w:val="20"/>
                <w:szCs w:val="20"/>
              </w:rPr>
            </w:pPr>
            <w:r w:rsidRPr="00C53448">
              <w:rPr>
                <w:sz w:val="20"/>
                <w:szCs w:val="20"/>
              </w:rPr>
              <w:t>0.030</w:t>
            </w:r>
          </w:p>
        </w:tc>
        <w:tc>
          <w:tcPr>
            <w:tcW w:w="0" w:type="auto"/>
            <w:tcBorders>
              <w:bottom w:val="single" w:sz="8" w:space="0" w:color="auto"/>
            </w:tcBorders>
            <w:noWrap/>
          </w:tcPr>
          <w:p w14:paraId="1BFF3C5F" w14:textId="5DE18C4F" w:rsidR="00C53448" w:rsidRPr="00C53448" w:rsidRDefault="00C53448" w:rsidP="00C53448">
            <w:pPr>
              <w:jc w:val="right"/>
              <w:cnfStyle w:val="000000000000" w:firstRow="0" w:lastRow="0" w:firstColumn="0" w:lastColumn="0" w:oddVBand="0" w:evenVBand="0" w:oddHBand="0" w:evenHBand="0" w:firstRowFirstColumn="0" w:firstRowLastColumn="0" w:lastRowFirstColumn="0" w:lastRowLastColumn="0"/>
              <w:rPr>
                <w:sz w:val="20"/>
                <w:szCs w:val="20"/>
              </w:rPr>
            </w:pPr>
            <w:r w:rsidRPr="00C53448">
              <w:rPr>
                <w:sz w:val="20"/>
                <w:szCs w:val="20"/>
              </w:rPr>
              <w:t>0.040</w:t>
            </w:r>
          </w:p>
        </w:tc>
        <w:tc>
          <w:tcPr>
            <w:tcW w:w="0" w:type="auto"/>
            <w:tcBorders>
              <w:bottom w:val="single" w:sz="8" w:space="0" w:color="auto"/>
            </w:tcBorders>
            <w:noWrap/>
          </w:tcPr>
          <w:p w14:paraId="29BBB971" w14:textId="30D091B6" w:rsidR="00C53448" w:rsidRPr="00C53448" w:rsidRDefault="00C53448" w:rsidP="00C53448">
            <w:pPr>
              <w:jc w:val="right"/>
              <w:cnfStyle w:val="000000000000" w:firstRow="0" w:lastRow="0" w:firstColumn="0" w:lastColumn="0" w:oddVBand="0" w:evenVBand="0" w:oddHBand="0" w:evenHBand="0" w:firstRowFirstColumn="0" w:firstRowLastColumn="0" w:lastRowFirstColumn="0" w:lastRowLastColumn="0"/>
              <w:rPr>
                <w:sz w:val="20"/>
                <w:szCs w:val="20"/>
              </w:rPr>
            </w:pPr>
            <w:r w:rsidRPr="00C53448">
              <w:rPr>
                <w:sz w:val="20"/>
                <w:szCs w:val="20"/>
              </w:rPr>
              <w:t>0.035</w:t>
            </w:r>
          </w:p>
        </w:tc>
        <w:tc>
          <w:tcPr>
            <w:tcW w:w="0" w:type="auto"/>
            <w:tcBorders>
              <w:bottom w:val="single" w:sz="8" w:space="0" w:color="auto"/>
            </w:tcBorders>
            <w:noWrap/>
          </w:tcPr>
          <w:p w14:paraId="21C5EEFB" w14:textId="4C72B2E1" w:rsidR="00C53448" w:rsidRPr="00C53448" w:rsidRDefault="00C53448" w:rsidP="00C53448">
            <w:pPr>
              <w:jc w:val="right"/>
              <w:cnfStyle w:val="000000000000" w:firstRow="0" w:lastRow="0" w:firstColumn="0" w:lastColumn="0" w:oddVBand="0" w:evenVBand="0" w:oddHBand="0" w:evenHBand="0" w:firstRowFirstColumn="0" w:firstRowLastColumn="0" w:lastRowFirstColumn="0" w:lastRowLastColumn="0"/>
              <w:rPr>
                <w:sz w:val="20"/>
                <w:szCs w:val="20"/>
              </w:rPr>
            </w:pPr>
            <w:r w:rsidRPr="00C53448">
              <w:rPr>
                <w:sz w:val="20"/>
                <w:szCs w:val="20"/>
              </w:rPr>
              <w:t>0.000</w:t>
            </w:r>
          </w:p>
        </w:tc>
        <w:tc>
          <w:tcPr>
            <w:tcW w:w="0" w:type="auto"/>
            <w:tcBorders>
              <w:bottom w:val="single" w:sz="8" w:space="0" w:color="auto"/>
            </w:tcBorders>
            <w:noWrap/>
          </w:tcPr>
          <w:p w14:paraId="416DDF3C" w14:textId="674551AE" w:rsidR="00C53448" w:rsidRPr="00C53448" w:rsidRDefault="00C53448" w:rsidP="00C53448">
            <w:pPr>
              <w:jc w:val="right"/>
              <w:cnfStyle w:val="000000000000" w:firstRow="0" w:lastRow="0" w:firstColumn="0" w:lastColumn="0" w:oddVBand="0" w:evenVBand="0" w:oddHBand="0" w:evenHBand="0" w:firstRowFirstColumn="0" w:firstRowLastColumn="0" w:lastRowFirstColumn="0" w:lastRowLastColumn="0"/>
              <w:rPr>
                <w:sz w:val="20"/>
                <w:szCs w:val="20"/>
              </w:rPr>
            </w:pPr>
            <w:r w:rsidRPr="00C53448">
              <w:rPr>
                <w:sz w:val="20"/>
                <w:szCs w:val="20"/>
              </w:rPr>
              <w:t>0.043</w:t>
            </w:r>
          </w:p>
        </w:tc>
        <w:tc>
          <w:tcPr>
            <w:tcW w:w="0" w:type="auto"/>
            <w:tcBorders>
              <w:bottom w:val="single" w:sz="8" w:space="0" w:color="auto"/>
            </w:tcBorders>
            <w:noWrap/>
          </w:tcPr>
          <w:p w14:paraId="2F19E8A6" w14:textId="695B6849" w:rsidR="00C53448" w:rsidRPr="00C53448" w:rsidRDefault="00C53448" w:rsidP="00C53448">
            <w:pPr>
              <w:jc w:val="right"/>
              <w:cnfStyle w:val="000000000000" w:firstRow="0" w:lastRow="0" w:firstColumn="0" w:lastColumn="0" w:oddVBand="0" w:evenVBand="0" w:oddHBand="0" w:evenHBand="0" w:firstRowFirstColumn="0" w:firstRowLastColumn="0" w:lastRowFirstColumn="0" w:lastRowLastColumn="0"/>
              <w:rPr>
                <w:sz w:val="20"/>
                <w:szCs w:val="20"/>
              </w:rPr>
            </w:pPr>
            <w:r w:rsidRPr="00C53448">
              <w:rPr>
                <w:sz w:val="20"/>
                <w:szCs w:val="20"/>
              </w:rPr>
              <w:t>0.050</w:t>
            </w:r>
          </w:p>
        </w:tc>
        <w:tc>
          <w:tcPr>
            <w:tcW w:w="0" w:type="auto"/>
            <w:tcBorders>
              <w:bottom w:val="single" w:sz="8" w:space="0" w:color="auto"/>
            </w:tcBorders>
            <w:noWrap/>
          </w:tcPr>
          <w:p w14:paraId="0FFEF8B5" w14:textId="72BC9DD2" w:rsidR="00C53448" w:rsidRPr="00C53448" w:rsidRDefault="00C53448" w:rsidP="00C53448">
            <w:pPr>
              <w:jc w:val="right"/>
              <w:cnfStyle w:val="000000000000" w:firstRow="0" w:lastRow="0" w:firstColumn="0" w:lastColumn="0" w:oddVBand="0" w:evenVBand="0" w:oddHBand="0" w:evenHBand="0" w:firstRowFirstColumn="0" w:firstRowLastColumn="0" w:lastRowFirstColumn="0" w:lastRowLastColumn="0"/>
              <w:rPr>
                <w:sz w:val="20"/>
                <w:szCs w:val="20"/>
              </w:rPr>
            </w:pPr>
            <w:r w:rsidRPr="00C53448">
              <w:rPr>
                <w:sz w:val="20"/>
                <w:szCs w:val="20"/>
              </w:rPr>
              <w:t>0.020</w:t>
            </w:r>
          </w:p>
        </w:tc>
        <w:tc>
          <w:tcPr>
            <w:tcW w:w="0" w:type="auto"/>
            <w:tcBorders>
              <w:bottom w:val="single" w:sz="8" w:space="0" w:color="auto"/>
            </w:tcBorders>
            <w:noWrap/>
          </w:tcPr>
          <w:p w14:paraId="4397E769" w14:textId="48FF714F" w:rsidR="00C53448" w:rsidRPr="00C53448" w:rsidRDefault="00C53448" w:rsidP="00C53448">
            <w:pPr>
              <w:jc w:val="right"/>
              <w:cnfStyle w:val="000000000000" w:firstRow="0" w:lastRow="0" w:firstColumn="0" w:lastColumn="0" w:oddVBand="0" w:evenVBand="0" w:oddHBand="0" w:evenHBand="0" w:firstRowFirstColumn="0" w:firstRowLastColumn="0" w:lastRowFirstColumn="0" w:lastRowLastColumn="0"/>
              <w:rPr>
                <w:sz w:val="20"/>
                <w:szCs w:val="20"/>
              </w:rPr>
            </w:pPr>
            <w:r w:rsidRPr="00C53448">
              <w:rPr>
                <w:sz w:val="20"/>
                <w:szCs w:val="20"/>
              </w:rPr>
              <w:t>0.004</w:t>
            </w:r>
          </w:p>
        </w:tc>
        <w:tc>
          <w:tcPr>
            <w:tcW w:w="0" w:type="auto"/>
            <w:tcBorders>
              <w:bottom w:val="single" w:sz="8" w:space="0" w:color="auto"/>
              <w:right w:val="single" w:sz="8" w:space="0" w:color="auto"/>
            </w:tcBorders>
            <w:noWrap/>
          </w:tcPr>
          <w:p w14:paraId="35956EB4" w14:textId="0AAAAC75" w:rsidR="00C53448" w:rsidRPr="00C53448" w:rsidRDefault="00C53448" w:rsidP="00C53448">
            <w:pPr>
              <w:jc w:val="right"/>
              <w:cnfStyle w:val="000000000000" w:firstRow="0" w:lastRow="0" w:firstColumn="0" w:lastColumn="0" w:oddVBand="0" w:evenVBand="0" w:oddHBand="0" w:evenHBand="0" w:firstRowFirstColumn="0" w:firstRowLastColumn="0" w:lastRowFirstColumn="0" w:lastRowLastColumn="0"/>
              <w:rPr>
                <w:sz w:val="20"/>
                <w:szCs w:val="20"/>
              </w:rPr>
            </w:pPr>
            <w:r w:rsidRPr="00C53448">
              <w:rPr>
                <w:sz w:val="20"/>
                <w:szCs w:val="20"/>
              </w:rPr>
              <w:t>0.050</w:t>
            </w:r>
          </w:p>
        </w:tc>
      </w:tr>
      <w:tr w:rsidR="009D0F7B" w:rsidRPr="003D3AFA" w14:paraId="7C4E2C07" w14:textId="77777777" w:rsidTr="003D3AF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auto"/>
              <w:left w:val="single" w:sz="8" w:space="0" w:color="auto"/>
            </w:tcBorders>
            <w:noWrap/>
            <w:hideMark/>
          </w:tcPr>
          <w:p w14:paraId="5557F169" w14:textId="77777777" w:rsidR="009D0F7B" w:rsidRPr="003D3AFA" w:rsidRDefault="009D0F7B" w:rsidP="009D0F7B">
            <w:pPr>
              <w:rPr>
                <w:sz w:val="20"/>
                <w:szCs w:val="20"/>
              </w:rPr>
            </w:pPr>
            <w:r w:rsidRPr="003D3AFA">
              <w:rPr>
                <w:sz w:val="20"/>
                <w:szCs w:val="20"/>
              </w:rPr>
              <w:t>ESW Runoff</w:t>
            </w:r>
          </w:p>
        </w:tc>
        <w:tc>
          <w:tcPr>
            <w:tcW w:w="0" w:type="auto"/>
            <w:tcBorders>
              <w:top w:val="single" w:sz="8" w:space="0" w:color="auto"/>
            </w:tcBorders>
            <w:noWrap/>
            <w:vAlign w:val="center"/>
            <w:hideMark/>
          </w:tcPr>
          <w:p w14:paraId="29D52F0C" w14:textId="77777777" w:rsidR="009D0F7B" w:rsidRPr="003D3AFA" w:rsidRDefault="009D0F7B" w:rsidP="009D0F7B">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tcBorders>
              <w:top w:val="single" w:sz="8" w:space="0" w:color="auto"/>
            </w:tcBorders>
            <w:noWrap/>
            <w:vAlign w:val="center"/>
            <w:hideMark/>
          </w:tcPr>
          <w:p w14:paraId="727ABA65" w14:textId="77777777" w:rsidR="009D0F7B" w:rsidRPr="003D3AFA" w:rsidRDefault="009D0F7B" w:rsidP="009D0F7B">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tcBorders>
              <w:top w:val="single" w:sz="8" w:space="0" w:color="auto"/>
            </w:tcBorders>
            <w:noWrap/>
            <w:vAlign w:val="center"/>
            <w:hideMark/>
          </w:tcPr>
          <w:p w14:paraId="694DA921" w14:textId="77777777" w:rsidR="009D0F7B" w:rsidRPr="00C53448" w:rsidRDefault="009D0F7B" w:rsidP="009D0F7B">
            <w:pPr>
              <w:jc w:val="right"/>
              <w:cnfStyle w:val="000000100000" w:firstRow="0" w:lastRow="0" w:firstColumn="0" w:lastColumn="0" w:oddVBand="0" w:evenVBand="0" w:oddHBand="1" w:evenHBand="0" w:firstRowFirstColumn="0" w:firstRowLastColumn="0" w:lastRowFirstColumn="0" w:lastRowLastColumn="0"/>
              <w:rPr>
                <w:sz w:val="20"/>
                <w:szCs w:val="20"/>
              </w:rPr>
            </w:pPr>
            <w:r w:rsidRPr="00C53448">
              <w:rPr>
                <w:sz w:val="20"/>
                <w:szCs w:val="20"/>
              </w:rPr>
              <w:t>544</w:t>
            </w:r>
          </w:p>
        </w:tc>
        <w:tc>
          <w:tcPr>
            <w:tcW w:w="0" w:type="auto"/>
            <w:tcBorders>
              <w:top w:val="single" w:sz="8" w:space="0" w:color="auto"/>
            </w:tcBorders>
            <w:noWrap/>
            <w:vAlign w:val="center"/>
            <w:hideMark/>
          </w:tcPr>
          <w:p w14:paraId="635E3B51" w14:textId="77777777" w:rsidR="009D0F7B" w:rsidRPr="00C53448" w:rsidRDefault="009D0F7B" w:rsidP="009D0F7B">
            <w:pPr>
              <w:jc w:val="right"/>
              <w:cnfStyle w:val="000000100000" w:firstRow="0" w:lastRow="0" w:firstColumn="0" w:lastColumn="0" w:oddVBand="0" w:evenVBand="0" w:oddHBand="1" w:evenHBand="0" w:firstRowFirstColumn="0" w:firstRowLastColumn="0" w:lastRowFirstColumn="0" w:lastRowLastColumn="0"/>
              <w:rPr>
                <w:sz w:val="20"/>
                <w:szCs w:val="20"/>
              </w:rPr>
            </w:pPr>
            <w:r w:rsidRPr="00C53448">
              <w:rPr>
                <w:sz w:val="20"/>
                <w:szCs w:val="20"/>
              </w:rPr>
              <w:t>14,371</w:t>
            </w:r>
          </w:p>
        </w:tc>
        <w:tc>
          <w:tcPr>
            <w:tcW w:w="0" w:type="auto"/>
            <w:tcBorders>
              <w:top w:val="single" w:sz="8" w:space="0" w:color="auto"/>
            </w:tcBorders>
            <w:noWrap/>
            <w:vAlign w:val="center"/>
            <w:hideMark/>
          </w:tcPr>
          <w:p w14:paraId="31167495" w14:textId="77777777" w:rsidR="009D0F7B" w:rsidRPr="00C53448" w:rsidRDefault="009D0F7B" w:rsidP="009D0F7B">
            <w:pPr>
              <w:jc w:val="right"/>
              <w:cnfStyle w:val="000000100000" w:firstRow="0" w:lastRow="0" w:firstColumn="0" w:lastColumn="0" w:oddVBand="0" w:evenVBand="0" w:oddHBand="1" w:evenHBand="0" w:firstRowFirstColumn="0" w:firstRowLastColumn="0" w:lastRowFirstColumn="0" w:lastRowLastColumn="0"/>
              <w:rPr>
                <w:sz w:val="20"/>
                <w:szCs w:val="20"/>
              </w:rPr>
            </w:pPr>
            <w:r w:rsidRPr="00C53448">
              <w:rPr>
                <w:sz w:val="20"/>
                <w:szCs w:val="20"/>
              </w:rPr>
              <w:t>33,824</w:t>
            </w:r>
          </w:p>
        </w:tc>
        <w:tc>
          <w:tcPr>
            <w:tcW w:w="0" w:type="auto"/>
            <w:tcBorders>
              <w:top w:val="single" w:sz="8" w:space="0" w:color="auto"/>
            </w:tcBorders>
            <w:noWrap/>
            <w:vAlign w:val="center"/>
            <w:hideMark/>
          </w:tcPr>
          <w:p w14:paraId="45835005" w14:textId="77777777" w:rsidR="009D0F7B" w:rsidRPr="00C53448" w:rsidRDefault="009D0F7B" w:rsidP="009D0F7B">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tcBorders>
              <w:top w:val="single" w:sz="8" w:space="0" w:color="auto"/>
            </w:tcBorders>
            <w:noWrap/>
            <w:vAlign w:val="center"/>
            <w:hideMark/>
          </w:tcPr>
          <w:p w14:paraId="59A1AC20" w14:textId="77777777" w:rsidR="009D0F7B" w:rsidRPr="00C53448" w:rsidRDefault="009D0F7B" w:rsidP="009D0F7B">
            <w:pPr>
              <w:jc w:val="right"/>
              <w:cnfStyle w:val="000000100000" w:firstRow="0" w:lastRow="0" w:firstColumn="0" w:lastColumn="0" w:oddVBand="0" w:evenVBand="0" w:oddHBand="1" w:evenHBand="0" w:firstRowFirstColumn="0" w:firstRowLastColumn="0" w:lastRowFirstColumn="0" w:lastRowLastColumn="0"/>
              <w:rPr>
                <w:sz w:val="20"/>
                <w:szCs w:val="20"/>
              </w:rPr>
            </w:pPr>
            <w:r w:rsidRPr="00C53448">
              <w:rPr>
                <w:sz w:val="20"/>
                <w:szCs w:val="20"/>
              </w:rPr>
              <w:t>20,175</w:t>
            </w:r>
          </w:p>
        </w:tc>
        <w:tc>
          <w:tcPr>
            <w:tcW w:w="0" w:type="auto"/>
            <w:tcBorders>
              <w:top w:val="single" w:sz="8" w:space="0" w:color="auto"/>
            </w:tcBorders>
            <w:noWrap/>
            <w:vAlign w:val="center"/>
            <w:hideMark/>
          </w:tcPr>
          <w:p w14:paraId="2A553F70" w14:textId="77777777" w:rsidR="009D0F7B" w:rsidRPr="00C53448" w:rsidRDefault="009D0F7B" w:rsidP="009D0F7B">
            <w:pPr>
              <w:jc w:val="right"/>
              <w:cnfStyle w:val="000000100000" w:firstRow="0" w:lastRow="0" w:firstColumn="0" w:lastColumn="0" w:oddVBand="0" w:evenVBand="0" w:oddHBand="1" w:evenHBand="0" w:firstRowFirstColumn="0" w:firstRowLastColumn="0" w:lastRowFirstColumn="0" w:lastRowLastColumn="0"/>
              <w:rPr>
                <w:sz w:val="20"/>
                <w:szCs w:val="20"/>
              </w:rPr>
            </w:pPr>
            <w:r w:rsidRPr="00C53448">
              <w:rPr>
                <w:sz w:val="20"/>
                <w:szCs w:val="20"/>
              </w:rPr>
              <w:t>264</w:t>
            </w:r>
          </w:p>
        </w:tc>
        <w:tc>
          <w:tcPr>
            <w:tcW w:w="0" w:type="auto"/>
            <w:tcBorders>
              <w:top w:val="single" w:sz="8" w:space="0" w:color="auto"/>
            </w:tcBorders>
            <w:noWrap/>
            <w:vAlign w:val="center"/>
            <w:hideMark/>
          </w:tcPr>
          <w:p w14:paraId="236F702D" w14:textId="77777777" w:rsidR="009D0F7B" w:rsidRPr="00C53448" w:rsidRDefault="009D0F7B" w:rsidP="009D0F7B">
            <w:pPr>
              <w:jc w:val="right"/>
              <w:cnfStyle w:val="000000100000" w:firstRow="0" w:lastRow="0" w:firstColumn="0" w:lastColumn="0" w:oddVBand="0" w:evenVBand="0" w:oddHBand="1" w:evenHBand="0" w:firstRowFirstColumn="0" w:firstRowLastColumn="0" w:lastRowFirstColumn="0" w:lastRowLastColumn="0"/>
              <w:rPr>
                <w:sz w:val="20"/>
                <w:szCs w:val="20"/>
              </w:rPr>
            </w:pPr>
            <w:r w:rsidRPr="00C53448">
              <w:rPr>
                <w:sz w:val="20"/>
                <w:szCs w:val="20"/>
              </w:rPr>
              <w:t>33,548</w:t>
            </w:r>
          </w:p>
        </w:tc>
        <w:tc>
          <w:tcPr>
            <w:tcW w:w="0" w:type="auto"/>
            <w:tcBorders>
              <w:top w:val="single" w:sz="8" w:space="0" w:color="auto"/>
              <w:right w:val="single" w:sz="8" w:space="0" w:color="auto"/>
            </w:tcBorders>
            <w:noWrap/>
            <w:vAlign w:val="center"/>
            <w:hideMark/>
          </w:tcPr>
          <w:p w14:paraId="052F2294" w14:textId="77777777" w:rsidR="009D0F7B" w:rsidRPr="00C53448" w:rsidRDefault="009D0F7B" w:rsidP="009D0F7B">
            <w:pPr>
              <w:jc w:val="right"/>
              <w:cnfStyle w:val="000000100000" w:firstRow="0" w:lastRow="0" w:firstColumn="0" w:lastColumn="0" w:oddVBand="0" w:evenVBand="0" w:oddHBand="1" w:evenHBand="0" w:firstRowFirstColumn="0" w:firstRowLastColumn="0" w:lastRowFirstColumn="0" w:lastRowLastColumn="0"/>
              <w:rPr>
                <w:sz w:val="20"/>
                <w:szCs w:val="20"/>
              </w:rPr>
            </w:pPr>
            <w:r w:rsidRPr="00C53448">
              <w:rPr>
                <w:sz w:val="20"/>
                <w:szCs w:val="20"/>
              </w:rPr>
              <w:t>28,298</w:t>
            </w:r>
          </w:p>
        </w:tc>
      </w:tr>
      <w:tr w:rsidR="009D0F7B" w:rsidRPr="003D3AFA" w14:paraId="6BC4B4E9" w14:textId="77777777" w:rsidTr="003D3AFA">
        <w:trPr>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single" w:sz="8" w:space="0" w:color="auto"/>
            </w:tcBorders>
            <w:noWrap/>
            <w:hideMark/>
          </w:tcPr>
          <w:p w14:paraId="5DFC0572" w14:textId="77777777" w:rsidR="009D0F7B" w:rsidRPr="003D3AFA" w:rsidRDefault="009D0F7B" w:rsidP="009D0F7B">
            <w:pPr>
              <w:rPr>
                <w:sz w:val="20"/>
                <w:szCs w:val="20"/>
              </w:rPr>
            </w:pPr>
            <w:r w:rsidRPr="003D3AFA">
              <w:rPr>
                <w:sz w:val="20"/>
                <w:szCs w:val="20"/>
              </w:rPr>
              <w:t>ESW Perc</w:t>
            </w:r>
          </w:p>
        </w:tc>
        <w:tc>
          <w:tcPr>
            <w:tcW w:w="0" w:type="auto"/>
            <w:noWrap/>
            <w:vAlign w:val="center"/>
            <w:hideMark/>
          </w:tcPr>
          <w:p w14:paraId="2869DED3" w14:textId="77777777" w:rsidR="009D0F7B" w:rsidRPr="003D3AFA" w:rsidRDefault="009D0F7B" w:rsidP="009D0F7B">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00961A86" w14:textId="77777777" w:rsidR="009D0F7B" w:rsidRPr="003D3AFA" w:rsidRDefault="009D0F7B" w:rsidP="009D0F7B">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1984404D" w14:textId="77777777" w:rsidR="009D0F7B" w:rsidRPr="00C53448" w:rsidRDefault="009D0F7B" w:rsidP="009D0F7B">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01A3979B" w14:textId="77777777" w:rsidR="009D0F7B" w:rsidRPr="00C53448" w:rsidRDefault="009D0F7B" w:rsidP="009D0F7B">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7BFBB4D0" w14:textId="77777777" w:rsidR="009D0F7B" w:rsidRPr="00C53448" w:rsidRDefault="009D0F7B" w:rsidP="009D0F7B">
            <w:pPr>
              <w:jc w:val="right"/>
              <w:cnfStyle w:val="000000000000" w:firstRow="0" w:lastRow="0" w:firstColumn="0" w:lastColumn="0" w:oddVBand="0" w:evenVBand="0" w:oddHBand="0" w:evenHBand="0" w:firstRowFirstColumn="0" w:firstRowLastColumn="0" w:lastRowFirstColumn="0" w:lastRowLastColumn="0"/>
              <w:rPr>
                <w:sz w:val="20"/>
                <w:szCs w:val="20"/>
              </w:rPr>
            </w:pPr>
            <w:r w:rsidRPr="00C53448">
              <w:rPr>
                <w:sz w:val="20"/>
                <w:szCs w:val="20"/>
              </w:rPr>
              <w:t>816</w:t>
            </w:r>
          </w:p>
        </w:tc>
        <w:tc>
          <w:tcPr>
            <w:tcW w:w="0" w:type="auto"/>
            <w:noWrap/>
            <w:vAlign w:val="center"/>
            <w:hideMark/>
          </w:tcPr>
          <w:p w14:paraId="02548B29" w14:textId="77777777" w:rsidR="009D0F7B" w:rsidRPr="00C53448" w:rsidRDefault="009D0F7B" w:rsidP="009D0F7B">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006B6769" w14:textId="77777777" w:rsidR="009D0F7B" w:rsidRPr="00C53448" w:rsidRDefault="009D0F7B" w:rsidP="009D0F7B">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336ACD83" w14:textId="77777777" w:rsidR="009D0F7B" w:rsidRPr="00C53448" w:rsidRDefault="009D0F7B" w:rsidP="009D0F7B">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235AE511" w14:textId="77777777" w:rsidR="009D0F7B" w:rsidRPr="00C53448" w:rsidRDefault="009D0F7B" w:rsidP="009D0F7B">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tcBorders>
              <w:right w:val="single" w:sz="8" w:space="0" w:color="auto"/>
            </w:tcBorders>
            <w:noWrap/>
            <w:vAlign w:val="center"/>
            <w:hideMark/>
          </w:tcPr>
          <w:p w14:paraId="711272A2" w14:textId="77777777" w:rsidR="009D0F7B" w:rsidRPr="00C53448" w:rsidRDefault="009D0F7B" w:rsidP="009D0F7B">
            <w:pPr>
              <w:jc w:val="right"/>
              <w:cnfStyle w:val="000000000000" w:firstRow="0" w:lastRow="0" w:firstColumn="0" w:lastColumn="0" w:oddVBand="0" w:evenVBand="0" w:oddHBand="0" w:evenHBand="0" w:firstRowFirstColumn="0" w:firstRowLastColumn="0" w:lastRowFirstColumn="0" w:lastRowLastColumn="0"/>
              <w:rPr>
                <w:sz w:val="20"/>
                <w:szCs w:val="20"/>
              </w:rPr>
            </w:pPr>
            <w:r w:rsidRPr="00C53448">
              <w:rPr>
                <w:sz w:val="20"/>
                <w:szCs w:val="20"/>
              </w:rPr>
              <w:t> </w:t>
            </w:r>
          </w:p>
        </w:tc>
      </w:tr>
      <w:tr w:rsidR="009D0F7B" w:rsidRPr="003D3AFA" w14:paraId="77555931" w14:textId="77777777" w:rsidTr="003D3AF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single" w:sz="8" w:space="0" w:color="auto"/>
            </w:tcBorders>
            <w:noWrap/>
            <w:hideMark/>
          </w:tcPr>
          <w:p w14:paraId="745D4135" w14:textId="77777777" w:rsidR="009D0F7B" w:rsidRPr="003D3AFA" w:rsidRDefault="009D0F7B" w:rsidP="009D0F7B">
            <w:pPr>
              <w:rPr>
                <w:sz w:val="20"/>
                <w:szCs w:val="20"/>
              </w:rPr>
            </w:pPr>
            <w:r w:rsidRPr="003D3AFA">
              <w:rPr>
                <w:sz w:val="20"/>
                <w:szCs w:val="20"/>
              </w:rPr>
              <w:t>ESW TN Load</w:t>
            </w:r>
          </w:p>
        </w:tc>
        <w:tc>
          <w:tcPr>
            <w:tcW w:w="0" w:type="auto"/>
            <w:noWrap/>
            <w:vAlign w:val="center"/>
            <w:hideMark/>
          </w:tcPr>
          <w:p w14:paraId="389B841E" w14:textId="77777777" w:rsidR="009D0F7B" w:rsidRPr="003D3AFA" w:rsidRDefault="009D0F7B" w:rsidP="009D0F7B">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noWrap/>
            <w:vAlign w:val="center"/>
            <w:hideMark/>
          </w:tcPr>
          <w:p w14:paraId="41284219" w14:textId="77777777" w:rsidR="009D0F7B" w:rsidRPr="003D3AFA" w:rsidRDefault="009D0F7B" w:rsidP="009D0F7B">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noWrap/>
            <w:vAlign w:val="center"/>
            <w:hideMark/>
          </w:tcPr>
          <w:p w14:paraId="407C92B2" w14:textId="77777777" w:rsidR="009D0F7B" w:rsidRPr="00C53448" w:rsidRDefault="009D0F7B" w:rsidP="009D0F7B">
            <w:pPr>
              <w:jc w:val="right"/>
              <w:cnfStyle w:val="000000100000" w:firstRow="0" w:lastRow="0" w:firstColumn="0" w:lastColumn="0" w:oddVBand="0" w:evenVBand="0" w:oddHBand="1" w:evenHBand="0" w:firstRowFirstColumn="0" w:firstRowLastColumn="0" w:lastRowFirstColumn="0" w:lastRowLastColumn="0"/>
              <w:rPr>
                <w:sz w:val="20"/>
                <w:szCs w:val="20"/>
              </w:rPr>
            </w:pPr>
            <w:r w:rsidRPr="00C53448">
              <w:rPr>
                <w:sz w:val="20"/>
                <w:szCs w:val="20"/>
              </w:rPr>
              <w:t>1</w:t>
            </w:r>
          </w:p>
        </w:tc>
        <w:tc>
          <w:tcPr>
            <w:tcW w:w="0" w:type="auto"/>
            <w:noWrap/>
            <w:vAlign w:val="center"/>
            <w:hideMark/>
          </w:tcPr>
          <w:p w14:paraId="061499CC" w14:textId="77777777" w:rsidR="009D0F7B" w:rsidRPr="00C53448" w:rsidRDefault="009D0F7B" w:rsidP="009D0F7B">
            <w:pPr>
              <w:jc w:val="right"/>
              <w:cnfStyle w:val="000000100000" w:firstRow="0" w:lastRow="0" w:firstColumn="0" w:lastColumn="0" w:oddVBand="0" w:evenVBand="0" w:oddHBand="1" w:evenHBand="0" w:firstRowFirstColumn="0" w:firstRowLastColumn="0" w:lastRowFirstColumn="0" w:lastRowLastColumn="0"/>
              <w:rPr>
                <w:sz w:val="20"/>
                <w:szCs w:val="20"/>
              </w:rPr>
            </w:pPr>
            <w:r w:rsidRPr="00C53448">
              <w:rPr>
                <w:sz w:val="20"/>
                <w:szCs w:val="20"/>
              </w:rPr>
              <w:t>19</w:t>
            </w:r>
          </w:p>
        </w:tc>
        <w:tc>
          <w:tcPr>
            <w:tcW w:w="0" w:type="auto"/>
            <w:noWrap/>
            <w:vAlign w:val="center"/>
            <w:hideMark/>
          </w:tcPr>
          <w:p w14:paraId="5F5CE67F" w14:textId="77777777" w:rsidR="009D0F7B" w:rsidRPr="00C53448" w:rsidRDefault="009D0F7B" w:rsidP="009D0F7B">
            <w:pPr>
              <w:jc w:val="right"/>
              <w:cnfStyle w:val="000000100000" w:firstRow="0" w:lastRow="0" w:firstColumn="0" w:lastColumn="0" w:oddVBand="0" w:evenVBand="0" w:oddHBand="1" w:evenHBand="0" w:firstRowFirstColumn="0" w:firstRowLastColumn="0" w:lastRowFirstColumn="0" w:lastRowLastColumn="0"/>
              <w:rPr>
                <w:sz w:val="20"/>
                <w:szCs w:val="20"/>
              </w:rPr>
            </w:pPr>
            <w:r w:rsidRPr="00C53448">
              <w:rPr>
                <w:sz w:val="20"/>
                <w:szCs w:val="20"/>
              </w:rPr>
              <w:t>91</w:t>
            </w:r>
          </w:p>
        </w:tc>
        <w:tc>
          <w:tcPr>
            <w:tcW w:w="0" w:type="auto"/>
            <w:noWrap/>
            <w:vAlign w:val="center"/>
            <w:hideMark/>
          </w:tcPr>
          <w:p w14:paraId="0A03899B" w14:textId="77777777" w:rsidR="009D0F7B" w:rsidRPr="00C53448" w:rsidRDefault="009D0F7B" w:rsidP="009D0F7B">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noWrap/>
            <w:vAlign w:val="center"/>
            <w:hideMark/>
          </w:tcPr>
          <w:p w14:paraId="44C2AF43" w14:textId="77777777" w:rsidR="009D0F7B" w:rsidRPr="00C53448" w:rsidRDefault="009D0F7B" w:rsidP="009D0F7B">
            <w:pPr>
              <w:jc w:val="right"/>
              <w:cnfStyle w:val="000000100000" w:firstRow="0" w:lastRow="0" w:firstColumn="0" w:lastColumn="0" w:oddVBand="0" w:evenVBand="0" w:oddHBand="1" w:evenHBand="0" w:firstRowFirstColumn="0" w:firstRowLastColumn="0" w:lastRowFirstColumn="0" w:lastRowLastColumn="0"/>
              <w:rPr>
                <w:sz w:val="20"/>
                <w:szCs w:val="20"/>
              </w:rPr>
            </w:pPr>
            <w:r w:rsidRPr="00C53448">
              <w:rPr>
                <w:sz w:val="20"/>
                <w:szCs w:val="20"/>
              </w:rPr>
              <w:t>28</w:t>
            </w:r>
          </w:p>
        </w:tc>
        <w:tc>
          <w:tcPr>
            <w:tcW w:w="0" w:type="auto"/>
            <w:noWrap/>
            <w:vAlign w:val="center"/>
            <w:hideMark/>
          </w:tcPr>
          <w:p w14:paraId="7BCA80C4" w14:textId="77777777" w:rsidR="009D0F7B" w:rsidRPr="00C53448" w:rsidRDefault="009D0F7B" w:rsidP="009D0F7B">
            <w:pPr>
              <w:jc w:val="right"/>
              <w:cnfStyle w:val="000000100000" w:firstRow="0" w:lastRow="0" w:firstColumn="0" w:lastColumn="0" w:oddVBand="0" w:evenVBand="0" w:oddHBand="1" w:evenHBand="0" w:firstRowFirstColumn="0" w:firstRowLastColumn="0" w:lastRowFirstColumn="0" w:lastRowLastColumn="0"/>
              <w:rPr>
                <w:sz w:val="20"/>
                <w:szCs w:val="20"/>
              </w:rPr>
            </w:pPr>
            <w:r w:rsidRPr="00C53448">
              <w:rPr>
                <w:sz w:val="20"/>
                <w:szCs w:val="20"/>
              </w:rPr>
              <w:t>0</w:t>
            </w:r>
          </w:p>
        </w:tc>
        <w:tc>
          <w:tcPr>
            <w:tcW w:w="0" w:type="auto"/>
            <w:noWrap/>
            <w:vAlign w:val="center"/>
            <w:hideMark/>
          </w:tcPr>
          <w:p w14:paraId="22BAE0D5" w14:textId="77777777" w:rsidR="009D0F7B" w:rsidRPr="00C53448" w:rsidRDefault="009D0F7B" w:rsidP="009D0F7B">
            <w:pPr>
              <w:jc w:val="right"/>
              <w:cnfStyle w:val="000000100000" w:firstRow="0" w:lastRow="0" w:firstColumn="0" w:lastColumn="0" w:oddVBand="0" w:evenVBand="0" w:oddHBand="1" w:evenHBand="0" w:firstRowFirstColumn="0" w:firstRowLastColumn="0" w:lastRowFirstColumn="0" w:lastRowLastColumn="0"/>
              <w:rPr>
                <w:sz w:val="20"/>
                <w:szCs w:val="20"/>
              </w:rPr>
            </w:pPr>
            <w:r w:rsidRPr="00C53448">
              <w:rPr>
                <w:sz w:val="20"/>
                <w:szCs w:val="20"/>
              </w:rPr>
              <w:t>61</w:t>
            </w:r>
          </w:p>
        </w:tc>
        <w:tc>
          <w:tcPr>
            <w:tcW w:w="0" w:type="auto"/>
            <w:tcBorders>
              <w:right w:val="single" w:sz="8" w:space="0" w:color="auto"/>
            </w:tcBorders>
            <w:noWrap/>
            <w:vAlign w:val="center"/>
            <w:hideMark/>
          </w:tcPr>
          <w:p w14:paraId="76500825" w14:textId="77777777" w:rsidR="009D0F7B" w:rsidRPr="00C53448" w:rsidRDefault="009D0F7B" w:rsidP="009D0F7B">
            <w:pPr>
              <w:jc w:val="right"/>
              <w:cnfStyle w:val="000000100000" w:firstRow="0" w:lastRow="0" w:firstColumn="0" w:lastColumn="0" w:oddVBand="0" w:evenVBand="0" w:oddHBand="1" w:evenHBand="0" w:firstRowFirstColumn="0" w:firstRowLastColumn="0" w:lastRowFirstColumn="0" w:lastRowLastColumn="0"/>
              <w:rPr>
                <w:sz w:val="20"/>
                <w:szCs w:val="20"/>
              </w:rPr>
            </w:pPr>
            <w:r w:rsidRPr="00C53448">
              <w:rPr>
                <w:sz w:val="20"/>
                <w:szCs w:val="20"/>
              </w:rPr>
              <w:t>38</w:t>
            </w:r>
          </w:p>
        </w:tc>
      </w:tr>
      <w:tr w:rsidR="009D0F7B" w:rsidRPr="003D3AFA" w14:paraId="59FF1B4D" w14:textId="77777777" w:rsidTr="003D3AFA">
        <w:trPr>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single" w:sz="8" w:space="0" w:color="auto"/>
            </w:tcBorders>
            <w:noWrap/>
            <w:hideMark/>
          </w:tcPr>
          <w:p w14:paraId="204BA06B" w14:textId="77777777" w:rsidR="009D0F7B" w:rsidRPr="003D3AFA" w:rsidRDefault="009D0F7B" w:rsidP="009D0F7B">
            <w:pPr>
              <w:rPr>
                <w:sz w:val="20"/>
                <w:szCs w:val="20"/>
              </w:rPr>
            </w:pPr>
            <w:r w:rsidRPr="003D3AFA">
              <w:rPr>
                <w:sz w:val="20"/>
                <w:szCs w:val="20"/>
              </w:rPr>
              <w:t>ESW TP Load</w:t>
            </w:r>
          </w:p>
        </w:tc>
        <w:tc>
          <w:tcPr>
            <w:tcW w:w="0" w:type="auto"/>
            <w:noWrap/>
            <w:vAlign w:val="center"/>
            <w:hideMark/>
          </w:tcPr>
          <w:p w14:paraId="1055E6D7" w14:textId="77777777" w:rsidR="009D0F7B" w:rsidRPr="003D3AFA" w:rsidRDefault="009D0F7B" w:rsidP="009D0F7B">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4A8581E6" w14:textId="77777777" w:rsidR="009D0F7B" w:rsidRPr="003D3AFA" w:rsidRDefault="009D0F7B" w:rsidP="009D0F7B">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7ED52C71" w14:textId="77777777" w:rsidR="009D0F7B" w:rsidRPr="00C53448" w:rsidRDefault="009D0F7B" w:rsidP="009D0F7B">
            <w:pPr>
              <w:jc w:val="right"/>
              <w:cnfStyle w:val="000000000000" w:firstRow="0" w:lastRow="0" w:firstColumn="0" w:lastColumn="0" w:oddVBand="0" w:evenVBand="0" w:oddHBand="0" w:evenHBand="0" w:firstRowFirstColumn="0" w:firstRowLastColumn="0" w:lastRowFirstColumn="0" w:lastRowLastColumn="0"/>
              <w:rPr>
                <w:sz w:val="20"/>
                <w:szCs w:val="20"/>
              </w:rPr>
            </w:pPr>
            <w:r w:rsidRPr="00C53448">
              <w:rPr>
                <w:sz w:val="20"/>
                <w:szCs w:val="20"/>
              </w:rPr>
              <w:t>0.0</w:t>
            </w:r>
          </w:p>
        </w:tc>
        <w:tc>
          <w:tcPr>
            <w:tcW w:w="0" w:type="auto"/>
            <w:noWrap/>
            <w:vAlign w:val="center"/>
            <w:hideMark/>
          </w:tcPr>
          <w:p w14:paraId="5316EDBA" w14:textId="77777777" w:rsidR="009D0F7B" w:rsidRPr="00C53448" w:rsidRDefault="009D0F7B" w:rsidP="009D0F7B">
            <w:pPr>
              <w:jc w:val="right"/>
              <w:cnfStyle w:val="000000000000" w:firstRow="0" w:lastRow="0" w:firstColumn="0" w:lastColumn="0" w:oddVBand="0" w:evenVBand="0" w:oddHBand="0" w:evenHBand="0" w:firstRowFirstColumn="0" w:firstRowLastColumn="0" w:lastRowFirstColumn="0" w:lastRowLastColumn="0"/>
              <w:rPr>
                <w:sz w:val="20"/>
                <w:szCs w:val="20"/>
              </w:rPr>
            </w:pPr>
            <w:r w:rsidRPr="00C53448">
              <w:rPr>
                <w:sz w:val="20"/>
                <w:szCs w:val="20"/>
              </w:rPr>
              <w:t>0.6</w:t>
            </w:r>
          </w:p>
        </w:tc>
        <w:tc>
          <w:tcPr>
            <w:tcW w:w="0" w:type="auto"/>
            <w:noWrap/>
            <w:vAlign w:val="center"/>
            <w:hideMark/>
          </w:tcPr>
          <w:p w14:paraId="31AACA05" w14:textId="77777777" w:rsidR="009D0F7B" w:rsidRPr="00C53448" w:rsidRDefault="009D0F7B" w:rsidP="009D0F7B">
            <w:pPr>
              <w:jc w:val="right"/>
              <w:cnfStyle w:val="000000000000" w:firstRow="0" w:lastRow="0" w:firstColumn="0" w:lastColumn="0" w:oddVBand="0" w:evenVBand="0" w:oddHBand="0" w:evenHBand="0" w:firstRowFirstColumn="0" w:firstRowLastColumn="0" w:lastRowFirstColumn="0" w:lastRowLastColumn="0"/>
              <w:rPr>
                <w:sz w:val="20"/>
                <w:szCs w:val="20"/>
              </w:rPr>
            </w:pPr>
            <w:r w:rsidRPr="00C53448">
              <w:rPr>
                <w:sz w:val="20"/>
                <w:szCs w:val="20"/>
              </w:rPr>
              <w:t>3.9</w:t>
            </w:r>
          </w:p>
        </w:tc>
        <w:tc>
          <w:tcPr>
            <w:tcW w:w="0" w:type="auto"/>
            <w:noWrap/>
            <w:vAlign w:val="center"/>
            <w:hideMark/>
          </w:tcPr>
          <w:p w14:paraId="0014E64E" w14:textId="77777777" w:rsidR="009D0F7B" w:rsidRPr="00C53448" w:rsidRDefault="009D0F7B" w:rsidP="009D0F7B">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3CD3F290" w14:textId="77777777" w:rsidR="009D0F7B" w:rsidRPr="00C53448" w:rsidRDefault="009D0F7B" w:rsidP="009D0F7B">
            <w:pPr>
              <w:jc w:val="right"/>
              <w:cnfStyle w:val="000000000000" w:firstRow="0" w:lastRow="0" w:firstColumn="0" w:lastColumn="0" w:oddVBand="0" w:evenVBand="0" w:oddHBand="0" w:evenHBand="0" w:firstRowFirstColumn="0" w:firstRowLastColumn="0" w:lastRowFirstColumn="0" w:lastRowLastColumn="0"/>
              <w:rPr>
                <w:sz w:val="20"/>
                <w:szCs w:val="20"/>
              </w:rPr>
            </w:pPr>
            <w:r w:rsidRPr="00C53448">
              <w:rPr>
                <w:sz w:val="20"/>
                <w:szCs w:val="20"/>
              </w:rPr>
              <w:t>1.2</w:t>
            </w:r>
          </w:p>
        </w:tc>
        <w:tc>
          <w:tcPr>
            <w:tcW w:w="0" w:type="auto"/>
            <w:noWrap/>
            <w:vAlign w:val="center"/>
            <w:hideMark/>
          </w:tcPr>
          <w:p w14:paraId="2A0D48F2" w14:textId="77777777" w:rsidR="009D0F7B" w:rsidRPr="00C53448" w:rsidRDefault="009D0F7B" w:rsidP="009D0F7B">
            <w:pPr>
              <w:jc w:val="right"/>
              <w:cnfStyle w:val="000000000000" w:firstRow="0" w:lastRow="0" w:firstColumn="0" w:lastColumn="0" w:oddVBand="0" w:evenVBand="0" w:oddHBand="0" w:evenHBand="0" w:firstRowFirstColumn="0" w:firstRowLastColumn="0" w:lastRowFirstColumn="0" w:lastRowLastColumn="0"/>
              <w:rPr>
                <w:sz w:val="20"/>
                <w:szCs w:val="20"/>
              </w:rPr>
            </w:pPr>
            <w:r w:rsidRPr="00C53448">
              <w:rPr>
                <w:sz w:val="20"/>
                <w:szCs w:val="20"/>
              </w:rPr>
              <w:t>0.0</w:t>
            </w:r>
          </w:p>
        </w:tc>
        <w:tc>
          <w:tcPr>
            <w:tcW w:w="0" w:type="auto"/>
            <w:noWrap/>
            <w:vAlign w:val="center"/>
            <w:hideMark/>
          </w:tcPr>
          <w:p w14:paraId="5AB429BB" w14:textId="77777777" w:rsidR="009D0F7B" w:rsidRPr="00C53448" w:rsidRDefault="009D0F7B" w:rsidP="009D0F7B">
            <w:pPr>
              <w:jc w:val="right"/>
              <w:cnfStyle w:val="000000000000" w:firstRow="0" w:lastRow="0" w:firstColumn="0" w:lastColumn="0" w:oddVBand="0" w:evenVBand="0" w:oddHBand="0" w:evenHBand="0" w:firstRowFirstColumn="0" w:firstRowLastColumn="0" w:lastRowFirstColumn="0" w:lastRowLastColumn="0"/>
              <w:rPr>
                <w:sz w:val="20"/>
                <w:szCs w:val="20"/>
              </w:rPr>
            </w:pPr>
            <w:r w:rsidRPr="00C53448">
              <w:rPr>
                <w:sz w:val="20"/>
                <w:szCs w:val="20"/>
              </w:rPr>
              <w:t>2.3</w:t>
            </w:r>
          </w:p>
        </w:tc>
        <w:tc>
          <w:tcPr>
            <w:tcW w:w="0" w:type="auto"/>
            <w:tcBorders>
              <w:right w:val="single" w:sz="8" w:space="0" w:color="auto"/>
            </w:tcBorders>
            <w:noWrap/>
            <w:vAlign w:val="center"/>
            <w:hideMark/>
          </w:tcPr>
          <w:p w14:paraId="4CB1BF27" w14:textId="77777777" w:rsidR="009D0F7B" w:rsidRPr="00C53448" w:rsidRDefault="009D0F7B" w:rsidP="009D0F7B">
            <w:pPr>
              <w:jc w:val="right"/>
              <w:cnfStyle w:val="000000000000" w:firstRow="0" w:lastRow="0" w:firstColumn="0" w:lastColumn="0" w:oddVBand="0" w:evenVBand="0" w:oddHBand="0" w:evenHBand="0" w:firstRowFirstColumn="0" w:firstRowLastColumn="0" w:lastRowFirstColumn="0" w:lastRowLastColumn="0"/>
              <w:rPr>
                <w:sz w:val="20"/>
                <w:szCs w:val="20"/>
              </w:rPr>
            </w:pPr>
            <w:r w:rsidRPr="00C53448">
              <w:rPr>
                <w:sz w:val="20"/>
                <w:szCs w:val="20"/>
              </w:rPr>
              <w:t>1.7</w:t>
            </w:r>
          </w:p>
        </w:tc>
      </w:tr>
      <w:tr w:rsidR="009D0F7B" w:rsidRPr="003D3AFA" w14:paraId="10688996" w14:textId="77777777" w:rsidTr="003D3AF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single" w:sz="8" w:space="0" w:color="auto"/>
            </w:tcBorders>
            <w:noWrap/>
            <w:hideMark/>
          </w:tcPr>
          <w:p w14:paraId="2AC73489" w14:textId="77777777" w:rsidR="009D0F7B" w:rsidRPr="003D3AFA" w:rsidRDefault="009D0F7B" w:rsidP="009D0F7B">
            <w:pPr>
              <w:rPr>
                <w:sz w:val="20"/>
                <w:szCs w:val="20"/>
              </w:rPr>
            </w:pPr>
            <w:r w:rsidRPr="003D3AFA">
              <w:rPr>
                <w:sz w:val="20"/>
                <w:szCs w:val="20"/>
              </w:rPr>
              <w:t>ESW TN Conc</w:t>
            </w:r>
          </w:p>
        </w:tc>
        <w:tc>
          <w:tcPr>
            <w:tcW w:w="0" w:type="auto"/>
            <w:noWrap/>
            <w:vAlign w:val="center"/>
            <w:hideMark/>
          </w:tcPr>
          <w:p w14:paraId="37374443" w14:textId="77777777" w:rsidR="009D0F7B" w:rsidRPr="003D3AFA" w:rsidRDefault="009D0F7B" w:rsidP="009D0F7B">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noWrap/>
            <w:vAlign w:val="center"/>
            <w:hideMark/>
          </w:tcPr>
          <w:p w14:paraId="5E4285AC" w14:textId="77777777" w:rsidR="009D0F7B" w:rsidRPr="003D3AFA" w:rsidRDefault="009D0F7B" w:rsidP="009D0F7B">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noWrap/>
            <w:vAlign w:val="center"/>
            <w:hideMark/>
          </w:tcPr>
          <w:p w14:paraId="390EEE54" w14:textId="77777777" w:rsidR="009D0F7B" w:rsidRPr="00C53448" w:rsidRDefault="009D0F7B" w:rsidP="009D0F7B">
            <w:pPr>
              <w:jc w:val="right"/>
              <w:cnfStyle w:val="000000100000" w:firstRow="0" w:lastRow="0" w:firstColumn="0" w:lastColumn="0" w:oddVBand="0" w:evenVBand="0" w:oddHBand="1" w:evenHBand="0" w:firstRowFirstColumn="0" w:firstRowLastColumn="0" w:lastRowFirstColumn="0" w:lastRowLastColumn="0"/>
              <w:rPr>
                <w:sz w:val="20"/>
                <w:szCs w:val="20"/>
              </w:rPr>
            </w:pPr>
            <w:r w:rsidRPr="00C53448">
              <w:rPr>
                <w:sz w:val="20"/>
                <w:szCs w:val="20"/>
              </w:rPr>
              <w:t>1.60</w:t>
            </w:r>
          </w:p>
        </w:tc>
        <w:tc>
          <w:tcPr>
            <w:tcW w:w="0" w:type="auto"/>
            <w:noWrap/>
            <w:vAlign w:val="center"/>
            <w:hideMark/>
          </w:tcPr>
          <w:p w14:paraId="0CD9D400" w14:textId="77777777" w:rsidR="009D0F7B" w:rsidRPr="00C53448" w:rsidRDefault="009D0F7B" w:rsidP="009D0F7B">
            <w:pPr>
              <w:jc w:val="right"/>
              <w:cnfStyle w:val="000000100000" w:firstRow="0" w:lastRow="0" w:firstColumn="0" w:lastColumn="0" w:oddVBand="0" w:evenVBand="0" w:oddHBand="1" w:evenHBand="0" w:firstRowFirstColumn="0" w:firstRowLastColumn="0" w:lastRowFirstColumn="0" w:lastRowLastColumn="0"/>
              <w:rPr>
                <w:sz w:val="20"/>
                <w:szCs w:val="20"/>
              </w:rPr>
            </w:pPr>
            <w:r w:rsidRPr="00C53448">
              <w:rPr>
                <w:sz w:val="20"/>
                <w:szCs w:val="20"/>
              </w:rPr>
              <w:t>1.10</w:t>
            </w:r>
          </w:p>
        </w:tc>
        <w:tc>
          <w:tcPr>
            <w:tcW w:w="0" w:type="auto"/>
            <w:noWrap/>
            <w:vAlign w:val="center"/>
            <w:hideMark/>
          </w:tcPr>
          <w:p w14:paraId="1BA6C26B" w14:textId="77777777" w:rsidR="009D0F7B" w:rsidRPr="00C53448" w:rsidRDefault="009D0F7B" w:rsidP="009D0F7B">
            <w:pPr>
              <w:jc w:val="right"/>
              <w:cnfStyle w:val="000000100000" w:firstRow="0" w:lastRow="0" w:firstColumn="0" w:lastColumn="0" w:oddVBand="0" w:evenVBand="0" w:oddHBand="1" w:evenHBand="0" w:firstRowFirstColumn="0" w:firstRowLastColumn="0" w:lastRowFirstColumn="0" w:lastRowLastColumn="0"/>
              <w:rPr>
                <w:sz w:val="20"/>
                <w:szCs w:val="20"/>
              </w:rPr>
            </w:pPr>
            <w:r w:rsidRPr="00C53448">
              <w:rPr>
                <w:sz w:val="20"/>
                <w:szCs w:val="20"/>
              </w:rPr>
              <w:t>2.14</w:t>
            </w:r>
          </w:p>
        </w:tc>
        <w:tc>
          <w:tcPr>
            <w:tcW w:w="0" w:type="auto"/>
            <w:noWrap/>
            <w:vAlign w:val="center"/>
            <w:hideMark/>
          </w:tcPr>
          <w:p w14:paraId="677D421C" w14:textId="77777777" w:rsidR="009D0F7B" w:rsidRPr="00C53448" w:rsidRDefault="009D0F7B" w:rsidP="009D0F7B">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noWrap/>
            <w:vAlign w:val="center"/>
            <w:hideMark/>
          </w:tcPr>
          <w:p w14:paraId="4B5E11B3" w14:textId="77777777" w:rsidR="009D0F7B" w:rsidRPr="00C53448" w:rsidRDefault="009D0F7B" w:rsidP="009D0F7B">
            <w:pPr>
              <w:jc w:val="right"/>
              <w:cnfStyle w:val="000000100000" w:firstRow="0" w:lastRow="0" w:firstColumn="0" w:lastColumn="0" w:oddVBand="0" w:evenVBand="0" w:oddHBand="1" w:evenHBand="0" w:firstRowFirstColumn="0" w:firstRowLastColumn="0" w:lastRowFirstColumn="0" w:lastRowLastColumn="0"/>
              <w:rPr>
                <w:sz w:val="20"/>
                <w:szCs w:val="20"/>
              </w:rPr>
            </w:pPr>
            <w:r w:rsidRPr="00C53448">
              <w:rPr>
                <w:sz w:val="20"/>
                <w:szCs w:val="20"/>
              </w:rPr>
              <w:t>1.11</w:t>
            </w:r>
          </w:p>
        </w:tc>
        <w:tc>
          <w:tcPr>
            <w:tcW w:w="0" w:type="auto"/>
            <w:noWrap/>
            <w:vAlign w:val="center"/>
            <w:hideMark/>
          </w:tcPr>
          <w:p w14:paraId="72D9DE96" w14:textId="77777777" w:rsidR="009D0F7B" w:rsidRPr="00C53448" w:rsidRDefault="009D0F7B" w:rsidP="009D0F7B">
            <w:pPr>
              <w:jc w:val="right"/>
              <w:cnfStyle w:val="000000100000" w:firstRow="0" w:lastRow="0" w:firstColumn="0" w:lastColumn="0" w:oddVBand="0" w:evenVBand="0" w:oddHBand="1" w:evenHBand="0" w:firstRowFirstColumn="0" w:firstRowLastColumn="0" w:lastRowFirstColumn="0" w:lastRowLastColumn="0"/>
              <w:rPr>
                <w:sz w:val="20"/>
                <w:szCs w:val="20"/>
              </w:rPr>
            </w:pPr>
            <w:r w:rsidRPr="00C53448">
              <w:rPr>
                <w:sz w:val="20"/>
                <w:szCs w:val="20"/>
              </w:rPr>
              <w:t>0.90</w:t>
            </w:r>
          </w:p>
        </w:tc>
        <w:tc>
          <w:tcPr>
            <w:tcW w:w="0" w:type="auto"/>
            <w:noWrap/>
            <w:vAlign w:val="center"/>
            <w:hideMark/>
          </w:tcPr>
          <w:p w14:paraId="2B3D032D" w14:textId="77777777" w:rsidR="009D0F7B" w:rsidRPr="00C53448" w:rsidRDefault="009D0F7B" w:rsidP="009D0F7B">
            <w:pPr>
              <w:jc w:val="right"/>
              <w:cnfStyle w:val="000000100000" w:firstRow="0" w:lastRow="0" w:firstColumn="0" w:lastColumn="0" w:oddVBand="0" w:evenVBand="0" w:oddHBand="1" w:evenHBand="0" w:firstRowFirstColumn="0" w:firstRowLastColumn="0" w:lastRowFirstColumn="0" w:lastRowLastColumn="0"/>
              <w:rPr>
                <w:sz w:val="20"/>
                <w:szCs w:val="20"/>
              </w:rPr>
            </w:pPr>
            <w:r w:rsidRPr="00C53448">
              <w:rPr>
                <w:sz w:val="20"/>
                <w:szCs w:val="20"/>
              </w:rPr>
              <w:t>1.47</w:t>
            </w:r>
          </w:p>
        </w:tc>
        <w:tc>
          <w:tcPr>
            <w:tcW w:w="0" w:type="auto"/>
            <w:tcBorders>
              <w:right w:val="single" w:sz="8" w:space="0" w:color="auto"/>
            </w:tcBorders>
            <w:noWrap/>
            <w:vAlign w:val="center"/>
            <w:hideMark/>
          </w:tcPr>
          <w:p w14:paraId="5EAF915D" w14:textId="77777777" w:rsidR="009D0F7B" w:rsidRPr="00C53448" w:rsidRDefault="009D0F7B" w:rsidP="009D0F7B">
            <w:pPr>
              <w:jc w:val="right"/>
              <w:cnfStyle w:val="000000100000" w:firstRow="0" w:lastRow="0" w:firstColumn="0" w:lastColumn="0" w:oddVBand="0" w:evenVBand="0" w:oddHBand="1" w:evenHBand="0" w:firstRowFirstColumn="0" w:firstRowLastColumn="0" w:lastRowFirstColumn="0" w:lastRowLastColumn="0"/>
              <w:rPr>
                <w:sz w:val="20"/>
                <w:szCs w:val="20"/>
              </w:rPr>
            </w:pPr>
            <w:r w:rsidRPr="00C53448">
              <w:rPr>
                <w:sz w:val="20"/>
                <w:szCs w:val="20"/>
              </w:rPr>
              <w:t>1.10</w:t>
            </w:r>
          </w:p>
        </w:tc>
      </w:tr>
      <w:tr w:rsidR="00C53448" w:rsidRPr="003D3AFA" w14:paraId="184A8005" w14:textId="77777777" w:rsidTr="00A54910">
        <w:trPr>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single" w:sz="8" w:space="0" w:color="auto"/>
            </w:tcBorders>
            <w:noWrap/>
          </w:tcPr>
          <w:p w14:paraId="4E31EB74" w14:textId="543F3B1B" w:rsidR="00C53448" w:rsidRPr="003D3AFA" w:rsidRDefault="00C53448" w:rsidP="00C53448">
            <w:pPr>
              <w:rPr>
                <w:sz w:val="20"/>
                <w:szCs w:val="20"/>
              </w:rPr>
            </w:pPr>
            <w:r w:rsidRPr="003D3AFA">
              <w:rPr>
                <w:sz w:val="20"/>
                <w:szCs w:val="20"/>
              </w:rPr>
              <w:t xml:space="preserve">ESW </w:t>
            </w:r>
            <w:r>
              <w:rPr>
                <w:sz w:val="20"/>
                <w:szCs w:val="20"/>
              </w:rPr>
              <w:t>TN Conc Max</w:t>
            </w:r>
          </w:p>
        </w:tc>
        <w:tc>
          <w:tcPr>
            <w:tcW w:w="0" w:type="auto"/>
            <w:noWrap/>
            <w:vAlign w:val="center"/>
          </w:tcPr>
          <w:p w14:paraId="6C229535" w14:textId="77777777" w:rsidR="00C53448" w:rsidRPr="003D3AFA" w:rsidRDefault="00C53448" w:rsidP="00C53448">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tcPr>
          <w:p w14:paraId="05C30AD1" w14:textId="77777777" w:rsidR="00C53448" w:rsidRPr="003D3AFA" w:rsidRDefault="00C53448" w:rsidP="00C53448">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bottom"/>
          </w:tcPr>
          <w:p w14:paraId="2682B172" w14:textId="06073C22" w:rsidR="00C53448" w:rsidRPr="00C53448" w:rsidRDefault="00C53448" w:rsidP="00C53448">
            <w:pPr>
              <w:jc w:val="right"/>
              <w:cnfStyle w:val="000000000000" w:firstRow="0" w:lastRow="0" w:firstColumn="0" w:lastColumn="0" w:oddVBand="0" w:evenVBand="0" w:oddHBand="0" w:evenHBand="0" w:firstRowFirstColumn="0" w:firstRowLastColumn="0" w:lastRowFirstColumn="0" w:lastRowLastColumn="0"/>
              <w:rPr>
                <w:sz w:val="20"/>
                <w:szCs w:val="20"/>
              </w:rPr>
            </w:pPr>
            <w:r w:rsidRPr="00C53448">
              <w:rPr>
                <w:rFonts w:cs="Calibri"/>
                <w:color w:val="000000"/>
                <w:sz w:val="20"/>
                <w:szCs w:val="20"/>
              </w:rPr>
              <w:t>1.60</w:t>
            </w:r>
          </w:p>
        </w:tc>
        <w:tc>
          <w:tcPr>
            <w:tcW w:w="0" w:type="auto"/>
            <w:noWrap/>
            <w:vAlign w:val="bottom"/>
          </w:tcPr>
          <w:p w14:paraId="7EDE1AC2" w14:textId="5E9AA16B" w:rsidR="00C53448" w:rsidRPr="00C53448" w:rsidRDefault="00C53448" w:rsidP="00C53448">
            <w:pPr>
              <w:jc w:val="right"/>
              <w:cnfStyle w:val="000000000000" w:firstRow="0" w:lastRow="0" w:firstColumn="0" w:lastColumn="0" w:oddVBand="0" w:evenVBand="0" w:oddHBand="0" w:evenHBand="0" w:firstRowFirstColumn="0" w:firstRowLastColumn="0" w:lastRowFirstColumn="0" w:lastRowLastColumn="0"/>
              <w:rPr>
                <w:sz w:val="20"/>
                <w:szCs w:val="20"/>
              </w:rPr>
            </w:pPr>
            <w:r w:rsidRPr="00C53448">
              <w:rPr>
                <w:rFonts w:cs="Calibri"/>
                <w:color w:val="000000"/>
                <w:sz w:val="20"/>
                <w:szCs w:val="20"/>
              </w:rPr>
              <w:t>1.10</w:t>
            </w:r>
          </w:p>
        </w:tc>
        <w:tc>
          <w:tcPr>
            <w:tcW w:w="0" w:type="auto"/>
            <w:noWrap/>
            <w:vAlign w:val="bottom"/>
          </w:tcPr>
          <w:p w14:paraId="29B57518" w14:textId="6D2F6122" w:rsidR="00C53448" w:rsidRPr="00C53448" w:rsidRDefault="00C53448" w:rsidP="00C53448">
            <w:pPr>
              <w:jc w:val="right"/>
              <w:cnfStyle w:val="000000000000" w:firstRow="0" w:lastRow="0" w:firstColumn="0" w:lastColumn="0" w:oddVBand="0" w:evenVBand="0" w:oddHBand="0" w:evenHBand="0" w:firstRowFirstColumn="0" w:firstRowLastColumn="0" w:lastRowFirstColumn="0" w:lastRowLastColumn="0"/>
              <w:rPr>
                <w:sz w:val="20"/>
                <w:szCs w:val="20"/>
              </w:rPr>
            </w:pPr>
            <w:r w:rsidRPr="00C53448">
              <w:rPr>
                <w:rFonts w:cs="Calibri"/>
                <w:color w:val="000000"/>
                <w:sz w:val="20"/>
                <w:szCs w:val="20"/>
              </w:rPr>
              <w:t>16.19</w:t>
            </w:r>
          </w:p>
        </w:tc>
        <w:tc>
          <w:tcPr>
            <w:tcW w:w="0" w:type="auto"/>
            <w:noWrap/>
            <w:vAlign w:val="bottom"/>
          </w:tcPr>
          <w:p w14:paraId="3159F3DC" w14:textId="6FA80D0E" w:rsidR="00C53448" w:rsidRPr="00C53448" w:rsidRDefault="00C53448" w:rsidP="00C53448">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bottom"/>
          </w:tcPr>
          <w:p w14:paraId="62ED061A" w14:textId="611927D3" w:rsidR="00C53448" w:rsidRPr="00C53448" w:rsidRDefault="00C53448" w:rsidP="00C53448">
            <w:pPr>
              <w:jc w:val="right"/>
              <w:cnfStyle w:val="000000000000" w:firstRow="0" w:lastRow="0" w:firstColumn="0" w:lastColumn="0" w:oddVBand="0" w:evenVBand="0" w:oddHBand="0" w:evenHBand="0" w:firstRowFirstColumn="0" w:firstRowLastColumn="0" w:lastRowFirstColumn="0" w:lastRowLastColumn="0"/>
              <w:rPr>
                <w:sz w:val="20"/>
                <w:szCs w:val="20"/>
              </w:rPr>
            </w:pPr>
            <w:r w:rsidRPr="00C53448">
              <w:rPr>
                <w:rFonts w:cs="Calibri"/>
                <w:color w:val="000000"/>
                <w:sz w:val="20"/>
                <w:szCs w:val="20"/>
              </w:rPr>
              <w:t>1.11</w:t>
            </w:r>
          </w:p>
        </w:tc>
        <w:tc>
          <w:tcPr>
            <w:tcW w:w="0" w:type="auto"/>
            <w:noWrap/>
            <w:vAlign w:val="bottom"/>
          </w:tcPr>
          <w:p w14:paraId="3A1002B7" w14:textId="1D19B361" w:rsidR="00C53448" w:rsidRPr="00C53448" w:rsidRDefault="00C53448" w:rsidP="00C53448">
            <w:pPr>
              <w:jc w:val="right"/>
              <w:cnfStyle w:val="000000000000" w:firstRow="0" w:lastRow="0" w:firstColumn="0" w:lastColumn="0" w:oddVBand="0" w:evenVBand="0" w:oddHBand="0" w:evenHBand="0" w:firstRowFirstColumn="0" w:firstRowLastColumn="0" w:lastRowFirstColumn="0" w:lastRowLastColumn="0"/>
              <w:rPr>
                <w:sz w:val="20"/>
                <w:szCs w:val="20"/>
              </w:rPr>
            </w:pPr>
            <w:r w:rsidRPr="00C53448">
              <w:rPr>
                <w:rFonts w:cs="Calibri"/>
                <w:color w:val="000000"/>
                <w:sz w:val="20"/>
                <w:szCs w:val="20"/>
              </w:rPr>
              <w:t>0.90</w:t>
            </w:r>
          </w:p>
        </w:tc>
        <w:tc>
          <w:tcPr>
            <w:tcW w:w="0" w:type="auto"/>
            <w:noWrap/>
            <w:vAlign w:val="bottom"/>
          </w:tcPr>
          <w:p w14:paraId="1344F635" w14:textId="7E034F06" w:rsidR="00C53448" w:rsidRPr="00C53448" w:rsidRDefault="00C53448" w:rsidP="00C53448">
            <w:pPr>
              <w:jc w:val="right"/>
              <w:cnfStyle w:val="000000000000" w:firstRow="0" w:lastRow="0" w:firstColumn="0" w:lastColumn="0" w:oddVBand="0" w:evenVBand="0" w:oddHBand="0" w:evenHBand="0" w:firstRowFirstColumn="0" w:firstRowLastColumn="0" w:lastRowFirstColumn="0" w:lastRowLastColumn="0"/>
              <w:rPr>
                <w:sz w:val="20"/>
                <w:szCs w:val="20"/>
              </w:rPr>
            </w:pPr>
            <w:r w:rsidRPr="00C53448">
              <w:rPr>
                <w:rFonts w:cs="Calibri"/>
                <w:color w:val="000000"/>
                <w:sz w:val="20"/>
                <w:szCs w:val="20"/>
              </w:rPr>
              <w:t>16.22</w:t>
            </w:r>
          </w:p>
        </w:tc>
        <w:tc>
          <w:tcPr>
            <w:tcW w:w="0" w:type="auto"/>
            <w:tcBorders>
              <w:right w:val="single" w:sz="8" w:space="0" w:color="auto"/>
            </w:tcBorders>
            <w:noWrap/>
            <w:vAlign w:val="bottom"/>
          </w:tcPr>
          <w:p w14:paraId="57A60CEB" w14:textId="5FFBA19F" w:rsidR="00C53448" w:rsidRPr="00C53448" w:rsidRDefault="00C53448" w:rsidP="00C53448">
            <w:pPr>
              <w:jc w:val="right"/>
              <w:cnfStyle w:val="000000000000" w:firstRow="0" w:lastRow="0" w:firstColumn="0" w:lastColumn="0" w:oddVBand="0" w:evenVBand="0" w:oddHBand="0" w:evenHBand="0" w:firstRowFirstColumn="0" w:firstRowLastColumn="0" w:lastRowFirstColumn="0" w:lastRowLastColumn="0"/>
              <w:rPr>
                <w:sz w:val="20"/>
                <w:szCs w:val="20"/>
              </w:rPr>
            </w:pPr>
            <w:r w:rsidRPr="00C53448">
              <w:rPr>
                <w:rFonts w:cs="Calibri"/>
                <w:color w:val="000000"/>
                <w:sz w:val="20"/>
                <w:szCs w:val="20"/>
              </w:rPr>
              <w:t>1.10</w:t>
            </w:r>
          </w:p>
        </w:tc>
      </w:tr>
      <w:tr w:rsidR="00C53448" w:rsidRPr="003D3AFA" w14:paraId="614EDA26" w14:textId="77777777" w:rsidTr="00A5491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single" w:sz="8" w:space="0" w:color="auto"/>
            </w:tcBorders>
            <w:noWrap/>
          </w:tcPr>
          <w:p w14:paraId="670CE730" w14:textId="4CABE844" w:rsidR="00C53448" w:rsidRPr="003D3AFA" w:rsidRDefault="00C53448" w:rsidP="00C53448">
            <w:pPr>
              <w:rPr>
                <w:sz w:val="20"/>
                <w:szCs w:val="20"/>
              </w:rPr>
            </w:pPr>
            <w:r w:rsidRPr="003D3AFA">
              <w:rPr>
                <w:sz w:val="20"/>
                <w:szCs w:val="20"/>
              </w:rPr>
              <w:t xml:space="preserve">ESW </w:t>
            </w:r>
            <w:r>
              <w:rPr>
                <w:sz w:val="20"/>
                <w:szCs w:val="20"/>
              </w:rPr>
              <w:t>TN Conc Min</w:t>
            </w:r>
          </w:p>
        </w:tc>
        <w:tc>
          <w:tcPr>
            <w:tcW w:w="0" w:type="auto"/>
            <w:noWrap/>
            <w:vAlign w:val="center"/>
          </w:tcPr>
          <w:p w14:paraId="750DFBBE" w14:textId="77777777" w:rsidR="00C53448" w:rsidRPr="003D3AFA" w:rsidRDefault="00C53448" w:rsidP="00C53448">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noWrap/>
            <w:vAlign w:val="center"/>
          </w:tcPr>
          <w:p w14:paraId="347FAA06" w14:textId="77777777" w:rsidR="00C53448" w:rsidRPr="003D3AFA" w:rsidRDefault="00C53448" w:rsidP="00C53448">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noWrap/>
          </w:tcPr>
          <w:p w14:paraId="20AA87B7" w14:textId="32C3E2FF" w:rsidR="00C53448" w:rsidRPr="00C53448" w:rsidRDefault="00C53448" w:rsidP="00C53448">
            <w:pPr>
              <w:jc w:val="right"/>
              <w:cnfStyle w:val="000000100000" w:firstRow="0" w:lastRow="0" w:firstColumn="0" w:lastColumn="0" w:oddVBand="0" w:evenVBand="0" w:oddHBand="1" w:evenHBand="0" w:firstRowFirstColumn="0" w:firstRowLastColumn="0" w:lastRowFirstColumn="0" w:lastRowLastColumn="0"/>
              <w:rPr>
                <w:sz w:val="20"/>
                <w:szCs w:val="20"/>
              </w:rPr>
            </w:pPr>
            <w:r w:rsidRPr="00C53448">
              <w:rPr>
                <w:sz w:val="20"/>
                <w:szCs w:val="20"/>
              </w:rPr>
              <w:t>1.60</w:t>
            </w:r>
          </w:p>
        </w:tc>
        <w:tc>
          <w:tcPr>
            <w:tcW w:w="0" w:type="auto"/>
            <w:noWrap/>
          </w:tcPr>
          <w:p w14:paraId="492541A9" w14:textId="1FE82096" w:rsidR="00C53448" w:rsidRPr="00C53448" w:rsidRDefault="00C53448" w:rsidP="00C53448">
            <w:pPr>
              <w:jc w:val="right"/>
              <w:cnfStyle w:val="000000100000" w:firstRow="0" w:lastRow="0" w:firstColumn="0" w:lastColumn="0" w:oddVBand="0" w:evenVBand="0" w:oddHBand="1" w:evenHBand="0" w:firstRowFirstColumn="0" w:firstRowLastColumn="0" w:lastRowFirstColumn="0" w:lastRowLastColumn="0"/>
              <w:rPr>
                <w:sz w:val="20"/>
                <w:szCs w:val="20"/>
              </w:rPr>
            </w:pPr>
            <w:r w:rsidRPr="00C53448">
              <w:rPr>
                <w:sz w:val="20"/>
                <w:szCs w:val="20"/>
              </w:rPr>
              <w:t>1.10</w:t>
            </w:r>
          </w:p>
        </w:tc>
        <w:tc>
          <w:tcPr>
            <w:tcW w:w="0" w:type="auto"/>
            <w:noWrap/>
          </w:tcPr>
          <w:p w14:paraId="3554C37E" w14:textId="2736ED11" w:rsidR="00C53448" w:rsidRPr="00C53448" w:rsidRDefault="00C53448" w:rsidP="00C53448">
            <w:pPr>
              <w:jc w:val="right"/>
              <w:cnfStyle w:val="000000100000" w:firstRow="0" w:lastRow="0" w:firstColumn="0" w:lastColumn="0" w:oddVBand="0" w:evenVBand="0" w:oddHBand="1" w:evenHBand="0" w:firstRowFirstColumn="0" w:firstRowLastColumn="0" w:lastRowFirstColumn="0" w:lastRowLastColumn="0"/>
              <w:rPr>
                <w:sz w:val="20"/>
                <w:szCs w:val="20"/>
              </w:rPr>
            </w:pPr>
            <w:r w:rsidRPr="00C53448">
              <w:rPr>
                <w:sz w:val="20"/>
                <w:szCs w:val="20"/>
              </w:rPr>
              <w:t>0.00</w:t>
            </w:r>
          </w:p>
        </w:tc>
        <w:tc>
          <w:tcPr>
            <w:tcW w:w="0" w:type="auto"/>
            <w:noWrap/>
          </w:tcPr>
          <w:p w14:paraId="0FDC7D1C" w14:textId="56C4CA36" w:rsidR="00C53448" w:rsidRPr="00C53448" w:rsidRDefault="00C53448" w:rsidP="00C53448">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noWrap/>
          </w:tcPr>
          <w:p w14:paraId="18B867D4" w14:textId="431D0A53" w:rsidR="00C53448" w:rsidRPr="00C53448" w:rsidRDefault="00C53448" w:rsidP="00C53448">
            <w:pPr>
              <w:jc w:val="right"/>
              <w:cnfStyle w:val="000000100000" w:firstRow="0" w:lastRow="0" w:firstColumn="0" w:lastColumn="0" w:oddVBand="0" w:evenVBand="0" w:oddHBand="1" w:evenHBand="0" w:firstRowFirstColumn="0" w:firstRowLastColumn="0" w:lastRowFirstColumn="0" w:lastRowLastColumn="0"/>
              <w:rPr>
                <w:sz w:val="20"/>
                <w:szCs w:val="20"/>
              </w:rPr>
            </w:pPr>
            <w:r w:rsidRPr="00C53448">
              <w:rPr>
                <w:sz w:val="20"/>
                <w:szCs w:val="20"/>
              </w:rPr>
              <w:t>1.11</w:t>
            </w:r>
          </w:p>
        </w:tc>
        <w:tc>
          <w:tcPr>
            <w:tcW w:w="0" w:type="auto"/>
            <w:noWrap/>
          </w:tcPr>
          <w:p w14:paraId="7573DC85" w14:textId="4C21ED0A" w:rsidR="00C53448" w:rsidRPr="00C53448" w:rsidRDefault="00C53448" w:rsidP="00C53448">
            <w:pPr>
              <w:jc w:val="right"/>
              <w:cnfStyle w:val="000000100000" w:firstRow="0" w:lastRow="0" w:firstColumn="0" w:lastColumn="0" w:oddVBand="0" w:evenVBand="0" w:oddHBand="1" w:evenHBand="0" w:firstRowFirstColumn="0" w:firstRowLastColumn="0" w:lastRowFirstColumn="0" w:lastRowLastColumn="0"/>
              <w:rPr>
                <w:sz w:val="20"/>
                <w:szCs w:val="20"/>
              </w:rPr>
            </w:pPr>
            <w:r w:rsidRPr="00C53448">
              <w:rPr>
                <w:sz w:val="20"/>
                <w:szCs w:val="20"/>
              </w:rPr>
              <w:t>0.90</w:t>
            </w:r>
          </w:p>
        </w:tc>
        <w:tc>
          <w:tcPr>
            <w:tcW w:w="0" w:type="auto"/>
            <w:noWrap/>
          </w:tcPr>
          <w:p w14:paraId="78DFD678" w14:textId="4C8F7F22" w:rsidR="00C53448" w:rsidRPr="00C53448" w:rsidRDefault="00C53448" w:rsidP="00C53448">
            <w:pPr>
              <w:jc w:val="right"/>
              <w:cnfStyle w:val="000000100000" w:firstRow="0" w:lastRow="0" w:firstColumn="0" w:lastColumn="0" w:oddVBand="0" w:evenVBand="0" w:oddHBand="1" w:evenHBand="0" w:firstRowFirstColumn="0" w:firstRowLastColumn="0" w:lastRowFirstColumn="0" w:lastRowLastColumn="0"/>
              <w:rPr>
                <w:sz w:val="20"/>
                <w:szCs w:val="20"/>
              </w:rPr>
            </w:pPr>
            <w:r w:rsidRPr="00C53448">
              <w:rPr>
                <w:sz w:val="20"/>
                <w:szCs w:val="20"/>
              </w:rPr>
              <w:t>0.34</w:t>
            </w:r>
          </w:p>
        </w:tc>
        <w:tc>
          <w:tcPr>
            <w:tcW w:w="0" w:type="auto"/>
            <w:tcBorders>
              <w:right w:val="single" w:sz="8" w:space="0" w:color="auto"/>
            </w:tcBorders>
            <w:noWrap/>
          </w:tcPr>
          <w:p w14:paraId="3E33B90C" w14:textId="380D27C6" w:rsidR="00C53448" w:rsidRPr="00C53448" w:rsidRDefault="00C53448" w:rsidP="00C53448">
            <w:pPr>
              <w:jc w:val="right"/>
              <w:cnfStyle w:val="000000100000" w:firstRow="0" w:lastRow="0" w:firstColumn="0" w:lastColumn="0" w:oddVBand="0" w:evenVBand="0" w:oddHBand="1" w:evenHBand="0" w:firstRowFirstColumn="0" w:firstRowLastColumn="0" w:lastRowFirstColumn="0" w:lastRowLastColumn="0"/>
              <w:rPr>
                <w:sz w:val="20"/>
                <w:szCs w:val="20"/>
              </w:rPr>
            </w:pPr>
            <w:r w:rsidRPr="00C53448">
              <w:rPr>
                <w:sz w:val="20"/>
                <w:szCs w:val="20"/>
              </w:rPr>
              <w:t>1.10</w:t>
            </w:r>
          </w:p>
        </w:tc>
      </w:tr>
      <w:tr w:rsidR="00C53448" w:rsidRPr="003D3AFA" w14:paraId="1AD5EB85" w14:textId="77777777" w:rsidTr="003D3AFA">
        <w:trPr>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single" w:sz="8" w:space="0" w:color="auto"/>
            </w:tcBorders>
            <w:noWrap/>
          </w:tcPr>
          <w:p w14:paraId="03098FC4" w14:textId="24D7F713" w:rsidR="00C53448" w:rsidRPr="003D3AFA" w:rsidRDefault="00C53448" w:rsidP="00C53448">
            <w:pPr>
              <w:rPr>
                <w:sz w:val="20"/>
                <w:szCs w:val="20"/>
              </w:rPr>
            </w:pPr>
            <w:r w:rsidRPr="003D3AFA">
              <w:rPr>
                <w:sz w:val="20"/>
                <w:szCs w:val="20"/>
              </w:rPr>
              <w:lastRenderedPageBreak/>
              <w:t>ESW TP Conc</w:t>
            </w:r>
          </w:p>
        </w:tc>
        <w:tc>
          <w:tcPr>
            <w:tcW w:w="0" w:type="auto"/>
            <w:noWrap/>
            <w:vAlign w:val="center"/>
          </w:tcPr>
          <w:p w14:paraId="20DD0A54" w14:textId="0C2E4F79" w:rsidR="00C53448" w:rsidRPr="003D3AFA" w:rsidRDefault="00C53448" w:rsidP="00C53448">
            <w:pPr>
              <w:jc w:val="right"/>
              <w:cnfStyle w:val="000000000000" w:firstRow="0" w:lastRow="0" w:firstColumn="0" w:lastColumn="0" w:oddVBand="0" w:evenVBand="0" w:oddHBand="0" w:evenHBand="0" w:firstRowFirstColumn="0" w:firstRowLastColumn="0" w:lastRowFirstColumn="0" w:lastRowLastColumn="0"/>
              <w:rPr>
                <w:sz w:val="20"/>
                <w:szCs w:val="20"/>
              </w:rPr>
            </w:pPr>
            <w:r w:rsidRPr="003D3AFA">
              <w:rPr>
                <w:sz w:val="20"/>
                <w:szCs w:val="20"/>
              </w:rPr>
              <w:t> </w:t>
            </w:r>
          </w:p>
        </w:tc>
        <w:tc>
          <w:tcPr>
            <w:tcW w:w="0" w:type="auto"/>
            <w:noWrap/>
            <w:vAlign w:val="center"/>
          </w:tcPr>
          <w:p w14:paraId="5AE1EDDE" w14:textId="67AB97F1" w:rsidR="00C53448" w:rsidRPr="003D3AFA" w:rsidRDefault="00C53448" w:rsidP="00C53448">
            <w:pPr>
              <w:jc w:val="right"/>
              <w:cnfStyle w:val="000000000000" w:firstRow="0" w:lastRow="0" w:firstColumn="0" w:lastColumn="0" w:oddVBand="0" w:evenVBand="0" w:oddHBand="0" w:evenHBand="0" w:firstRowFirstColumn="0" w:firstRowLastColumn="0" w:lastRowFirstColumn="0" w:lastRowLastColumn="0"/>
              <w:rPr>
                <w:sz w:val="20"/>
                <w:szCs w:val="20"/>
              </w:rPr>
            </w:pPr>
            <w:r w:rsidRPr="003D3AFA">
              <w:rPr>
                <w:sz w:val="20"/>
                <w:szCs w:val="20"/>
              </w:rPr>
              <w:t> </w:t>
            </w:r>
          </w:p>
        </w:tc>
        <w:tc>
          <w:tcPr>
            <w:tcW w:w="0" w:type="auto"/>
            <w:noWrap/>
            <w:vAlign w:val="center"/>
          </w:tcPr>
          <w:p w14:paraId="286F34B8" w14:textId="3CF0E13A" w:rsidR="00C53448" w:rsidRPr="00C53448" w:rsidRDefault="00C53448" w:rsidP="00C53448">
            <w:pPr>
              <w:jc w:val="right"/>
              <w:cnfStyle w:val="000000000000" w:firstRow="0" w:lastRow="0" w:firstColumn="0" w:lastColumn="0" w:oddVBand="0" w:evenVBand="0" w:oddHBand="0" w:evenHBand="0" w:firstRowFirstColumn="0" w:firstRowLastColumn="0" w:lastRowFirstColumn="0" w:lastRowLastColumn="0"/>
              <w:rPr>
                <w:sz w:val="20"/>
                <w:szCs w:val="20"/>
              </w:rPr>
            </w:pPr>
            <w:r w:rsidRPr="00C53448">
              <w:rPr>
                <w:sz w:val="20"/>
                <w:szCs w:val="20"/>
              </w:rPr>
              <w:t>0.040</w:t>
            </w:r>
          </w:p>
        </w:tc>
        <w:tc>
          <w:tcPr>
            <w:tcW w:w="0" w:type="auto"/>
            <w:noWrap/>
            <w:vAlign w:val="center"/>
          </w:tcPr>
          <w:p w14:paraId="4D462CDE" w14:textId="7FFD3E64" w:rsidR="00C53448" w:rsidRPr="00C53448" w:rsidRDefault="00C53448" w:rsidP="00C53448">
            <w:pPr>
              <w:jc w:val="right"/>
              <w:cnfStyle w:val="000000000000" w:firstRow="0" w:lastRow="0" w:firstColumn="0" w:lastColumn="0" w:oddVBand="0" w:evenVBand="0" w:oddHBand="0" w:evenHBand="0" w:firstRowFirstColumn="0" w:firstRowLastColumn="0" w:lastRowFirstColumn="0" w:lastRowLastColumn="0"/>
              <w:rPr>
                <w:sz w:val="20"/>
                <w:szCs w:val="20"/>
              </w:rPr>
            </w:pPr>
            <w:r w:rsidRPr="00C53448">
              <w:rPr>
                <w:sz w:val="20"/>
                <w:szCs w:val="20"/>
              </w:rPr>
              <w:t>0.035</w:t>
            </w:r>
          </w:p>
        </w:tc>
        <w:tc>
          <w:tcPr>
            <w:tcW w:w="0" w:type="auto"/>
            <w:noWrap/>
            <w:vAlign w:val="center"/>
          </w:tcPr>
          <w:p w14:paraId="18341911" w14:textId="314F77BE" w:rsidR="00C53448" w:rsidRPr="00C53448" w:rsidRDefault="00C53448" w:rsidP="00C53448">
            <w:pPr>
              <w:jc w:val="right"/>
              <w:cnfStyle w:val="000000000000" w:firstRow="0" w:lastRow="0" w:firstColumn="0" w:lastColumn="0" w:oddVBand="0" w:evenVBand="0" w:oddHBand="0" w:evenHBand="0" w:firstRowFirstColumn="0" w:firstRowLastColumn="0" w:lastRowFirstColumn="0" w:lastRowLastColumn="0"/>
              <w:rPr>
                <w:sz w:val="20"/>
                <w:szCs w:val="20"/>
              </w:rPr>
            </w:pPr>
            <w:r w:rsidRPr="00C53448">
              <w:rPr>
                <w:sz w:val="20"/>
                <w:szCs w:val="20"/>
              </w:rPr>
              <w:t>0.092</w:t>
            </w:r>
          </w:p>
        </w:tc>
        <w:tc>
          <w:tcPr>
            <w:tcW w:w="0" w:type="auto"/>
            <w:noWrap/>
            <w:vAlign w:val="center"/>
          </w:tcPr>
          <w:p w14:paraId="21B2618B" w14:textId="50B17FC6" w:rsidR="00C53448" w:rsidRPr="00C53448" w:rsidRDefault="00C53448" w:rsidP="00C53448">
            <w:pPr>
              <w:jc w:val="right"/>
              <w:cnfStyle w:val="000000000000" w:firstRow="0" w:lastRow="0" w:firstColumn="0" w:lastColumn="0" w:oddVBand="0" w:evenVBand="0" w:oddHBand="0" w:evenHBand="0" w:firstRowFirstColumn="0" w:firstRowLastColumn="0" w:lastRowFirstColumn="0" w:lastRowLastColumn="0"/>
              <w:rPr>
                <w:sz w:val="20"/>
                <w:szCs w:val="20"/>
              </w:rPr>
            </w:pPr>
            <w:r w:rsidRPr="00C53448">
              <w:rPr>
                <w:sz w:val="20"/>
                <w:szCs w:val="20"/>
              </w:rPr>
              <w:t> </w:t>
            </w:r>
          </w:p>
        </w:tc>
        <w:tc>
          <w:tcPr>
            <w:tcW w:w="0" w:type="auto"/>
            <w:noWrap/>
            <w:vAlign w:val="center"/>
          </w:tcPr>
          <w:p w14:paraId="5354C618" w14:textId="447FC145" w:rsidR="00C53448" w:rsidRPr="00C53448" w:rsidRDefault="00C53448" w:rsidP="00C53448">
            <w:pPr>
              <w:jc w:val="right"/>
              <w:cnfStyle w:val="000000000000" w:firstRow="0" w:lastRow="0" w:firstColumn="0" w:lastColumn="0" w:oddVBand="0" w:evenVBand="0" w:oddHBand="0" w:evenHBand="0" w:firstRowFirstColumn="0" w:firstRowLastColumn="0" w:lastRowFirstColumn="0" w:lastRowLastColumn="0"/>
              <w:rPr>
                <w:sz w:val="20"/>
                <w:szCs w:val="20"/>
              </w:rPr>
            </w:pPr>
            <w:r w:rsidRPr="00C53448">
              <w:rPr>
                <w:sz w:val="20"/>
                <w:szCs w:val="20"/>
              </w:rPr>
              <w:t>0.050</w:t>
            </w:r>
          </w:p>
        </w:tc>
        <w:tc>
          <w:tcPr>
            <w:tcW w:w="0" w:type="auto"/>
            <w:noWrap/>
            <w:vAlign w:val="center"/>
          </w:tcPr>
          <w:p w14:paraId="76407430" w14:textId="742654F2" w:rsidR="00C53448" w:rsidRPr="00C53448" w:rsidRDefault="00C53448" w:rsidP="00C53448">
            <w:pPr>
              <w:jc w:val="right"/>
              <w:cnfStyle w:val="000000000000" w:firstRow="0" w:lastRow="0" w:firstColumn="0" w:lastColumn="0" w:oddVBand="0" w:evenVBand="0" w:oddHBand="0" w:evenHBand="0" w:firstRowFirstColumn="0" w:firstRowLastColumn="0" w:lastRowFirstColumn="0" w:lastRowLastColumn="0"/>
              <w:rPr>
                <w:sz w:val="20"/>
                <w:szCs w:val="20"/>
              </w:rPr>
            </w:pPr>
            <w:r w:rsidRPr="00C53448">
              <w:rPr>
                <w:sz w:val="20"/>
                <w:szCs w:val="20"/>
              </w:rPr>
              <w:t>0.020</w:t>
            </w:r>
          </w:p>
        </w:tc>
        <w:tc>
          <w:tcPr>
            <w:tcW w:w="0" w:type="auto"/>
            <w:noWrap/>
            <w:vAlign w:val="center"/>
          </w:tcPr>
          <w:p w14:paraId="21B63DBD" w14:textId="7D95C2CB" w:rsidR="00C53448" w:rsidRPr="00C53448" w:rsidRDefault="00C53448" w:rsidP="00C53448">
            <w:pPr>
              <w:jc w:val="right"/>
              <w:cnfStyle w:val="000000000000" w:firstRow="0" w:lastRow="0" w:firstColumn="0" w:lastColumn="0" w:oddVBand="0" w:evenVBand="0" w:oddHBand="0" w:evenHBand="0" w:firstRowFirstColumn="0" w:firstRowLastColumn="0" w:lastRowFirstColumn="0" w:lastRowLastColumn="0"/>
              <w:rPr>
                <w:sz w:val="20"/>
                <w:szCs w:val="20"/>
              </w:rPr>
            </w:pPr>
            <w:r w:rsidRPr="00C53448">
              <w:rPr>
                <w:sz w:val="20"/>
                <w:szCs w:val="20"/>
              </w:rPr>
              <w:t>0.055</w:t>
            </w:r>
          </w:p>
        </w:tc>
        <w:tc>
          <w:tcPr>
            <w:tcW w:w="0" w:type="auto"/>
            <w:tcBorders>
              <w:right w:val="single" w:sz="8" w:space="0" w:color="auto"/>
            </w:tcBorders>
            <w:noWrap/>
            <w:vAlign w:val="center"/>
          </w:tcPr>
          <w:p w14:paraId="676B4F81" w14:textId="755EE1C0" w:rsidR="00C53448" w:rsidRPr="00C53448" w:rsidRDefault="00C53448" w:rsidP="00C53448">
            <w:pPr>
              <w:jc w:val="right"/>
              <w:cnfStyle w:val="000000000000" w:firstRow="0" w:lastRow="0" w:firstColumn="0" w:lastColumn="0" w:oddVBand="0" w:evenVBand="0" w:oddHBand="0" w:evenHBand="0" w:firstRowFirstColumn="0" w:firstRowLastColumn="0" w:lastRowFirstColumn="0" w:lastRowLastColumn="0"/>
              <w:rPr>
                <w:sz w:val="20"/>
                <w:szCs w:val="20"/>
              </w:rPr>
            </w:pPr>
            <w:r w:rsidRPr="00C53448">
              <w:rPr>
                <w:sz w:val="20"/>
                <w:szCs w:val="20"/>
              </w:rPr>
              <w:t>0.050</w:t>
            </w:r>
          </w:p>
        </w:tc>
      </w:tr>
      <w:tr w:rsidR="00C53448" w:rsidRPr="003D3AFA" w14:paraId="50282097" w14:textId="77777777" w:rsidTr="00A5491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single" w:sz="8" w:space="0" w:color="auto"/>
            </w:tcBorders>
            <w:noWrap/>
          </w:tcPr>
          <w:p w14:paraId="0EF62E33" w14:textId="16B2C857" w:rsidR="00C53448" w:rsidRPr="003D3AFA" w:rsidRDefault="00C53448" w:rsidP="00C53448">
            <w:pPr>
              <w:rPr>
                <w:sz w:val="20"/>
                <w:szCs w:val="20"/>
              </w:rPr>
            </w:pPr>
            <w:r w:rsidRPr="003D3AFA">
              <w:rPr>
                <w:sz w:val="20"/>
                <w:szCs w:val="20"/>
              </w:rPr>
              <w:t xml:space="preserve">ESW </w:t>
            </w:r>
            <w:r>
              <w:rPr>
                <w:sz w:val="20"/>
                <w:szCs w:val="20"/>
              </w:rPr>
              <w:t>TP Conc Max</w:t>
            </w:r>
          </w:p>
        </w:tc>
        <w:tc>
          <w:tcPr>
            <w:tcW w:w="0" w:type="auto"/>
            <w:noWrap/>
            <w:vAlign w:val="center"/>
          </w:tcPr>
          <w:p w14:paraId="15571E6A" w14:textId="77777777" w:rsidR="00C53448" w:rsidRPr="003D3AFA" w:rsidRDefault="00C53448" w:rsidP="00C53448">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noWrap/>
            <w:vAlign w:val="center"/>
          </w:tcPr>
          <w:p w14:paraId="4A3691B6" w14:textId="77777777" w:rsidR="00C53448" w:rsidRPr="003D3AFA" w:rsidRDefault="00C53448" w:rsidP="00C53448">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noWrap/>
          </w:tcPr>
          <w:p w14:paraId="2A80DEB7" w14:textId="2A91036B" w:rsidR="00C53448" w:rsidRPr="00C53448" w:rsidRDefault="00C53448" w:rsidP="00C53448">
            <w:pPr>
              <w:jc w:val="right"/>
              <w:cnfStyle w:val="000000100000" w:firstRow="0" w:lastRow="0" w:firstColumn="0" w:lastColumn="0" w:oddVBand="0" w:evenVBand="0" w:oddHBand="1" w:evenHBand="0" w:firstRowFirstColumn="0" w:firstRowLastColumn="0" w:lastRowFirstColumn="0" w:lastRowLastColumn="0"/>
              <w:rPr>
                <w:sz w:val="20"/>
                <w:szCs w:val="20"/>
              </w:rPr>
            </w:pPr>
            <w:r w:rsidRPr="00C53448">
              <w:rPr>
                <w:sz w:val="20"/>
                <w:szCs w:val="20"/>
              </w:rPr>
              <w:t>0.040</w:t>
            </w:r>
          </w:p>
        </w:tc>
        <w:tc>
          <w:tcPr>
            <w:tcW w:w="0" w:type="auto"/>
            <w:noWrap/>
          </w:tcPr>
          <w:p w14:paraId="2CECE607" w14:textId="183CEB1A" w:rsidR="00C53448" w:rsidRPr="00C53448" w:rsidRDefault="00C53448" w:rsidP="00C53448">
            <w:pPr>
              <w:jc w:val="right"/>
              <w:cnfStyle w:val="000000100000" w:firstRow="0" w:lastRow="0" w:firstColumn="0" w:lastColumn="0" w:oddVBand="0" w:evenVBand="0" w:oddHBand="1" w:evenHBand="0" w:firstRowFirstColumn="0" w:firstRowLastColumn="0" w:lastRowFirstColumn="0" w:lastRowLastColumn="0"/>
              <w:rPr>
                <w:sz w:val="20"/>
                <w:szCs w:val="20"/>
              </w:rPr>
            </w:pPr>
            <w:r w:rsidRPr="00C53448">
              <w:rPr>
                <w:sz w:val="20"/>
                <w:szCs w:val="20"/>
              </w:rPr>
              <w:t>0.035</w:t>
            </w:r>
          </w:p>
        </w:tc>
        <w:tc>
          <w:tcPr>
            <w:tcW w:w="0" w:type="auto"/>
            <w:noWrap/>
          </w:tcPr>
          <w:p w14:paraId="17416254" w14:textId="74140601" w:rsidR="00C53448" w:rsidRPr="00C53448" w:rsidRDefault="00C53448" w:rsidP="00C53448">
            <w:pPr>
              <w:jc w:val="right"/>
              <w:cnfStyle w:val="000000100000" w:firstRow="0" w:lastRow="0" w:firstColumn="0" w:lastColumn="0" w:oddVBand="0" w:evenVBand="0" w:oddHBand="1" w:evenHBand="0" w:firstRowFirstColumn="0" w:firstRowLastColumn="0" w:lastRowFirstColumn="0" w:lastRowLastColumn="0"/>
              <w:rPr>
                <w:sz w:val="20"/>
                <w:szCs w:val="20"/>
              </w:rPr>
            </w:pPr>
            <w:r w:rsidRPr="00C53448">
              <w:rPr>
                <w:sz w:val="20"/>
                <w:szCs w:val="20"/>
              </w:rPr>
              <w:t>0.873</w:t>
            </w:r>
          </w:p>
        </w:tc>
        <w:tc>
          <w:tcPr>
            <w:tcW w:w="0" w:type="auto"/>
            <w:noWrap/>
          </w:tcPr>
          <w:p w14:paraId="4265E471" w14:textId="26046562" w:rsidR="00C53448" w:rsidRPr="00C53448" w:rsidRDefault="00C53448" w:rsidP="00C53448">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noWrap/>
          </w:tcPr>
          <w:p w14:paraId="59F9982B" w14:textId="45B431F5" w:rsidR="00C53448" w:rsidRPr="00C53448" w:rsidRDefault="00C53448" w:rsidP="00C53448">
            <w:pPr>
              <w:jc w:val="right"/>
              <w:cnfStyle w:val="000000100000" w:firstRow="0" w:lastRow="0" w:firstColumn="0" w:lastColumn="0" w:oddVBand="0" w:evenVBand="0" w:oddHBand="1" w:evenHBand="0" w:firstRowFirstColumn="0" w:firstRowLastColumn="0" w:lastRowFirstColumn="0" w:lastRowLastColumn="0"/>
              <w:rPr>
                <w:sz w:val="20"/>
                <w:szCs w:val="20"/>
              </w:rPr>
            </w:pPr>
            <w:r w:rsidRPr="00C53448">
              <w:rPr>
                <w:sz w:val="20"/>
                <w:szCs w:val="20"/>
              </w:rPr>
              <w:t>0.050</w:t>
            </w:r>
          </w:p>
        </w:tc>
        <w:tc>
          <w:tcPr>
            <w:tcW w:w="0" w:type="auto"/>
            <w:noWrap/>
          </w:tcPr>
          <w:p w14:paraId="574F90A5" w14:textId="2CED64E3" w:rsidR="00C53448" w:rsidRPr="00C53448" w:rsidRDefault="00C53448" w:rsidP="00C53448">
            <w:pPr>
              <w:jc w:val="right"/>
              <w:cnfStyle w:val="000000100000" w:firstRow="0" w:lastRow="0" w:firstColumn="0" w:lastColumn="0" w:oddVBand="0" w:evenVBand="0" w:oddHBand="1" w:evenHBand="0" w:firstRowFirstColumn="0" w:firstRowLastColumn="0" w:lastRowFirstColumn="0" w:lastRowLastColumn="0"/>
              <w:rPr>
                <w:sz w:val="20"/>
                <w:szCs w:val="20"/>
              </w:rPr>
            </w:pPr>
            <w:r w:rsidRPr="00C53448">
              <w:rPr>
                <w:sz w:val="20"/>
                <w:szCs w:val="20"/>
              </w:rPr>
              <w:t>0.020</w:t>
            </w:r>
          </w:p>
        </w:tc>
        <w:tc>
          <w:tcPr>
            <w:tcW w:w="0" w:type="auto"/>
            <w:noWrap/>
          </w:tcPr>
          <w:p w14:paraId="226D00C8" w14:textId="2A442CFC" w:rsidR="00C53448" w:rsidRPr="00C53448" w:rsidRDefault="00C53448" w:rsidP="00C53448">
            <w:pPr>
              <w:jc w:val="right"/>
              <w:cnfStyle w:val="000000100000" w:firstRow="0" w:lastRow="0" w:firstColumn="0" w:lastColumn="0" w:oddVBand="0" w:evenVBand="0" w:oddHBand="1" w:evenHBand="0" w:firstRowFirstColumn="0" w:firstRowLastColumn="0" w:lastRowFirstColumn="0" w:lastRowLastColumn="0"/>
              <w:rPr>
                <w:sz w:val="20"/>
                <w:szCs w:val="20"/>
              </w:rPr>
            </w:pPr>
            <w:r w:rsidRPr="00C53448">
              <w:rPr>
                <w:sz w:val="20"/>
                <w:szCs w:val="20"/>
              </w:rPr>
              <w:t>0.869</w:t>
            </w:r>
          </w:p>
        </w:tc>
        <w:tc>
          <w:tcPr>
            <w:tcW w:w="0" w:type="auto"/>
            <w:tcBorders>
              <w:right w:val="single" w:sz="8" w:space="0" w:color="auto"/>
            </w:tcBorders>
            <w:noWrap/>
          </w:tcPr>
          <w:p w14:paraId="4AC3AF47" w14:textId="147E9531" w:rsidR="00C53448" w:rsidRPr="00C53448" w:rsidRDefault="00C53448" w:rsidP="00C53448">
            <w:pPr>
              <w:jc w:val="right"/>
              <w:cnfStyle w:val="000000100000" w:firstRow="0" w:lastRow="0" w:firstColumn="0" w:lastColumn="0" w:oddVBand="0" w:evenVBand="0" w:oddHBand="1" w:evenHBand="0" w:firstRowFirstColumn="0" w:firstRowLastColumn="0" w:lastRowFirstColumn="0" w:lastRowLastColumn="0"/>
              <w:rPr>
                <w:sz w:val="20"/>
                <w:szCs w:val="20"/>
              </w:rPr>
            </w:pPr>
            <w:r w:rsidRPr="00C53448">
              <w:rPr>
                <w:sz w:val="20"/>
                <w:szCs w:val="20"/>
              </w:rPr>
              <w:t>0.050</w:t>
            </w:r>
          </w:p>
        </w:tc>
      </w:tr>
      <w:tr w:rsidR="00C53448" w:rsidRPr="003D3AFA" w14:paraId="687ED11C" w14:textId="77777777" w:rsidTr="00A54910">
        <w:trPr>
          <w:trHeight w:val="315"/>
        </w:trPr>
        <w:tc>
          <w:tcPr>
            <w:cnfStyle w:val="001000000000" w:firstRow="0" w:lastRow="0" w:firstColumn="1" w:lastColumn="0" w:oddVBand="0" w:evenVBand="0" w:oddHBand="0" w:evenHBand="0" w:firstRowFirstColumn="0" w:firstRowLastColumn="0" w:lastRowFirstColumn="0" w:lastRowLastColumn="0"/>
            <w:tcW w:w="0" w:type="auto"/>
            <w:tcBorders>
              <w:left w:val="single" w:sz="8" w:space="0" w:color="auto"/>
              <w:bottom w:val="single" w:sz="8" w:space="0" w:color="auto"/>
            </w:tcBorders>
            <w:noWrap/>
          </w:tcPr>
          <w:p w14:paraId="1572E915" w14:textId="4CF4AE82" w:rsidR="00C53448" w:rsidRPr="003D3AFA" w:rsidRDefault="00C53448" w:rsidP="00C53448">
            <w:pPr>
              <w:rPr>
                <w:sz w:val="20"/>
                <w:szCs w:val="20"/>
              </w:rPr>
            </w:pPr>
            <w:r w:rsidRPr="003D3AFA">
              <w:rPr>
                <w:sz w:val="20"/>
                <w:szCs w:val="20"/>
              </w:rPr>
              <w:t xml:space="preserve">ESW </w:t>
            </w:r>
            <w:r>
              <w:rPr>
                <w:sz w:val="20"/>
                <w:szCs w:val="20"/>
              </w:rPr>
              <w:t>TP Conc Min</w:t>
            </w:r>
          </w:p>
        </w:tc>
        <w:tc>
          <w:tcPr>
            <w:tcW w:w="0" w:type="auto"/>
            <w:tcBorders>
              <w:bottom w:val="single" w:sz="8" w:space="0" w:color="auto"/>
            </w:tcBorders>
            <w:noWrap/>
            <w:vAlign w:val="center"/>
          </w:tcPr>
          <w:p w14:paraId="746476D5" w14:textId="366B4ACB" w:rsidR="00C53448" w:rsidRPr="003D3AFA" w:rsidRDefault="00C53448" w:rsidP="00C53448">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tcBorders>
              <w:bottom w:val="single" w:sz="8" w:space="0" w:color="auto"/>
            </w:tcBorders>
            <w:noWrap/>
            <w:vAlign w:val="center"/>
          </w:tcPr>
          <w:p w14:paraId="4D2FD006" w14:textId="7532BC36" w:rsidR="00C53448" w:rsidRPr="003D3AFA" w:rsidRDefault="00C53448" w:rsidP="00C53448">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tcBorders>
              <w:bottom w:val="single" w:sz="8" w:space="0" w:color="auto"/>
            </w:tcBorders>
            <w:noWrap/>
            <w:vAlign w:val="bottom"/>
          </w:tcPr>
          <w:p w14:paraId="3E4C5FC1" w14:textId="4A2AC137" w:rsidR="00C53448" w:rsidRPr="00C53448" w:rsidRDefault="00C53448" w:rsidP="00C53448">
            <w:pPr>
              <w:jc w:val="right"/>
              <w:cnfStyle w:val="000000000000" w:firstRow="0" w:lastRow="0" w:firstColumn="0" w:lastColumn="0" w:oddVBand="0" w:evenVBand="0" w:oddHBand="0" w:evenHBand="0" w:firstRowFirstColumn="0" w:firstRowLastColumn="0" w:lastRowFirstColumn="0" w:lastRowLastColumn="0"/>
              <w:rPr>
                <w:sz w:val="20"/>
                <w:szCs w:val="20"/>
              </w:rPr>
            </w:pPr>
            <w:r w:rsidRPr="00C53448">
              <w:rPr>
                <w:rFonts w:cs="Calibri"/>
                <w:color w:val="000000"/>
                <w:sz w:val="20"/>
                <w:szCs w:val="20"/>
              </w:rPr>
              <w:t>0.040</w:t>
            </w:r>
          </w:p>
        </w:tc>
        <w:tc>
          <w:tcPr>
            <w:tcW w:w="0" w:type="auto"/>
            <w:tcBorders>
              <w:bottom w:val="single" w:sz="8" w:space="0" w:color="auto"/>
            </w:tcBorders>
            <w:noWrap/>
            <w:vAlign w:val="bottom"/>
          </w:tcPr>
          <w:p w14:paraId="13024655" w14:textId="65432C47" w:rsidR="00C53448" w:rsidRPr="00C53448" w:rsidRDefault="00C53448" w:rsidP="00C53448">
            <w:pPr>
              <w:jc w:val="right"/>
              <w:cnfStyle w:val="000000000000" w:firstRow="0" w:lastRow="0" w:firstColumn="0" w:lastColumn="0" w:oddVBand="0" w:evenVBand="0" w:oddHBand="0" w:evenHBand="0" w:firstRowFirstColumn="0" w:firstRowLastColumn="0" w:lastRowFirstColumn="0" w:lastRowLastColumn="0"/>
              <w:rPr>
                <w:sz w:val="20"/>
                <w:szCs w:val="20"/>
              </w:rPr>
            </w:pPr>
            <w:r w:rsidRPr="00C53448">
              <w:rPr>
                <w:rFonts w:cs="Calibri"/>
                <w:color w:val="000000"/>
                <w:sz w:val="20"/>
                <w:szCs w:val="20"/>
              </w:rPr>
              <w:t>0.035</w:t>
            </w:r>
          </w:p>
        </w:tc>
        <w:tc>
          <w:tcPr>
            <w:tcW w:w="0" w:type="auto"/>
            <w:tcBorders>
              <w:bottom w:val="single" w:sz="8" w:space="0" w:color="auto"/>
            </w:tcBorders>
            <w:noWrap/>
            <w:vAlign w:val="bottom"/>
          </w:tcPr>
          <w:p w14:paraId="5950EED6" w14:textId="5D067CB4" w:rsidR="00C53448" w:rsidRPr="00C53448" w:rsidRDefault="00C53448" w:rsidP="00C53448">
            <w:pPr>
              <w:jc w:val="right"/>
              <w:cnfStyle w:val="000000000000" w:firstRow="0" w:lastRow="0" w:firstColumn="0" w:lastColumn="0" w:oddVBand="0" w:evenVBand="0" w:oddHBand="0" w:evenHBand="0" w:firstRowFirstColumn="0" w:firstRowLastColumn="0" w:lastRowFirstColumn="0" w:lastRowLastColumn="0"/>
              <w:rPr>
                <w:sz w:val="20"/>
                <w:szCs w:val="20"/>
              </w:rPr>
            </w:pPr>
            <w:r w:rsidRPr="00C53448">
              <w:rPr>
                <w:rFonts w:cs="Calibri"/>
                <w:color w:val="000000"/>
                <w:sz w:val="20"/>
                <w:szCs w:val="20"/>
              </w:rPr>
              <w:t>0.000</w:t>
            </w:r>
          </w:p>
        </w:tc>
        <w:tc>
          <w:tcPr>
            <w:tcW w:w="0" w:type="auto"/>
            <w:tcBorders>
              <w:bottom w:val="single" w:sz="8" w:space="0" w:color="auto"/>
            </w:tcBorders>
            <w:noWrap/>
            <w:vAlign w:val="bottom"/>
          </w:tcPr>
          <w:p w14:paraId="10E77E48" w14:textId="5AF186B3" w:rsidR="00C53448" w:rsidRPr="00C53448" w:rsidRDefault="00C53448" w:rsidP="00C53448">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tcBorders>
              <w:bottom w:val="single" w:sz="8" w:space="0" w:color="auto"/>
            </w:tcBorders>
            <w:noWrap/>
            <w:vAlign w:val="bottom"/>
          </w:tcPr>
          <w:p w14:paraId="1BE45145" w14:textId="78E42777" w:rsidR="00C53448" w:rsidRPr="00C53448" w:rsidRDefault="00C53448" w:rsidP="00C53448">
            <w:pPr>
              <w:jc w:val="right"/>
              <w:cnfStyle w:val="000000000000" w:firstRow="0" w:lastRow="0" w:firstColumn="0" w:lastColumn="0" w:oddVBand="0" w:evenVBand="0" w:oddHBand="0" w:evenHBand="0" w:firstRowFirstColumn="0" w:firstRowLastColumn="0" w:lastRowFirstColumn="0" w:lastRowLastColumn="0"/>
              <w:rPr>
                <w:sz w:val="20"/>
                <w:szCs w:val="20"/>
              </w:rPr>
            </w:pPr>
            <w:r w:rsidRPr="00C53448">
              <w:rPr>
                <w:rFonts w:cs="Calibri"/>
                <w:color w:val="000000"/>
                <w:sz w:val="20"/>
                <w:szCs w:val="20"/>
              </w:rPr>
              <w:t>0.050</w:t>
            </w:r>
          </w:p>
        </w:tc>
        <w:tc>
          <w:tcPr>
            <w:tcW w:w="0" w:type="auto"/>
            <w:tcBorders>
              <w:bottom w:val="single" w:sz="8" w:space="0" w:color="auto"/>
            </w:tcBorders>
            <w:noWrap/>
            <w:vAlign w:val="bottom"/>
          </w:tcPr>
          <w:p w14:paraId="210E97FD" w14:textId="63CB0740" w:rsidR="00C53448" w:rsidRPr="00C53448" w:rsidRDefault="00C53448" w:rsidP="00C53448">
            <w:pPr>
              <w:jc w:val="right"/>
              <w:cnfStyle w:val="000000000000" w:firstRow="0" w:lastRow="0" w:firstColumn="0" w:lastColumn="0" w:oddVBand="0" w:evenVBand="0" w:oddHBand="0" w:evenHBand="0" w:firstRowFirstColumn="0" w:firstRowLastColumn="0" w:lastRowFirstColumn="0" w:lastRowLastColumn="0"/>
              <w:rPr>
                <w:sz w:val="20"/>
                <w:szCs w:val="20"/>
              </w:rPr>
            </w:pPr>
            <w:r w:rsidRPr="00C53448">
              <w:rPr>
                <w:rFonts w:cs="Calibri"/>
                <w:color w:val="000000"/>
                <w:sz w:val="20"/>
                <w:szCs w:val="20"/>
              </w:rPr>
              <w:t>0.020</w:t>
            </w:r>
          </w:p>
        </w:tc>
        <w:tc>
          <w:tcPr>
            <w:tcW w:w="0" w:type="auto"/>
            <w:tcBorders>
              <w:bottom w:val="single" w:sz="8" w:space="0" w:color="auto"/>
            </w:tcBorders>
            <w:noWrap/>
            <w:vAlign w:val="bottom"/>
          </w:tcPr>
          <w:p w14:paraId="47E9892B" w14:textId="7EE20860" w:rsidR="00C53448" w:rsidRPr="00C53448" w:rsidRDefault="00C53448" w:rsidP="00C53448">
            <w:pPr>
              <w:jc w:val="right"/>
              <w:cnfStyle w:val="000000000000" w:firstRow="0" w:lastRow="0" w:firstColumn="0" w:lastColumn="0" w:oddVBand="0" w:evenVBand="0" w:oddHBand="0" w:evenHBand="0" w:firstRowFirstColumn="0" w:firstRowLastColumn="0" w:lastRowFirstColumn="0" w:lastRowLastColumn="0"/>
              <w:rPr>
                <w:sz w:val="20"/>
                <w:szCs w:val="20"/>
              </w:rPr>
            </w:pPr>
            <w:r w:rsidRPr="00C53448">
              <w:rPr>
                <w:rFonts w:cs="Calibri"/>
                <w:color w:val="000000"/>
                <w:sz w:val="20"/>
                <w:szCs w:val="20"/>
              </w:rPr>
              <w:t>0.011</w:t>
            </w:r>
          </w:p>
        </w:tc>
        <w:tc>
          <w:tcPr>
            <w:tcW w:w="0" w:type="auto"/>
            <w:tcBorders>
              <w:bottom w:val="single" w:sz="8" w:space="0" w:color="auto"/>
              <w:right w:val="single" w:sz="8" w:space="0" w:color="auto"/>
            </w:tcBorders>
            <w:noWrap/>
            <w:vAlign w:val="bottom"/>
          </w:tcPr>
          <w:p w14:paraId="654022AA" w14:textId="40683AD1" w:rsidR="00C53448" w:rsidRPr="00C53448" w:rsidRDefault="00C53448" w:rsidP="00C53448">
            <w:pPr>
              <w:jc w:val="right"/>
              <w:cnfStyle w:val="000000000000" w:firstRow="0" w:lastRow="0" w:firstColumn="0" w:lastColumn="0" w:oddVBand="0" w:evenVBand="0" w:oddHBand="0" w:evenHBand="0" w:firstRowFirstColumn="0" w:firstRowLastColumn="0" w:lastRowFirstColumn="0" w:lastRowLastColumn="0"/>
              <w:rPr>
                <w:sz w:val="20"/>
                <w:szCs w:val="20"/>
              </w:rPr>
            </w:pPr>
            <w:r w:rsidRPr="00C53448">
              <w:rPr>
                <w:rFonts w:cs="Calibri"/>
                <w:color w:val="000000"/>
                <w:sz w:val="20"/>
                <w:szCs w:val="20"/>
              </w:rPr>
              <w:t>0.050</w:t>
            </w:r>
          </w:p>
        </w:tc>
      </w:tr>
      <w:tr w:rsidR="00C53448" w:rsidRPr="003D3AFA" w14:paraId="1E79FEA9" w14:textId="77777777" w:rsidTr="003D3AF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auto"/>
              <w:left w:val="single" w:sz="8" w:space="0" w:color="auto"/>
            </w:tcBorders>
            <w:noWrap/>
            <w:hideMark/>
          </w:tcPr>
          <w:p w14:paraId="64291AF4" w14:textId="77777777" w:rsidR="00C53448" w:rsidRPr="003D3AFA" w:rsidRDefault="00C53448" w:rsidP="00C53448">
            <w:pPr>
              <w:rPr>
                <w:sz w:val="20"/>
                <w:szCs w:val="20"/>
              </w:rPr>
            </w:pPr>
            <w:r w:rsidRPr="003D3AFA">
              <w:rPr>
                <w:sz w:val="20"/>
                <w:szCs w:val="20"/>
              </w:rPr>
              <w:t>WSW Runoff</w:t>
            </w:r>
          </w:p>
        </w:tc>
        <w:tc>
          <w:tcPr>
            <w:tcW w:w="0" w:type="auto"/>
            <w:tcBorders>
              <w:top w:val="single" w:sz="8" w:space="0" w:color="auto"/>
            </w:tcBorders>
            <w:noWrap/>
            <w:vAlign w:val="center"/>
            <w:hideMark/>
          </w:tcPr>
          <w:p w14:paraId="17FBDF2E" w14:textId="77777777" w:rsidR="00C53448" w:rsidRPr="00223139" w:rsidRDefault="00C53448" w:rsidP="00C53448">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tcBorders>
              <w:top w:val="single" w:sz="8" w:space="0" w:color="auto"/>
            </w:tcBorders>
            <w:noWrap/>
            <w:vAlign w:val="center"/>
            <w:hideMark/>
          </w:tcPr>
          <w:p w14:paraId="34ADA7B3" w14:textId="77777777" w:rsidR="00C53448" w:rsidRPr="00223139" w:rsidRDefault="00C53448" w:rsidP="00C53448">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tcBorders>
              <w:top w:val="single" w:sz="8" w:space="0" w:color="auto"/>
            </w:tcBorders>
            <w:noWrap/>
            <w:vAlign w:val="center"/>
            <w:hideMark/>
          </w:tcPr>
          <w:p w14:paraId="05075C84" w14:textId="77777777" w:rsidR="00C53448" w:rsidRPr="00223139" w:rsidRDefault="00C53448" w:rsidP="00C53448">
            <w:pPr>
              <w:jc w:val="right"/>
              <w:cnfStyle w:val="000000100000" w:firstRow="0" w:lastRow="0" w:firstColumn="0" w:lastColumn="0" w:oddVBand="0" w:evenVBand="0" w:oddHBand="1" w:evenHBand="0" w:firstRowFirstColumn="0" w:firstRowLastColumn="0" w:lastRowFirstColumn="0" w:lastRowLastColumn="0"/>
              <w:rPr>
                <w:sz w:val="20"/>
                <w:szCs w:val="20"/>
              </w:rPr>
            </w:pPr>
            <w:r w:rsidRPr="00223139">
              <w:rPr>
                <w:sz w:val="20"/>
                <w:szCs w:val="20"/>
              </w:rPr>
              <w:t>232</w:t>
            </w:r>
          </w:p>
        </w:tc>
        <w:tc>
          <w:tcPr>
            <w:tcW w:w="0" w:type="auto"/>
            <w:tcBorders>
              <w:top w:val="single" w:sz="8" w:space="0" w:color="auto"/>
            </w:tcBorders>
            <w:noWrap/>
            <w:vAlign w:val="center"/>
            <w:hideMark/>
          </w:tcPr>
          <w:p w14:paraId="0674E94E" w14:textId="77777777" w:rsidR="00C53448" w:rsidRPr="00223139" w:rsidRDefault="00C53448" w:rsidP="00C53448">
            <w:pPr>
              <w:jc w:val="right"/>
              <w:cnfStyle w:val="000000100000" w:firstRow="0" w:lastRow="0" w:firstColumn="0" w:lastColumn="0" w:oddVBand="0" w:evenVBand="0" w:oddHBand="1" w:evenHBand="0" w:firstRowFirstColumn="0" w:firstRowLastColumn="0" w:lastRowFirstColumn="0" w:lastRowLastColumn="0"/>
              <w:rPr>
                <w:sz w:val="20"/>
                <w:szCs w:val="20"/>
              </w:rPr>
            </w:pPr>
            <w:r w:rsidRPr="00223139">
              <w:rPr>
                <w:sz w:val="20"/>
                <w:szCs w:val="20"/>
              </w:rPr>
              <w:t>26,582</w:t>
            </w:r>
          </w:p>
        </w:tc>
        <w:tc>
          <w:tcPr>
            <w:tcW w:w="0" w:type="auto"/>
            <w:tcBorders>
              <w:top w:val="single" w:sz="8" w:space="0" w:color="auto"/>
            </w:tcBorders>
            <w:noWrap/>
            <w:vAlign w:val="center"/>
            <w:hideMark/>
          </w:tcPr>
          <w:p w14:paraId="4E271566" w14:textId="77777777" w:rsidR="00C53448" w:rsidRPr="00223139" w:rsidRDefault="00C53448" w:rsidP="00C53448">
            <w:pPr>
              <w:jc w:val="right"/>
              <w:cnfStyle w:val="000000100000" w:firstRow="0" w:lastRow="0" w:firstColumn="0" w:lastColumn="0" w:oddVBand="0" w:evenVBand="0" w:oddHBand="1" w:evenHBand="0" w:firstRowFirstColumn="0" w:firstRowLastColumn="0" w:lastRowFirstColumn="0" w:lastRowLastColumn="0"/>
              <w:rPr>
                <w:sz w:val="20"/>
                <w:szCs w:val="20"/>
              </w:rPr>
            </w:pPr>
            <w:r w:rsidRPr="00223139">
              <w:rPr>
                <w:sz w:val="20"/>
                <w:szCs w:val="20"/>
              </w:rPr>
              <w:t>9,322</w:t>
            </w:r>
          </w:p>
        </w:tc>
        <w:tc>
          <w:tcPr>
            <w:tcW w:w="0" w:type="auto"/>
            <w:tcBorders>
              <w:top w:val="single" w:sz="8" w:space="0" w:color="auto"/>
            </w:tcBorders>
            <w:noWrap/>
            <w:vAlign w:val="center"/>
            <w:hideMark/>
          </w:tcPr>
          <w:p w14:paraId="4C6CCF82" w14:textId="77777777" w:rsidR="00C53448" w:rsidRPr="00223139" w:rsidRDefault="00C53448" w:rsidP="00C53448">
            <w:pPr>
              <w:jc w:val="right"/>
              <w:cnfStyle w:val="000000100000" w:firstRow="0" w:lastRow="0" w:firstColumn="0" w:lastColumn="0" w:oddVBand="0" w:evenVBand="0" w:oddHBand="1" w:evenHBand="0" w:firstRowFirstColumn="0" w:firstRowLastColumn="0" w:lastRowFirstColumn="0" w:lastRowLastColumn="0"/>
              <w:rPr>
                <w:sz w:val="20"/>
                <w:szCs w:val="20"/>
              </w:rPr>
            </w:pPr>
            <w:r w:rsidRPr="00223139">
              <w:rPr>
                <w:sz w:val="20"/>
                <w:szCs w:val="20"/>
              </w:rPr>
              <w:t>712</w:t>
            </w:r>
          </w:p>
        </w:tc>
        <w:tc>
          <w:tcPr>
            <w:tcW w:w="0" w:type="auto"/>
            <w:tcBorders>
              <w:top w:val="single" w:sz="8" w:space="0" w:color="auto"/>
            </w:tcBorders>
            <w:noWrap/>
            <w:vAlign w:val="center"/>
            <w:hideMark/>
          </w:tcPr>
          <w:p w14:paraId="056185D2" w14:textId="77777777" w:rsidR="00C53448" w:rsidRPr="00223139" w:rsidRDefault="00C53448" w:rsidP="00C53448">
            <w:pPr>
              <w:jc w:val="right"/>
              <w:cnfStyle w:val="000000100000" w:firstRow="0" w:lastRow="0" w:firstColumn="0" w:lastColumn="0" w:oddVBand="0" w:evenVBand="0" w:oddHBand="1" w:evenHBand="0" w:firstRowFirstColumn="0" w:firstRowLastColumn="0" w:lastRowFirstColumn="0" w:lastRowLastColumn="0"/>
              <w:rPr>
                <w:sz w:val="20"/>
                <w:szCs w:val="20"/>
              </w:rPr>
            </w:pPr>
            <w:r w:rsidRPr="00223139">
              <w:rPr>
                <w:sz w:val="20"/>
                <w:szCs w:val="20"/>
              </w:rPr>
              <w:t>14,369</w:t>
            </w:r>
          </w:p>
        </w:tc>
        <w:tc>
          <w:tcPr>
            <w:tcW w:w="0" w:type="auto"/>
            <w:tcBorders>
              <w:top w:val="single" w:sz="8" w:space="0" w:color="auto"/>
            </w:tcBorders>
            <w:noWrap/>
            <w:vAlign w:val="center"/>
            <w:hideMark/>
          </w:tcPr>
          <w:p w14:paraId="095789BB" w14:textId="77777777" w:rsidR="00C53448" w:rsidRPr="00223139" w:rsidRDefault="00C53448" w:rsidP="00C53448">
            <w:pPr>
              <w:jc w:val="right"/>
              <w:cnfStyle w:val="000000100000" w:firstRow="0" w:lastRow="0" w:firstColumn="0" w:lastColumn="0" w:oddVBand="0" w:evenVBand="0" w:oddHBand="1" w:evenHBand="0" w:firstRowFirstColumn="0" w:firstRowLastColumn="0" w:lastRowFirstColumn="0" w:lastRowLastColumn="0"/>
              <w:rPr>
                <w:sz w:val="20"/>
                <w:szCs w:val="20"/>
              </w:rPr>
            </w:pPr>
            <w:r w:rsidRPr="00223139">
              <w:rPr>
                <w:sz w:val="20"/>
                <w:szCs w:val="20"/>
              </w:rPr>
              <w:t>4,429</w:t>
            </w:r>
          </w:p>
        </w:tc>
        <w:tc>
          <w:tcPr>
            <w:tcW w:w="0" w:type="auto"/>
            <w:tcBorders>
              <w:top w:val="single" w:sz="8" w:space="0" w:color="auto"/>
            </w:tcBorders>
            <w:noWrap/>
            <w:vAlign w:val="center"/>
            <w:hideMark/>
          </w:tcPr>
          <w:p w14:paraId="7E4B8680" w14:textId="77777777" w:rsidR="00C53448" w:rsidRPr="00223139" w:rsidRDefault="00C53448" w:rsidP="00C53448">
            <w:pPr>
              <w:jc w:val="right"/>
              <w:cnfStyle w:val="000000100000" w:firstRow="0" w:lastRow="0" w:firstColumn="0" w:lastColumn="0" w:oddVBand="0" w:evenVBand="0" w:oddHBand="1" w:evenHBand="0" w:firstRowFirstColumn="0" w:firstRowLastColumn="0" w:lastRowFirstColumn="0" w:lastRowLastColumn="0"/>
              <w:rPr>
                <w:sz w:val="20"/>
                <w:szCs w:val="20"/>
              </w:rPr>
            </w:pPr>
            <w:r w:rsidRPr="00223139">
              <w:rPr>
                <w:sz w:val="20"/>
                <w:szCs w:val="20"/>
              </w:rPr>
              <w:t>66,958</w:t>
            </w:r>
          </w:p>
        </w:tc>
        <w:tc>
          <w:tcPr>
            <w:tcW w:w="0" w:type="auto"/>
            <w:tcBorders>
              <w:top w:val="single" w:sz="8" w:space="0" w:color="auto"/>
              <w:right w:val="single" w:sz="8" w:space="0" w:color="auto"/>
            </w:tcBorders>
            <w:noWrap/>
            <w:vAlign w:val="center"/>
            <w:hideMark/>
          </w:tcPr>
          <w:p w14:paraId="3273C5DA" w14:textId="77777777" w:rsidR="00C53448" w:rsidRPr="00223139" w:rsidRDefault="00C53448" w:rsidP="00C53448">
            <w:pPr>
              <w:jc w:val="right"/>
              <w:cnfStyle w:val="000000100000" w:firstRow="0" w:lastRow="0" w:firstColumn="0" w:lastColumn="0" w:oddVBand="0" w:evenVBand="0" w:oddHBand="1" w:evenHBand="0" w:firstRowFirstColumn="0" w:firstRowLastColumn="0" w:lastRowFirstColumn="0" w:lastRowLastColumn="0"/>
              <w:rPr>
                <w:sz w:val="20"/>
                <w:szCs w:val="20"/>
              </w:rPr>
            </w:pPr>
            <w:r w:rsidRPr="00223139">
              <w:rPr>
                <w:sz w:val="20"/>
                <w:szCs w:val="20"/>
              </w:rPr>
              <w:t>1,739</w:t>
            </w:r>
          </w:p>
        </w:tc>
      </w:tr>
      <w:tr w:rsidR="00C53448" w:rsidRPr="003D3AFA" w14:paraId="67FBF873" w14:textId="77777777" w:rsidTr="003D3AFA">
        <w:trPr>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single" w:sz="8" w:space="0" w:color="auto"/>
            </w:tcBorders>
            <w:noWrap/>
            <w:hideMark/>
          </w:tcPr>
          <w:p w14:paraId="492B514A" w14:textId="77777777" w:rsidR="00C53448" w:rsidRPr="003D3AFA" w:rsidRDefault="00C53448" w:rsidP="00C53448">
            <w:pPr>
              <w:rPr>
                <w:sz w:val="20"/>
                <w:szCs w:val="20"/>
              </w:rPr>
            </w:pPr>
            <w:r w:rsidRPr="003D3AFA">
              <w:rPr>
                <w:sz w:val="20"/>
                <w:szCs w:val="20"/>
              </w:rPr>
              <w:t>WSW Perc</w:t>
            </w:r>
          </w:p>
        </w:tc>
        <w:tc>
          <w:tcPr>
            <w:tcW w:w="0" w:type="auto"/>
            <w:noWrap/>
            <w:vAlign w:val="center"/>
            <w:hideMark/>
          </w:tcPr>
          <w:p w14:paraId="1DDA710E" w14:textId="77777777" w:rsidR="00C53448" w:rsidRPr="00223139" w:rsidRDefault="00C53448" w:rsidP="00C53448">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602FF283" w14:textId="77777777" w:rsidR="00C53448" w:rsidRPr="00223139" w:rsidRDefault="00C53448" w:rsidP="00C53448">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2A776FEC" w14:textId="77777777" w:rsidR="00C53448" w:rsidRPr="00223139" w:rsidRDefault="00C53448" w:rsidP="00C53448">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430D6C87" w14:textId="77777777" w:rsidR="00C53448" w:rsidRPr="00223139" w:rsidRDefault="00C53448" w:rsidP="00C53448">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75094EEE" w14:textId="77777777" w:rsidR="00C53448" w:rsidRPr="00223139" w:rsidRDefault="00C53448" w:rsidP="00C53448">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01260324" w14:textId="77777777" w:rsidR="00C53448" w:rsidRPr="00223139" w:rsidRDefault="00C53448" w:rsidP="00C53448">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2A53272A" w14:textId="77777777" w:rsidR="00C53448" w:rsidRPr="00223139" w:rsidRDefault="00C53448" w:rsidP="00C53448">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53123ABE" w14:textId="77777777" w:rsidR="00C53448" w:rsidRPr="00223139" w:rsidRDefault="00C53448" w:rsidP="00C53448">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7D64711C" w14:textId="77777777" w:rsidR="00C53448" w:rsidRPr="00223139" w:rsidRDefault="00C53448" w:rsidP="00C53448">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tcBorders>
              <w:right w:val="single" w:sz="8" w:space="0" w:color="auto"/>
            </w:tcBorders>
            <w:noWrap/>
            <w:vAlign w:val="center"/>
            <w:hideMark/>
          </w:tcPr>
          <w:p w14:paraId="11543EDA" w14:textId="77777777" w:rsidR="00C53448" w:rsidRPr="00223139" w:rsidRDefault="00C53448" w:rsidP="00C53448">
            <w:pPr>
              <w:jc w:val="right"/>
              <w:cnfStyle w:val="000000000000" w:firstRow="0" w:lastRow="0" w:firstColumn="0" w:lastColumn="0" w:oddVBand="0" w:evenVBand="0" w:oddHBand="0" w:evenHBand="0" w:firstRowFirstColumn="0" w:firstRowLastColumn="0" w:lastRowFirstColumn="0" w:lastRowLastColumn="0"/>
              <w:rPr>
                <w:sz w:val="20"/>
                <w:szCs w:val="20"/>
              </w:rPr>
            </w:pPr>
            <w:r w:rsidRPr="00223139">
              <w:rPr>
                <w:sz w:val="20"/>
                <w:szCs w:val="20"/>
              </w:rPr>
              <w:t> </w:t>
            </w:r>
          </w:p>
        </w:tc>
      </w:tr>
      <w:tr w:rsidR="00C53448" w:rsidRPr="003D3AFA" w14:paraId="061F686F" w14:textId="77777777" w:rsidTr="003D3AF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single" w:sz="8" w:space="0" w:color="auto"/>
            </w:tcBorders>
            <w:noWrap/>
            <w:hideMark/>
          </w:tcPr>
          <w:p w14:paraId="48774A04" w14:textId="77777777" w:rsidR="00C53448" w:rsidRPr="003D3AFA" w:rsidRDefault="00C53448" w:rsidP="00C53448">
            <w:pPr>
              <w:rPr>
                <w:sz w:val="20"/>
                <w:szCs w:val="20"/>
              </w:rPr>
            </w:pPr>
            <w:r w:rsidRPr="003D3AFA">
              <w:rPr>
                <w:sz w:val="20"/>
                <w:szCs w:val="20"/>
              </w:rPr>
              <w:t>WSW TN Load</w:t>
            </w:r>
          </w:p>
        </w:tc>
        <w:tc>
          <w:tcPr>
            <w:tcW w:w="0" w:type="auto"/>
            <w:noWrap/>
            <w:vAlign w:val="center"/>
            <w:hideMark/>
          </w:tcPr>
          <w:p w14:paraId="235F470F" w14:textId="77777777" w:rsidR="00C53448" w:rsidRPr="00223139" w:rsidRDefault="00C53448" w:rsidP="00C53448">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noWrap/>
            <w:vAlign w:val="center"/>
            <w:hideMark/>
          </w:tcPr>
          <w:p w14:paraId="1935C87E" w14:textId="77777777" w:rsidR="00C53448" w:rsidRPr="00223139" w:rsidRDefault="00C53448" w:rsidP="00C53448">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noWrap/>
            <w:vAlign w:val="center"/>
            <w:hideMark/>
          </w:tcPr>
          <w:p w14:paraId="3F594C89" w14:textId="77777777" w:rsidR="00C53448" w:rsidRPr="00223139" w:rsidRDefault="00C53448" w:rsidP="00C53448">
            <w:pPr>
              <w:jc w:val="right"/>
              <w:cnfStyle w:val="000000100000" w:firstRow="0" w:lastRow="0" w:firstColumn="0" w:lastColumn="0" w:oddVBand="0" w:evenVBand="0" w:oddHBand="1" w:evenHBand="0" w:firstRowFirstColumn="0" w:firstRowLastColumn="0" w:lastRowFirstColumn="0" w:lastRowLastColumn="0"/>
              <w:rPr>
                <w:sz w:val="20"/>
                <w:szCs w:val="20"/>
              </w:rPr>
            </w:pPr>
            <w:r w:rsidRPr="00223139">
              <w:rPr>
                <w:sz w:val="20"/>
                <w:szCs w:val="20"/>
              </w:rPr>
              <w:t>0</w:t>
            </w:r>
          </w:p>
        </w:tc>
        <w:tc>
          <w:tcPr>
            <w:tcW w:w="0" w:type="auto"/>
            <w:noWrap/>
            <w:vAlign w:val="center"/>
            <w:hideMark/>
          </w:tcPr>
          <w:p w14:paraId="5FD9F78A" w14:textId="77777777" w:rsidR="00C53448" w:rsidRPr="00223139" w:rsidRDefault="00C53448" w:rsidP="00C53448">
            <w:pPr>
              <w:jc w:val="right"/>
              <w:cnfStyle w:val="000000100000" w:firstRow="0" w:lastRow="0" w:firstColumn="0" w:lastColumn="0" w:oddVBand="0" w:evenVBand="0" w:oddHBand="1" w:evenHBand="0" w:firstRowFirstColumn="0" w:firstRowLastColumn="0" w:lastRowFirstColumn="0" w:lastRowLastColumn="0"/>
              <w:rPr>
                <w:sz w:val="20"/>
                <w:szCs w:val="20"/>
              </w:rPr>
            </w:pPr>
            <w:r w:rsidRPr="00223139">
              <w:rPr>
                <w:sz w:val="20"/>
                <w:szCs w:val="20"/>
              </w:rPr>
              <w:t>36</w:t>
            </w:r>
          </w:p>
        </w:tc>
        <w:tc>
          <w:tcPr>
            <w:tcW w:w="0" w:type="auto"/>
            <w:noWrap/>
            <w:vAlign w:val="center"/>
            <w:hideMark/>
          </w:tcPr>
          <w:p w14:paraId="47FA45D2" w14:textId="77777777" w:rsidR="00C53448" w:rsidRPr="00223139" w:rsidRDefault="00C53448" w:rsidP="00C53448">
            <w:pPr>
              <w:jc w:val="right"/>
              <w:cnfStyle w:val="000000100000" w:firstRow="0" w:lastRow="0" w:firstColumn="0" w:lastColumn="0" w:oddVBand="0" w:evenVBand="0" w:oddHBand="1" w:evenHBand="0" w:firstRowFirstColumn="0" w:firstRowLastColumn="0" w:lastRowFirstColumn="0" w:lastRowLastColumn="0"/>
              <w:rPr>
                <w:sz w:val="20"/>
                <w:szCs w:val="20"/>
              </w:rPr>
            </w:pPr>
            <w:r w:rsidRPr="00223139">
              <w:rPr>
                <w:sz w:val="20"/>
                <w:szCs w:val="20"/>
              </w:rPr>
              <w:t>24</w:t>
            </w:r>
          </w:p>
        </w:tc>
        <w:tc>
          <w:tcPr>
            <w:tcW w:w="0" w:type="auto"/>
            <w:noWrap/>
            <w:vAlign w:val="center"/>
            <w:hideMark/>
          </w:tcPr>
          <w:p w14:paraId="67555736" w14:textId="77777777" w:rsidR="00C53448" w:rsidRPr="00223139" w:rsidRDefault="00C53448" w:rsidP="00C53448">
            <w:pPr>
              <w:jc w:val="right"/>
              <w:cnfStyle w:val="000000100000" w:firstRow="0" w:lastRow="0" w:firstColumn="0" w:lastColumn="0" w:oddVBand="0" w:evenVBand="0" w:oddHBand="1" w:evenHBand="0" w:firstRowFirstColumn="0" w:firstRowLastColumn="0" w:lastRowFirstColumn="0" w:lastRowLastColumn="0"/>
              <w:rPr>
                <w:sz w:val="20"/>
                <w:szCs w:val="20"/>
              </w:rPr>
            </w:pPr>
            <w:r w:rsidRPr="00223139">
              <w:rPr>
                <w:sz w:val="20"/>
                <w:szCs w:val="20"/>
              </w:rPr>
              <w:t>1</w:t>
            </w:r>
          </w:p>
        </w:tc>
        <w:tc>
          <w:tcPr>
            <w:tcW w:w="0" w:type="auto"/>
            <w:noWrap/>
            <w:vAlign w:val="center"/>
            <w:hideMark/>
          </w:tcPr>
          <w:p w14:paraId="4FFFAF39" w14:textId="77777777" w:rsidR="00C53448" w:rsidRPr="00223139" w:rsidRDefault="00C53448" w:rsidP="00C53448">
            <w:pPr>
              <w:jc w:val="right"/>
              <w:cnfStyle w:val="000000100000" w:firstRow="0" w:lastRow="0" w:firstColumn="0" w:lastColumn="0" w:oddVBand="0" w:evenVBand="0" w:oddHBand="1" w:evenHBand="0" w:firstRowFirstColumn="0" w:firstRowLastColumn="0" w:lastRowFirstColumn="0" w:lastRowLastColumn="0"/>
              <w:rPr>
                <w:sz w:val="20"/>
                <w:szCs w:val="20"/>
              </w:rPr>
            </w:pPr>
            <w:r w:rsidRPr="00223139">
              <w:rPr>
                <w:sz w:val="20"/>
                <w:szCs w:val="20"/>
              </w:rPr>
              <w:t>20</w:t>
            </w:r>
          </w:p>
        </w:tc>
        <w:tc>
          <w:tcPr>
            <w:tcW w:w="0" w:type="auto"/>
            <w:noWrap/>
            <w:vAlign w:val="center"/>
            <w:hideMark/>
          </w:tcPr>
          <w:p w14:paraId="1EF1FA2C" w14:textId="77777777" w:rsidR="00C53448" w:rsidRPr="00223139" w:rsidRDefault="00C53448" w:rsidP="00C53448">
            <w:pPr>
              <w:jc w:val="right"/>
              <w:cnfStyle w:val="000000100000" w:firstRow="0" w:lastRow="0" w:firstColumn="0" w:lastColumn="0" w:oddVBand="0" w:evenVBand="0" w:oddHBand="1" w:evenHBand="0" w:firstRowFirstColumn="0" w:firstRowLastColumn="0" w:lastRowFirstColumn="0" w:lastRowLastColumn="0"/>
              <w:rPr>
                <w:sz w:val="20"/>
                <w:szCs w:val="20"/>
              </w:rPr>
            </w:pPr>
            <w:r w:rsidRPr="00223139">
              <w:rPr>
                <w:sz w:val="20"/>
                <w:szCs w:val="20"/>
              </w:rPr>
              <w:t>5</w:t>
            </w:r>
          </w:p>
        </w:tc>
        <w:tc>
          <w:tcPr>
            <w:tcW w:w="0" w:type="auto"/>
            <w:noWrap/>
            <w:vAlign w:val="center"/>
            <w:hideMark/>
          </w:tcPr>
          <w:p w14:paraId="44172301" w14:textId="77777777" w:rsidR="00C53448" w:rsidRPr="00223139" w:rsidRDefault="00C53448" w:rsidP="00C53448">
            <w:pPr>
              <w:jc w:val="right"/>
              <w:cnfStyle w:val="000000100000" w:firstRow="0" w:lastRow="0" w:firstColumn="0" w:lastColumn="0" w:oddVBand="0" w:evenVBand="0" w:oddHBand="1" w:evenHBand="0" w:firstRowFirstColumn="0" w:firstRowLastColumn="0" w:lastRowFirstColumn="0" w:lastRowLastColumn="0"/>
              <w:rPr>
                <w:sz w:val="20"/>
                <w:szCs w:val="20"/>
              </w:rPr>
            </w:pPr>
            <w:r w:rsidRPr="00223139">
              <w:rPr>
                <w:sz w:val="20"/>
                <w:szCs w:val="20"/>
              </w:rPr>
              <w:t>94</w:t>
            </w:r>
          </w:p>
        </w:tc>
        <w:tc>
          <w:tcPr>
            <w:tcW w:w="0" w:type="auto"/>
            <w:tcBorders>
              <w:right w:val="single" w:sz="8" w:space="0" w:color="auto"/>
            </w:tcBorders>
            <w:noWrap/>
            <w:vAlign w:val="center"/>
            <w:hideMark/>
          </w:tcPr>
          <w:p w14:paraId="46A6BFF8" w14:textId="77777777" w:rsidR="00C53448" w:rsidRPr="00223139" w:rsidRDefault="00C53448" w:rsidP="00C53448">
            <w:pPr>
              <w:jc w:val="right"/>
              <w:cnfStyle w:val="000000100000" w:firstRow="0" w:lastRow="0" w:firstColumn="0" w:lastColumn="0" w:oddVBand="0" w:evenVBand="0" w:oddHBand="1" w:evenHBand="0" w:firstRowFirstColumn="0" w:firstRowLastColumn="0" w:lastRowFirstColumn="0" w:lastRowLastColumn="0"/>
              <w:rPr>
                <w:sz w:val="20"/>
                <w:szCs w:val="20"/>
              </w:rPr>
            </w:pPr>
            <w:r w:rsidRPr="00223139">
              <w:rPr>
                <w:sz w:val="20"/>
                <w:szCs w:val="20"/>
              </w:rPr>
              <w:t>2</w:t>
            </w:r>
          </w:p>
        </w:tc>
      </w:tr>
      <w:tr w:rsidR="00C53448" w:rsidRPr="003D3AFA" w14:paraId="1EE7206A" w14:textId="77777777" w:rsidTr="003D3AFA">
        <w:trPr>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single" w:sz="8" w:space="0" w:color="auto"/>
            </w:tcBorders>
            <w:noWrap/>
            <w:hideMark/>
          </w:tcPr>
          <w:p w14:paraId="7DF62DE8" w14:textId="77777777" w:rsidR="00C53448" w:rsidRPr="003D3AFA" w:rsidRDefault="00C53448" w:rsidP="00C53448">
            <w:pPr>
              <w:rPr>
                <w:sz w:val="20"/>
                <w:szCs w:val="20"/>
              </w:rPr>
            </w:pPr>
            <w:r w:rsidRPr="003D3AFA">
              <w:rPr>
                <w:sz w:val="20"/>
                <w:szCs w:val="20"/>
              </w:rPr>
              <w:t>WSW TP Load</w:t>
            </w:r>
          </w:p>
        </w:tc>
        <w:tc>
          <w:tcPr>
            <w:tcW w:w="0" w:type="auto"/>
            <w:noWrap/>
            <w:vAlign w:val="center"/>
            <w:hideMark/>
          </w:tcPr>
          <w:p w14:paraId="684C1756" w14:textId="77777777" w:rsidR="00C53448" w:rsidRPr="00223139" w:rsidRDefault="00C53448" w:rsidP="00C53448">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4A283A66" w14:textId="77777777" w:rsidR="00C53448" w:rsidRPr="00223139" w:rsidRDefault="00C53448" w:rsidP="00C53448">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04553413" w14:textId="77777777" w:rsidR="00C53448" w:rsidRPr="00223139" w:rsidRDefault="00C53448" w:rsidP="00C53448">
            <w:pPr>
              <w:jc w:val="right"/>
              <w:cnfStyle w:val="000000000000" w:firstRow="0" w:lastRow="0" w:firstColumn="0" w:lastColumn="0" w:oddVBand="0" w:evenVBand="0" w:oddHBand="0" w:evenHBand="0" w:firstRowFirstColumn="0" w:firstRowLastColumn="0" w:lastRowFirstColumn="0" w:lastRowLastColumn="0"/>
              <w:rPr>
                <w:sz w:val="20"/>
                <w:szCs w:val="20"/>
              </w:rPr>
            </w:pPr>
            <w:r w:rsidRPr="00223139">
              <w:rPr>
                <w:sz w:val="20"/>
                <w:szCs w:val="20"/>
              </w:rPr>
              <w:t>0.0</w:t>
            </w:r>
          </w:p>
        </w:tc>
        <w:tc>
          <w:tcPr>
            <w:tcW w:w="0" w:type="auto"/>
            <w:noWrap/>
            <w:vAlign w:val="center"/>
            <w:hideMark/>
          </w:tcPr>
          <w:p w14:paraId="53BB6849" w14:textId="77777777" w:rsidR="00C53448" w:rsidRPr="00223139" w:rsidRDefault="00C53448" w:rsidP="00C53448">
            <w:pPr>
              <w:jc w:val="right"/>
              <w:cnfStyle w:val="000000000000" w:firstRow="0" w:lastRow="0" w:firstColumn="0" w:lastColumn="0" w:oddVBand="0" w:evenVBand="0" w:oddHBand="0" w:evenHBand="0" w:firstRowFirstColumn="0" w:firstRowLastColumn="0" w:lastRowFirstColumn="0" w:lastRowLastColumn="0"/>
              <w:rPr>
                <w:sz w:val="20"/>
                <w:szCs w:val="20"/>
              </w:rPr>
            </w:pPr>
            <w:r w:rsidRPr="00223139">
              <w:rPr>
                <w:sz w:val="20"/>
                <w:szCs w:val="20"/>
              </w:rPr>
              <w:t>1.1</w:t>
            </w:r>
          </w:p>
        </w:tc>
        <w:tc>
          <w:tcPr>
            <w:tcW w:w="0" w:type="auto"/>
            <w:noWrap/>
            <w:vAlign w:val="center"/>
            <w:hideMark/>
          </w:tcPr>
          <w:p w14:paraId="579C98E0" w14:textId="77777777" w:rsidR="00C53448" w:rsidRPr="00223139" w:rsidRDefault="00C53448" w:rsidP="00C53448">
            <w:pPr>
              <w:jc w:val="right"/>
              <w:cnfStyle w:val="000000000000" w:firstRow="0" w:lastRow="0" w:firstColumn="0" w:lastColumn="0" w:oddVBand="0" w:evenVBand="0" w:oddHBand="0" w:evenHBand="0" w:firstRowFirstColumn="0" w:firstRowLastColumn="0" w:lastRowFirstColumn="0" w:lastRowLastColumn="0"/>
              <w:rPr>
                <w:sz w:val="20"/>
                <w:szCs w:val="20"/>
              </w:rPr>
            </w:pPr>
            <w:r w:rsidRPr="00223139">
              <w:rPr>
                <w:sz w:val="20"/>
                <w:szCs w:val="20"/>
              </w:rPr>
              <w:t>1.5</w:t>
            </w:r>
          </w:p>
        </w:tc>
        <w:tc>
          <w:tcPr>
            <w:tcW w:w="0" w:type="auto"/>
            <w:noWrap/>
            <w:vAlign w:val="center"/>
            <w:hideMark/>
          </w:tcPr>
          <w:p w14:paraId="2DA1B9D8" w14:textId="77777777" w:rsidR="00C53448" w:rsidRPr="00223139" w:rsidRDefault="00C53448" w:rsidP="00C53448">
            <w:pPr>
              <w:jc w:val="right"/>
              <w:cnfStyle w:val="000000000000" w:firstRow="0" w:lastRow="0" w:firstColumn="0" w:lastColumn="0" w:oddVBand="0" w:evenVBand="0" w:oddHBand="0" w:evenHBand="0" w:firstRowFirstColumn="0" w:firstRowLastColumn="0" w:lastRowFirstColumn="0" w:lastRowLastColumn="0"/>
              <w:rPr>
                <w:sz w:val="20"/>
                <w:szCs w:val="20"/>
              </w:rPr>
            </w:pPr>
            <w:r w:rsidRPr="00223139">
              <w:rPr>
                <w:sz w:val="20"/>
                <w:szCs w:val="20"/>
              </w:rPr>
              <w:t>0.0</w:t>
            </w:r>
          </w:p>
        </w:tc>
        <w:tc>
          <w:tcPr>
            <w:tcW w:w="0" w:type="auto"/>
            <w:noWrap/>
            <w:vAlign w:val="center"/>
            <w:hideMark/>
          </w:tcPr>
          <w:p w14:paraId="30635F99" w14:textId="77777777" w:rsidR="00C53448" w:rsidRPr="00223139" w:rsidRDefault="00C53448" w:rsidP="00C53448">
            <w:pPr>
              <w:jc w:val="right"/>
              <w:cnfStyle w:val="000000000000" w:firstRow="0" w:lastRow="0" w:firstColumn="0" w:lastColumn="0" w:oddVBand="0" w:evenVBand="0" w:oddHBand="0" w:evenHBand="0" w:firstRowFirstColumn="0" w:firstRowLastColumn="0" w:lastRowFirstColumn="0" w:lastRowLastColumn="0"/>
              <w:rPr>
                <w:sz w:val="20"/>
                <w:szCs w:val="20"/>
              </w:rPr>
            </w:pPr>
            <w:r w:rsidRPr="00223139">
              <w:rPr>
                <w:sz w:val="20"/>
                <w:szCs w:val="20"/>
              </w:rPr>
              <w:t>0.9</w:t>
            </w:r>
          </w:p>
        </w:tc>
        <w:tc>
          <w:tcPr>
            <w:tcW w:w="0" w:type="auto"/>
            <w:noWrap/>
            <w:vAlign w:val="center"/>
            <w:hideMark/>
          </w:tcPr>
          <w:p w14:paraId="6F573909" w14:textId="77777777" w:rsidR="00C53448" w:rsidRPr="00223139" w:rsidRDefault="00C53448" w:rsidP="00C53448">
            <w:pPr>
              <w:jc w:val="right"/>
              <w:cnfStyle w:val="000000000000" w:firstRow="0" w:lastRow="0" w:firstColumn="0" w:lastColumn="0" w:oddVBand="0" w:evenVBand="0" w:oddHBand="0" w:evenHBand="0" w:firstRowFirstColumn="0" w:firstRowLastColumn="0" w:lastRowFirstColumn="0" w:lastRowLastColumn="0"/>
              <w:rPr>
                <w:sz w:val="20"/>
                <w:szCs w:val="20"/>
              </w:rPr>
            </w:pPr>
            <w:r w:rsidRPr="00223139">
              <w:rPr>
                <w:sz w:val="20"/>
                <w:szCs w:val="20"/>
              </w:rPr>
              <w:t>0.1</w:t>
            </w:r>
          </w:p>
        </w:tc>
        <w:tc>
          <w:tcPr>
            <w:tcW w:w="0" w:type="auto"/>
            <w:noWrap/>
            <w:vAlign w:val="center"/>
            <w:hideMark/>
          </w:tcPr>
          <w:p w14:paraId="003400EA" w14:textId="77777777" w:rsidR="00C53448" w:rsidRPr="00223139" w:rsidRDefault="00C53448" w:rsidP="00C53448">
            <w:pPr>
              <w:jc w:val="right"/>
              <w:cnfStyle w:val="000000000000" w:firstRow="0" w:lastRow="0" w:firstColumn="0" w:lastColumn="0" w:oddVBand="0" w:evenVBand="0" w:oddHBand="0" w:evenHBand="0" w:firstRowFirstColumn="0" w:firstRowLastColumn="0" w:lastRowFirstColumn="0" w:lastRowLastColumn="0"/>
              <w:rPr>
                <w:sz w:val="20"/>
                <w:szCs w:val="20"/>
              </w:rPr>
            </w:pPr>
            <w:r w:rsidRPr="00223139">
              <w:rPr>
                <w:sz w:val="20"/>
                <w:szCs w:val="20"/>
              </w:rPr>
              <w:t>3.5</w:t>
            </w:r>
          </w:p>
        </w:tc>
        <w:tc>
          <w:tcPr>
            <w:tcW w:w="0" w:type="auto"/>
            <w:tcBorders>
              <w:right w:val="single" w:sz="8" w:space="0" w:color="auto"/>
            </w:tcBorders>
            <w:noWrap/>
            <w:vAlign w:val="center"/>
            <w:hideMark/>
          </w:tcPr>
          <w:p w14:paraId="6613C12F" w14:textId="77777777" w:rsidR="00C53448" w:rsidRPr="00223139" w:rsidRDefault="00C53448" w:rsidP="00C53448">
            <w:pPr>
              <w:jc w:val="right"/>
              <w:cnfStyle w:val="000000000000" w:firstRow="0" w:lastRow="0" w:firstColumn="0" w:lastColumn="0" w:oddVBand="0" w:evenVBand="0" w:oddHBand="0" w:evenHBand="0" w:firstRowFirstColumn="0" w:firstRowLastColumn="0" w:lastRowFirstColumn="0" w:lastRowLastColumn="0"/>
              <w:rPr>
                <w:sz w:val="20"/>
                <w:szCs w:val="20"/>
              </w:rPr>
            </w:pPr>
            <w:r w:rsidRPr="00223139">
              <w:rPr>
                <w:sz w:val="20"/>
                <w:szCs w:val="20"/>
              </w:rPr>
              <w:t>0.1</w:t>
            </w:r>
          </w:p>
        </w:tc>
      </w:tr>
      <w:tr w:rsidR="00C53448" w:rsidRPr="003D3AFA" w14:paraId="5632179F" w14:textId="77777777" w:rsidTr="003D3AF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single" w:sz="8" w:space="0" w:color="auto"/>
            </w:tcBorders>
            <w:noWrap/>
            <w:hideMark/>
          </w:tcPr>
          <w:p w14:paraId="23D3396F" w14:textId="77777777" w:rsidR="00C53448" w:rsidRPr="003D3AFA" w:rsidRDefault="00C53448" w:rsidP="00C53448">
            <w:pPr>
              <w:rPr>
                <w:sz w:val="20"/>
                <w:szCs w:val="20"/>
              </w:rPr>
            </w:pPr>
            <w:r w:rsidRPr="003D3AFA">
              <w:rPr>
                <w:sz w:val="20"/>
                <w:szCs w:val="20"/>
              </w:rPr>
              <w:t>WSW TN Conc</w:t>
            </w:r>
          </w:p>
        </w:tc>
        <w:tc>
          <w:tcPr>
            <w:tcW w:w="0" w:type="auto"/>
            <w:noWrap/>
            <w:vAlign w:val="center"/>
            <w:hideMark/>
          </w:tcPr>
          <w:p w14:paraId="794F1044" w14:textId="77777777" w:rsidR="00C53448" w:rsidRPr="00223139" w:rsidRDefault="00C53448" w:rsidP="00C53448">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noWrap/>
            <w:vAlign w:val="center"/>
            <w:hideMark/>
          </w:tcPr>
          <w:p w14:paraId="693002B4" w14:textId="77777777" w:rsidR="00C53448" w:rsidRPr="00223139" w:rsidRDefault="00C53448" w:rsidP="00C53448">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noWrap/>
            <w:vAlign w:val="center"/>
            <w:hideMark/>
          </w:tcPr>
          <w:p w14:paraId="71E492EC" w14:textId="77777777" w:rsidR="00C53448" w:rsidRPr="00223139" w:rsidRDefault="00C53448" w:rsidP="00C53448">
            <w:pPr>
              <w:jc w:val="right"/>
              <w:cnfStyle w:val="000000100000" w:firstRow="0" w:lastRow="0" w:firstColumn="0" w:lastColumn="0" w:oddVBand="0" w:evenVBand="0" w:oddHBand="1" w:evenHBand="0" w:firstRowFirstColumn="0" w:firstRowLastColumn="0" w:lastRowFirstColumn="0" w:lastRowLastColumn="0"/>
              <w:rPr>
                <w:sz w:val="20"/>
                <w:szCs w:val="20"/>
              </w:rPr>
            </w:pPr>
            <w:r w:rsidRPr="00223139">
              <w:rPr>
                <w:sz w:val="20"/>
                <w:szCs w:val="20"/>
              </w:rPr>
              <w:t>1.60</w:t>
            </w:r>
          </w:p>
        </w:tc>
        <w:tc>
          <w:tcPr>
            <w:tcW w:w="0" w:type="auto"/>
            <w:noWrap/>
            <w:vAlign w:val="center"/>
            <w:hideMark/>
          </w:tcPr>
          <w:p w14:paraId="68E55846" w14:textId="77777777" w:rsidR="00C53448" w:rsidRPr="00223139" w:rsidRDefault="00C53448" w:rsidP="00C53448">
            <w:pPr>
              <w:jc w:val="right"/>
              <w:cnfStyle w:val="000000100000" w:firstRow="0" w:lastRow="0" w:firstColumn="0" w:lastColumn="0" w:oddVBand="0" w:evenVBand="0" w:oddHBand="1" w:evenHBand="0" w:firstRowFirstColumn="0" w:firstRowLastColumn="0" w:lastRowFirstColumn="0" w:lastRowLastColumn="0"/>
              <w:rPr>
                <w:sz w:val="20"/>
                <w:szCs w:val="20"/>
              </w:rPr>
            </w:pPr>
            <w:r w:rsidRPr="00223139">
              <w:rPr>
                <w:sz w:val="20"/>
                <w:szCs w:val="20"/>
              </w:rPr>
              <w:t>1.10</w:t>
            </w:r>
          </w:p>
        </w:tc>
        <w:tc>
          <w:tcPr>
            <w:tcW w:w="0" w:type="auto"/>
            <w:noWrap/>
            <w:vAlign w:val="center"/>
            <w:hideMark/>
          </w:tcPr>
          <w:p w14:paraId="41786F0A" w14:textId="77777777" w:rsidR="00C53448" w:rsidRPr="00223139" w:rsidRDefault="00C53448" w:rsidP="00C53448">
            <w:pPr>
              <w:jc w:val="right"/>
              <w:cnfStyle w:val="000000100000" w:firstRow="0" w:lastRow="0" w:firstColumn="0" w:lastColumn="0" w:oddVBand="0" w:evenVBand="0" w:oddHBand="1" w:evenHBand="0" w:firstRowFirstColumn="0" w:firstRowLastColumn="0" w:lastRowFirstColumn="0" w:lastRowLastColumn="0"/>
              <w:rPr>
                <w:sz w:val="20"/>
                <w:szCs w:val="20"/>
              </w:rPr>
            </w:pPr>
            <w:r w:rsidRPr="00223139">
              <w:rPr>
                <w:sz w:val="20"/>
                <w:szCs w:val="20"/>
              </w:rPr>
              <w:t>2.05</w:t>
            </w:r>
          </w:p>
        </w:tc>
        <w:tc>
          <w:tcPr>
            <w:tcW w:w="0" w:type="auto"/>
            <w:noWrap/>
            <w:vAlign w:val="center"/>
            <w:hideMark/>
          </w:tcPr>
          <w:p w14:paraId="4448A4E7" w14:textId="77777777" w:rsidR="00C53448" w:rsidRPr="00223139" w:rsidRDefault="00C53448" w:rsidP="00C53448">
            <w:pPr>
              <w:jc w:val="right"/>
              <w:cnfStyle w:val="000000100000" w:firstRow="0" w:lastRow="0" w:firstColumn="0" w:lastColumn="0" w:oddVBand="0" w:evenVBand="0" w:oddHBand="1" w:evenHBand="0" w:firstRowFirstColumn="0" w:firstRowLastColumn="0" w:lastRowFirstColumn="0" w:lastRowLastColumn="0"/>
              <w:rPr>
                <w:sz w:val="20"/>
                <w:szCs w:val="20"/>
              </w:rPr>
            </w:pPr>
            <w:r w:rsidRPr="00223139">
              <w:rPr>
                <w:sz w:val="20"/>
                <w:szCs w:val="20"/>
              </w:rPr>
              <w:t>0.89</w:t>
            </w:r>
          </w:p>
        </w:tc>
        <w:tc>
          <w:tcPr>
            <w:tcW w:w="0" w:type="auto"/>
            <w:noWrap/>
            <w:vAlign w:val="center"/>
            <w:hideMark/>
          </w:tcPr>
          <w:p w14:paraId="31EB1CB1" w14:textId="77777777" w:rsidR="00C53448" w:rsidRPr="00223139" w:rsidRDefault="00C53448" w:rsidP="00C53448">
            <w:pPr>
              <w:jc w:val="right"/>
              <w:cnfStyle w:val="000000100000" w:firstRow="0" w:lastRow="0" w:firstColumn="0" w:lastColumn="0" w:oddVBand="0" w:evenVBand="0" w:oddHBand="1" w:evenHBand="0" w:firstRowFirstColumn="0" w:firstRowLastColumn="0" w:lastRowFirstColumn="0" w:lastRowLastColumn="0"/>
              <w:rPr>
                <w:sz w:val="20"/>
                <w:szCs w:val="20"/>
              </w:rPr>
            </w:pPr>
            <w:r w:rsidRPr="00223139">
              <w:rPr>
                <w:sz w:val="20"/>
                <w:szCs w:val="20"/>
              </w:rPr>
              <w:t>1.11</w:t>
            </w:r>
          </w:p>
        </w:tc>
        <w:tc>
          <w:tcPr>
            <w:tcW w:w="0" w:type="auto"/>
            <w:noWrap/>
            <w:vAlign w:val="center"/>
            <w:hideMark/>
          </w:tcPr>
          <w:p w14:paraId="23B885EC" w14:textId="77777777" w:rsidR="00C53448" w:rsidRPr="00223139" w:rsidRDefault="00C53448" w:rsidP="00C53448">
            <w:pPr>
              <w:jc w:val="right"/>
              <w:cnfStyle w:val="000000100000" w:firstRow="0" w:lastRow="0" w:firstColumn="0" w:lastColumn="0" w:oddVBand="0" w:evenVBand="0" w:oddHBand="1" w:evenHBand="0" w:firstRowFirstColumn="0" w:firstRowLastColumn="0" w:lastRowFirstColumn="0" w:lastRowLastColumn="0"/>
              <w:rPr>
                <w:sz w:val="20"/>
                <w:szCs w:val="20"/>
              </w:rPr>
            </w:pPr>
            <w:r w:rsidRPr="00223139">
              <w:rPr>
                <w:sz w:val="20"/>
                <w:szCs w:val="20"/>
              </w:rPr>
              <w:t>0.90</w:t>
            </w:r>
          </w:p>
        </w:tc>
        <w:tc>
          <w:tcPr>
            <w:tcW w:w="0" w:type="auto"/>
            <w:noWrap/>
            <w:vAlign w:val="center"/>
            <w:hideMark/>
          </w:tcPr>
          <w:p w14:paraId="78F67D7B" w14:textId="77777777" w:rsidR="00C53448" w:rsidRPr="00223139" w:rsidRDefault="00C53448" w:rsidP="00C53448">
            <w:pPr>
              <w:jc w:val="right"/>
              <w:cnfStyle w:val="000000100000" w:firstRow="0" w:lastRow="0" w:firstColumn="0" w:lastColumn="0" w:oddVBand="0" w:evenVBand="0" w:oddHBand="1" w:evenHBand="0" w:firstRowFirstColumn="0" w:firstRowLastColumn="0" w:lastRowFirstColumn="0" w:lastRowLastColumn="0"/>
              <w:rPr>
                <w:sz w:val="20"/>
                <w:szCs w:val="20"/>
              </w:rPr>
            </w:pPr>
            <w:r w:rsidRPr="00223139">
              <w:rPr>
                <w:sz w:val="20"/>
                <w:szCs w:val="20"/>
              </w:rPr>
              <w:t>1.14</w:t>
            </w:r>
          </w:p>
        </w:tc>
        <w:tc>
          <w:tcPr>
            <w:tcW w:w="0" w:type="auto"/>
            <w:tcBorders>
              <w:right w:val="single" w:sz="8" w:space="0" w:color="auto"/>
            </w:tcBorders>
            <w:noWrap/>
            <w:vAlign w:val="center"/>
            <w:hideMark/>
          </w:tcPr>
          <w:p w14:paraId="2338D437" w14:textId="77777777" w:rsidR="00C53448" w:rsidRPr="00223139" w:rsidRDefault="00C53448" w:rsidP="00C53448">
            <w:pPr>
              <w:jc w:val="right"/>
              <w:cnfStyle w:val="000000100000" w:firstRow="0" w:lastRow="0" w:firstColumn="0" w:lastColumn="0" w:oddVBand="0" w:evenVBand="0" w:oddHBand="1" w:evenHBand="0" w:firstRowFirstColumn="0" w:firstRowLastColumn="0" w:lastRowFirstColumn="0" w:lastRowLastColumn="0"/>
              <w:rPr>
                <w:sz w:val="20"/>
                <w:szCs w:val="20"/>
              </w:rPr>
            </w:pPr>
            <w:r w:rsidRPr="00223139">
              <w:rPr>
                <w:sz w:val="20"/>
                <w:szCs w:val="20"/>
              </w:rPr>
              <w:t>1.10</w:t>
            </w:r>
          </w:p>
        </w:tc>
      </w:tr>
      <w:tr w:rsidR="00223139" w:rsidRPr="003D3AFA" w14:paraId="569C13BF" w14:textId="77777777" w:rsidTr="00A54910">
        <w:trPr>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single" w:sz="8" w:space="0" w:color="auto"/>
            </w:tcBorders>
            <w:noWrap/>
          </w:tcPr>
          <w:p w14:paraId="0C074170" w14:textId="06AEFCF6" w:rsidR="00223139" w:rsidRPr="003D3AFA" w:rsidRDefault="00223139" w:rsidP="00223139">
            <w:pPr>
              <w:rPr>
                <w:sz w:val="20"/>
                <w:szCs w:val="20"/>
              </w:rPr>
            </w:pPr>
            <w:r>
              <w:rPr>
                <w:sz w:val="20"/>
                <w:szCs w:val="20"/>
              </w:rPr>
              <w:t>W</w:t>
            </w:r>
            <w:r w:rsidRPr="003D3AFA">
              <w:rPr>
                <w:sz w:val="20"/>
                <w:szCs w:val="20"/>
              </w:rPr>
              <w:t xml:space="preserve">SW </w:t>
            </w:r>
            <w:r>
              <w:rPr>
                <w:sz w:val="20"/>
                <w:szCs w:val="20"/>
              </w:rPr>
              <w:t>TN Conc Max</w:t>
            </w:r>
          </w:p>
        </w:tc>
        <w:tc>
          <w:tcPr>
            <w:tcW w:w="0" w:type="auto"/>
            <w:noWrap/>
            <w:vAlign w:val="center"/>
          </w:tcPr>
          <w:p w14:paraId="0D66174B" w14:textId="77777777" w:rsidR="00223139" w:rsidRPr="00223139" w:rsidRDefault="00223139" w:rsidP="00223139">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tcPr>
          <w:p w14:paraId="2098552A" w14:textId="77777777" w:rsidR="00223139" w:rsidRPr="00223139" w:rsidRDefault="00223139" w:rsidP="00223139">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tcPr>
          <w:p w14:paraId="0F07F996" w14:textId="424914C4" w:rsidR="00223139" w:rsidRPr="00223139" w:rsidRDefault="00223139" w:rsidP="00223139">
            <w:pPr>
              <w:jc w:val="right"/>
              <w:cnfStyle w:val="000000000000" w:firstRow="0" w:lastRow="0" w:firstColumn="0" w:lastColumn="0" w:oddVBand="0" w:evenVBand="0" w:oddHBand="0" w:evenHBand="0" w:firstRowFirstColumn="0" w:firstRowLastColumn="0" w:lastRowFirstColumn="0" w:lastRowLastColumn="0"/>
              <w:rPr>
                <w:sz w:val="20"/>
                <w:szCs w:val="20"/>
              </w:rPr>
            </w:pPr>
            <w:r w:rsidRPr="00223139">
              <w:rPr>
                <w:sz w:val="20"/>
                <w:szCs w:val="20"/>
              </w:rPr>
              <w:t>1.60</w:t>
            </w:r>
          </w:p>
        </w:tc>
        <w:tc>
          <w:tcPr>
            <w:tcW w:w="0" w:type="auto"/>
            <w:noWrap/>
          </w:tcPr>
          <w:p w14:paraId="3FFEB45A" w14:textId="08AE855D" w:rsidR="00223139" w:rsidRPr="00223139" w:rsidRDefault="00223139" w:rsidP="00223139">
            <w:pPr>
              <w:jc w:val="right"/>
              <w:cnfStyle w:val="000000000000" w:firstRow="0" w:lastRow="0" w:firstColumn="0" w:lastColumn="0" w:oddVBand="0" w:evenVBand="0" w:oddHBand="0" w:evenHBand="0" w:firstRowFirstColumn="0" w:firstRowLastColumn="0" w:lastRowFirstColumn="0" w:lastRowLastColumn="0"/>
              <w:rPr>
                <w:sz w:val="20"/>
                <w:szCs w:val="20"/>
              </w:rPr>
            </w:pPr>
            <w:r w:rsidRPr="00223139">
              <w:rPr>
                <w:sz w:val="20"/>
                <w:szCs w:val="20"/>
              </w:rPr>
              <w:t>1.10</w:t>
            </w:r>
          </w:p>
        </w:tc>
        <w:tc>
          <w:tcPr>
            <w:tcW w:w="0" w:type="auto"/>
            <w:noWrap/>
          </w:tcPr>
          <w:p w14:paraId="2959B7C4" w14:textId="2A3EF250" w:rsidR="00223139" w:rsidRPr="00223139" w:rsidRDefault="00223139" w:rsidP="00223139">
            <w:pPr>
              <w:jc w:val="right"/>
              <w:cnfStyle w:val="000000000000" w:firstRow="0" w:lastRow="0" w:firstColumn="0" w:lastColumn="0" w:oddVBand="0" w:evenVBand="0" w:oddHBand="0" w:evenHBand="0" w:firstRowFirstColumn="0" w:firstRowLastColumn="0" w:lastRowFirstColumn="0" w:lastRowLastColumn="0"/>
              <w:rPr>
                <w:sz w:val="20"/>
                <w:szCs w:val="20"/>
              </w:rPr>
            </w:pPr>
            <w:r w:rsidRPr="00223139">
              <w:rPr>
                <w:sz w:val="20"/>
                <w:szCs w:val="20"/>
              </w:rPr>
              <w:t>14.36</w:t>
            </w:r>
          </w:p>
        </w:tc>
        <w:tc>
          <w:tcPr>
            <w:tcW w:w="0" w:type="auto"/>
            <w:noWrap/>
          </w:tcPr>
          <w:p w14:paraId="71EB9039" w14:textId="4BE2C360" w:rsidR="00223139" w:rsidRPr="00223139" w:rsidRDefault="00223139" w:rsidP="00223139">
            <w:pPr>
              <w:jc w:val="right"/>
              <w:cnfStyle w:val="000000000000" w:firstRow="0" w:lastRow="0" w:firstColumn="0" w:lastColumn="0" w:oddVBand="0" w:evenVBand="0" w:oddHBand="0" w:evenHBand="0" w:firstRowFirstColumn="0" w:firstRowLastColumn="0" w:lastRowFirstColumn="0" w:lastRowLastColumn="0"/>
              <w:rPr>
                <w:sz w:val="20"/>
                <w:szCs w:val="20"/>
              </w:rPr>
            </w:pPr>
            <w:r w:rsidRPr="00223139">
              <w:rPr>
                <w:sz w:val="20"/>
                <w:szCs w:val="20"/>
              </w:rPr>
              <w:t>2.57</w:t>
            </w:r>
          </w:p>
        </w:tc>
        <w:tc>
          <w:tcPr>
            <w:tcW w:w="0" w:type="auto"/>
            <w:noWrap/>
          </w:tcPr>
          <w:p w14:paraId="7508D97C" w14:textId="556E0B52" w:rsidR="00223139" w:rsidRPr="00223139" w:rsidRDefault="00223139" w:rsidP="00223139">
            <w:pPr>
              <w:jc w:val="right"/>
              <w:cnfStyle w:val="000000000000" w:firstRow="0" w:lastRow="0" w:firstColumn="0" w:lastColumn="0" w:oddVBand="0" w:evenVBand="0" w:oddHBand="0" w:evenHBand="0" w:firstRowFirstColumn="0" w:firstRowLastColumn="0" w:lastRowFirstColumn="0" w:lastRowLastColumn="0"/>
              <w:rPr>
                <w:sz w:val="20"/>
                <w:szCs w:val="20"/>
              </w:rPr>
            </w:pPr>
            <w:r w:rsidRPr="00223139">
              <w:rPr>
                <w:sz w:val="20"/>
                <w:szCs w:val="20"/>
              </w:rPr>
              <w:t>1.11</w:t>
            </w:r>
          </w:p>
        </w:tc>
        <w:tc>
          <w:tcPr>
            <w:tcW w:w="0" w:type="auto"/>
            <w:noWrap/>
          </w:tcPr>
          <w:p w14:paraId="6F8C50C5" w14:textId="79B533A2" w:rsidR="00223139" w:rsidRPr="00223139" w:rsidRDefault="00223139" w:rsidP="00223139">
            <w:pPr>
              <w:jc w:val="right"/>
              <w:cnfStyle w:val="000000000000" w:firstRow="0" w:lastRow="0" w:firstColumn="0" w:lastColumn="0" w:oddVBand="0" w:evenVBand="0" w:oddHBand="0" w:evenHBand="0" w:firstRowFirstColumn="0" w:firstRowLastColumn="0" w:lastRowFirstColumn="0" w:lastRowLastColumn="0"/>
              <w:rPr>
                <w:sz w:val="20"/>
                <w:szCs w:val="20"/>
              </w:rPr>
            </w:pPr>
            <w:r w:rsidRPr="00223139">
              <w:rPr>
                <w:sz w:val="20"/>
                <w:szCs w:val="20"/>
              </w:rPr>
              <w:t>0.90</w:t>
            </w:r>
          </w:p>
        </w:tc>
        <w:tc>
          <w:tcPr>
            <w:tcW w:w="0" w:type="auto"/>
            <w:noWrap/>
          </w:tcPr>
          <w:p w14:paraId="750396F7" w14:textId="378ACECE" w:rsidR="00223139" w:rsidRPr="00223139" w:rsidRDefault="00223139" w:rsidP="00223139">
            <w:pPr>
              <w:jc w:val="right"/>
              <w:cnfStyle w:val="000000000000" w:firstRow="0" w:lastRow="0" w:firstColumn="0" w:lastColumn="0" w:oddVBand="0" w:evenVBand="0" w:oddHBand="0" w:evenHBand="0" w:firstRowFirstColumn="0" w:firstRowLastColumn="0" w:lastRowFirstColumn="0" w:lastRowLastColumn="0"/>
              <w:rPr>
                <w:sz w:val="20"/>
                <w:szCs w:val="20"/>
              </w:rPr>
            </w:pPr>
            <w:r w:rsidRPr="00223139">
              <w:rPr>
                <w:sz w:val="20"/>
                <w:szCs w:val="20"/>
              </w:rPr>
              <w:t>13.16</w:t>
            </w:r>
          </w:p>
        </w:tc>
        <w:tc>
          <w:tcPr>
            <w:tcW w:w="0" w:type="auto"/>
            <w:tcBorders>
              <w:right w:val="single" w:sz="8" w:space="0" w:color="auto"/>
            </w:tcBorders>
            <w:noWrap/>
          </w:tcPr>
          <w:p w14:paraId="25C3763F" w14:textId="632C7F8A" w:rsidR="00223139" w:rsidRPr="00223139" w:rsidRDefault="00223139" w:rsidP="00223139">
            <w:pPr>
              <w:jc w:val="right"/>
              <w:cnfStyle w:val="000000000000" w:firstRow="0" w:lastRow="0" w:firstColumn="0" w:lastColumn="0" w:oddVBand="0" w:evenVBand="0" w:oddHBand="0" w:evenHBand="0" w:firstRowFirstColumn="0" w:firstRowLastColumn="0" w:lastRowFirstColumn="0" w:lastRowLastColumn="0"/>
              <w:rPr>
                <w:sz w:val="20"/>
                <w:szCs w:val="20"/>
              </w:rPr>
            </w:pPr>
            <w:r w:rsidRPr="00223139">
              <w:rPr>
                <w:sz w:val="20"/>
                <w:szCs w:val="20"/>
              </w:rPr>
              <w:t>1.10</w:t>
            </w:r>
          </w:p>
        </w:tc>
      </w:tr>
      <w:tr w:rsidR="00223139" w:rsidRPr="003D3AFA" w14:paraId="598FA056" w14:textId="77777777" w:rsidTr="00A5491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single" w:sz="8" w:space="0" w:color="auto"/>
            </w:tcBorders>
            <w:noWrap/>
          </w:tcPr>
          <w:p w14:paraId="4C49E9FB" w14:textId="679D91FD" w:rsidR="00223139" w:rsidRPr="003D3AFA" w:rsidRDefault="00223139" w:rsidP="00223139">
            <w:pPr>
              <w:rPr>
                <w:sz w:val="20"/>
                <w:szCs w:val="20"/>
              </w:rPr>
            </w:pPr>
            <w:r>
              <w:rPr>
                <w:sz w:val="20"/>
                <w:szCs w:val="20"/>
              </w:rPr>
              <w:t>W</w:t>
            </w:r>
            <w:r w:rsidRPr="003D3AFA">
              <w:rPr>
                <w:sz w:val="20"/>
                <w:szCs w:val="20"/>
              </w:rPr>
              <w:t xml:space="preserve">SW </w:t>
            </w:r>
            <w:r>
              <w:rPr>
                <w:sz w:val="20"/>
                <w:szCs w:val="20"/>
              </w:rPr>
              <w:t>TN Conc Min</w:t>
            </w:r>
          </w:p>
        </w:tc>
        <w:tc>
          <w:tcPr>
            <w:tcW w:w="0" w:type="auto"/>
            <w:noWrap/>
            <w:vAlign w:val="center"/>
          </w:tcPr>
          <w:p w14:paraId="4AA21A99" w14:textId="77777777" w:rsidR="00223139" w:rsidRPr="00223139" w:rsidRDefault="00223139" w:rsidP="00223139">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noWrap/>
            <w:vAlign w:val="center"/>
          </w:tcPr>
          <w:p w14:paraId="47E3464F" w14:textId="77777777" w:rsidR="00223139" w:rsidRPr="00223139" w:rsidRDefault="00223139" w:rsidP="00223139">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noWrap/>
          </w:tcPr>
          <w:p w14:paraId="750D1FA9" w14:textId="4AA4495A" w:rsidR="00223139" w:rsidRPr="00223139" w:rsidRDefault="00223139" w:rsidP="00223139">
            <w:pPr>
              <w:jc w:val="right"/>
              <w:cnfStyle w:val="000000100000" w:firstRow="0" w:lastRow="0" w:firstColumn="0" w:lastColumn="0" w:oddVBand="0" w:evenVBand="0" w:oddHBand="1" w:evenHBand="0" w:firstRowFirstColumn="0" w:firstRowLastColumn="0" w:lastRowFirstColumn="0" w:lastRowLastColumn="0"/>
              <w:rPr>
                <w:sz w:val="20"/>
                <w:szCs w:val="20"/>
              </w:rPr>
            </w:pPr>
            <w:r w:rsidRPr="00223139">
              <w:rPr>
                <w:sz w:val="20"/>
                <w:szCs w:val="20"/>
              </w:rPr>
              <w:t>1.60</w:t>
            </w:r>
          </w:p>
        </w:tc>
        <w:tc>
          <w:tcPr>
            <w:tcW w:w="0" w:type="auto"/>
            <w:noWrap/>
          </w:tcPr>
          <w:p w14:paraId="138483DE" w14:textId="1B9EDE02" w:rsidR="00223139" w:rsidRPr="00223139" w:rsidRDefault="00223139" w:rsidP="00223139">
            <w:pPr>
              <w:jc w:val="right"/>
              <w:cnfStyle w:val="000000100000" w:firstRow="0" w:lastRow="0" w:firstColumn="0" w:lastColumn="0" w:oddVBand="0" w:evenVBand="0" w:oddHBand="1" w:evenHBand="0" w:firstRowFirstColumn="0" w:firstRowLastColumn="0" w:lastRowFirstColumn="0" w:lastRowLastColumn="0"/>
              <w:rPr>
                <w:sz w:val="20"/>
                <w:szCs w:val="20"/>
              </w:rPr>
            </w:pPr>
            <w:r w:rsidRPr="00223139">
              <w:rPr>
                <w:sz w:val="20"/>
                <w:szCs w:val="20"/>
              </w:rPr>
              <w:t>1.10</w:t>
            </w:r>
          </w:p>
        </w:tc>
        <w:tc>
          <w:tcPr>
            <w:tcW w:w="0" w:type="auto"/>
            <w:noWrap/>
          </w:tcPr>
          <w:p w14:paraId="5DC39DA9" w14:textId="38B7C42D" w:rsidR="00223139" w:rsidRPr="00223139" w:rsidRDefault="00223139" w:rsidP="00223139">
            <w:pPr>
              <w:jc w:val="right"/>
              <w:cnfStyle w:val="000000100000" w:firstRow="0" w:lastRow="0" w:firstColumn="0" w:lastColumn="0" w:oddVBand="0" w:evenVBand="0" w:oddHBand="1" w:evenHBand="0" w:firstRowFirstColumn="0" w:firstRowLastColumn="0" w:lastRowFirstColumn="0" w:lastRowLastColumn="0"/>
              <w:rPr>
                <w:sz w:val="20"/>
                <w:szCs w:val="20"/>
              </w:rPr>
            </w:pPr>
            <w:r w:rsidRPr="00223139">
              <w:rPr>
                <w:sz w:val="20"/>
                <w:szCs w:val="20"/>
              </w:rPr>
              <w:t>0.50</w:t>
            </w:r>
          </w:p>
        </w:tc>
        <w:tc>
          <w:tcPr>
            <w:tcW w:w="0" w:type="auto"/>
            <w:noWrap/>
          </w:tcPr>
          <w:p w14:paraId="34843735" w14:textId="7CEDB6D4" w:rsidR="00223139" w:rsidRPr="00223139" w:rsidRDefault="00223139" w:rsidP="00223139">
            <w:pPr>
              <w:jc w:val="right"/>
              <w:cnfStyle w:val="000000100000" w:firstRow="0" w:lastRow="0" w:firstColumn="0" w:lastColumn="0" w:oddVBand="0" w:evenVBand="0" w:oddHBand="1" w:evenHBand="0" w:firstRowFirstColumn="0" w:firstRowLastColumn="0" w:lastRowFirstColumn="0" w:lastRowLastColumn="0"/>
              <w:rPr>
                <w:sz w:val="20"/>
                <w:szCs w:val="20"/>
              </w:rPr>
            </w:pPr>
            <w:r w:rsidRPr="00223139">
              <w:rPr>
                <w:sz w:val="20"/>
                <w:szCs w:val="20"/>
              </w:rPr>
              <w:t>0.37</w:t>
            </w:r>
          </w:p>
        </w:tc>
        <w:tc>
          <w:tcPr>
            <w:tcW w:w="0" w:type="auto"/>
            <w:noWrap/>
          </w:tcPr>
          <w:p w14:paraId="4F46CBC9" w14:textId="468BE3F8" w:rsidR="00223139" w:rsidRPr="00223139" w:rsidRDefault="00223139" w:rsidP="00223139">
            <w:pPr>
              <w:jc w:val="right"/>
              <w:cnfStyle w:val="000000100000" w:firstRow="0" w:lastRow="0" w:firstColumn="0" w:lastColumn="0" w:oddVBand="0" w:evenVBand="0" w:oddHBand="1" w:evenHBand="0" w:firstRowFirstColumn="0" w:firstRowLastColumn="0" w:lastRowFirstColumn="0" w:lastRowLastColumn="0"/>
              <w:rPr>
                <w:sz w:val="20"/>
                <w:szCs w:val="20"/>
              </w:rPr>
            </w:pPr>
            <w:r w:rsidRPr="00223139">
              <w:rPr>
                <w:sz w:val="20"/>
                <w:szCs w:val="20"/>
              </w:rPr>
              <w:t>1.11</w:t>
            </w:r>
          </w:p>
        </w:tc>
        <w:tc>
          <w:tcPr>
            <w:tcW w:w="0" w:type="auto"/>
            <w:noWrap/>
          </w:tcPr>
          <w:p w14:paraId="6A04CE8F" w14:textId="7FB56BCB" w:rsidR="00223139" w:rsidRPr="00223139" w:rsidRDefault="00223139" w:rsidP="00223139">
            <w:pPr>
              <w:jc w:val="right"/>
              <w:cnfStyle w:val="000000100000" w:firstRow="0" w:lastRow="0" w:firstColumn="0" w:lastColumn="0" w:oddVBand="0" w:evenVBand="0" w:oddHBand="1" w:evenHBand="0" w:firstRowFirstColumn="0" w:firstRowLastColumn="0" w:lastRowFirstColumn="0" w:lastRowLastColumn="0"/>
              <w:rPr>
                <w:sz w:val="20"/>
                <w:szCs w:val="20"/>
              </w:rPr>
            </w:pPr>
            <w:r w:rsidRPr="00223139">
              <w:rPr>
                <w:sz w:val="20"/>
                <w:szCs w:val="20"/>
              </w:rPr>
              <w:t>0.90</w:t>
            </w:r>
          </w:p>
        </w:tc>
        <w:tc>
          <w:tcPr>
            <w:tcW w:w="0" w:type="auto"/>
            <w:noWrap/>
          </w:tcPr>
          <w:p w14:paraId="55753D68" w14:textId="6DF54E9E" w:rsidR="00223139" w:rsidRPr="00223139" w:rsidRDefault="00223139" w:rsidP="00223139">
            <w:pPr>
              <w:jc w:val="right"/>
              <w:cnfStyle w:val="000000100000" w:firstRow="0" w:lastRow="0" w:firstColumn="0" w:lastColumn="0" w:oddVBand="0" w:evenVBand="0" w:oddHBand="1" w:evenHBand="0" w:firstRowFirstColumn="0" w:firstRowLastColumn="0" w:lastRowFirstColumn="0" w:lastRowLastColumn="0"/>
              <w:rPr>
                <w:sz w:val="20"/>
                <w:szCs w:val="20"/>
              </w:rPr>
            </w:pPr>
            <w:r w:rsidRPr="00223139">
              <w:rPr>
                <w:sz w:val="20"/>
                <w:szCs w:val="20"/>
              </w:rPr>
              <w:t>0.33</w:t>
            </w:r>
          </w:p>
        </w:tc>
        <w:tc>
          <w:tcPr>
            <w:tcW w:w="0" w:type="auto"/>
            <w:tcBorders>
              <w:right w:val="single" w:sz="8" w:space="0" w:color="auto"/>
            </w:tcBorders>
            <w:noWrap/>
          </w:tcPr>
          <w:p w14:paraId="0DC1A97C" w14:textId="76D5F79C" w:rsidR="00223139" w:rsidRPr="00223139" w:rsidRDefault="00223139" w:rsidP="00223139">
            <w:pPr>
              <w:jc w:val="right"/>
              <w:cnfStyle w:val="000000100000" w:firstRow="0" w:lastRow="0" w:firstColumn="0" w:lastColumn="0" w:oddVBand="0" w:evenVBand="0" w:oddHBand="1" w:evenHBand="0" w:firstRowFirstColumn="0" w:firstRowLastColumn="0" w:lastRowFirstColumn="0" w:lastRowLastColumn="0"/>
              <w:rPr>
                <w:sz w:val="20"/>
                <w:szCs w:val="20"/>
              </w:rPr>
            </w:pPr>
            <w:r w:rsidRPr="00223139">
              <w:rPr>
                <w:sz w:val="20"/>
                <w:szCs w:val="20"/>
              </w:rPr>
              <w:t>1.10</w:t>
            </w:r>
          </w:p>
        </w:tc>
      </w:tr>
      <w:tr w:rsidR="00DD0932" w:rsidRPr="003D3AFA" w14:paraId="31F57B18" w14:textId="77777777" w:rsidTr="003D3AFA">
        <w:trPr>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single" w:sz="8" w:space="0" w:color="auto"/>
            </w:tcBorders>
            <w:noWrap/>
          </w:tcPr>
          <w:p w14:paraId="2C758DFA" w14:textId="55A01E19" w:rsidR="00DD0932" w:rsidRPr="003D3AFA" w:rsidRDefault="00DD0932" w:rsidP="00DD0932">
            <w:pPr>
              <w:rPr>
                <w:sz w:val="20"/>
                <w:szCs w:val="20"/>
              </w:rPr>
            </w:pPr>
            <w:r w:rsidRPr="003D3AFA">
              <w:rPr>
                <w:sz w:val="20"/>
                <w:szCs w:val="20"/>
              </w:rPr>
              <w:t>WSW TP Conc</w:t>
            </w:r>
          </w:p>
        </w:tc>
        <w:tc>
          <w:tcPr>
            <w:tcW w:w="0" w:type="auto"/>
            <w:noWrap/>
            <w:vAlign w:val="center"/>
          </w:tcPr>
          <w:p w14:paraId="34D47C19" w14:textId="7AAF82BD" w:rsidR="00DD0932" w:rsidRPr="00223139" w:rsidRDefault="00DD0932" w:rsidP="00DD0932">
            <w:pPr>
              <w:jc w:val="right"/>
              <w:cnfStyle w:val="000000000000" w:firstRow="0" w:lastRow="0" w:firstColumn="0" w:lastColumn="0" w:oddVBand="0" w:evenVBand="0" w:oddHBand="0" w:evenHBand="0" w:firstRowFirstColumn="0" w:firstRowLastColumn="0" w:lastRowFirstColumn="0" w:lastRowLastColumn="0"/>
              <w:rPr>
                <w:sz w:val="20"/>
                <w:szCs w:val="20"/>
              </w:rPr>
            </w:pPr>
            <w:r w:rsidRPr="00223139">
              <w:rPr>
                <w:sz w:val="20"/>
                <w:szCs w:val="20"/>
              </w:rPr>
              <w:t> </w:t>
            </w:r>
          </w:p>
        </w:tc>
        <w:tc>
          <w:tcPr>
            <w:tcW w:w="0" w:type="auto"/>
            <w:noWrap/>
            <w:vAlign w:val="center"/>
          </w:tcPr>
          <w:p w14:paraId="56A9A179" w14:textId="3A378ED0" w:rsidR="00DD0932" w:rsidRPr="00223139" w:rsidRDefault="00DD0932" w:rsidP="00DD0932">
            <w:pPr>
              <w:jc w:val="right"/>
              <w:cnfStyle w:val="000000000000" w:firstRow="0" w:lastRow="0" w:firstColumn="0" w:lastColumn="0" w:oddVBand="0" w:evenVBand="0" w:oddHBand="0" w:evenHBand="0" w:firstRowFirstColumn="0" w:firstRowLastColumn="0" w:lastRowFirstColumn="0" w:lastRowLastColumn="0"/>
              <w:rPr>
                <w:sz w:val="20"/>
                <w:szCs w:val="20"/>
              </w:rPr>
            </w:pPr>
            <w:r w:rsidRPr="00223139">
              <w:rPr>
                <w:sz w:val="20"/>
                <w:szCs w:val="20"/>
              </w:rPr>
              <w:t> </w:t>
            </w:r>
          </w:p>
        </w:tc>
        <w:tc>
          <w:tcPr>
            <w:tcW w:w="0" w:type="auto"/>
            <w:noWrap/>
            <w:vAlign w:val="center"/>
          </w:tcPr>
          <w:p w14:paraId="44A4895B" w14:textId="006E88AC" w:rsidR="00DD0932" w:rsidRPr="00223139" w:rsidRDefault="00DD0932" w:rsidP="00DD0932">
            <w:pPr>
              <w:jc w:val="right"/>
              <w:cnfStyle w:val="000000000000" w:firstRow="0" w:lastRow="0" w:firstColumn="0" w:lastColumn="0" w:oddVBand="0" w:evenVBand="0" w:oddHBand="0" w:evenHBand="0" w:firstRowFirstColumn="0" w:firstRowLastColumn="0" w:lastRowFirstColumn="0" w:lastRowLastColumn="0"/>
              <w:rPr>
                <w:sz w:val="20"/>
                <w:szCs w:val="20"/>
              </w:rPr>
            </w:pPr>
            <w:r w:rsidRPr="00223139">
              <w:rPr>
                <w:sz w:val="20"/>
                <w:szCs w:val="20"/>
              </w:rPr>
              <w:t>0.040</w:t>
            </w:r>
          </w:p>
        </w:tc>
        <w:tc>
          <w:tcPr>
            <w:tcW w:w="0" w:type="auto"/>
            <w:noWrap/>
            <w:vAlign w:val="center"/>
          </w:tcPr>
          <w:p w14:paraId="77363F32" w14:textId="2B7DF06C" w:rsidR="00DD0932" w:rsidRPr="00223139" w:rsidRDefault="00DD0932" w:rsidP="00DD0932">
            <w:pPr>
              <w:jc w:val="right"/>
              <w:cnfStyle w:val="000000000000" w:firstRow="0" w:lastRow="0" w:firstColumn="0" w:lastColumn="0" w:oddVBand="0" w:evenVBand="0" w:oddHBand="0" w:evenHBand="0" w:firstRowFirstColumn="0" w:firstRowLastColumn="0" w:lastRowFirstColumn="0" w:lastRowLastColumn="0"/>
              <w:rPr>
                <w:sz w:val="20"/>
                <w:szCs w:val="20"/>
              </w:rPr>
            </w:pPr>
            <w:r w:rsidRPr="00223139">
              <w:rPr>
                <w:sz w:val="20"/>
                <w:szCs w:val="20"/>
              </w:rPr>
              <w:t>0.035</w:t>
            </w:r>
          </w:p>
        </w:tc>
        <w:tc>
          <w:tcPr>
            <w:tcW w:w="0" w:type="auto"/>
            <w:noWrap/>
            <w:vAlign w:val="center"/>
          </w:tcPr>
          <w:p w14:paraId="77236AE1" w14:textId="197D3315" w:rsidR="00DD0932" w:rsidRPr="00223139" w:rsidRDefault="00DD0932" w:rsidP="00DD0932">
            <w:pPr>
              <w:jc w:val="right"/>
              <w:cnfStyle w:val="000000000000" w:firstRow="0" w:lastRow="0" w:firstColumn="0" w:lastColumn="0" w:oddVBand="0" w:evenVBand="0" w:oddHBand="0" w:evenHBand="0" w:firstRowFirstColumn="0" w:firstRowLastColumn="0" w:lastRowFirstColumn="0" w:lastRowLastColumn="0"/>
              <w:rPr>
                <w:sz w:val="20"/>
                <w:szCs w:val="20"/>
              </w:rPr>
            </w:pPr>
            <w:r w:rsidRPr="00223139">
              <w:rPr>
                <w:sz w:val="20"/>
                <w:szCs w:val="20"/>
              </w:rPr>
              <w:t>0.132</w:t>
            </w:r>
          </w:p>
        </w:tc>
        <w:tc>
          <w:tcPr>
            <w:tcW w:w="0" w:type="auto"/>
            <w:noWrap/>
            <w:vAlign w:val="center"/>
          </w:tcPr>
          <w:p w14:paraId="24C8348C" w14:textId="731D756B" w:rsidR="00DD0932" w:rsidRPr="00223139" w:rsidRDefault="00DD0932" w:rsidP="00DD0932">
            <w:pPr>
              <w:jc w:val="right"/>
              <w:cnfStyle w:val="000000000000" w:firstRow="0" w:lastRow="0" w:firstColumn="0" w:lastColumn="0" w:oddVBand="0" w:evenVBand="0" w:oddHBand="0" w:evenHBand="0" w:firstRowFirstColumn="0" w:firstRowLastColumn="0" w:lastRowFirstColumn="0" w:lastRowLastColumn="0"/>
              <w:rPr>
                <w:sz w:val="20"/>
                <w:szCs w:val="20"/>
              </w:rPr>
            </w:pPr>
            <w:r w:rsidRPr="00223139">
              <w:rPr>
                <w:sz w:val="20"/>
                <w:szCs w:val="20"/>
              </w:rPr>
              <w:t>0.046</w:t>
            </w:r>
          </w:p>
        </w:tc>
        <w:tc>
          <w:tcPr>
            <w:tcW w:w="0" w:type="auto"/>
            <w:noWrap/>
            <w:vAlign w:val="center"/>
          </w:tcPr>
          <w:p w14:paraId="2F94AD9C" w14:textId="4C2E88B0" w:rsidR="00DD0932" w:rsidRPr="00223139" w:rsidRDefault="00DD0932" w:rsidP="00DD0932">
            <w:pPr>
              <w:jc w:val="right"/>
              <w:cnfStyle w:val="000000000000" w:firstRow="0" w:lastRow="0" w:firstColumn="0" w:lastColumn="0" w:oddVBand="0" w:evenVBand="0" w:oddHBand="0" w:evenHBand="0" w:firstRowFirstColumn="0" w:firstRowLastColumn="0" w:lastRowFirstColumn="0" w:lastRowLastColumn="0"/>
              <w:rPr>
                <w:sz w:val="20"/>
                <w:szCs w:val="20"/>
              </w:rPr>
            </w:pPr>
            <w:r w:rsidRPr="00223139">
              <w:rPr>
                <w:sz w:val="20"/>
                <w:szCs w:val="20"/>
              </w:rPr>
              <w:t>0.050</w:t>
            </w:r>
          </w:p>
        </w:tc>
        <w:tc>
          <w:tcPr>
            <w:tcW w:w="0" w:type="auto"/>
            <w:noWrap/>
            <w:vAlign w:val="center"/>
          </w:tcPr>
          <w:p w14:paraId="75D50FD6" w14:textId="303E9F15" w:rsidR="00DD0932" w:rsidRPr="00223139" w:rsidRDefault="00DD0932" w:rsidP="00DD0932">
            <w:pPr>
              <w:jc w:val="right"/>
              <w:cnfStyle w:val="000000000000" w:firstRow="0" w:lastRow="0" w:firstColumn="0" w:lastColumn="0" w:oddVBand="0" w:evenVBand="0" w:oddHBand="0" w:evenHBand="0" w:firstRowFirstColumn="0" w:firstRowLastColumn="0" w:lastRowFirstColumn="0" w:lastRowLastColumn="0"/>
              <w:rPr>
                <w:sz w:val="20"/>
                <w:szCs w:val="20"/>
              </w:rPr>
            </w:pPr>
            <w:r w:rsidRPr="00223139">
              <w:rPr>
                <w:sz w:val="20"/>
                <w:szCs w:val="20"/>
              </w:rPr>
              <w:t>0.020</w:t>
            </w:r>
          </w:p>
        </w:tc>
        <w:tc>
          <w:tcPr>
            <w:tcW w:w="0" w:type="auto"/>
            <w:noWrap/>
            <w:vAlign w:val="center"/>
          </w:tcPr>
          <w:p w14:paraId="09CD809A" w14:textId="6D69A59E" w:rsidR="00DD0932" w:rsidRPr="00223139" w:rsidRDefault="00DD0932" w:rsidP="00DD0932">
            <w:pPr>
              <w:jc w:val="right"/>
              <w:cnfStyle w:val="000000000000" w:firstRow="0" w:lastRow="0" w:firstColumn="0" w:lastColumn="0" w:oddVBand="0" w:evenVBand="0" w:oddHBand="0" w:evenHBand="0" w:firstRowFirstColumn="0" w:firstRowLastColumn="0" w:lastRowFirstColumn="0" w:lastRowLastColumn="0"/>
              <w:rPr>
                <w:sz w:val="20"/>
                <w:szCs w:val="20"/>
              </w:rPr>
            </w:pPr>
            <w:r w:rsidRPr="00223139">
              <w:rPr>
                <w:sz w:val="20"/>
                <w:szCs w:val="20"/>
              </w:rPr>
              <w:t>0.043</w:t>
            </w:r>
          </w:p>
        </w:tc>
        <w:tc>
          <w:tcPr>
            <w:tcW w:w="0" w:type="auto"/>
            <w:tcBorders>
              <w:right w:val="single" w:sz="8" w:space="0" w:color="auto"/>
            </w:tcBorders>
            <w:noWrap/>
            <w:vAlign w:val="center"/>
          </w:tcPr>
          <w:p w14:paraId="2BCB512A" w14:textId="0903990F" w:rsidR="00DD0932" w:rsidRPr="00223139" w:rsidRDefault="00DD0932" w:rsidP="00DD0932">
            <w:pPr>
              <w:jc w:val="right"/>
              <w:cnfStyle w:val="000000000000" w:firstRow="0" w:lastRow="0" w:firstColumn="0" w:lastColumn="0" w:oddVBand="0" w:evenVBand="0" w:oddHBand="0" w:evenHBand="0" w:firstRowFirstColumn="0" w:firstRowLastColumn="0" w:lastRowFirstColumn="0" w:lastRowLastColumn="0"/>
              <w:rPr>
                <w:sz w:val="20"/>
                <w:szCs w:val="20"/>
              </w:rPr>
            </w:pPr>
            <w:r w:rsidRPr="00223139">
              <w:rPr>
                <w:sz w:val="20"/>
                <w:szCs w:val="20"/>
              </w:rPr>
              <w:t>0.050</w:t>
            </w:r>
          </w:p>
        </w:tc>
      </w:tr>
      <w:tr w:rsidR="00223139" w:rsidRPr="003D3AFA" w14:paraId="0B12609D" w14:textId="77777777" w:rsidTr="00A5491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single" w:sz="8" w:space="0" w:color="auto"/>
            </w:tcBorders>
            <w:noWrap/>
          </w:tcPr>
          <w:p w14:paraId="6200F47E" w14:textId="68C268B2" w:rsidR="00223139" w:rsidRPr="003D3AFA" w:rsidRDefault="00223139" w:rsidP="00223139">
            <w:pPr>
              <w:rPr>
                <w:sz w:val="20"/>
                <w:szCs w:val="20"/>
              </w:rPr>
            </w:pPr>
            <w:r>
              <w:rPr>
                <w:sz w:val="20"/>
                <w:szCs w:val="20"/>
              </w:rPr>
              <w:t>W</w:t>
            </w:r>
            <w:r w:rsidRPr="003D3AFA">
              <w:rPr>
                <w:sz w:val="20"/>
                <w:szCs w:val="20"/>
              </w:rPr>
              <w:t xml:space="preserve">SW </w:t>
            </w:r>
            <w:r>
              <w:rPr>
                <w:sz w:val="20"/>
                <w:szCs w:val="20"/>
              </w:rPr>
              <w:t>TP Conc Max</w:t>
            </w:r>
          </w:p>
        </w:tc>
        <w:tc>
          <w:tcPr>
            <w:tcW w:w="0" w:type="auto"/>
            <w:noWrap/>
            <w:vAlign w:val="center"/>
          </w:tcPr>
          <w:p w14:paraId="59B06767" w14:textId="77777777" w:rsidR="00223139" w:rsidRPr="00223139" w:rsidRDefault="00223139" w:rsidP="00223139">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noWrap/>
            <w:vAlign w:val="center"/>
          </w:tcPr>
          <w:p w14:paraId="5F7BCE41" w14:textId="77777777" w:rsidR="00223139" w:rsidRPr="00223139" w:rsidRDefault="00223139" w:rsidP="00223139">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noWrap/>
          </w:tcPr>
          <w:p w14:paraId="2BA48CC6" w14:textId="2A53059A" w:rsidR="00223139" w:rsidRPr="00223139" w:rsidRDefault="00223139" w:rsidP="00223139">
            <w:pPr>
              <w:jc w:val="right"/>
              <w:cnfStyle w:val="000000100000" w:firstRow="0" w:lastRow="0" w:firstColumn="0" w:lastColumn="0" w:oddVBand="0" w:evenVBand="0" w:oddHBand="1" w:evenHBand="0" w:firstRowFirstColumn="0" w:firstRowLastColumn="0" w:lastRowFirstColumn="0" w:lastRowLastColumn="0"/>
              <w:rPr>
                <w:sz w:val="20"/>
                <w:szCs w:val="20"/>
              </w:rPr>
            </w:pPr>
            <w:r w:rsidRPr="00223139">
              <w:rPr>
                <w:sz w:val="20"/>
                <w:szCs w:val="20"/>
              </w:rPr>
              <w:t>0.040</w:t>
            </w:r>
          </w:p>
        </w:tc>
        <w:tc>
          <w:tcPr>
            <w:tcW w:w="0" w:type="auto"/>
            <w:noWrap/>
          </w:tcPr>
          <w:p w14:paraId="62B956C1" w14:textId="4E0ABD49" w:rsidR="00223139" w:rsidRPr="00223139" w:rsidRDefault="00223139" w:rsidP="00223139">
            <w:pPr>
              <w:jc w:val="right"/>
              <w:cnfStyle w:val="000000100000" w:firstRow="0" w:lastRow="0" w:firstColumn="0" w:lastColumn="0" w:oddVBand="0" w:evenVBand="0" w:oddHBand="1" w:evenHBand="0" w:firstRowFirstColumn="0" w:firstRowLastColumn="0" w:lastRowFirstColumn="0" w:lastRowLastColumn="0"/>
              <w:rPr>
                <w:sz w:val="20"/>
                <w:szCs w:val="20"/>
              </w:rPr>
            </w:pPr>
            <w:r w:rsidRPr="00223139">
              <w:rPr>
                <w:sz w:val="20"/>
                <w:szCs w:val="20"/>
              </w:rPr>
              <w:t>0.035</w:t>
            </w:r>
          </w:p>
        </w:tc>
        <w:tc>
          <w:tcPr>
            <w:tcW w:w="0" w:type="auto"/>
            <w:noWrap/>
          </w:tcPr>
          <w:p w14:paraId="7B42073F" w14:textId="0D0C7948" w:rsidR="00223139" w:rsidRPr="00223139" w:rsidRDefault="00223139" w:rsidP="00223139">
            <w:pPr>
              <w:jc w:val="right"/>
              <w:cnfStyle w:val="000000100000" w:firstRow="0" w:lastRow="0" w:firstColumn="0" w:lastColumn="0" w:oddVBand="0" w:evenVBand="0" w:oddHBand="1" w:evenHBand="0" w:firstRowFirstColumn="0" w:firstRowLastColumn="0" w:lastRowFirstColumn="0" w:lastRowLastColumn="0"/>
              <w:rPr>
                <w:sz w:val="20"/>
                <w:szCs w:val="20"/>
              </w:rPr>
            </w:pPr>
            <w:r w:rsidRPr="00223139">
              <w:rPr>
                <w:sz w:val="20"/>
                <w:szCs w:val="20"/>
              </w:rPr>
              <w:t>1.054</w:t>
            </w:r>
          </w:p>
        </w:tc>
        <w:tc>
          <w:tcPr>
            <w:tcW w:w="0" w:type="auto"/>
            <w:noWrap/>
          </w:tcPr>
          <w:p w14:paraId="2F1CF3A0" w14:textId="329577E1" w:rsidR="00223139" w:rsidRPr="00223139" w:rsidRDefault="00223139" w:rsidP="00223139">
            <w:pPr>
              <w:jc w:val="right"/>
              <w:cnfStyle w:val="000000100000" w:firstRow="0" w:lastRow="0" w:firstColumn="0" w:lastColumn="0" w:oddVBand="0" w:evenVBand="0" w:oddHBand="1" w:evenHBand="0" w:firstRowFirstColumn="0" w:firstRowLastColumn="0" w:lastRowFirstColumn="0" w:lastRowLastColumn="0"/>
              <w:rPr>
                <w:sz w:val="20"/>
                <w:szCs w:val="20"/>
              </w:rPr>
            </w:pPr>
            <w:r w:rsidRPr="00223139">
              <w:rPr>
                <w:sz w:val="20"/>
                <w:szCs w:val="20"/>
              </w:rPr>
              <w:t>0.123</w:t>
            </w:r>
          </w:p>
        </w:tc>
        <w:tc>
          <w:tcPr>
            <w:tcW w:w="0" w:type="auto"/>
            <w:noWrap/>
          </w:tcPr>
          <w:p w14:paraId="04BAFECC" w14:textId="2B24B979" w:rsidR="00223139" w:rsidRPr="00223139" w:rsidRDefault="00223139" w:rsidP="00223139">
            <w:pPr>
              <w:jc w:val="right"/>
              <w:cnfStyle w:val="000000100000" w:firstRow="0" w:lastRow="0" w:firstColumn="0" w:lastColumn="0" w:oddVBand="0" w:evenVBand="0" w:oddHBand="1" w:evenHBand="0" w:firstRowFirstColumn="0" w:firstRowLastColumn="0" w:lastRowFirstColumn="0" w:lastRowLastColumn="0"/>
              <w:rPr>
                <w:sz w:val="20"/>
                <w:szCs w:val="20"/>
              </w:rPr>
            </w:pPr>
            <w:r w:rsidRPr="00223139">
              <w:rPr>
                <w:sz w:val="20"/>
                <w:szCs w:val="20"/>
              </w:rPr>
              <w:t>0.050</w:t>
            </w:r>
          </w:p>
        </w:tc>
        <w:tc>
          <w:tcPr>
            <w:tcW w:w="0" w:type="auto"/>
            <w:noWrap/>
          </w:tcPr>
          <w:p w14:paraId="14CD7808" w14:textId="3AEC1C6B" w:rsidR="00223139" w:rsidRPr="00223139" w:rsidRDefault="00223139" w:rsidP="00223139">
            <w:pPr>
              <w:jc w:val="right"/>
              <w:cnfStyle w:val="000000100000" w:firstRow="0" w:lastRow="0" w:firstColumn="0" w:lastColumn="0" w:oddVBand="0" w:evenVBand="0" w:oddHBand="1" w:evenHBand="0" w:firstRowFirstColumn="0" w:firstRowLastColumn="0" w:lastRowFirstColumn="0" w:lastRowLastColumn="0"/>
              <w:rPr>
                <w:sz w:val="20"/>
                <w:szCs w:val="20"/>
              </w:rPr>
            </w:pPr>
            <w:r w:rsidRPr="00223139">
              <w:rPr>
                <w:sz w:val="20"/>
                <w:szCs w:val="20"/>
              </w:rPr>
              <w:t>0.020</w:t>
            </w:r>
          </w:p>
        </w:tc>
        <w:tc>
          <w:tcPr>
            <w:tcW w:w="0" w:type="auto"/>
            <w:noWrap/>
          </w:tcPr>
          <w:p w14:paraId="29828CEB" w14:textId="0F0AF6F6" w:rsidR="00223139" w:rsidRPr="00223139" w:rsidRDefault="00223139" w:rsidP="00223139">
            <w:pPr>
              <w:jc w:val="right"/>
              <w:cnfStyle w:val="000000100000" w:firstRow="0" w:lastRow="0" w:firstColumn="0" w:lastColumn="0" w:oddVBand="0" w:evenVBand="0" w:oddHBand="1" w:evenHBand="0" w:firstRowFirstColumn="0" w:firstRowLastColumn="0" w:lastRowFirstColumn="0" w:lastRowLastColumn="0"/>
              <w:rPr>
                <w:sz w:val="20"/>
                <w:szCs w:val="20"/>
              </w:rPr>
            </w:pPr>
            <w:r w:rsidRPr="00223139">
              <w:rPr>
                <w:sz w:val="20"/>
                <w:szCs w:val="20"/>
              </w:rPr>
              <w:t>0.985</w:t>
            </w:r>
          </w:p>
        </w:tc>
        <w:tc>
          <w:tcPr>
            <w:tcW w:w="0" w:type="auto"/>
            <w:tcBorders>
              <w:right w:val="single" w:sz="8" w:space="0" w:color="auto"/>
            </w:tcBorders>
            <w:noWrap/>
          </w:tcPr>
          <w:p w14:paraId="1064EE30" w14:textId="32B0F6C9" w:rsidR="00223139" w:rsidRPr="00223139" w:rsidRDefault="00223139" w:rsidP="00223139">
            <w:pPr>
              <w:jc w:val="right"/>
              <w:cnfStyle w:val="000000100000" w:firstRow="0" w:lastRow="0" w:firstColumn="0" w:lastColumn="0" w:oddVBand="0" w:evenVBand="0" w:oddHBand="1" w:evenHBand="0" w:firstRowFirstColumn="0" w:firstRowLastColumn="0" w:lastRowFirstColumn="0" w:lastRowLastColumn="0"/>
              <w:rPr>
                <w:sz w:val="20"/>
                <w:szCs w:val="20"/>
              </w:rPr>
            </w:pPr>
            <w:r w:rsidRPr="00223139">
              <w:rPr>
                <w:sz w:val="20"/>
                <w:szCs w:val="20"/>
              </w:rPr>
              <w:t>0.050</w:t>
            </w:r>
          </w:p>
        </w:tc>
      </w:tr>
      <w:tr w:rsidR="00223139" w:rsidRPr="003D3AFA" w14:paraId="3AA1AAFB" w14:textId="77777777" w:rsidTr="00A54910">
        <w:trPr>
          <w:trHeight w:val="315"/>
        </w:trPr>
        <w:tc>
          <w:tcPr>
            <w:cnfStyle w:val="001000000000" w:firstRow="0" w:lastRow="0" w:firstColumn="1" w:lastColumn="0" w:oddVBand="0" w:evenVBand="0" w:oddHBand="0" w:evenHBand="0" w:firstRowFirstColumn="0" w:firstRowLastColumn="0" w:lastRowFirstColumn="0" w:lastRowLastColumn="0"/>
            <w:tcW w:w="0" w:type="auto"/>
            <w:tcBorders>
              <w:left w:val="single" w:sz="8" w:space="0" w:color="auto"/>
              <w:bottom w:val="single" w:sz="8" w:space="0" w:color="auto"/>
            </w:tcBorders>
            <w:noWrap/>
          </w:tcPr>
          <w:p w14:paraId="5AC12034" w14:textId="3AE761B1" w:rsidR="00223139" w:rsidRPr="003D3AFA" w:rsidRDefault="00223139" w:rsidP="00223139">
            <w:pPr>
              <w:rPr>
                <w:sz w:val="20"/>
                <w:szCs w:val="20"/>
              </w:rPr>
            </w:pPr>
            <w:r>
              <w:rPr>
                <w:sz w:val="20"/>
                <w:szCs w:val="20"/>
              </w:rPr>
              <w:t>W</w:t>
            </w:r>
            <w:r w:rsidRPr="003D3AFA">
              <w:rPr>
                <w:sz w:val="20"/>
                <w:szCs w:val="20"/>
              </w:rPr>
              <w:t xml:space="preserve">SW </w:t>
            </w:r>
            <w:r>
              <w:rPr>
                <w:sz w:val="20"/>
                <w:szCs w:val="20"/>
              </w:rPr>
              <w:t>TP Conc Min</w:t>
            </w:r>
          </w:p>
        </w:tc>
        <w:tc>
          <w:tcPr>
            <w:tcW w:w="0" w:type="auto"/>
            <w:tcBorders>
              <w:bottom w:val="single" w:sz="8" w:space="0" w:color="auto"/>
            </w:tcBorders>
            <w:noWrap/>
            <w:vAlign w:val="center"/>
          </w:tcPr>
          <w:p w14:paraId="3DFD44E1" w14:textId="241A584F" w:rsidR="00223139" w:rsidRPr="00223139" w:rsidRDefault="00223139" w:rsidP="00223139">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tcBorders>
              <w:bottom w:val="single" w:sz="8" w:space="0" w:color="auto"/>
            </w:tcBorders>
            <w:noWrap/>
            <w:vAlign w:val="center"/>
          </w:tcPr>
          <w:p w14:paraId="38484B59" w14:textId="1513651A" w:rsidR="00223139" w:rsidRPr="00223139" w:rsidRDefault="00223139" w:rsidP="00223139">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tcBorders>
              <w:bottom w:val="single" w:sz="8" w:space="0" w:color="auto"/>
            </w:tcBorders>
            <w:noWrap/>
          </w:tcPr>
          <w:p w14:paraId="487F667B" w14:textId="481BFEFE" w:rsidR="00223139" w:rsidRPr="00223139" w:rsidRDefault="00223139" w:rsidP="00223139">
            <w:pPr>
              <w:jc w:val="right"/>
              <w:cnfStyle w:val="000000000000" w:firstRow="0" w:lastRow="0" w:firstColumn="0" w:lastColumn="0" w:oddVBand="0" w:evenVBand="0" w:oddHBand="0" w:evenHBand="0" w:firstRowFirstColumn="0" w:firstRowLastColumn="0" w:lastRowFirstColumn="0" w:lastRowLastColumn="0"/>
              <w:rPr>
                <w:sz w:val="20"/>
                <w:szCs w:val="20"/>
              </w:rPr>
            </w:pPr>
            <w:r w:rsidRPr="00223139">
              <w:rPr>
                <w:sz w:val="20"/>
                <w:szCs w:val="20"/>
              </w:rPr>
              <w:t>0.040</w:t>
            </w:r>
          </w:p>
        </w:tc>
        <w:tc>
          <w:tcPr>
            <w:tcW w:w="0" w:type="auto"/>
            <w:tcBorders>
              <w:bottom w:val="single" w:sz="8" w:space="0" w:color="auto"/>
            </w:tcBorders>
            <w:noWrap/>
          </w:tcPr>
          <w:p w14:paraId="5A8B4BA8" w14:textId="75123042" w:rsidR="00223139" w:rsidRPr="00223139" w:rsidRDefault="00223139" w:rsidP="00223139">
            <w:pPr>
              <w:jc w:val="right"/>
              <w:cnfStyle w:val="000000000000" w:firstRow="0" w:lastRow="0" w:firstColumn="0" w:lastColumn="0" w:oddVBand="0" w:evenVBand="0" w:oddHBand="0" w:evenHBand="0" w:firstRowFirstColumn="0" w:firstRowLastColumn="0" w:lastRowFirstColumn="0" w:lastRowLastColumn="0"/>
              <w:rPr>
                <w:sz w:val="20"/>
                <w:szCs w:val="20"/>
              </w:rPr>
            </w:pPr>
            <w:r w:rsidRPr="00223139">
              <w:rPr>
                <w:sz w:val="20"/>
                <w:szCs w:val="20"/>
              </w:rPr>
              <w:t>0.035</w:t>
            </w:r>
          </w:p>
        </w:tc>
        <w:tc>
          <w:tcPr>
            <w:tcW w:w="0" w:type="auto"/>
            <w:tcBorders>
              <w:bottom w:val="single" w:sz="8" w:space="0" w:color="auto"/>
            </w:tcBorders>
            <w:noWrap/>
          </w:tcPr>
          <w:p w14:paraId="2CE2571B" w14:textId="55D259F3" w:rsidR="00223139" w:rsidRPr="00223139" w:rsidRDefault="00223139" w:rsidP="00223139">
            <w:pPr>
              <w:jc w:val="right"/>
              <w:cnfStyle w:val="000000000000" w:firstRow="0" w:lastRow="0" w:firstColumn="0" w:lastColumn="0" w:oddVBand="0" w:evenVBand="0" w:oddHBand="0" w:evenHBand="0" w:firstRowFirstColumn="0" w:firstRowLastColumn="0" w:lastRowFirstColumn="0" w:lastRowLastColumn="0"/>
              <w:rPr>
                <w:sz w:val="20"/>
                <w:szCs w:val="20"/>
              </w:rPr>
            </w:pPr>
            <w:r w:rsidRPr="00223139">
              <w:rPr>
                <w:sz w:val="20"/>
                <w:szCs w:val="20"/>
              </w:rPr>
              <w:t>0.012</w:t>
            </w:r>
          </w:p>
        </w:tc>
        <w:tc>
          <w:tcPr>
            <w:tcW w:w="0" w:type="auto"/>
            <w:tcBorders>
              <w:bottom w:val="single" w:sz="8" w:space="0" w:color="auto"/>
            </w:tcBorders>
            <w:noWrap/>
          </w:tcPr>
          <w:p w14:paraId="02346FF1" w14:textId="01D1906E" w:rsidR="00223139" w:rsidRPr="00223139" w:rsidRDefault="00223139" w:rsidP="00223139">
            <w:pPr>
              <w:jc w:val="right"/>
              <w:cnfStyle w:val="000000000000" w:firstRow="0" w:lastRow="0" w:firstColumn="0" w:lastColumn="0" w:oddVBand="0" w:evenVBand="0" w:oddHBand="0" w:evenHBand="0" w:firstRowFirstColumn="0" w:firstRowLastColumn="0" w:lastRowFirstColumn="0" w:lastRowLastColumn="0"/>
              <w:rPr>
                <w:sz w:val="20"/>
                <w:szCs w:val="20"/>
              </w:rPr>
            </w:pPr>
            <w:r w:rsidRPr="00223139">
              <w:rPr>
                <w:sz w:val="20"/>
                <w:szCs w:val="20"/>
              </w:rPr>
              <w:t>0.030</w:t>
            </w:r>
          </w:p>
        </w:tc>
        <w:tc>
          <w:tcPr>
            <w:tcW w:w="0" w:type="auto"/>
            <w:tcBorders>
              <w:bottom w:val="single" w:sz="8" w:space="0" w:color="auto"/>
            </w:tcBorders>
            <w:noWrap/>
          </w:tcPr>
          <w:p w14:paraId="30B72ED1" w14:textId="5F9E7492" w:rsidR="00223139" w:rsidRPr="00223139" w:rsidRDefault="00223139" w:rsidP="00223139">
            <w:pPr>
              <w:jc w:val="right"/>
              <w:cnfStyle w:val="000000000000" w:firstRow="0" w:lastRow="0" w:firstColumn="0" w:lastColumn="0" w:oddVBand="0" w:evenVBand="0" w:oddHBand="0" w:evenHBand="0" w:firstRowFirstColumn="0" w:firstRowLastColumn="0" w:lastRowFirstColumn="0" w:lastRowLastColumn="0"/>
              <w:rPr>
                <w:sz w:val="20"/>
                <w:szCs w:val="20"/>
              </w:rPr>
            </w:pPr>
            <w:r w:rsidRPr="00223139">
              <w:rPr>
                <w:sz w:val="20"/>
                <w:szCs w:val="20"/>
              </w:rPr>
              <w:t>0.050</w:t>
            </w:r>
          </w:p>
        </w:tc>
        <w:tc>
          <w:tcPr>
            <w:tcW w:w="0" w:type="auto"/>
            <w:tcBorders>
              <w:bottom w:val="single" w:sz="8" w:space="0" w:color="auto"/>
            </w:tcBorders>
            <w:noWrap/>
          </w:tcPr>
          <w:p w14:paraId="7E8BDF97" w14:textId="5CEAF01D" w:rsidR="00223139" w:rsidRPr="00223139" w:rsidRDefault="00223139" w:rsidP="00223139">
            <w:pPr>
              <w:jc w:val="right"/>
              <w:cnfStyle w:val="000000000000" w:firstRow="0" w:lastRow="0" w:firstColumn="0" w:lastColumn="0" w:oddVBand="0" w:evenVBand="0" w:oddHBand="0" w:evenHBand="0" w:firstRowFirstColumn="0" w:firstRowLastColumn="0" w:lastRowFirstColumn="0" w:lastRowLastColumn="0"/>
              <w:rPr>
                <w:sz w:val="20"/>
                <w:szCs w:val="20"/>
              </w:rPr>
            </w:pPr>
            <w:r w:rsidRPr="00223139">
              <w:rPr>
                <w:sz w:val="20"/>
                <w:szCs w:val="20"/>
              </w:rPr>
              <w:t>0.020</w:t>
            </w:r>
          </w:p>
        </w:tc>
        <w:tc>
          <w:tcPr>
            <w:tcW w:w="0" w:type="auto"/>
            <w:tcBorders>
              <w:bottom w:val="single" w:sz="8" w:space="0" w:color="auto"/>
            </w:tcBorders>
            <w:noWrap/>
          </w:tcPr>
          <w:p w14:paraId="570DA8A1" w14:textId="3C0A68AB" w:rsidR="00223139" w:rsidRPr="00223139" w:rsidRDefault="00223139" w:rsidP="00223139">
            <w:pPr>
              <w:jc w:val="right"/>
              <w:cnfStyle w:val="000000000000" w:firstRow="0" w:lastRow="0" w:firstColumn="0" w:lastColumn="0" w:oddVBand="0" w:evenVBand="0" w:oddHBand="0" w:evenHBand="0" w:firstRowFirstColumn="0" w:firstRowLastColumn="0" w:lastRowFirstColumn="0" w:lastRowLastColumn="0"/>
              <w:rPr>
                <w:sz w:val="20"/>
                <w:szCs w:val="20"/>
              </w:rPr>
            </w:pPr>
            <w:r w:rsidRPr="00223139">
              <w:rPr>
                <w:sz w:val="20"/>
                <w:szCs w:val="20"/>
              </w:rPr>
              <w:t>0.005</w:t>
            </w:r>
          </w:p>
        </w:tc>
        <w:tc>
          <w:tcPr>
            <w:tcW w:w="0" w:type="auto"/>
            <w:tcBorders>
              <w:bottom w:val="single" w:sz="8" w:space="0" w:color="auto"/>
              <w:right w:val="single" w:sz="8" w:space="0" w:color="auto"/>
            </w:tcBorders>
            <w:noWrap/>
          </w:tcPr>
          <w:p w14:paraId="420AFD3B" w14:textId="765E43AE" w:rsidR="00223139" w:rsidRPr="00223139" w:rsidRDefault="00223139" w:rsidP="00223139">
            <w:pPr>
              <w:jc w:val="right"/>
              <w:cnfStyle w:val="000000000000" w:firstRow="0" w:lastRow="0" w:firstColumn="0" w:lastColumn="0" w:oddVBand="0" w:evenVBand="0" w:oddHBand="0" w:evenHBand="0" w:firstRowFirstColumn="0" w:firstRowLastColumn="0" w:lastRowFirstColumn="0" w:lastRowLastColumn="0"/>
              <w:rPr>
                <w:sz w:val="20"/>
                <w:szCs w:val="20"/>
              </w:rPr>
            </w:pPr>
            <w:r w:rsidRPr="00223139">
              <w:rPr>
                <w:sz w:val="20"/>
                <w:szCs w:val="20"/>
              </w:rPr>
              <w:t>0.050</w:t>
            </w:r>
          </w:p>
        </w:tc>
      </w:tr>
      <w:tr w:rsidR="00DD0932" w:rsidRPr="003D3AFA" w14:paraId="4660B2B3" w14:textId="77777777" w:rsidTr="003D3AF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auto"/>
              <w:left w:val="single" w:sz="8" w:space="0" w:color="auto"/>
            </w:tcBorders>
            <w:noWrap/>
            <w:hideMark/>
          </w:tcPr>
          <w:p w14:paraId="67294443" w14:textId="77777777" w:rsidR="00DD0932" w:rsidRPr="003D3AFA" w:rsidRDefault="00DD0932" w:rsidP="00DD0932">
            <w:pPr>
              <w:rPr>
                <w:sz w:val="20"/>
                <w:szCs w:val="20"/>
              </w:rPr>
            </w:pPr>
            <w:r w:rsidRPr="003D3AFA">
              <w:rPr>
                <w:sz w:val="20"/>
                <w:szCs w:val="20"/>
              </w:rPr>
              <w:t>SSW Runoff</w:t>
            </w:r>
          </w:p>
        </w:tc>
        <w:tc>
          <w:tcPr>
            <w:tcW w:w="0" w:type="auto"/>
            <w:tcBorders>
              <w:top w:val="single" w:sz="8" w:space="0" w:color="auto"/>
            </w:tcBorders>
            <w:noWrap/>
            <w:vAlign w:val="center"/>
            <w:hideMark/>
          </w:tcPr>
          <w:p w14:paraId="352C9974" w14:textId="77777777" w:rsidR="00DD0932" w:rsidRPr="00223139" w:rsidRDefault="00DD0932" w:rsidP="00DD0932">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tcBorders>
              <w:top w:val="single" w:sz="8" w:space="0" w:color="auto"/>
            </w:tcBorders>
            <w:noWrap/>
            <w:vAlign w:val="center"/>
            <w:hideMark/>
          </w:tcPr>
          <w:p w14:paraId="0B07CC30" w14:textId="77777777" w:rsidR="00DD0932" w:rsidRPr="00223139" w:rsidRDefault="00DD0932" w:rsidP="00DD0932">
            <w:pPr>
              <w:jc w:val="right"/>
              <w:cnfStyle w:val="000000100000" w:firstRow="0" w:lastRow="0" w:firstColumn="0" w:lastColumn="0" w:oddVBand="0" w:evenVBand="0" w:oddHBand="1" w:evenHBand="0" w:firstRowFirstColumn="0" w:firstRowLastColumn="0" w:lastRowFirstColumn="0" w:lastRowLastColumn="0"/>
              <w:rPr>
                <w:sz w:val="20"/>
                <w:szCs w:val="20"/>
              </w:rPr>
            </w:pPr>
            <w:r w:rsidRPr="00223139">
              <w:rPr>
                <w:sz w:val="20"/>
                <w:szCs w:val="20"/>
              </w:rPr>
              <w:t>11</w:t>
            </w:r>
          </w:p>
        </w:tc>
        <w:tc>
          <w:tcPr>
            <w:tcW w:w="0" w:type="auto"/>
            <w:tcBorders>
              <w:top w:val="single" w:sz="8" w:space="0" w:color="auto"/>
            </w:tcBorders>
            <w:noWrap/>
            <w:vAlign w:val="center"/>
            <w:hideMark/>
          </w:tcPr>
          <w:p w14:paraId="45310722" w14:textId="77777777" w:rsidR="00DD0932" w:rsidRPr="00223139" w:rsidRDefault="00DD0932" w:rsidP="00DD0932">
            <w:pPr>
              <w:jc w:val="right"/>
              <w:cnfStyle w:val="000000100000" w:firstRow="0" w:lastRow="0" w:firstColumn="0" w:lastColumn="0" w:oddVBand="0" w:evenVBand="0" w:oddHBand="1" w:evenHBand="0" w:firstRowFirstColumn="0" w:firstRowLastColumn="0" w:lastRowFirstColumn="0" w:lastRowLastColumn="0"/>
              <w:rPr>
                <w:sz w:val="20"/>
                <w:szCs w:val="20"/>
              </w:rPr>
            </w:pPr>
            <w:r w:rsidRPr="00223139">
              <w:rPr>
                <w:sz w:val="20"/>
                <w:szCs w:val="20"/>
              </w:rPr>
              <w:t>6</w:t>
            </w:r>
          </w:p>
        </w:tc>
        <w:tc>
          <w:tcPr>
            <w:tcW w:w="0" w:type="auto"/>
            <w:tcBorders>
              <w:top w:val="single" w:sz="8" w:space="0" w:color="auto"/>
            </w:tcBorders>
            <w:noWrap/>
            <w:vAlign w:val="center"/>
            <w:hideMark/>
          </w:tcPr>
          <w:p w14:paraId="04EB77F3" w14:textId="77777777" w:rsidR="00DD0932" w:rsidRPr="00223139" w:rsidRDefault="00DD0932" w:rsidP="00DD0932">
            <w:pPr>
              <w:jc w:val="right"/>
              <w:cnfStyle w:val="000000100000" w:firstRow="0" w:lastRow="0" w:firstColumn="0" w:lastColumn="0" w:oddVBand="0" w:evenVBand="0" w:oddHBand="1" w:evenHBand="0" w:firstRowFirstColumn="0" w:firstRowLastColumn="0" w:lastRowFirstColumn="0" w:lastRowLastColumn="0"/>
              <w:rPr>
                <w:sz w:val="20"/>
                <w:szCs w:val="20"/>
              </w:rPr>
            </w:pPr>
            <w:r w:rsidRPr="00223139">
              <w:rPr>
                <w:sz w:val="20"/>
                <w:szCs w:val="20"/>
              </w:rPr>
              <w:t>195,360</w:t>
            </w:r>
          </w:p>
        </w:tc>
        <w:tc>
          <w:tcPr>
            <w:tcW w:w="0" w:type="auto"/>
            <w:tcBorders>
              <w:top w:val="single" w:sz="8" w:space="0" w:color="auto"/>
            </w:tcBorders>
            <w:noWrap/>
            <w:vAlign w:val="center"/>
            <w:hideMark/>
          </w:tcPr>
          <w:p w14:paraId="58655B86" w14:textId="77777777" w:rsidR="00DD0932" w:rsidRPr="00223139" w:rsidRDefault="00DD0932" w:rsidP="00DD0932">
            <w:pPr>
              <w:jc w:val="right"/>
              <w:cnfStyle w:val="000000100000" w:firstRow="0" w:lastRow="0" w:firstColumn="0" w:lastColumn="0" w:oddVBand="0" w:evenVBand="0" w:oddHBand="1" w:evenHBand="0" w:firstRowFirstColumn="0" w:firstRowLastColumn="0" w:lastRowFirstColumn="0" w:lastRowLastColumn="0"/>
              <w:rPr>
                <w:sz w:val="20"/>
                <w:szCs w:val="20"/>
              </w:rPr>
            </w:pPr>
            <w:r w:rsidRPr="00223139">
              <w:rPr>
                <w:sz w:val="20"/>
                <w:szCs w:val="20"/>
              </w:rPr>
              <w:t>1,036</w:t>
            </w:r>
          </w:p>
        </w:tc>
        <w:tc>
          <w:tcPr>
            <w:tcW w:w="0" w:type="auto"/>
            <w:tcBorders>
              <w:top w:val="single" w:sz="8" w:space="0" w:color="auto"/>
            </w:tcBorders>
            <w:noWrap/>
            <w:vAlign w:val="center"/>
            <w:hideMark/>
          </w:tcPr>
          <w:p w14:paraId="43751100" w14:textId="77777777" w:rsidR="00DD0932" w:rsidRPr="00223139" w:rsidRDefault="00DD0932" w:rsidP="00DD0932">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tcBorders>
              <w:top w:val="single" w:sz="8" w:space="0" w:color="auto"/>
            </w:tcBorders>
            <w:noWrap/>
            <w:vAlign w:val="center"/>
            <w:hideMark/>
          </w:tcPr>
          <w:p w14:paraId="7D1A075C" w14:textId="77777777" w:rsidR="00DD0932" w:rsidRPr="00223139" w:rsidRDefault="00DD0932" w:rsidP="00DD0932">
            <w:pPr>
              <w:jc w:val="right"/>
              <w:cnfStyle w:val="000000100000" w:firstRow="0" w:lastRow="0" w:firstColumn="0" w:lastColumn="0" w:oddVBand="0" w:evenVBand="0" w:oddHBand="1" w:evenHBand="0" w:firstRowFirstColumn="0" w:firstRowLastColumn="0" w:lastRowFirstColumn="0" w:lastRowLastColumn="0"/>
              <w:rPr>
                <w:sz w:val="20"/>
                <w:szCs w:val="20"/>
              </w:rPr>
            </w:pPr>
            <w:r w:rsidRPr="00223139">
              <w:rPr>
                <w:sz w:val="20"/>
                <w:szCs w:val="20"/>
              </w:rPr>
              <w:t>417</w:t>
            </w:r>
          </w:p>
        </w:tc>
        <w:tc>
          <w:tcPr>
            <w:tcW w:w="0" w:type="auto"/>
            <w:tcBorders>
              <w:top w:val="single" w:sz="8" w:space="0" w:color="auto"/>
            </w:tcBorders>
            <w:noWrap/>
            <w:vAlign w:val="center"/>
            <w:hideMark/>
          </w:tcPr>
          <w:p w14:paraId="6A9956DF" w14:textId="77777777" w:rsidR="00DD0932" w:rsidRPr="00223139" w:rsidRDefault="00DD0932" w:rsidP="00DD0932">
            <w:pPr>
              <w:jc w:val="right"/>
              <w:cnfStyle w:val="000000100000" w:firstRow="0" w:lastRow="0" w:firstColumn="0" w:lastColumn="0" w:oddVBand="0" w:evenVBand="0" w:oddHBand="1" w:evenHBand="0" w:firstRowFirstColumn="0" w:firstRowLastColumn="0" w:lastRowFirstColumn="0" w:lastRowLastColumn="0"/>
              <w:rPr>
                <w:sz w:val="20"/>
                <w:szCs w:val="20"/>
              </w:rPr>
            </w:pPr>
            <w:r w:rsidRPr="00223139">
              <w:rPr>
                <w:sz w:val="20"/>
                <w:szCs w:val="20"/>
              </w:rPr>
              <w:t>8,383</w:t>
            </w:r>
          </w:p>
        </w:tc>
        <w:tc>
          <w:tcPr>
            <w:tcW w:w="0" w:type="auto"/>
            <w:tcBorders>
              <w:top w:val="single" w:sz="8" w:space="0" w:color="auto"/>
            </w:tcBorders>
            <w:noWrap/>
            <w:vAlign w:val="center"/>
            <w:hideMark/>
          </w:tcPr>
          <w:p w14:paraId="17A68BFF" w14:textId="77777777" w:rsidR="00DD0932" w:rsidRPr="00223139" w:rsidRDefault="00DD0932" w:rsidP="00DD0932">
            <w:pPr>
              <w:jc w:val="right"/>
              <w:cnfStyle w:val="000000100000" w:firstRow="0" w:lastRow="0" w:firstColumn="0" w:lastColumn="0" w:oddVBand="0" w:evenVBand="0" w:oddHBand="1" w:evenHBand="0" w:firstRowFirstColumn="0" w:firstRowLastColumn="0" w:lastRowFirstColumn="0" w:lastRowLastColumn="0"/>
              <w:rPr>
                <w:sz w:val="20"/>
                <w:szCs w:val="20"/>
              </w:rPr>
            </w:pPr>
            <w:r w:rsidRPr="00223139">
              <w:rPr>
                <w:sz w:val="20"/>
                <w:szCs w:val="20"/>
              </w:rPr>
              <w:t>14,213</w:t>
            </w:r>
          </w:p>
        </w:tc>
        <w:tc>
          <w:tcPr>
            <w:tcW w:w="0" w:type="auto"/>
            <w:tcBorders>
              <w:top w:val="single" w:sz="8" w:space="0" w:color="auto"/>
              <w:right w:val="single" w:sz="8" w:space="0" w:color="auto"/>
            </w:tcBorders>
            <w:noWrap/>
            <w:vAlign w:val="center"/>
            <w:hideMark/>
          </w:tcPr>
          <w:p w14:paraId="6B556716" w14:textId="77777777" w:rsidR="00DD0932" w:rsidRPr="00223139" w:rsidRDefault="00DD0932" w:rsidP="00DD0932">
            <w:pPr>
              <w:jc w:val="right"/>
              <w:cnfStyle w:val="000000100000" w:firstRow="0" w:lastRow="0" w:firstColumn="0" w:lastColumn="0" w:oddVBand="0" w:evenVBand="0" w:oddHBand="1" w:evenHBand="0" w:firstRowFirstColumn="0" w:firstRowLastColumn="0" w:lastRowFirstColumn="0" w:lastRowLastColumn="0"/>
              <w:rPr>
                <w:sz w:val="20"/>
                <w:szCs w:val="20"/>
              </w:rPr>
            </w:pPr>
            <w:r w:rsidRPr="00223139">
              <w:rPr>
                <w:sz w:val="20"/>
                <w:szCs w:val="20"/>
              </w:rPr>
              <w:t>11,212</w:t>
            </w:r>
          </w:p>
        </w:tc>
      </w:tr>
      <w:tr w:rsidR="00DD0932" w:rsidRPr="003D3AFA" w14:paraId="1E7431BF" w14:textId="77777777" w:rsidTr="003D3AFA">
        <w:trPr>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single" w:sz="8" w:space="0" w:color="auto"/>
            </w:tcBorders>
            <w:noWrap/>
            <w:hideMark/>
          </w:tcPr>
          <w:p w14:paraId="06B452AD" w14:textId="77777777" w:rsidR="00DD0932" w:rsidRPr="003D3AFA" w:rsidRDefault="00DD0932" w:rsidP="00DD0932">
            <w:pPr>
              <w:rPr>
                <w:sz w:val="20"/>
                <w:szCs w:val="20"/>
              </w:rPr>
            </w:pPr>
            <w:r w:rsidRPr="003D3AFA">
              <w:rPr>
                <w:sz w:val="20"/>
                <w:szCs w:val="20"/>
              </w:rPr>
              <w:t>SSW Perc</w:t>
            </w:r>
          </w:p>
        </w:tc>
        <w:tc>
          <w:tcPr>
            <w:tcW w:w="0" w:type="auto"/>
            <w:noWrap/>
            <w:vAlign w:val="center"/>
            <w:hideMark/>
          </w:tcPr>
          <w:p w14:paraId="4ED45B90" w14:textId="77777777" w:rsidR="00DD0932" w:rsidRPr="00223139" w:rsidRDefault="00DD0932" w:rsidP="00DD0932">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43C97D4D" w14:textId="77777777" w:rsidR="00DD0932" w:rsidRPr="00223139" w:rsidRDefault="00DD0932" w:rsidP="00DD0932">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23D8D295" w14:textId="77777777" w:rsidR="00DD0932" w:rsidRPr="00223139" w:rsidRDefault="00DD0932" w:rsidP="00DD0932">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50136F47" w14:textId="77777777" w:rsidR="00DD0932" w:rsidRPr="00223139" w:rsidRDefault="00DD0932" w:rsidP="00DD0932">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14A0C5C5" w14:textId="77777777" w:rsidR="00DD0932" w:rsidRPr="00223139" w:rsidRDefault="00DD0932" w:rsidP="00DD0932">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76CFDB46" w14:textId="77777777" w:rsidR="00DD0932" w:rsidRPr="00223139" w:rsidRDefault="00DD0932" w:rsidP="00DD0932">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1F1BFBED" w14:textId="77777777" w:rsidR="00DD0932" w:rsidRPr="00223139" w:rsidRDefault="00DD0932" w:rsidP="00DD0932">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0F9C715E" w14:textId="77777777" w:rsidR="00DD0932" w:rsidRPr="00223139" w:rsidRDefault="00DD0932" w:rsidP="00DD0932">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7FB5D473" w14:textId="77777777" w:rsidR="00DD0932" w:rsidRPr="00223139" w:rsidRDefault="00DD0932" w:rsidP="00DD0932">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tcBorders>
              <w:right w:val="single" w:sz="8" w:space="0" w:color="auto"/>
            </w:tcBorders>
            <w:noWrap/>
            <w:vAlign w:val="center"/>
            <w:hideMark/>
          </w:tcPr>
          <w:p w14:paraId="7DA42D8B" w14:textId="77777777" w:rsidR="00DD0932" w:rsidRPr="00223139" w:rsidRDefault="00DD0932" w:rsidP="00DD0932">
            <w:pPr>
              <w:jc w:val="right"/>
              <w:cnfStyle w:val="000000000000" w:firstRow="0" w:lastRow="0" w:firstColumn="0" w:lastColumn="0" w:oddVBand="0" w:evenVBand="0" w:oddHBand="0" w:evenHBand="0" w:firstRowFirstColumn="0" w:firstRowLastColumn="0" w:lastRowFirstColumn="0" w:lastRowLastColumn="0"/>
              <w:rPr>
                <w:sz w:val="20"/>
                <w:szCs w:val="20"/>
              </w:rPr>
            </w:pPr>
            <w:r w:rsidRPr="00223139">
              <w:rPr>
                <w:sz w:val="20"/>
                <w:szCs w:val="20"/>
              </w:rPr>
              <w:t> </w:t>
            </w:r>
          </w:p>
        </w:tc>
      </w:tr>
      <w:tr w:rsidR="00DD0932" w:rsidRPr="003D3AFA" w14:paraId="0A4E7889" w14:textId="77777777" w:rsidTr="003D3AF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single" w:sz="8" w:space="0" w:color="auto"/>
            </w:tcBorders>
            <w:noWrap/>
            <w:hideMark/>
          </w:tcPr>
          <w:p w14:paraId="6AA536CA" w14:textId="77777777" w:rsidR="00DD0932" w:rsidRPr="003D3AFA" w:rsidRDefault="00DD0932" w:rsidP="00DD0932">
            <w:pPr>
              <w:rPr>
                <w:sz w:val="20"/>
                <w:szCs w:val="20"/>
              </w:rPr>
            </w:pPr>
            <w:r w:rsidRPr="003D3AFA">
              <w:rPr>
                <w:sz w:val="20"/>
                <w:szCs w:val="20"/>
              </w:rPr>
              <w:t>SSW TN Load</w:t>
            </w:r>
          </w:p>
        </w:tc>
        <w:tc>
          <w:tcPr>
            <w:tcW w:w="0" w:type="auto"/>
            <w:noWrap/>
            <w:vAlign w:val="center"/>
            <w:hideMark/>
          </w:tcPr>
          <w:p w14:paraId="5F33CB62" w14:textId="77777777" w:rsidR="00DD0932" w:rsidRPr="00223139" w:rsidRDefault="00DD0932" w:rsidP="00DD0932">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noWrap/>
            <w:vAlign w:val="center"/>
            <w:hideMark/>
          </w:tcPr>
          <w:p w14:paraId="610E4CEF" w14:textId="77777777" w:rsidR="00DD0932" w:rsidRPr="00223139" w:rsidRDefault="00DD0932" w:rsidP="00DD0932">
            <w:pPr>
              <w:jc w:val="right"/>
              <w:cnfStyle w:val="000000100000" w:firstRow="0" w:lastRow="0" w:firstColumn="0" w:lastColumn="0" w:oddVBand="0" w:evenVBand="0" w:oddHBand="1" w:evenHBand="0" w:firstRowFirstColumn="0" w:firstRowLastColumn="0" w:lastRowFirstColumn="0" w:lastRowLastColumn="0"/>
              <w:rPr>
                <w:sz w:val="20"/>
                <w:szCs w:val="20"/>
              </w:rPr>
            </w:pPr>
            <w:r w:rsidRPr="00223139">
              <w:rPr>
                <w:sz w:val="20"/>
                <w:szCs w:val="20"/>
              </w:rPr>
              <w:t>0</w:t>
            </w:r>
          </w:p>
        </w:tc>
        <w:tc>
          <w:tcPr>
            <w:tcW w:w="0" w:type="auto"/>
            <w:noWrap/>
            <w:vAlign w:val="center"/>
            <w:hideMark/>
          </w:tcPr>
          <w:p w14:paraId="7CAA60F6" w14:textId="77777777" w:rsidR="00DD0932" w:rsidRPr="00223139" w:rsidRDefault="00DD0932" w:rsidP="00DD0932">
            <w:pPr>
              <w:jc w:val="right"/>
              <w:cnfStyle w:val="000000100000" w:firstRow="0" w:lastRow="0" w:firstColumn="0" w:lastColumn="0" w:oddVBand="0" w:evenVBand="0" w:oddHBand="1" w:evenHBand="0" w:firstRowFirstColumn="0" w:firstRowLastColumn="0" w:lastRowFirstColumn="0" w:lastRowLastColumn="0"/>
              <w:rPr>
                <w:sz w:val="20"/>
                <w:szCs w:val="20"/>
              </w:rPr>
            </w:pPr>
            <w:r w:rsidRPr="00223139">
              <w:rPr>
                <w:sz w:val="20"/>
                <w:szCs w:val="20"/>
              </w:rPr>
              <w:t>0</w:t>
            </w:r>
          </w:p>
        </w:tc>
        <w:tc>
          <w:tcPr>
            <w:tcW w:w="0" w:type="auto"/>
            <w:noWrap/>
            <w:vAlign w:val="center"/>
            <w:hideMark/>
          </w:tcPr>
          <w:p w14:paraId="2F56AC0A" w14:textId="77777777" w:rsidR="00DD0932" w:rsidRPr="00223139" w:rsidRDefault="00DD0932" w:rsidP="00DD0932">
            <w:pPr>
              <w:jc w:val="right"/>
              <w:cnfStyle w:val="000000100000" w:firstRow="0" w:lastRow="0" w:firstColumn="0" w:lastColumn="0" w:oddVBand="0" w:evenVBand="0" w:oddHBand="1" w:evenHBand="0" w:firstRowFirstColumn="0" w:firstRowLastColumn="0" w:lastRowFirstColumn="0" w:lastRowLastColumn="0"/>
              <w:rPr>
                <w:sz w:val="20"/>
                <w:szCs w:val="20"/>
              </w:rPr>
            </w:pPr>
            <w:r w:rsidRPr="00223139">
              <w:rPr>
                <w:sz w:val="20"/>
                <w:szCs w:val="20"/>
              </w:rPr>
              <w:t>265</w:t>
            </w:r>
          </w:p>
        </w:tc>
        <w:tc>
          <w:tcPr>
            <w:tcW w:w="0" w:type="auto"/>
            <w:noWrap/>
            <w:vAlign w:val="center"/>
            <w:hideMark/>
          </w:tcPr>
          <w:p w14:paraId="2B12BA0D" w14:textId="77777777" w:rsidR="00DD0932" w:rsidRPr="00223139" w:rsidRDefault="00DD0932" w:rsidP="00DD0932">
            <w:pPr>
              <w:jc w:val="right"/>
              <w:cnfStyle w:val="000000100000" w:firstRow="0" w:lastRow="0" w:firstColumn="0" w:lastColumn="0" w:oddVBand="0" w:evenVBand="0" w:oddHBand="1" w:evenHBand="0" w:firstRowFirstColumn="0" w:firstRowLastColumn="0" w:lastRowFirstColumn="0" w:lastRowLastColumn="0"/>
              <w:rPr>
                <w:sz w:val="20"/>
                <w:szCs w:val="20"/>
              </w:rPr>
            </w:pPr>
            <w:r w:rsidRPr="00223139">
              <w:rPr>
                <w:sz w:val="20"/>
                <w:szCs w:val="20"/>
              </w:rPr>
              <w:t>2</w:t>
            </w:r>
          </w:p>
        </w:tc>
        <w:tc>
          <w:tcPr>
            <w:tcW w:w="0" w:type="auto"/>
            <w:noWrap/>
            <w:vAlign w:val="center"/>
            <w:hideMark/>
          </w:tcPr>
          <w:p w14:paraId="087843F7" w14:textId="77777777" w:rsidR="00DD0932" w:rsidRPr="00223139" w:rsidRDefault="00DD0932" w:rsidP="00DD0932">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noWrap/>
            <w:vAlign w:val="center"/>
            <w:hideMark/>
          </w:tcPr>
          <w:p w14:paraId="08D419E6" w14:textId="77777777" w:rsidR="00DD0932" w:rsidRPr="00223139" w:rsidRDefault="00DD0932" w:rsidP="00DD0932">
            <w:pPr>
              <w:jc w:val="right"/>
              <w:cnfStyle w:val="000000100000" w:firstRow="0" w:lastRow="0" w:firstColumn="0" w:lastColumn="0" w:oddVBand="0" w:evenVBand="0" w:oddHBand="1" w:evenHBand="0" w:firstRowFirstColumn="0" w:firstRowLastColumn="0" w:lastRowFirstColumn="0" w:lastRowLastColumn="0"/>
              <w:rPr>
                <w:sz w:val="20"/>
                <w:szCs w:val="20"/>
              </w:rPr>
            </w:pPr>
            <w:r w:rsidRPr="00223139">
              <w:rPr>
                <w:sz w:val="20"/>
                <w:szCs w:val="20"/>
              </w:rPr>
              <w:t>1</w:t>
            </w:r>
          </w:p>
        </w:tc>
        <w:tc>
          <w:tcPr>
            <w:tcW w:w="0" w:type="auto"/>
            <w:noWrap/>
            <w:vAlign w:val="center"/>
            <w:hideMark/>
          </w:tcPr>
          <w:p w14:paraId="4BF244C0" w14:textId="77777777" w:rsidR="00DD0932" w:rsidRPr="00223139" w:rsidRDefault="00DD0932" w:rsidP="00DD0932">
            <w:pPr>
              <w:jc w:val="right"/>
              <w:cnfStyle w:val="000000100000" w:firstRow="0" w:lastRow="0" w:firstColumn="0" w:lastColumn="0" w:oddVBand="0" w:evenVBand="0" w:oddHBand="1" w:evenHBand="0" w:firstRowFirstColumn="0" w:firstRowLastColumn="0" w:lastRowFirstColumn="0" w:lastRowLastColumn="0"/>
              <w:rPr>
                <w:sz w:val="20"/>
                <w:szCs w:val="20"/>
              </w:rPr>
            </w:pPr>
            <w:r w:rsidRPr="00223139">
              <w:rPr>
                <w:sz w:val="20"/>
                <w:szCs w:val="20"/>
              </w:rPr>
              <w:t>9</w:t>
            </w:r>
          </w:p>
        </w:tc>
        <w:tc>
          <w:tcPr>
            <w:tcW w:w="0" w:type="auto"/>
            <w:noWrap/>
            <w:vAlign w:val="center"/>
            <w:hideMark/>
          </w:tcPr>
          <w:p w14:paraId="28445C6F" w14:textId="77777777" w:rsidR="00DD0932" w:rsidRPr="00223139" w:rsidRDefault="00DD0932" w:rsidP="00DD0932">
            <w:pPr>
              <w:jc w:val="right"/>
              <w:cnfStyle w:val="000000100000" w:firstRow="0" w:lastRow="0" w:firstColumn="0" w:lastColumn="0" w:oddVBand="0" w:evenVBand="0" w:oddHBand="1" w:evenHBand="0" w:firstRowFirstColumn="0" w:firstRowLastColumn="0" w:lastRowFirstColumn="0" w:lastRowLastColumn="0"/>
              <w:rPr>
                <w:sz w:val="20"/>
                <w:szCs w:val="20"/>
              </w:rPr>
            </w:pPr>
            <w:r w:rsidRPr="00223139">
              <w:rPr>
                <w:sz w:val="20"/>
                <w:szCs w:val="20"/>
              </w:rPr>
              <w:t>21</w:t>
            </w:r>
          </w:p>
        </w:tc>
        <w:tc>
          <w:tcPr>
            <w:tcW w:w="0" w:type="auto"/>
            <w:tcBorders>
              <w:right w:val="single" w:sz="8" w:space="0" w:color="auto"/>
            </w:tcBorders>
            <w:noWrap/>
            <w:vAlign w:val="center"/>
            <w:hideMark/>
          </w:tcPr>
          <w:p w14:paraId="619ACA44" w14:textId="77777777" w:rsidR="00DD0932" w:rsidRPr="00223139" w:rsidRDefault="00DD0932" w:rsidP="00DD0932">
            <w:pPr>
              <w:jc w:val="right"/>
              <w:cnfStyle w:val="000000100000" w:firstRow="0" w:lastRow="0" w:firstColumn="0" w:lastColumn="0" w:oddVBand="0" w:evenVBand="0" w:oddHBand="1" w:evenHBand="0" w:firstRowFirstColumn="0" w:firstRowLastColumn="0" w:lastRowFirstColumn="0" w:lastRowLastColumn="0"/>
              <w:rPr>
                <w:sz w:val="20"/>
                <w:szCs w:val="20"/>
              </w:rPr>
            </w:pPr>
            <w:r w:rsidRPr="00223139">
              <w:rPr>
                <w:sz w:val="20"/>
                <w:szCs w:val="20"/>
              </w:rPr>
              <w:t>15</w:t>
            </w:r>
          </w:p>
        </w:tc>
      </w:tr>
      <w:tr w:rsidR="00DD0932" w:rsidRPr="003D3AFA" w14:paraId="1A33A3FC" w14:textId="77777777" w:rsidTr="003D3AFA">
        <w:trPr>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single" w:sz="8" w:space="0" w:color="auto"/>
            </w:tcBorders>
            <w:noWrap/>
            <w:hideMark/>
          </w:tcPr>
          <w:p w14:paraId="7F72CD79" w14:textId="77777777" w:rsidR="00DD0932" w:rsidRPr="003D3AFA" w:rsidRDefault="00DD0932" w:rsidP="00DD0932">
            <w:pPr>
              <w:rPr>
                <w:sz w:val="20"/>
                <w:szCs w:val="20"/>
              </w:rPr>
            </w:pPr>
            <w:r w:rsidRPr="003D3AFA">
              <w:rPr>
                <w:sz w:val="20"/>
                <w:szCs w:val="20"/>
              </w:rPr>
              <w:t>SSW TP Load</w:t>
            </w:r>
          </w:p>
        </w:tc>
        <w:tc>
          <w:tcPr>
            <w:tcW w:w="0" w:type="auto"/>
            <w:noWrap/>
            <w:vAlign w:val="center"/>
            <w:hideMark/>
          </w:tcPr>
          <w:p w14:paraId="72419384" w14:textId="77777777" w:rsidR="00DD0932" w:rsidRPr="00223139" w:rsidRDefault="00DD0932" w:rsidP="00DD0932">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58C512D5" w14:textId="77777777" w:rsidR="00DD0932" w:rsidRPr="00223139" w:rsidRDefault="00DD0932" w:rsidP="00DD0932">
            <w:pPr>
              <w:jc w:val="right"/>
              <w:cnfStyle w:val="000000000000" w:firstRow="0" w:lastRow="0" w:firstColumn="0" w:lastColumn="0" w:oddVBand="0" w:evenVBand="0" w:oddHBand="0" w:evenHBand="0" w:firstRowFirstColumn="0" w:firstRowLastColumn="0" w:lastRowFirstColumn="0" w:lastRowLastColumn="0"/>
              <w:rPr>
                <w:sz w:val="20"/>
                <w:szCs w:val="20"/>
              </w:rPr>
            </w:pPr>
            <w:r w:rsidRPr="00223139">
              <w:rPr>
                <w:sz w:val="20"/>
                <w:szCs w:val="20"/>
              </w:rPr>
              <w:t>0.0</w:t>
            </w:r>
          </w:p>
        </w:tc>
        <w:tc>
          <w:tcPr>
            <w:tcW w:w="0" w:type="auto"/>
            <w:noWrap/>
            <w:vAlign w:val="center"/>
            <w:hideMark/>
          </w:tcPr>
          <w:p w14:paraId="1B70542A" w14:textId="77777777" w:rsidR="00DD0932" w:rsidRPr="00223139" w:rsidRDefault="00DD0932" w:rsidP="00DD0932">
            <w:pPr>
              <w:jc w:val="right"/>
              <w:cnfStyle w:val="000000000000" w:firstRow="0" w:lastRow="0" w:firstColumn="0" w:lastColumn="0" w:oddVBand="0" w:evenVBand="0" w:oddHBand="0" w:evenHBand="0" w:firstRowFirstColumn="0" w:firstRowLastColumn="0" w:lastRowFirstColumn="0" w:lastRowLastColumn="0"/>
              <w:rPr>
                <w:sz w:val="20"/>
                <w:szCs w:val="20"/>
              </w:rPr>
            </w:pPr>
            <w:r w:rsidRPr="00223139">
              <w:rPr>
                <w:sz w:val="20"/>
                <w:szCs w:val="20"/>
              </w:rPr>
              <w:t>0.0</w:t>
            </w:r>
          </w:p>
        </w:tc>
        <w:tc>
          <w:tcPr>
            <w:tcW w:w="0" w:type="auto"/>
            <w:noWrap/>
            <w:vAlign w:val="center"/>
            <w:hideMark/>
          </w:tcPr>
          <w:p w14:paraId="3F59A07B" w14:textId="77777777" w:rsidR="00DD0932" w:rsidRPr="00223139" w:rsidRDefault="00DD0932" w:rsidP="00DD0932">
            <w:pPr>
              <w:jc w:val="right"/>
              <w:cnfStyle w:val="000000000000" w:firstRow="0" w:lastRow="0" w:firstColumn="0" w:lastColumn="0" w:oddVBand="0" w:evenVBand="0" w:oddHBand="0" w:evenHBand="0" w:firstRowFirstColumn="0" w:firstRowLastColumn="0" w:lastRowFirstColumn="0" w:lastRowLastColumn="0"/>
              <w:rPr>
                <w:sz w:val="20"/>
                <w:szCs w:val="20"/>
              </w:rPr>
            </w:pPr>
            <w:r w:rsidRPr="00223139">
              <w:rPr>
                <w:sz w:val="20"/>
                <w:szCs w:val="20"/>
              </w:rPr>
              <w:t>8.4</w:t>
            </w:r>
          </w:p>
        </w:tc>
        <w:tc>
          <w:tcPr>
            <w:tcW w:w="0" w:type="auto"/>
            <w:noWrap/>
            <w:vAlign w:val="center"/>
            <w:hideMark/>
          </w:tcPr>
          <w:p w14:paraId="6C6E64A0" w14:textId="77777777" w:rsidR="00DD0932" w:rsidRPr="00223139" w:rsidRDefault="00DD0932" w:rsidP="00DD0932">
            <w:pPr>
              <w:jc w:val="right"/>
              <w:cnfStyle w:val="000000000000" w:firstRow="0" w:lastRow="0" w:firstColumn="0" w:lastColumn="0" w:oddVBand="0" w:evenVBand="0" w:oddHBand="0" w:evenHBand="0" w:firstRowFirstColumn="0" w:firstRowLastColumn="0" w:lastRowFirstColumn="0" w:lastRowLastColumn="0"/>
              <w:rPr>
                <w:sz w:val="20"/>
                <w:szCs w:val="20"/>
              </w:rPr>
            </w:pPr>
            <w:r w:rsidRPr="00223139">
              <w:rPr>
                <w:sz w:val="20"/>
                <w:szCs w:val="20"/>
              </w:rPr>
              <w:t>0.1</w:t>
            </w:r>
          </w:p>
        </w:tc>
        <w:tc>
          <w:tcPr>
            <w:tcW w:w="0" w:type="auto"/>
            <w:noWrap/>
            <w:vAlign w:val="center"/>
            <w:hideMark/>
          </w:tcPr>
          <w:p w14:paraId="62173513" w14:textId="77777777" w:rsidR="00DD0932" w:rsidRPr="00223139" w:rsidRDefault="00DD0932" w:rsidP="00DD0932">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2F5C09EC" w14:textId="77777777" w:rsidR="00DD0932" w:rsidRPr="00223139" w:rsidRDefault="00DD0932" w:rsidP="00DD0932">
            <w:pPr>
              <w:jc w:val="right"/>
              <w:cnfStyle w:val="000000000000" w:firstRow="0" w:lastRow="0" w:firstColumn="0" w:lastColumn="0" w:oddVBand="0" w:evenVBand="0" w:oddHBand="0" w:evenHBand="0" w:firstRowFirstColumn="0" w:firstRowLastColumn="0" w:lastRowFirstColumn="0" w:lastRowLastColumn="0"/>
              <w:rPr>
                <w:sz w:val="20"/>
                <w:szCs w:val="20"/>
              </w:rPr>
            </w:pPr>
            <w:r w:rsidRPr="00223139">
              <w:rPr>
                <w:sz w:val="20"/>
                <w:szCs w:val="20"/>
              </w:rPr>
              <w:t>0.0</w:t>
            </w:r>
          </w:p>
        </w:tc>
        <w:tc>
          <w:tcPr>
            <w:tcW w:w="0" w:type="auto"/>
            <w:noWrap/>
            <w:vAlign w:val="center"/>
            <w:hideMark/>
          </w:tcPr>
          <w:p w14:paraId="78F56B69" w14:textId="77777777" w:rsidR="00DD0932" w:rsidRPr="00223139" w:rsidRDefault="00DD0932" w:rsidP="00DD0932">
            <w:pPr>
              <w:jc w:val="right"/>
              <w:cnfStyle w:val="000000000000" w:firstRow="0" w:lastRow="0" w:firstColumn="0" w:lastColumn="0" w:oddVBand="0" w:evenVBand="0" w:oddHBand="0" w:evenHBand="0" w:firstRowFirstColumn="0" w:firstRowLastColumn="0" w:lastRowFirstColumn="0" w:lastRowLastColumn="0"/>
              <w:rPr>
                <w:sz w:val="20"/>
                <w:szCs w:val="20"/>
              </w:rPr>
            </w:pPr>
            <w:r w:rsidRPr="00223139">
              <w:rPr>
                <w:sz w:val="20"/>
                <w:szCs w:val="20"/>
              </w:rPr>
              <w:t>0.2</w:t>
            </w:r>
          </w:p>
        </w:tc>
        <w:tc>
          <w:tcPr>
            <w:tcW w:w="0" w:type="auto"/>
            <w:noWrap/>
            <w:vAlign w:val="center"/>
            <w:hideMark/>
          </w:tcPr>
          <w:p w14:paraId="7A26A2B0" w14:textId="77777777" w:rsidR="00DD0932" w:rsidRPr="00223139" w:rsidRDefault="00DD0932" w:rsidP="00DD0932">
            <w:pPr>
              <w:jc w:val="right"/>
              <w:cnfStyle w:val="000000000000" w:firstRow="0" w:lastRow="0" w:firstColumn="0" w:lastColumn="0" w:oddVBand="0" w:evenVBand="0" w:oddHBand="0" w:evenHBand="0" w:firstRowFirstColumn="0" w:firstRowLastColumn="0" w:lastRowFirstColumn="0" w:lastRowLastColumn="0"/>
              <w:rPr>
                <w:sz w:val="20"/>
                <w:szCs w:val="20"/>
              </w:rPr>
            </w:pPr>
            <w:r w:rsidRPr="00223139">
              <w:rPr>
                <w:sz w:val="20"/>
                <w:szCs w:val="20"/>
              </w:rPr>
              <w:t>0.6</w:t>
            </w:r>
          </w:p>
        </w:tc>
        <w:tc>
          <w:tcPr>
            <w:tcW w:w="0" w:type="auto"/>
            <w:tcBorders>
              <w:right w:val="single" w:sz="8" w:space="0" w:color="auto"/>
            </w:tcBorders>
            <w:noWrap/>
            <w:vAlign w:val="center"/>
            <w:hideMark/>
          </w:tcPr>
          <w:p w14:paraId="373C2A68" w14:textId="77777777" w:rsidR="00DD0932" w:rsidRPr="00223139" w:rsidRDefault="00DD0932" w:rsidP="00DD0932">
            <w:pPr>
              <w:jc w:val="right"/>
              <w:cnfStyle w:val="000000000000" w:firstRow="0" w:lastRow="0" w:firstColumn="0" w:lastColumn="0" w:oddVBand="0" w:evenVBand="0" w:oddHBand="0" w:evenHBand="0" w:firstRowFirstColumn="0" w:firstRowLastColumn="0" w:lastRowFirstColumn="0" w:lastRowLastColumn="0"/>
              <w:rPr>
                <w:sz w:val="20"/>
                <w:szCs w:val="20"/>
              </w:rPr>
            </w:pPr>
            <w:r w:rsidRPr="00223139">
              <w:rPr>
                <w:sz w:val="20"/>
                <w:szCs w:val="20"/>
              </w:rPr>
              <w:t>0.7</w:t>
            </w:r>
          </w:p>
        </w:tc>
      </w:tr>
      <w:tr w:rsidR="00DD0932" w:rsidRPr="003D3AFA" w14:paraId="5E1FA781" w14:textId="77777777" w:rsidTr="003D3AF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single" w:sz="8" w:space="0" w:color="auto"/>
            </w:tcBorders>
            <w:noWrap/>
            <w:hideMark/>
          </w:tcPr>
          <w:p w14:paraId="4A26C9F8" w14:textId="77777777" w:rsidR="00DD0932" w:rsidRPr="003D3AFA" w:rsidRDefault="00DD0932" w:rsidP="00DD0932">
            <w:pPr>
              <w:rPr>
                <w:sz w:val="20"/>
                <w:szCs w:val="20"/>
              </w:rPr>
            </w:pPr>
            <w:r w:rsidRPr="003D3AFA">
              <w:rPr>
                <w:sz w:val="20"/>
                <w:szCs w:val="20"/>
              </w:rPr>
              <w:t>SSW TN Conc</w:t>
            </w:r>
          </w:p>
        </w:tc>
        <w:tc>
          <w:tcPr>
            <w:tcW w:w="0" w:type="auto"/>
            <w:noWrap/>
            <w:vAlign w:val="center"/>
            <w:hideMark/>
          </w:tcPr>
          <w:p w14:paraId="4D1F1D9D" w14:textId="77777777" w:rsidR="00DD0932" w:rsidRPr="00223139" w:rsidRDefault="00DD0932" w:rsidP="00DD0932">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noWrap/>
            <w:vAlign w:val="center"/>
            <w:hideMark/>
          </w:tcPr>
          <w:p w14:paraId="3DBFE6CD" w14:textId="77777777" w:rsidR="00DD0932" w:rsidRPr="00223139" w:rsidRDefault="00DD0932" w:rsidP="00DD0932">
            <w:pPr>
              <w:jc w:val="right"/>
              <w:cnfStyle w:val="000000100000" w:firstRow="0" w:lastRow="0" w:firstColumn="0" w:lastColumn="0" w:oddVBand="0" w:evenVBand="0" w:oddHBand="1" w:evenHBand="0" w:firstRowFirstColumn="0" w:firstRowLastColumn="0" w:lastRowFirstColumn="0" w:lastRowLastColumn="0"/>
              <w:rPr>
                <w:sz w:val="20"/>
                <w:szCs w:val="20"/>
              </w:rPr>
            </w:pPr>
            <w:r w:rsidRPr="00223139">
              <w:rPr>
                <w:sz w:val="20"/>
                <w:szCs w:val="20"/>
              </w:rPr>
              <w:t>1.60</w:t>
            </w:r>
          </w:p>
        </w:tc>
        <w:tc>
          <w:tcPr>
            <w:tcW w:w="0" w:type="auto"/>
            <w:noWrap/>
            <w:vAlign w:val="center"/>
            <w:hideMark/>
          </w:tcPr>
          <w:p w14:paraId="06062D5A" w14:textId="77777777" w:rsidR="00DD0932" w:rsidRPr="00223139" w:rsidRDefault="00DD0932" w:rsidP="00DD0932">
            <w:pPr>
              <w:jc w:val="right"/>
              <w:cnfStyle w:val="000000100000" w:firstRow="0" w:lastRow="0" w:firstColumn="0" w:lastColumn="0" w:oddVBand="0" w:evenVBand="0" w:oddHBand="1" w:evenHBand="0" w:firstRowFirstColumn="0" w:firstRowLastColumn="0" w:lastRowFirstColumn="0" w:lastRowLastColumn="0"/>
              <w:rPr>
                <w:sz w:val="20"/>
                <w:szCs w:val="20"/>
              </w:rPr>
            </w:pPr>
            <w:r w:rsidRPr="00223139">
              <w:rPr>
                <w:sz w:val="20"/>
                <w:szCs w:val="20"/>
              </w:rPr>
              <w:t>1.60</w:t>
            </w:r>
          </w:p>
        </w:tc>
        <w:tc>
          <w:tcPr>
            <w:tcW w:w="0" w:type="auto"/>
            <w:noWrap/>
            <w:vAlign w:val="center"/>
            <w:hideMark/>
          </w:tcPr>
          <w:p w14:paraId="3606983C" w14:textId="77777777" w:rsidR="00DD0932" w:rsidRPr="00223139" w:rsidRDefault="00DD0932" w:rsidP="00DD0932">
            <w:pPr>
              <w:jc w:val="right"/>
              <w:cnfStyle w:val="000000100000" w:firstRow="0" w:lastRow="0" w:firstColumn="0" w:lastColumn="0" w:oddVBand="0" w:evenVBand="0" w:oddHBand="1" w:evenHBand="0" w:firstRowFirstColumn="0" w:firstRowLastColumn="0" w:lastRowFirstColumn="0" w:lastRowLastColumn="0"/>
              <w:rPr>
                <w:sz w:val="20"/>
                <w:szCs w:val="20"/>
              </w:rPr>
            </w:pPr>
            <w:r w:rsidRPr="00223139">
              <w:rPr>
                <w:sz w:val="20"/>
                <w:szCs w:val="20"/>
              </w:rPr>
              <w:t>1.10</w:t>
            </w:r>
          </w:p>
        </w:tc>
        <w:tc>
          <w:tcPr>
            <w:tcW w:w="0" w:type="auto"/>
            <w:noWrap/>
            <w:vAlign w:val="center"/>
            <w:hideMark/>
          </w:tcPr>
          <w:p w14:paraId="360AF4AA" w14:textId="77777777" w:rsidR="00DD0932" w:rsidRPr="00223139" w:rsidRDefault="00DD0932" w:rsidP="00DD0932">
            <w:pPr>
              <w:jc w:val="right"/>
              <w:cnfStyle w:val="000000100000" w:firstRow="0" w:lastRow="0" w:firstColumn="0" w:lastColumn="0" w:oddVBand="0" w:evenVBand="0" w:oddHBand="1" w:evenHBand="0" w:firstRowFirstColumn="0" w:firstRowLastColumn="0" w:lastRowFirstColumn="0" w:lastRowLastColumn="0"/>
              <w:rPr>
                <w:sz w:val="20"/>
                <w:szCs w:val="20"/>
              </w:rPr>
            </w:pPr>
            <w:r w:rsidRPr="00223139">
              <w:rPr>
                <w:sz w:val="20"/>
                <w:szCs w:val="20"/>
              </w:rPr>
              <w:t>1.45</w:t>
            </w:r>
          </w:p>
        </w:tc>
        <w:tc>
          <w:tcPr>
            <w:tcW w:w="0" w:type="auto"/>
            <w:noWrap/>
            <w:vAlign w:val="center"/>
            <w:hideMark/>
          </w:tcPr>
          <w:p w14:paraId="5D58E071" w14:textId="77777777" w:rsidR="00DD0932" w:rsidRPr="00223139" w:rsidRDefault="00DD0932" w:rsidP="00DD0932">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noWrap/>
            <w:vAlign w:val="center"/>
            <w:hideMark/>
          </w:tcPr>
          <w:p w14:paraId="35A74237" w14:textId="77777777" w:rsidR="00DD0932" w:rsidRPr="00223139" w:rsidRDefault="00DD0932" w:rsidP="00DD0932">
            <w:pPr>
              <w:jc w:val="right"/>
              <w:cnfStyle w:val="000000100000" w:firstRow="0" w:lastRow="0" w:firstColumn="0" w:lastColumn="0" w:oddVBand="0" w:evenVBand="0" w:oddHBand="1" w:evenHBand="0" w:firstRowFirstColumn="0" w:firstRowLastColumn="0" w:lastRowFirstColumn="0" w:lastRowLastColumn="0"/>
              <w:rPr>
                <w:sz w:val="20"/>
                <w:szCs w:val="20"/>
              </w:rPr>
            </w:pPr>
            <w:r w:rsidRPr="00223139">
              <w:rPr>
                <w:sz w:val="20"/>
                <w:szCs w:val="20"/>
              </w:rPr>
              <w:t>1.11</w:t>
            </w:r>
          </w:p>
        </w:tc>
        <w:tc>
          <w:tcPr>
            <w:tcW w:w="0" w:type="auto"/>
            <w:noWrap/>
            <w:vAlign w:val="center"/>
            <w:hideMark/>
          </w:tcPr>
          <w:p w14:paraId="6CA418C9" w14:textId="77777777" w:rsidR="00DD0932" w:rsidRPr="00223139" w:rsidRDefault="00DD0932" w:rsidP="00DD0932">
            <w:pPr>
              <w:jc w:val="right"/>
              <w:cnfStyle w:val="000000100000" w:firstRow="0" w:lastRow="0" w:firstColumn="0" w:lastColumn="0" w:oddVBand="0" w:evenVBand="0" w:oddHBand="1" w:evenHBand="0" w:firstRowFirstColumn="0" w:firstRowLastColumn="0" w:lastRowFirstColumn="0" w:lastRowLastColumn="0"/>
              <w:rPr>
                <w:sz w:val="20"/>
                <w:szCs w:val="20"/>
              </w:rPr>
            </w:pPr>
            <w:r w:rsidRPr="00223139">
              <w:rPr>
                <w:sz w:val="20"/>
                <w:szCs w:val="20"/>
              </w:rPr>
              <w:t>0.90</w:t>
            </w:r>
          </w:p>
        </w:tc>
        <w:tc>
          <w:tcPr>
            <w:tcW w:w="0" w:type="auto"/>
            <w:noWrap/>
            <w:vAlign w:val="center"/>
            <w:hideMark/>
          </w:tcPr>
          <w:p w14:paraId="6E57CAEE" w14:textId="77777777" w:rsidR="00DD0932" w:rsidRPr="00223139" w:rsidRDefault="00DD0932" w:rsidP="00DD0932">
            <w:pPr>
              <w:jc w:val="right"/>
              <w:cnfStyle w:val="000000100000" w:firstRow="0" w:lastRow="0" w:firstColumn="0" w:lastColumn="0" w:oddVBand="0" w:evenVBand="0" w:oddHBand="1" w:evenHBand="0" w:firstRowFirstColumn="0" w:firstRowLastColumn="0" w:lastRowFirstColumn="0" w:lastRowLastColumn="0"/>
              <w:rPr>
                <w:sz w:val="20"/>
                <w:szCs w:val="20"/>
              </w:rPr>
            </w:pPr>
            <w:r w:rsidRPr="00223139">
              <w:rPr>
                <w:sz w:val="20"/>
                <w:szCs w:val="20"/>
              </w:rPr>
              <w:t>1.18</w:t>
            </w:r>
          </w:p>
        </w:tc>
        <w:tc>
          <w:tcPr>
            <w:tcW w:w="0" w:type="auto"/>
            <w:tcBorders>
              <w:right w:val="single" w:sz="8" w:space="0" w:color="auto"/>
            </w:tcBorders>
            <w:noWrap/>
            <w:vAlign w:val="center"/>
            <w:hideMark/>
          </w:tcPr>
          <w:p w14:paraId="39110CAA" w14:textId="77777777" w:rsidR="00DD0932" w:rsidRPr="00223139" w:rsidRDefault="00DD0932" w:rsidP="00DD0932">
            <w:pPr>
              <w:jc w:val="right"/>
              <w:cnfStyle w:val="000000100000" w:firstRow="0" w:lastRow="0" w:firstColumn="0" w:lastColumn="0" w:oddVBand="0" w:evenVBand="0" w:oddHBand="1" w:evenHBand="0" w:firstRowFirstColumn="0" w:firstRowLastColumn="0" w:lastRowFirstColumn="0" w:lastRowLastColumn="0"/>
              <w:rPr>
                <w:sz w:val="20"/>
                <w:szCs w:val="20"/>
              </w:rPr>
            </w:pPr>
            <w:r w:rsidRPr="00223139">
              <w:rPr>
                <w:sz w:val="20"/>
                <w:szCs w:val="20"/>
              </w:rPr>
              <w:t>1.10</w:t>
            </w:r>
          </w:p>
        </w:tc>
      </w:tr>
      <w:tr w:rsidR="00223139" w:rsidRPr="003D3AFA" w14:paraId="7C5B4E87" w14:textId="77777777" w:rsidTr="00A54910">
        <w:trPr>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single" w:sz="8" w:space="0" w:color="auto"/>
            </w:tcBorders>
            <w:noWrap/>
          </w:tcPr>
          <w:p w14:paraId="7787ECE8" w14:textId="2ECC2285" w:rsidR="00223139" w:rsidRPr="003D3AFA" w:rsidRDefault="00223139" w:rsidP="00223139">
            <w:pPr>
              <w:rPr>
                <w:sz w:val="20"/>
                <w:szCs w:val="20"/>
              </w:rPr>
            </w:pPr>
            <w:r w:rsidRPr="003D3AFA">
              <w:rPr>
                <w:sz w:val="20"/>
                <w:szCs w:val="20"/>
              </w:rPr>
              <w:t xml:space="preserve">SSW </w:t>
            </w:r>
            <w:r>
              <w:rPr>
                <w:sz w:val="20"/>
                <w:szCs w:val="20"/>
              </w:rPr>
              <w:t>TN Conc Max</w:t>
            </w:r>
          </w:p>
        </w:tc>
        <w:tc>
          <w:tcPr>
            <w:tcW w:w="0" w:type="auto"/>
            <w:noWrap/>
            <w:vAlign w:val="center"/>
          </w:tcPr>
          <w:p w14:paraId="34987E76" w14:textId="77777777" w:rsidR="00223139" w:rsidRPr="00223139" w:rsidRDefault="00223139" w:rsidP="00223139">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tcPr>
          <w:p w14:paraId="59384A36" w14:textId="6C63875B" w:rsidR="00223139" w:rsidRPr="00223139" w:rsidRDefault="00223139" w:rsidP="00223139">
            <w:pPr>
              <w:jc w:val="right"/>
              <w:cnfStyle w:val="000000000000" w:firstRow="0" w:lastRow="0" w:firstColumn="0" w:lastColumn="0" w:oddVBand="0" w:evenVBand="0" w:oddHBand="0" w:evenHBand="0" w:firstRowFirstColumn="0" w:firstRowLastColumn="0" w:lastRowFirstColumn="0" w:lastRowLastColumn="0"/>
              <w:rPr>
                <w:sz w:val="20"/>
                <w:szCs w:val="20"/>
              </w:rPr>
            </w:pPr>
            <w:r w:rsidRPr="00223139">
              <w:rPr>
                <w:sz w:val="20"/>
                <w:szCs w:val="20"/>
              </w:rPr>
              <w:t>1.60</w:t>
            </w:r>
          </w:p>
        </w:tc>
        <w:tc>
          <w:tcPr>
            <w:tcW w:w="0" w:type="auto"/>
            <w:noWrap/>
          </w:tcPr>
          <w:p w14:paraId="5F83CF2F" w14:textId="414CA63E" w:rsidR="00223139" w:rsidRPr="00223139" w:rsidRDefault="00223139" w:rsidP="00223139">
            <w:pPr>
              <w:jc w:val="right"/>
              <w:cnfStyle w:val="000000000000" w:firstRow="0" w:lastRow="0" w:firstColumn="0" w:lastColumn="0" w:oddVBand="0" w:evenVBand="0" w:oddHBand="0" w:evenHBand="0" w:firstRowFirstColumn="0" w:firstRowLastColumn="0" w:lastRowFirstColumn="0" w:lastRowLastColumn="0"/>
              <w:rPr>
                <w:sz w:val="20"/>
                <w:szCs w:val="20"/>
              </w:rPr>
            </w:pPr>
            <w:r w:rsidRPr="00223139">
              <w:rPr>
                <w:sz w:val="20"/>
                <w:szCs w:val="20"/>
              </w:rPr>
              <w:t>1.60</w:t>
            </w:r>
          </w:p>
        </w:tc>
        <w:tc>
          <w:tcPr>
            <w:tcW w:w="0" w:type="auto"/>
            <w:noWrap/>
          </w:tcPr>
          <w:p w14:paraId="5EB0288C" w14:textId="34927FDA" w:rsidR="00223139" w:rsidRPr="00223139" w:rsidRDefault="00223139" w:rsidP="00223139">
            <w:pPr>
              <w:jc w:val="right"/>
              <w:cnfStyle w:val="000000000000" w:firstRow="0" w:lastRow="0" w:firstColumn="0" w:lastColumn="0" w:oddVBand="0" w:evenVBand="0" w:oddHBand="0" w:evenHBand="0" w:firstRowFirstColumn="0" w:firstRowLastColumn="0" w:lastRowFirstColumn="0" w:lastRowLastColumn="0"/>
              <w:rPr>
                <w:sz w:val="20"/>
                <w:szCs w:val="20"/>
              </w:rPr>
            </w:pPr>
            <w:r w:rsidRPr="00223139">
              <w:rPr>
                <w:sz w:val="20"/>
                <w:szCs w:val="20"/>
              </w:rPr>
              <w:t>1.10</w:t>
            </w:r>
          </w:p>
        </w:tc>
        <w:tc>
          <w:tcPr>
            <w:tcW w:w="0" w:type="auto"/>
            <w:noWrap/>
          </w:tcPr>
          <w:p w14:paraId="271060F9" w14:textId="733F942D" w:rsidR="00223139" w:rsidRPr="00223139" w:rsidRDefault="00223139" w:rsidP="00223139">
            <w:pPr>
              <w:jc w:val="right"/>
              <w:cnfStyle w:val="000000000000" w:firstRow="0" w:lastRow="0" w:firstColumn="0" w:lastColumn="0" w:oddVBand="0" w:evenVBand="0" w:oddHBand="0" w:evenHBand="0" w:firstRowFirstColumn="0" w:firstRowLastColumn="0" w:lastRowFirstColumn="0" w:lastRowLastColumn="0"/>
              <w:rPr>
                <w:sz w:val="20"/>
                <w:szCs w:val="20"/>
              </w:rPr>
            </w:pPr>
            <w:r w:rsidRPr="00223139">
              <w:rPr>
                <w:sz w:val="20"/>
                <w:szCs w:val="20"/>
              </w:rPr>
              <w:t>8.89</w:t>
            </w:r>
          </w:p>
        </w:tc>
        <w:tc>
          <w:tcPr>
            <w:tcW w:w="0" w:type="auto"/>
            <w:noWrap/>
          </w:tcPr>
          <w:p w14:paraId="3A64E954" w14:textId="56390847" w:rsidR="00223139" w:rsidRPr="00223139" w:rsidRDefault="00223139" w:rsidP="00223139">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tcPr>
          <w:p w14:paraId="4C58102F" w14:textId="6B6B0188" w:rsidR="00223139" w:rsidRPr="00223139" w:rsidRDefault="00223139" w:rsidP="00223139">
            <w:pPr>
              <w:jc w:val="right"/>
              <w:cnfStyle w:val="000000000000" w:firstRow="0" w:lastRow="0" w:firstColumn="0" w:lastColumn="0" w:oddVBand="0" w:evenVBand="0" w:oddHBand="0" w:evenHBand="0" w:firstRowFirstColumn="0" w:firstRowLastColumn="0" w:lastRowFirstColumn="0" w:lastRowLastColumn="0"/>
              <w:rPr>
                <w:sz w:val="20"/>
                <w:szCs w:val="20"/>
              </w:rPr>
            </w:pPr>
            <w:r w:rsidRPr="00223139">
              <w:rPr>
                <w:sz w:val="20"/>
                <w:szCs w:val="20"/>
              </w:rPr>
              <w:t>1.11</w:t>
            </w:r>
          </w:p>
        </w:tc>
        <w:tc>
          <w:tcPr>
            <w:tcW w:w="0" w:type="auto"/>
            <w:noWrap/>
          </w:tcPr>
          <w:p w14:paraId="6971BEA7" w14:textId="0326A01E" w:rsidR="00223139" w:rsidRPr="00223139" w:rsidRDefault="00223139" w:rsidP="00223139">
            <w:pPr>
              <w:jc w:val="right"/>
              <w:cnfStyle w:val="000000000000" w:firstRow="0" w:lastRow="0" w:firstColumn="0" w:lastColumn="0" w:oddVBand="0" w:evenVBand="0" w:oddHBand="0" w:evenHBand="0" w:firstRowFirstColumn="0" w:firstRowLastColumn="0" w:lastRowFirstColumn="0" w:lastRowLastColumn="0"/>
              <w:rPr>
                <w:sz w:val="20"/>
                <w:szCs w:val="20"/>
              </w:rPr>
            </w:pPr>
            <w:r w:rsidRPr="00223139">
              <w:rPr>
                <w:sz w:val="20"/>
                <w:szCs w:val="20"/>
              </w:rPr>
              <w:t>0.90</w:t>
            </w:r>
          </w:p>
        </w:tc>
        <w:tc>
          <w:tcPr>
            <w:tcW w:w="0" w:type="auto"/>
            <w:noWrap/>
          </w:tcPr>
          <w:p w14:paraId="4BABF5DE" w14:textId="7BD94CFA" w:rsidR="00223139" w:rsidRPr="00223139" w:rsidRDefault="00223139" w:rsidP="00223139">
            <w:pPr>
              <w:jc w:val="right"/>
              <w:cnfStyle w:val="000000000000" w:firstRow="0" w:lastRow="0" w:firstColumn="0" w:lastColumn="0" w:oddVBand="0" w:evenVBand="0" w:oddHBand="0" w:evenHBand="0" w:firstRowFirstColumn="0" w:firstRowLastColumn="0" w:lastRowFirstColumn="0" w:lastRowLastColumn="0"/>
              <w:rPr>
                <w:sz w:val="20"/>
                <w:szCs w:val="20"/>
              </w:rPr>
            </w:pPr>
            <w:r w:rsidRPr="00223139">
              <w:rPr>
                <w:sz w:val="20"/>
                <w:szCs w:val="20"/>
              </w:rPr>
              <w:t>3.35</w:t>
            </w:r>
          </w:p>
        </w:tc>
        <w:tc>
          <w:tcPr>
            <w:tcW w:w="0" w:type="auto"/>
            <w:tcBorders>
              <w:right w:val="single" w:sz="8" w:space="0" w:color="auto"/>
            </w:tcBorders>
            <w:noWrap/>
          </w:tcPr>
          <w:p w14:paraId="1F042064" w14:textId="5A6B07DC" w:rsidR="00223139" w:rsidRPr="00223139" w:rsidRDefault="00223139" w:rsidP="00223139">
            <w:pPr>
              <w:jc w:val="right"/>
              <w:cnfStyle w:val="000000000000" w:firstRow="0" w:lastRow="0" w:firstColumn="0" w:lastColumn="0" w:oddVBand="0" w:evenVBand="0" w:oddHBand="0" w:evenHBand="0" w:firstRowFirstColumn="0" w:firstRowLastColumn="0" w:lastRowFirstColumn="0" w:lastRowLastColumn="0"/>
              <w:rPr>
                <w:sz w:val="20"/>
                <w:szCs w:val="20"/>
              </w:rPr>
            </w:pPr>
            <w:r w:rsidRPr="00223139">
              <w:rPr>
                <w:sz w:val="20"/>
                <w:szCs w:val="20"/>
              </w:rPr>
              <w:t>1.10</w:t>
            </w:r>
          </w:p>
        </w:tc>
      </w:tr>
      <w:tr w:rsidR="00223139" w:rsidRPr="003D3AFA" w14:paraId="63268DAE" w14:textId="77777777" w:rsidTr="00A5491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single" w:sz="8" w:space="0" w:color="auto"/>
            </w:tcBorders>
            <w:noWrap/>
          </w:tcPr>
          <w:p w14:paraId="16C191A0" w14:textId="232C1FCD" w:rsidR="00223139" w:rsidRPr="003D3AFA" w:rsidRDefault="00223139" w:rsidP="00223139">
            <w:pPr>
              <w:rPr>
                <w:sz w:val="20"/>
                <w:szCs w:val="20"/>
              </w:rPr>
            </w:pPr>
            <w:r w:rsidRPr="003D3AFA">
              <w:rPr>
                <w:sz w:val="20"/>
                <w:szCs w:val="20"/>
              </w:rPr>
              <w:t xml:space="preserve">SSW </w:t>
            </w:r>
            <w:r>
              <w:rPr>
                <w:sz w:val="20"/>
                <w:szCs w:val="20"/>
              </w:rPr>
              <w:t>TN Conc Min</w:t>
            </w:r>
          </w:p>
        </w:tc>
        <w:tc>
          <w:tcPr>
            <w:tcW w:w="0" w:type="auto"/>
            <w:noWrap/>
            <w:vAlign w:val="center"/>
          </w:tcPr>
          <w:p w14:paraId="1AFC56B5" w14:textId="77777777" w:rsidR="00223139" w:rsidRPr="00223139" w:rsidRDefault="00223139" w:rsidP="00223139">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noWrap/>
            <w:vAlign w:val="bottom"/>
          </w:tcPr>
          <w:p w14:paraId="5D971E57" w14:textId="2F248A61" w:rsidR="00223139" w:rsidRPr="00223139" w:rsidRDefault="00223139" w:rsidP="00223139">
            <w:pPr>
              <w:jc w:val="right"/>
              <w:cnfStyle w:val="000000100000" w:firstRow="0" w:lastRow="0" w:firstColumn="0" w:lastColumn="0" w:oddVBand="0" w:evenVBand="0" w:oddHBand="1" w:evenHBand="0" w:firstRowFirstColumn="0" w:firstRowLastColumn="0" w:lastRowFirstColumn="0" w:lastRowLastColumn="0"/>
              <w:rPr>
                <w:sz w:val="20"/>
                <w:szCs w:val="20"/>
              </w:rPr>
            </w:pPr>
            <w:r w:rsidRPr="00223139">
              <w:rPr>
                <w:rFonts w:cs="Calibri"/>
                <w:color w:val="000000"/>
                <w:sz w:val="20"/>
                <w:szCs w:val="20"/>
              </w:rPr>
              <w:t>1.60</w:t>
            </w:r>
          </w:p>
        </w:tc>
        <w:tc>
          <w:tcPr>
            <w:tcW w:w="0" w:type="auto"/>
            <w:noWrap/>
            <w:vAlign w:val="bottom"/>
          </w:tcPr>
          <w:p w14:paraId="0973DF7A" w14:textId="27DD653C" w:rsidR="00223139" w:rsidRPr="00223139" w:rsidRDefault="00223139" w:rsidP="00223139">
            <w:pPr>
              <w:jc w:val="right"/>
              <w:cnfStyle w:val="000000100000" w:firstRow="0" w:lastRow="0" w:firstColumn="0" w:lastColumn="0" w:oddVBand="0" w:evenVBand="0" w:oddHBand="1" w:evenHBand="0" w:firstRowFirstColumn="0" w:firstRowLastColumn="0" w:lastRowFirstColumn="0" w:lastRowLastColumn="0"/>
              <w:rPr>
                <w:sz w:val="20"/>
                <w:szCs w:val="20"/>
              </w:rPr>
            </w:pPr>
            <w:r w:rsidRPr="00223139">
              <w:rPr>
                <w:rFonts w:cs="Calibri"/>
                <w:color w:val="000000"/>
                <w:sz w:val="20"/>
                <w:szCs w:val="20"/>
              </w:rPr>
              <w:t>1.60</w:t>
            </w:r>
          </w:p>
        </w:tc>
        <w:tc>
          <w:tcPr>
            <w:tcW w:w="0" w:type="auto"/>
            <w:noWrap/>
            <w:vAlign w:val="bottom"/>
          </w:tcPr>
          <w:p w14:paraId="3D510611" w14:textId="738178E6" w:rsidR="00223139" w:rsidRPr="00223139" w:rsidRDefault="00223139" w:rsidP="00223139">
            <w:pPr>
              <w:jc w:val="right"/>
              <w:cnfStyle w:val="000000100000" w:firstRow="0" w:lastRow="0" w:firstColumn="0" w:lastColumn="0" w:oddVBand="0" w:evenVBand="0" w:oddHBand="1" w:evenHBand="0" w:firstRowFirstColumn="0" w:firstRowLastColumn="0" w:lastRowFirstColumn="0" w:lastRowLastColumn="0"/>
              <w:rPr>
                <w:sz w:val="20"/>
                <w:szCs w:val="20"/>
              </w:rPr>
            </w:pPr>
            <w:r w:rsidRPr="00223139">
              <w:rPr>
                <w:rFonts w:cs="Calibri"/>
                <w:color w:val="000000"/>
                <w:sz w:val="20"/>
                <w:szCs w:val="20"/>
              </w:rPr>
              <w:t>1.10</w:t>
            </w:r>
          </w:p>
        </w:tc>
        <w:tc>
          <w:tcPr>
            <w:tcW w:w="0" w:type="auto"/>
            <w:noWrap/>
            <w:vAlign w:val="bottom"/>
          </w:tcPr>
          <w:p w14:paraId="68627D3C" w14:textId="4908020B" w:rsidR="00223139" w:rsidRPr="00223139" w:rsidRDefault="00223139" w:rsidP="00223139">
            <w:pPr>
              <w:jc w:val="right"/>
              <w:cnfStyle w:val="000000100000" w:firstRow="0" w:lastRow="0" w:firstColumn="0" w:lastColumn="0" w:oddVBand="0" w:evenVBand="0" w:oddHBand="1" w:evenHBand="0" w:firstRowFirstColumn="0" w:firstRowLastColumn="0" w:lastRowFirstColumn="0" w:lastRowLastColumn="0"/>
              <w:rPr>
                <w:sz w:val="20"/>
                <w:szCs w:val="20"/>
              </w:rPr>
            </w:pPr>
            <w:r w:rsidRPr="00223139">
              <w:rPr>
                <w:rFonts w:cs="Calibri"/>
                <w:color w:val="000000"/>
                <w:sz w:val="20"/>
                <w:szCs w:val="20"/>
              </w:rPr>
              <w:t>0.51</w:t>
            </w:r>
          </w:p>
        </w:tc>
        <w:tc>
          <w:tcPr>
            <w:tcW w:w="0" w:type="auto"/>
            <w:noWrap/>
            <w:vAlign w:val="bottom"/>
          </w:tcPr>
          <w:p w14:paraId="256B5671" w14:textId="57FF54AC" w:rsidR="00223139" w:rsidRPr="00223139" w:rsidRDefault="00223139" w:rsidP="00223139">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noWrap/>
            <w:vAlign w:val="bottom"/>
          </w:tcPr>
          <w:p w14:paraId="21DFF941" w14:textId="33C625D7" w:rsidR="00223139" w:rsidRPr="00223139" w:rsidRDefault="00223139" w:rsidP="00223139">
            <w:pPr>
              <w:jc w:val="right"/>
              <w:cnfStyle w:val="000000100000" w:firstRow="0" w:lastRow="0" w:firstColumn="0" w:lastColumn="0" w:oddVBand="0" w:evenVBand="0" w:oddHBand="1" w:evenHBand="0" w:firstRowFirstColumn="0" w:firstRowLastColumn="0" w:lastRowFirstColumn="0" w:lastRowLastColumn="0"/>
              <w:rPr>
                <w:sz w:val="20"/>
                <w:szCs w:val="20"/>
              </w:rPr>
            </w:pPr>
            <w:r w:rsidRPr="00223139">
              <w:rPr>
                <w:rFonts w:cs="Calibri"/>
                <w:color w:val="000000"/>
                <w:sz w:val="20"/>
                <w:szCs w:val="20"/>
              </w:rPr>
              <w:t>1.11</w:t>
            </w:r>
          </w:p>
        </w:tc>
        <w:tc>
          <w:tcPr>
            <w:tcW w:w="0" w:type="auto"/>
            <w:noWrap/>
            <w:vAlign w:val="bottom"/>
          </w:tcPr>
          <w:p w14:paraId="286A020A" w14:textId="53A684AB" w:rsidR="00223139" w:rsidRPr="00223139" w:rsidRDefault="00223139" w:rsidP="00223139">
            <w:pPr>
              <w:jc w:val="right"/>
              <w:cnfStyle w:val="000000100000" w:firstRow="0" w:lastRow="0" w:firstColumn="0" w:lastColumn="0" w:oddVBand="0" w:evenVBand="0" w:oddHBand="1" w:evenHBand="0" w:firstRowFirstColumn="0" w:firstRowLastColumn="0" w:lastRowFirstColumn="0" w:lastRowLastColumn="0"/>
              <w:rPr>
                <w:sz w:val="20"/>
                <w:szCs w:val="20"/>
              </w:rPr>
            </w:pPr>
            <w:r w:rsidRPr="00223139">
              <w:rPr>
                <w:rFonts w:cs="Calibri"/>
                <w:color w:val="000000"/>
                <w:sz w:val="20"/>
                <w:szCs w:val="20"/>
              </w:rPr>
              <w:t>0.90</w:t>
            </w:r>
          </w:p>
        </w:tc>
        <w:tc>
          <w:tcPr>
            <w:tcW w:w="0" w:type="auto"/>
            <w:noWrap/>
            <w:vAlign w:val="bottom"/>
          </w:tcPr>
          <w:p w14:paraId="05DD01CB" w14:textId="363C6C9D" w:rsidR="00223139" w:rsidRPr="00223139" w:rsidRDefault="00223139" w:rsidP="00223139">
            <w:pPr>
              <w:jc w:val="right"/>
              <w:cnfStyle w:val="000000100000" w:firstRow="0" w:lastRow="0" w:firstColumn="0" w:lastColumn="0" w:oddVBand="0" w:evenVBand="0" w:oddHBand="1" w:evenHBand="0" w:firstRowFirstColumn="0" w:firstRowLastColumn="0" w:lastRowFirstColumn="0" w:lastRowLastColumn="0"/>
              <w:rPr>
                <w:sz w:val="20"/>
                <w:szCs w:val="20"/>
              </w:rPr>
            </w:pPr>
            <w:r w:rsidRPr="00223139">
              <w:rPr>
                <w:rFonts w:cs="Calibri"/>
                <w:color w:val="000000"/>
                <w:sz w:val="20"/>
                <w:szCs w:val="20"/>
              </w:rPr>
              <w:t>0.38</w:t>
            </w:r>
          </w:p>
        </w:tc>
        <w:tc>
          <w:tcPr>
            <w:tcW w:w="0" w:type="auto"/>
            <w:tcBorders>
              <w:right w:val="single" w:sz="8" w:space="0" w:color="auto"/>
            </w:tcBorders>
            <w:noWrap/>
            <w:vAlign w:val="bottom"/>
          </w:tcPr>
          <w:p w14:paraId="0A9A7927" w14:textId="471F8A5E" w:rsidR="00223139" w:rsidRPr="00223139" w:rsidRDefault="00223139" w:rsidP="00223139">
            <w:pPr>
              <w:jc w:val="right"/>
              <w:cnfStyle w:val="000000100000" w:firstRow="0" w:lastRow="0" w:firstColumn="0" w:lastColumn="0" w:oddVBand="0" w:evenVBand="0" w:oddHBand="1" w:evenHBand="0" w:firstRowFirstColumn="0" w:firstRowLastColumn="0" w:lastRowFirstColumn="0" w:lastRowLastColumn="0"/>
              <w:rPr>
                <w:sz w:val="20"/>
                <w:szCs w:val="20"/>
              </w:rPr>
            </w:pPr>
            <w:r w:rsidRPr="00223139">
              <w:rPr>
                <w:rFonts w:cs="Calibri"/>
                <w:color w:val="000000"/>
                <w:sz w:val="20"/>
                <w:szCs w:val="20"/>
              </w:rPr>
              <w:t>1.10</w:t>
            </w:r>
          </w:p>
        </w:tc>
      </w:tr>
      <w:tr w:rsidR="00223139" w:rsidRPr="003D3AFA" w14:paraId="0BC51D72" w14:textId="77777777" w:rsidTr="003D3AFA">
        <w:trPr>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single" w:sz="8" w:space="0" w:color="auto"/>
            </w:tcBorders>
            <w:noWrap/>
          </w:tcPr>
          <w:p w14:paraId="3FC34C22" w14:textId="1B4FCC95" w:rsidR="00223139" w:rsidRPr="003D3AFA" w:rsidRDefault="00223139" w:rsidP="00223139">
            <w:pPr>
              <w:rPr>
                <w:sz w:val="20"/>
                <w:szCs w:val="20"/>
              </w:rPr>
            </w:pPr>
            <w:r w:rsidRPr="003D3AFA">
              <w:rPr>
                <w:sz w:val="20"/>
                <w:szCs w:val="20"/>
              </w:rPr>
              <w:t>SSW TP Conc</w:t>
            </w:r>
          </w:p>
        </w:tc>
        <w:tc>
          <w:tcPr>
            <w:tcW w:w="0" w:type="auto"/>
            <w:noWrap/>
            <w:vAlign w:val="center"/>
          </w:tcPr>
          <w:p w14:paraId="424C7D1B" w14:textId="5F684073" w:rsidR="00223139" w:rsidRPr="00223139" w:rsidRDefault="00223139" w:rsidP="00223139">
            <w:pPr>
              <w:jc w:val="right"/>
              <w:cnfStyle w:val="000000000000" w:firstRow="0" w:lastRow="0" w:firstColumn="0" w:lastColumn="0" w:oddVBand="0" w:evenVBand="0" w:oddHBand="0" w:evenHBand="0" w:firstRowFirstColumn="0" w:firstRowLastColumn="0" w:lastRowFirstColumn="0" w:lastRowLastColumn="0"/>
              <w:rPr>
                <w:sz w:val="20"/>
                <w:szCs w:val="20"/>
              </w:rPr>
            </w:pPr>
            <w:r w:rsidRPr="00223139">
              <w:rPr>
                <w:sz w:val="20"/>
                <w:szCs w:val="20"/>
              </w:rPr>
              <w:t> </w:t>
            </w:r>
          </w:p>
        </w:tc>
        <w:tc>
          <w:tcPr>
            <w:tcW w:w="0" w:type="auto"/>
            <w:noWrap/>
            <w:vAlign w:val="center"/>
          </w:tcPr>
          <w:p w14:paraId="0B685CF6" w14:textId="3D7D7131" w:rsidR="00223139" w:rsidRPr="00223139" w:rsidRDefault="00223139" w:rsidP="00223139">
            <w:pPr>
              <w:jc w:val="right"/>
              <w:cnfStyle w:val="000000000000" w:firstRow="0" w:lastRow="0" w:firstColumn="0" w:lastColumn="0" w:oddVBand="0" w:evenVBand="0" w:oddHBand="0" w:evenHBand="0" w:firstRowFirstColumn="0" w:firstRowLastColumn="0" w:lastRowFirstColumn="0" w:lastRowLastColumn="0"/>
              <w:rPr>
                <w:sz w:val="20"/>
                <w:szCs w:val="20"/>
              </w:rPr>
            </w:pPr>
            <w:r w:rsidRPr="00223139">
              <w:rPr>
                <w:sz w:val="20"/>
                <w:szCs w:val="20"/>
              </w:rPr>
              <w:t>0.030</w:t>
            </w:r>
          </w:p>
        </w:tc>
        <w:tc>
          <w:tcPr>
            <w:tcW w:w="0" w:type="auto"/>
            <w:noWrap/>
            <w:vAlign w:val="center"/>
          </w:tcPr>
          <w:p w14:paraId="3DC30F47" w14:textId="106C307B" w:rsidR="00223139" w:rsidRPr="00223139" w:rsidRDefault="00223139" w:rsidP="00223139">
            <w:pPr>
              <w:jc w:val="right"/>
              <w:cnfStyle w:val="000000000000" w:firstRow="0" w:lastRow="0" w:firstColumn="0" w:lastColumn="0" w:oddVBand="0" w:evenVBand="0" w:oddHBand="0" w:evenHBand="0" w:firstRowFirstColumn="0" w:firstRowLastColumn="0" w:lastRowFirstColumn="0" w:lastRowLastColumn="0"/>
              <w:rPr>
                <w:sz w:val="20"/>
                <w:szCs w:val="20"/>
              </w:rPr>
            </w:pPr>
            <w:r w:rsidRPr="00223139">
              <w:rPr>
                <w:sz w:val="20"/>
                <w:szCs w:val="20"/>
              </w:rPr>
              <w:t>0.040</w:t>
            </w:r>
          </w:p>
        </w:tc>
        <w:tc>
          <w:tcPr>
            <w:tcW w:w="0" w:type="auto"/>
            <w:noWrap/>
            <w:vAlign w:val="center"/>
          </w:tcPr>
          <w:p w14:paraId="7F2DDC53" w14:textId="218CA3B2" w:rsidR="00223139" w:rsidRPr="00223139" w:rsidRDefault="00223139" w:rsidP="00223139">
            <w:pPr>
              <w:jc w:val="right"/>
              <w:cnfStyle w:val="000000000000" w:firstRow="0" w:lastRow="0" w:firstColumn="0" w:lastColumn="0" w:oddVBand="0" w:evenVBand="0" w:oddHBand="0" w:evenHBand="0" w:firstRowFirstColumn="0" w:firstRowLastColumn="0" w:lastRowFirstColumn="0" w:lastRowLastColumn="0"/>
              <w:rPr>
                <w:sz w:val="20"/>
                <w:szCs w:val="20"/>
              </w:rPr>
            </w:pPr>
            <w:r w:rsidRPr="00223139">
              <w:rPr>
                <w:sz w:val="20"/>
                <w:szCs w:val="20"/>
              </w:rPr>
              <w:t>0.035</w:t>
            </w:r>
          </w:p>
        </w:tc>
        <w:tc>
          <w:tcPr>
            <w:tcW w:w="0" w:type="auto"/>
            <w:noWrap/>
            <w:vAlign w:val="center"/>
          </w:tcPr>
          <w:p w14:paraId="1D6A4B93" w14:textId="2B70A24E" w:rsidR="00223139" w:rsidRPr="00223139" w:rsidRDefault="00223139" w:rsidP="00223139">
            <w:pPr>
              <w:jc w:val="right"/>
              <w:cnfStyle w:val="000000000000" w:firstRow="0" w:lastRow="0" w:firstColumn="0" w:lastColumn="0" w:oddVBand="0" w:evenVBand="0" w:oddHBand="0" w:evenHBand="0" w:firstRowFirstColumn="0" w:firstRowLastColumn="0" w:lastRowFirstColumn="0" w:lastRowLastColumn="0"/>
              <w:rPr>
                <w:sz w:val="20"/>
                <w:szCs w:val="20"/>
              </w:rPr>
            </w:pPr>
            <w:r w:rsidRPr="00223139">
              <w:rPr>
                <w:sz w:val="20"/>
                <w:szCs w:val="20"/>
              </w:rPr>
              <w:t>0.062</w:t>
            </w:r>
          </w:p>
        </w:tc>
        <w:tc>
          <w:tcPr>
            <w:tcW w:w="0" w:type="auto"/>
            <w:noWrap/>
            <w:vAlign w:val="center"/>
          </w:tcPr>
          <w:p w14:paraId="11E1FDC7" w14:textId="1B0F5E7C" w:rsidR="00223139" w:rsidRPr="00223139" w:rsidRDefault="00223139" w:rsidP="00223139">
            <w:pPr>
              <w:jc w:val="right"/>
              <w:cnfStyle w:val="000000000000" w:firstRow="0" w:lastRow="0" w:firstColumn="0" w:lastColumn="0" w:oddVBand="0" w:evenVBand="0" w:oddHBand="0" w:evenHBand="0" w:firstRowFirstColumn="0" w:firstRowLastColumn="0" w:lastRowFirstColumn="0" w:lastRowLastColumn="0"/>
              <w:rPr>
                <w:sz w:val="20"/>
                <w:szCs w:val="20"/>
              </w:rPr>
            </w:pPr>
            <w:r w:rsidRPr="00223139">
              <w:rPr>
                <w:sz w:val="20"/>
                <w:szCs w:val="20"/>
              </w:rPr>
              <w:t> </w:t>
            </w:r>
          </w:p>
        </w:tc>
        <w:tc>
          <w:tcPr>
            <w:tcW w:w="0" w:type="auto"/>
            <w:noWrap/>
            <w:vAlign w:val="center"/>
          </w:tcPr>
          <w:p w14:paraId="25D177B0" w14:textId="37A86DD9" w:rsidR="00223139" w:rsidRPr="00223139" w:rsidRDefault="00223139" w:rsidP="00223139">
            <w:pPr>
              <w:jc w:val="right"/>
              <w:cnfStyle w:val="000000000000" w:firstRow="0" w:lastRow="0" w:firstColumn="0" w:lastColumn="0" w:oddVBand="0" w:evenVBand="0" w:oddHBand="0" w:evenHBand="0" w:firstRowFirstColumn="0" w:firstRowLastColumn="0" w:lastRowFirstColumn="0" w:lastRowLastColumn="0"/>
              <w:rPr>
                <w:sz w:val="20"/>
                <w:szCs w:val="20"/>
              </w:rPr>
            </w:pPr>
            <w:r w:rsidRPr="00223139">
              <w:rPr>
                <w:sz w:val="20"/>
                <w:szCs w:val="20"/>
              </w:rPr>
              <w:t>0.050</w:t>
            </w:r>
          </w:p>
        </w:tc>
        <w:tc>
          <w:tcPr>
            <w:tcW w:w="0" w:type="auto"/>
            <w:noWrap/>
            <w:vAlign w:val="center"/>
          </w:tcPr>
          <w:p w14:paraId="6FE95DD9" w14:textId="538AFD84" w:rsidR="00223139" w:rsidRPr="00223139" w:rsidRDefault="00223139" w:rsidP="00223139">
            <w:pPr>
              <w:jc w:val="right"/>
              <w:cnfStyle w:val="000000000000" w:firstRow="0" w:lastRow="0" w:firstColumn="0" w:lastColumn="0" w:oddVBand="0" w:evenVBand="0" w:oddHBand="0" w:evenHBand="0" w:firstRowFirstColumn="0" w:firstRowLastColumn="0" w:lastRowFirstColumn="0" w:lastRowLastColumn="0"/>
              <w:rPr>
                <w:sz w:val="20"/>
                <w:szCs w:val="20"/>
              </w:rPr>
            </w:pPr>
            <w:r w:rsidRPr="00223139">
              <w:rPr>
                <w:sz w:val="20"/>
                <w:szCs w:val="20"/>
              </w:rPr>
              <w:t>0.020</w:t>
            </w:r>
          </w:p>
        </w:tc>
        <w:tc>
          <w:tcPr>
            <w:tcW w:w="0" w:type="auto"/>
            <w:noWrap/>
            <w:vAlign w:val="center"/>
          </w:tcPr>
          <w:p w14:paraId="66C22F89" w14:textId="162C8912" w:rsidR="00223139" w:rsidRPr="00223139" w:rsidRDefault="00223139" w:rsidP="00223139">
            <w:pPr>
              <w:jc w:val="right"/>
              <w:cnfStyle w:val="000000000000" w:firstRow="0" w:lastRow="0" w:firstColumn="0" w:lastColumn="0" w:oddVBand="0" w:evenVBand="0" w:oddHBand="0" w:evenHBand="0" w:firstRowFirstColumn="0" w:firstRowLastColumn="0" w:lastRowFirstColumn="0" w:lastRowLastColumn="0"/>
              <w:rPr>
                <w:sz w:val="20"/>
                <w:szCs w:val="20"/>
              </w:rPr>
            </w:pPr>
            <w:r w:rsidRPr="00223139">
              <w:rPr>
                <w:sz w:val="20"/>
                <w:szCs w:val="20"/>
              </w:rPr>
              <w:t>0.037</w:t>
            </w:r>
          </w:p>
        </w:tc>
        <w:tc>
          <w:tcPr>
            <w:tcW w:w="0" w:type="auto"/>
            <w:tcBorders>
              <w:right w:val="single" w:sz="8" w:space="0" w:color="auto"/>
            </w:tcBorders>
            <w:noWrap/>
            <w:vAlign w:val="center"/>
          </w:tcPr>
          <w:p w14:paraId="42A69594" w14:textId="45934264" w:rsidR="00223139" w:rsidRPr="00223139" w:rsidRDefault="00223139" w:rsidP="00223139">
            <w:pPr>
              <w:jc w:val="right"/>
              <w:cnfStyle w:val="000000000000" w:firstRow="0" w:lastRow="0" w:firstColumn="0" w:lastColumn="0" w:oddVBand="0" w:evenVBand="0" w:oddHBand="0" w:evenHBand="0" w:firstRowFirstColumn="0" w:firstRowLastColumn="0" w:lastRowFirstColumn="0" w:lastRowLastColumn="0"/>
              <w:rPr>
                <w:sz w:val="20"/>
                <w:szCs w:val="20"/>
              </w:rPr>
            </w:pPr>
            <w:r w:rsidRPr="00223139">
              <w:rPr>
                <w:sz w:val="20"/>
                <w:szCs w:val="20"/>
              </w:rPr>
              <w:t>0.050</w:t>
            </w:r>
          </w:p>
        </w:tc>
      </w:tr>
      <w:tr w:rsidR="00223139" w:rsidRPr="003D3AFA" w14:paraId="7BEF2CC2" w14:textId="77777777" w:rsidTr="00A5491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single" w:sz="8" w:space="0" w:color="auto"/>
            </w:tcBorders>
            <w:noWrap/>
          </w:tcPr>
          <w:p w14:paraId="20716EEE" w14:textId="42B5D485" w:rsidR="00223139" w:rsidRPr="003D3AFA" w:rsidRDefault="00223139" w:rsidP="00223139">
            <w:pPr>
              <w:rPr>
                <w:sz w:val="20"/>
                <w:szCs w:val="20"/>
              </w:rPr>
            </w:pPr>
            <w:r w:rsidRPr="003D3AFA">
              <w:rPr>
                <w:sz w:val="20"/>
                <w:szCs w:val="20"/>
              </w:rPr>
              <w:t xml:space="preserve">SSW </w:t>
            </w:r>
            <w:r>
              <w:rPr>
                <w:sz w:val="20"/>
                <w:szCs w:val="20"/>
              </w:rPr>
              <w:t>TP Conc Max</w:t>
            </w:r>
          </w:p>
        </w:tc>
        <w:tc>
          <w:tcPr>
            <w:tcW w:w="0" w:type="auto"/>
            <w:noWrap/>
            <w:vAlign w:val="center"/>
          </w:tcPr>
          <w:p w14:paraId="3AB95656" w14:textId="77777777" w:rsidR="00223139" w:rsidRPr="00223139" w:rsidRDefault="00223139" w:rsidP="00223139">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noWrap/>
          </w:tcPr>
          <w:p w14:paraId="7331EBB8" w14:textId="0E83690E" w:rsidR="00223139" w:rsidRPr="00223139" w:rsidRDefault="00223139" w:rsidP="00223139">
            <w:pPr>
              <w:jc w:val="right"/>
              <w:cnfStyle w:val="000000100000" w:firstRow="0" w:lastRow="0" w:firstColumn="0" w:lastColumn="0" w:oddVBand="0" w:evenVBand="0" w:oddHBand="1" w:evenHBand="0" w:firstRowFirstColumn="0" w:firstRowLastColumn="0" w:lastRowFirstColumn="0" w:lastRowLastColumn="0"/>
              <w:rPr>
                <w:sz w:val="20"/>
                <w:szCs w:val="20"/>
              </w:rPr>
            </w:pPr>
            <w:r w:rsidRPr="00223139">
              <w:rPr>
                <w:sz w:val="20"/>
                <w:szCs w:val="20"/>
              </w:rPr>
              <w:t>0.030</w:t>
            </w:r>
          </w:p>
        </w:tc>
        <w:tc>
          <w:tcPr>
            <w:tcW w:w="0" w:type="auto"/>
            <w:noWrap/>
          </w:tcPr>
          <w:p w14:paraId="5D2CE0D0" w14:textId="6261E8DE" w:rsidR="00223139" w:rsidRPr="00223139" w:rsidRDefault="00223139" w:rsidP="00223139">
            <w:pPr>
              <w:jc w:val="right"/>
              <w:cnfStyle w:val="000000100000" w:firstRow="0" w:lastRow="0" w:firstColumn="0" w:lastColumn="0" w:oddVBand="0" w:evenVBand="0" w:oddHBand="1" w:evenHBand="0" w:firstRowFirstColumn="0" w:firstRowLastColumn="0" w:lastRowFirstColumn="0" w:lastRowLastColumn="0"/>
              <w:rPr>
                <w:sz w:val="20"/>
                <w:szCs w:val="20"/>
              </w:rPr>
            </w:pPr>
            <w:r w:rsidRPr="00223139">
              <w:rPr>
                <w:sz w:val="20"/>
                <w:szCs w:val="20"/>
              </w:rPr>
              <w:t>0.040</w:t>
            </w:r>
          </w:p>
        </w:tc>
        <w:tc>
          <w:tcPr>
            <w:tcW w:w="0" w:type="auto"/>
            <w:noWrap/>
          </w:tcPr>
          <w:p w14:paraId="1DB965DA" w14:textId="612F81FC" w:rsidR="00223139" w:rsidRPr="00223139" w:rsidRDefault="00223139" w:rsidP="00223139">
            <w:pPr>
              <w:jc w:val="right"/>
              <w:cnfStyle w:val="000000100000" w:firstRow="0" w:lastRow="0" w:firstColumn="0" w:lastColumn="0" w:oddVBand="0" w:evenVBand="0" w:oddHBand="1" w:evenHBand="0" w:firstRowFirstColumn="0" w:firstRowLastColumn="0" w:lastRowFirstColumn="0" w:lastRowLastColumn="0"/>
              <w:rPr>
                <w:sz w:val="20"/>
                <w:szCs w:val="20"/>
              </w:rPr>
            </w:pPr>
            <w:r w:rsidRPr="00223139">
              <w:rPr>
                <w:sz w:val="20"/>
                <w:szCs w:val="20"/>
              </w:rPr>
              <w:t>0.035</w:t>
            </w:r>
          </w:p>
        </w:tc>
        <w:tc>
          <w:tcPr>
            <w:tcW w:w="0" w:type="auto"/>
            <w:noWrap/>
          </w:tcPr>
          <w:p w14:paraId="6C853150" w14:textId="769A8B9E" w:rsidR="00223139" w:rsidRPr="00223139" w:rsidRDefault="00223139" w:rsidP="00223139">
            <w:pPr>
              <w:jc w:val="right"/>
              <w:cnfStyle w:val="000000100000" w:firstRow="0" w:lastRow="0" w:firstColumn="0" w:lastColumn="0" w:oddVBand="0" w:evenVBand="0" w:oddHBand="1" w:evenHBand="0" w:firstRowFirstColumn="0" w:firstRowLastColumn="0" w:lastRowFirstColumn="0" w:lastRowLastColumn="0"/>
              <w:rPr>
                <w:sz w:val="20"/>
                <w:szCs w:val="20"/>
              </w:rPr>
            </w:pPr>
            <w:r w:rsidRPr="00223139">
              <w:rPr>
                <w:sz w:val="20"/>
                <w:szCs w:val="20"/>
              </w:rPr>
              <w:t>0.606</w:t>
            </w:r>
          </w:p>
        </w:tc>
        <w:tc>
          <w:tcPr>
            <w:tcW w:w="0" w:type="auto"/>
            <w:noWrap/>
          </w:tcPr>
          <w:p w14:paraId="4CC1B117" w14:textId="3E990689" w:rsidR="00223139" w:rsidRPr="00223139" w:rsidRDefault="00223139" w:rsidP="00223139">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noWrap/>
          </w:tcPr>
          <w:p w14:paraId="3DB38FE7" w14:textId="40CA36EE" w:rsidR="00223139" w:rsidRPr="00223139" w:rsidRDefault="00223139" w:rsidP="00223139">
            <w:pPr>
              <w:jc w:val="right"/>
              <w:cnfStyle w:val="000000100000" w:firstRow="0" w:lastRow="0" w:firstColumn="0" w:lastColumn="0" w:oddVBand="0" w:evenVBand="0" w:oddHBand="1" w:evenHBand="0" w:firstRowFirstColumn="0" w:firstRowLastColumn="0" w:lastRowFirstColumn="0" w:lastRowLastColumn="0"/>
              <w:rPr>
                <w:sz w:val="20"/>
                <w:szCs w:val="20"/>
              </w:rPr>
            </w:pPr>
            <w:r w:rsidRPr="00223139">
              <w:rPr>
                <w:sz w:val="20"/>
                <w:szCs w:val="20"/>
              </w:rPr>
              <w:t>0.050</w:t>
            </w:r>
          </w:p>
        </w:tc>
        <w:tc>
          <w:tcPr>
            <w:tcW w:w="0" w:type="auto"/>
            <w:noWrap/>
          </w:tcPr>
          <w:p w14:paraId="2CA474E0" w14:textId="28AA23D6" w:rsidR="00223139" w:rsidRPr="00223139" w:rsidRDefault="00223139" w:rsidP="00223139">
            <w:pPr>
              <w:jc w:val="right"/>
              <w:cnfStyle w:val="000000100000" w:firstRow="0" w:lastRow="0" w:firstColumn="0" w:lastColumn="0" w:oddVBand="0" w:evenVBand="0" w:oddHBand="1" w:evenHBand="0" w:firstRowFirstColumn="0" w:firstRowLastColumn="0" w:lastRowFirstColumn="0" w:lastRowLastColumn="0"/>
              <w:rPr>
                <w:sz w:val="20"/>
                <w:szCs w:val="20"/>
              </w:rPr>
            </w:pPr>
            <w:r w:rsidRPr="00223139">
              <w:rPr>
                <w:sz w:val="20"/>
                <w:szCs w:val="20"/>
              </w:rPr>
              <w:t>0.020</w:t>
            </w:r>
          </w:p>
        </w:tc>
        <w:tc>
          <w:tcPr>
            <w:tcW w:w="0" w:type="auto"/>
            <w:noWrap/>
          </w:tcPr>
          <w:p w14:paraId="3C2474B1" w14:textId="222DA2F5" w:rsidR="00223139" w:rsidRPr="00223139" w:rsidRDefault="00223139" w:rsidP="00223139">
            <w:pPr>
              <w:jc w:val="right"/>
              <w:cnfStyle w:val="000000100000" w:firstRow="0" w:lastRow="0" w:firstColumn="0" w:lastColumn="0" w:oddVBand="0" w:evenVBand="0" w:oddHBand="1" w:evenHBand="0" w:firstRowFirstColumn="0" w:firstRowLastColumn="0" w:lastRowFirstColumn="0" w:lastRowLastColumn="0"/>
              <w:rPr>
                <w:sz w:val="20"/>
                <w:szCs w:val="20"/>
              </w:rPr>
            </w:pPr>
            <w:r w:rsidRPr="00223139">
              <w:rPr>
                <w:sz w:val="20"/>
                <w:szCs w:val="20"/>
              </w:rPr>
              <w:t>0.134</w:t>
            </w:r>
          </w:p>
        </w:tc>
        <w:tc>
          <w:tcPr>
            <w:tcW w:w="0" w:type="auto"/>
            <w:tcBorders>
              <w:right w:val="single" w:sz="8" w:space="0" w:color="auto"/>
            </w:tcBorders>
            <w:noWrap/>
          </w:tcPr>
          <w:p w14:paraId="5D9D706F" w14:textId="4BD15F27" w:rsidR="00223139" w:rsidRPr="00223139" w:rsidRDefault="00223139" w:rsidP="00223139">
            <w:pPr>
              <w:jc w:val="right"/>
              <w:cnfStyle w:val="000000100000" w:firstRow="0" w:lastRow="0" w:firstColumn="0" w:lastColumn="0" w:oddVBand="0" w:evenVBand="0" w:oddHBand="1" w:evenHBand="0" w:firstRowFirstColumn="0" w:firstRowLastColumn="0" w:lastRowFirstColumn="0" w:lastRowLastColumn="0"/>
              <w:rPr>
                <w:sz w:val="20"/>
                <w:szCs w:val="20"/>
              </w:rPr>
            </w:pPr>
            <w:r w:rsidRPr="00223139">
              <w:rPr>
                <w:sz w:val="20"/>
                <w:szCs w:val="20"/>
              </w:rPr>
              <w:t>0.050</w:t>
            </w:r>
          </w:p>
        </w:tc>
      </w:tr>
      <w:tr w:rsidR="00223139" w:rsidRPr="003D3AFA" w14:paraId="301591E1" w14:textId="77777777" w:rsidTr="00A54910">
        <w:trPr>
          <w:trHeight w:val="315"/>
        </w:trPr>
        <w:tc>
          <w:tcPr>
            <w:cnfStyle w:val="001000000000" w:firstRow="0" w:lastRow="0" w:firstColumn="1" w:lastColumn="0" w:oddVBand="0" w:evenVBand="0" w:oddHBand="0" w:evenHBand="0" w:firstRowFirstColumn="0" w:firstRowLastColumn="0" w:lastRowFirstColumn="0" w:lastRowLastColumn="0"/>
            <w:tcW w:w="0" w:type="auto"/>
            <w:tcBorders>
              <w:left w:val="single" w:sz="8" w:space="0" w:color="auto"/>
              <w:bottom w:val="single" w:sz="8" w:space="0" w:color="auto"/>
            </w:tcBorders>
            <w:noWrap/>
          </w:tcPr>
          <w:p w14:paraId="7F69E038" w14:textId="1DBF2E89" w:rsidR="00223139" w:rsidRPr="003D3AFA" w:rsidRDefault="00223139" w:rsidP="00223139">
            <w:pPr>
              <w:rPr>
                <w:sz w:val="20"/>
                <w:szCs w:val="20"/>
              </w:rPr>
            </w:pPr>
            <w:r w:rsidRPr="003D3AFA">
              <w:rPr>
                <w:sz w:val="20"/>
                <w:szCs w:val="20"/>
              </w:rPr>
              <w:t xml:space="preserve">SSW </w:t>
            </w:r>
            <w:r>
              <w:rPr>
                <w:sz w:val="20"/>
                <w:szCs w:val="20"/>
              </w:rPr>
              <w:t>TP Conc Min</w:t>
            </w:r>
          </w:p>
        </w:tc>
        <w:tc>
          <w:tcPr>
            <w:tcW w:w="0" w:type="auto"/>
            <w:tcBorders>
              <w:bottom w:val="single" w:sz="8" w:space="0" w:color="auto"/>
            </w:tcBorders>
            <w:noWrap/>
            <w:vAlign w:val="center"/>
          </w:tcPr>
          <w:p w14:paraId="1BCBB4D0" w14:textId="0CFA81DD" w:rsidR="00223139" w:rsidRPr="00223139" w:rsidRDefault="00223139" w:rsidP="00223139">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tcBorders>
              <w:bottom w:val="single" w:sz="8" w:space="0" w:color="auto"/>
            </w:tcBorders>
            <w:noWrap/>
            <w:vAlign w:val="bottom"/>
          </w:tcPr>
          <w:p w14:paraId="70E45BC3" w14:textId="4273BE15" w:rsidR="00223139" w:rsidRPr="00223139" w:rsidRDefault="00223139" w:rsidP="00223139">
            <w:pPr>
              <w:jc w:val="right"/>
              <w:cnfStyle w:val="000000000000" w:firstRow="0" w:lastRow="0" w:firstColumn="0" w:lastColumn="0" w:oddVBand="0" w:evenVBand="0" w:oddHBand="0" w:evenHBand="0" w:firstRowFirstColumn="0" w:firstRowLastColumn="0" w:lastRowFirstColumn="0" w:lastRowLastColumn="0"/>
              <w:rPr>
                <w:sz w:val="20"/>
                <w:szCs w:val="20"/>
              </w:rPr>
            </w:pPr>
            <w:r w:rsidRPr="00223139">
              <w:rPr>
                <w:rFonts w:cs="Calibri"/>
                <w:color w:val="000000"/>
                <w:sz w:val="20"/>
                <w:szCs w:val="20"/>
              </w:rPr>
              <w:t>0.030</w:t>
            </w:r>
          </w:p>
        </w:tc>
        <w:tc>
          <w:tcPr>
            <w:tcW w:w="0" w:type="auto"/>
            <w:tcBorders>
              <w:bottom w:val="single" w:sz="8" w:space="0" w:color="auto"/>
            </w:tcBorders>
            <w:noWrap/>
            <w:vAlign w:val="bottom"/>
          </w:tcPr>
          <w:p w14:paraId="03A13DA2" w14:textId="6D500983" w:rsidR="00223139" w:rsidRPr="00223139" w:rsidRDefault="00223139" w:rsidP="00223139">
            <w:pPr>
              <w:jc w:val="right"/>
              <w:cnfStyle w:val="000000000000" w:firstRow="0" w:lastRow="0" w:firstColumn="0" w:lastColumn="0" w:oddVBand="0" w:evenVBand="0" w:oddHBand="0" w:evenHBand="0" w:firstRowFirstColumn="0" w:firstRowLastColumn="0" w:lastRowFirstColumn="0" w:lastRowLastColumn="0"/>
              <w:rPr>
                <w:sz w:val="20"/>
                <w:szCs w:val="20"/>
              </w:rPr>
            </w:pPr>
            <w:r w:rsidRPr="00223139">
              <w:rPr>
                <w:rFonts w:cs="Calibri"/>
                <w:color w:val="000000"/>
                <w:sz w:val="20"/>
                <w:szCs w:val="20"/>
              </w:rPr>
              <w:t>0.040</w:t>
            </w:r>
          </w:p>
        </w:tc>
        <w:tc>
          <w:tcPr>
            <w:tcW w:w="0" w:type="auto"/>
            <w:tcBorders>
              <w:bottom w:val="single" w:sz="8" w:space="0" w:color="auto"/>
            </w:tcBorders>
            <w:noWrap/>
            <w:vAlign w:val="bottom"/>
          </w:tcPr>
          <w:p w14:paraId="5BC611A5" w14:textId="3289D748" w:rsidR="00223139" w:rsidRPr="00223139" w:rsidRDefault="00223139" w:rsidP="00223139">
            <w:pPr>
              <w:jc w:val="right"/>
              <w:cnfStyle w:val="000000000000" w:firstRow="0" w:lastRow="0" w:firstColumn="0" w:lastColumn="0" w:oddVBand="0" w:evenVBand="0" w:oddHBand="0" w:evenHBand="0" w:firstRowFirstColumn="0" w:firstRowLastColumn="0" w:lastRowFirstColumn="0" w:lastRowLastColumn="0"/>
              <w:rPr>
                <w:sz w:val="20"/>
                <w:szCs w:val="20"/>
              </w:rPr>
            </w:pPr>
            <w:r w:rsidRPr="00223139">
              <w:rPr>
                <w:rFonts w:cs="Calibri"/>
                <w:color w:val="000000"/>
                <w:sz w:val="20"/>
                <w:szCs w:val="20"/>
              </w:rPr>
              <w:t>0.035</w:t>
            </w:r>
          </w:p>
        </w:tc>
        <w:tc>
          <w:tcPr>
            <w:tcW w:w="0" w:type="auto"/>
            <w:tcBorders>
              <w:bottom w:val="single" w:sz="8" w:space="0" w:color="auto"/>
            </w:tcBorders>
            <w:noWrap/>
            <w:vAlign w:val="bottom"/>
          </w:tcPr>
          <w:p w14:paraId="589FBDB5" w14:textId="6D14C630" w:rsidR="00223139" w:rsidRPr="00223139" w:rsidRDefault="00223139" w:rsidP="00223139">
            <w:pPr>
              <w:jc w:val="right"/>
              <w:cnfStyle w:val="000000000000" w:firstRow="0" w:lastRow="0" w:firstColumn="0" w:lastColumn="0" w:oddVBand="0" w:evenVBand="0" w:oddHBand="0" w:evenHBand="0" w:firstRowFirstColumn="0" w:firstRowLastColumn="0" w:lastRowFirstColumn="0" w:lastRowLastColumn="0"/>
              <w:rPr>
                <w:sz w:val="20"/>
                <w:szCs w:val="20"/>
              </w:rPr>
            </w:pPr>
            <w:r w:rsidRPr="00223139">
              <w:rPr>
                <w:rFonts w:cs="Calibri"/>
                <w:color w:val="000000"/>
                <w:sz w:val="20"/>
                <w:szCs w:val="20"/>
              </w:rPr>
              <w:t>0.014</w:t>
            </w:r>
          </w:p>
        </w:tc>
        <w:tc>
          <w:tcPr>
            <w:tcW w:w="0" w:type="auto"/>
            <w:tcBorders>
              <w:bottom w:val="single" w:sz="8" w:space="0" w:color="auto"/>
            </w:tcBorders>
            <w:noWrap/>
            <w:vAlign w:val="bottom"/>
          </w:tcPr>
          <w:p w14:paraId="033DAFA2" w14:textId="76FE1DF9" w:rsidR="00223139" w:rsidRPr="00223139" w:rsidRDefault="00223139" w:rsidP="00223139">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tcBorders>
              <w:bottom w:val="single" w:sz="8" w:space="0" w:color="auto"/>
            </w:tcBorders>
            <w:noWrap/>
            <w:vAlign w:val="bottom"/>
          </w:tcPr>
          <w:p w14:paraId="70879C63" w14:textId="69C0F9A6" w:rsidR="00223139" w:rsidRPr="00223139" w:rsidRDefault="00223139" w:rsidP="00223139">
            <w:pPr>
              <w:jc w:val="right"/>
              <w:cnfStyle w:val="000000000000" w:firstRow="0" w:lastRow="0" w:firstColumn="0" w:lastColumn="0" w:oddVBand="0" w:evenVBand="0" w:oddHBand="0" w:evenHBand="0" w:firstRowFirstColumn="0" w:firstRowLastColumn="0" w:lastRowFirstColumn="0" w:lastRowLastColumn="0"/>
              <w:rPr>
                <w:sz w:val="20"/>
                <w:szCs w:val="20"/>
              </w:rPr>
            </w:pPr>
            <w:r w:rsidRPr="00223139">
              <w:rPr>
                <w:rFonts w:cs="Calibri"/>
                <w:color w:val="000000"/>
                <w:sz w:val="20"/>
                <w:szCs w:val="20"/>
              </w:rPr>
              <w:t>0.050</w:t>
            </w:r>
          </w:p>
        </w:tc>
        <w:tc>
          <w:tcPr>
            <w:tcW w:w="0" w:type="auto"/>
            <w:tcBorders>
              <w:bottom w:val="single" w:sz="8" w:space="0" w:color="auto"/>
            </w:tcBorders>
            <w:noWrap/>
            <w:vAlign w:val="bottom"/>
          </w:tcPr>
          <w:p w14:paraId="1D876733" w14:textId="2B364780" w:rsidR="00223139" w:rsidRPr="00223139" w:rsidRDefault="00223139" w:rsidP="00223139">
            <w:pPr>
              <w:jc w:val="right"/>
              <w:cnfStyle w:val="000000000000" w:firstRow="0" w:lastRow="0" w:firstColumn="0" w:lastColumn="0" w:oddVBand="0" w:evenVBand="0" w:oddHBand="0" w:evenHBand="0" w:firstRowFirstColumn="0" w:firstRowLastColumn="0" w:lastRowFirstColumn="0" w:lastRowLastColumn="0"/>
              <w:rPr>
                <w:sz w:val="20"/>
                <w:szCs w:val="20"/>
              </w:rPr>
            </w:pPr>
            <w:r w:rsidRPr="00223139">
              <w:rPr>
                <w:rFonts w:cs="Calibri"/>
                <w:color w:val="000000"/>
                <w:sz w:val="20"/>
                <w:szCs w:val="20"/>
              </w:rPr>
              <w:t>0.020</w:t>
            </w:r>
          </w:p>
        </w:tc>
        <w:tc>
          <w:tcPr>
            <w:tcW w:w="0" w:type="auto"/>
            <w:tcBorders>
              <w:bottom w:val="single" w:sz="8" w:space="0" w:color="auto"/>
            </w:tcBorders>
            <w:noWrap/>
            <w:vAlign w:val="bottom"/>
          </w:tcPr>
          <w:p w14:paraId="6E8EC2DA" w14:textId="5C61B18C" w:rsidR="00223139" w:rsidRPr="00223139" w:rsidRDefault="00223139" w:rsidP="00223139">
            <w:pPr>
              <w:jc w:val="right"/>
              <w:cnfStyle w:val="000000000000" w:firstRow="0" w:lastRow="0" w:firstColumn="0" w:lastColumn="0" w:oddVBand="0" w:evenVBand="0" w:oddHBand="0" w:evenHBand="0" w:firstRowFirstColumn="0" w:firstRowLastColumn="0" w:lastRowFirstColumn="0" w:lastRowLastColumn="0"/>
              <w:rPr>
                <w:sz w:val="20"/>
                <w:szCs w:val="20"/>
              </w:rPr>
            </w:pPr>
            <w:r w:rsidRPr="00223139">
              <w:rPr>
                <w:rFonts w:cs="Calibri"/>
                <w:color w:val="000000"/>
                <w:sz w:val="20"/>
                <w:szCs w:val="20"/>
              </w:rPr>
              <w:t>0.006</w:t>
            </w:r>
          </w:p>
        </w:tc>
        <w:tc>
          <w:tcPr>
            <w:tcW w:w="0" w:type="auto"/>
            <w:tcBorders>
              <w:bottom w:val="single" w:sz="8" w:space="0" w:color="auto"/>
              <w:right w:val="single" w:sz="8" w:space="0" w:color="auto"/>
            </w:tcBorders>
            <w:noWrap/>
            <w:vAlign w:val="bottom"/>
          </w:tcPr>
          <w:p w14:paraId="75D60F4A" w14:textId="2AE51C9B" w:rsidR="00223139" w:rsidRPr="00223139" w:rsidRDefault="00223139" w:rsidP="00223139">
            <w:pPr>
              <w:jc w:val="right"/>
              <w:cnfStyle w:val="000000000000" w:firstRow="0" w:lastRow="0" w:firstColumn="0" w:lastColumn="0" w:oddVBand="0" w:evenVBand="0" w:oddHBand="0" w:evenHBand="0" w:firstRowFirstColumn="0" w:firstRowLastColumn="0" w:lastRowFirstColumn="0" w:lastRowLastColumn="0"/>
              <w:rPr>
                <w:sz w:val="20"/>
                <w:szCs w:val="20"/>
              </w:rPr>
            </w:pPr>
            <w:r w:rsidRPr="00223139">
              <w:rPr>
                <w:rFonts w:cs="Calibri"/>
                <w:color w:val="000000"/>
                <w:sz w:val="20"/>
                <w:szCs w:val="20"/>
              </w:rPr>
              <w:t>0.050</w:t>
            </w:r>
          </w:p>
        </w:tc>
      </w:tr>
    </w:tbl>
    <w:p w14:paraId="0A23A685" w14:textId="3BF069D8" w:rsidR="002F2AB1" w:rsidRDefault="002F2AB1" w:rsidP="0019705B">
      <w:pPr>
        <w:sectPr w:rsidR="002F2AB1" w:rsidSect="00810140">
          <w:pgSz w:w="15840" w:h="12240" w:orient="landscape"/>
          <w:pgMar w:top="1152" w:right="720" w:bottom="1152" w:left="720" w:header="0" w:footer="288" w:gutter="0"/>
          <w:cols w:space="720"/>
          <w:docGrid w:linePitch="382"/>
        </w:sectPr>
      </w:pPr>
    </w:p>
    <w:p w14:paraId="3776FFCF" w14:textId="0BBAA13A" w:rsidR="007559F8" w:rsidRDefault="007559F8" w:rsidP="007559F8">
      <w:pPr>
        <w:pStyle w:val="Caption"/>
        <w:keepNext/>
      </w:pPr>
      <w:bookmarkStart w:id="84" w:name="_Ref524162841"/>
      <w:bookmarkStart w:id="85" w:name="_Toc526164129"/>
      <w:r>
        <w:lastRenderedPageBreak/>
        <w:t xml:space="preserve">Table </w:t>
      </w:r>
      <w:r w:rsidR="00FB392C">
        <w:rPr>
          <w:noProof/>
        </w:rPr>
        <w:fldChar w:fldCharType="begin"/>
      </w:r>
      <w:r w:rsidR="00FB392C">
        <w:rPr>
          <w:noProof/>
        </w:rPr>
        <w:instrText xml:space="preserve"> SEQ Table \* ARABIC </w:instrText>
      </w:r>
      <w:r w:rsidR="00FB392C">
        <w:rPr>
          <w:noProof/>
        </w:rPr>
        <w:fldChar w:fldCharType="separate"/>
      </w:r>
      <w:r w:rsidR="00F656C5">
        <w:rPr>
          <w:noProof/>
        </w:rPr>
        <w:t>11</w:t>
      </w:r>
      <w:r w:rsidR="00FB392C">
        <w:rPr>
          <w:noProof/>
        </w:rPr>
        <w:fldChar w:fldCharType="end"/>
      </w:r>
      <w:bookmarkEnd w:id="84"/>
      <w:r>
        <w:t xml:space="preserve">.  Water volumes, nutrient loads, and flow-weighted concentrations </w:t>
      </w:r>
      <w:r w:rsidR="000C0CD8">
        <w:t>for</w:t>
      </w:r>
      <w:r>
        <w:t xml:space="preserve"> each sub-watershed</w:t>
      </w:r>
      <w:r w:rsidR="00E91D6D">
        <w:t xml:space="preserve"> for the simulation period </w:t>
      </w:r>
      <w:r w:rsidR="003361A1">
        <w:t xml:space="preserve">WY </w:t>
      </w:r>
      <w:r w:rsidR="00E91D6D">
        <w:t>1995-2013</w:t>
      </w:r>
      <w:r>
        <w:t>.</w:t>
      </w:r>
      <w:bookmarkEnd w:id="85"/>
    </w:p>
    <w:tbl>
      <w:tblPr>
        <w:tblStyle w:val="GridTable4-Accent4"/>
        <w:tblW w:w="0" w:type="auto"/>
        <w:tblLook w:val="04A0" w:firstRow="1" w:lastRow="0" w:firstColumn="1" w:lastColumn="0" w:noHBand="0" w:noVBand="1"/>
      </w:tblPr>
      <w:tblGrid>
        <w:gridCol w:w="3145"/>
        <w:gridCol w:w="1444"/>
        <w:gridCol w:w="1346"/>
        <w:gridCol w:w="1374"/>
        <w:gridCol w:w="1353"/>
        <w:gridCol w:w="1264"/>
      </w:tblGrid>
      <w:tr w:rsidR="007559F8" w:rsidRPr="007559F8" w14:paraId="465962BD" w14:textId="77777777" w:rsidTr="00FE18E0">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45" w:type="dxa"/>
            <w:tcBorders>
              <w:bottom w:val="single" w:sz="4" w:space="0" w:color="auto"/>
            </w:tcBorders>
            <w:noWrap/>
            <w:hideMark/>
          </w:tcPr>
          <w:p w14:paraId="283324AC" w14:textId="26202F93" w:rsidR="007559F8" w:rsidRPr="007665AA" w:rsidRDefault="00AF3FAA" w:rsidP="007559F8">
            <w:r w:rsidRPr="007665AA">
              <w:t>Sub-Watershed</w:t>
            </w:r>
          </w:p>
        </w:tc>
        <w:tc>
          <w:tcPr>
            <w:tcW w:w="1444" w:type="dxa"/>
            <w:tcBorders>
              <w:bottom w:val="single" w:sz="4" w:space="0" w:color="auto"/>
            </w:tcBorders>
            <w:noWrap/>
            <w:hideMark/>
          </w:tcPr>
          <w:p w14:paraId="4D12AF9A" w14:textId="56A1E022" w:rsidR="007559F8" w:rsidRPr="007665AA" w:rsidRDefault="005553E6">
            <w:pPr>
              <w:cnfStyle w:val="100000000000" w:firstRow="1" w:lastRow="0" w:firstColumn="0" w:lastColumn="0" w:oddVBand="0" w:evenVBand="0" w:oddHBand="0" w:evenHBand="0" w:firstRowFirstColumn="0" w:firstRowLastColumn="0" w:lastRowFirstColumn="0" w:lastRowLastColumn="0"/>
            </w:pPr>
            <w:r w:rsidRPr="007665AA">
              <w:t>Discharge (ac-ft)</w:t>
            </w:r>
          </w:p>
        </w:tc>
        <w:tc>
          <w:tcPr>
            <w:tcW w:w="1346" w:type="dxa"/>
            <w:tcBorders>
              <w:bottom w:val="single" w:sz="4" w:space="0" w:color="auto"/>
            </w:tcBorders>
            <w:noWrap/>
            <w:hideMark/>
          </w:tcPr>
          <w:p w14:paraId="60E78DF8" w14:textId="77777777" w:rsidR="007559F8" w:rsidRPr="007665AA" w:rsidRDefault="007559F8">
            <w:pPr>
              <w:cnfStyle w:val="100000000000" w:firstRow="1" w:lastRow="0" w:firstColumn="0" w:lastColumn="0" w:oddVBand="0" w:evenVBand="0" w:oddHBand="0" w:evenHBand="0" w:firstRowFirstColumn="0" w:firstRowLastColumn="0" w:lastRowFirstColumn="0" w:lastRowLastColumn="0"/>
            </w:pPr>
            <w:r w:rsidRPr="007665AA">
              <w:t>TN Load (mt)</w:t>
            </w:r>
          </w:p>
        </w:tc>
        <w:tc>
          <w:tcPr>
            <w:tcW w:w="1374" w:type="dxa"/>
            <w:tcBorders>
              <w:bottom w:val="single" w:sz="4" w:space="0" w:color="auto"/>
            </w:tcBorders>
            <w:noWrap/>
            <w:hideMark/>
          </w:tcPr>
          <w:p w14:paraId="2E3E59EE" w14:textId="77777777" w:rsidR="007559F8" w:rsidRPr="007665AA" w:rsidRDefault="007559F8">
            <w:pPr>
              <w:cnfStyle w:val="100000000000" w:firstRow="1" w:lastRow="0" w:firstColumn="0" w:lastColumn="0" w:oddVBand="0" w:evenVBand="0" w:oddHBand="0" w:evenHBand="0" w:firstRowFirstColumn="0" w:firstRowLastColumn="0" w:lastRowFirstColumn="0" w:lastRowLastColumn="0"/>
            </w:pPr>
            <w:r w:rsidRPr="007665AA">
              <w:t>TP Load (mt)</w:t>
            </w:r>
          </w:p>
        </w:tc>
        <w:tc>
          <w:tcPr>
            <w:tcW w:w="1353" w:type="dxa"/>
            <w:tcBorders>
              <w:bottom w:val="single" w:sz="4" w:space="0" w:color="auto"/>
            </w:tcBorders>
            <w:noWrap/>
            <w:hideMark/>
          </w:tcPr>
          <w:p w14:paraId="290CDC73" w14:textId="77777777" w:rsidR="007559F8" w:rsidRPr="007665AA" w:rsidRDefault="007559F8">
            <w:pPr>
              <w:cnfStyle w:val="100000000000" w:firstRow="1" w:lastRow="0" w:firstColumn="0" w:lastColumn="0" w:oddVBand="0" w:evenVBand="0" w:oddHBand="0" w:evenHBand="0" w:firstRowFirstColumn="0" w:firstRowLastColumn="0" w:lastRowFirstColumn="0" w:lastRowLastColumn="0"/>
            </w:pPr>
            <w:r w:rsidRPr="007665AA">
              <w:t>TN Conc (mg/L)</w:t>
            </w:r>
          </w:p>
        </w:tc>
        <w:tc>
          <w:tcPr>
            <w:tcW w:w="1264" w:type="dxa"/>
            <w:tcBorders>
              <w:bottom w:val="single" w:sz="4" w:space="0" w:color="auto"/>
            </w:tcBorders>
            <w:noWrap/>
            <w:hideMark/>
          </w:tcPr>
          <w:p w14:paraId="6D71EB36" w14:textId="77777777" w:rsidR="007559F8" w:rsidRPr="007665AA" w:rsidRDefault="007559F8">
            <w:pPr>
              <w:cnfStyle w:val="100000000000" w:firstRow="1" w:lastRow="0" w:firstColumn="0" w:lastColumn="0" w:oddVBand="0" w:evenVBand="0" w:oddHBand="0" w:evenHBand="0" w:firstRowFirstColumn="0" w:firstRowLastColumn="0" w:lastRowFirstColumn="0" w:lastRowLastColumn="0"/>
            </w:pPr>
            <w:r w:rsidRPr="007665AA">
              <w:t>TP Conc (mg/L)</w:t>
            </w:r>
          </w:p>
        </w:tc>
      </w:tr>
      <w:tr w:rsidR="00FE18E0" w:rsidRPr="007559F8" w14:paraId="3D2B7256" w14:textId="77777777" w:rsidTr="00FE18E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45" w:type="dxa"/>
            <w:tcBorders>
              <w:top w:val="single" w:sz="4" w:space="0" w:color="auto"/>
              <w:left w:val="single" w:sz="4" w:space="0" w:color="auto"/>
              <w:bottom w:val="single" w:sz="2" w:space="0" w:color="C1E0E9" w:themeColor="accent4" w:themeTint="66"/>
              <w:right w:val="single" w:sz="2" w:space="0" w:color="C1E0E9" w:themeColor="accent4" w:themeTint="66"/>
            </w:tcBorders>
            <w:noWrap/>
            <w:hideMark/>
          </w:tcPr>
          <w:p w14:paraId="6E2DCAB1" w14:textId="3B469AA7" w:rsidR="00FE18E0" w:rsidRPr="007559F8" w:rsidRDefault="00FE18E0" w:rsidP="00FE18E0">
            <w:pPr>
              <w:rPr>
                <w:sz w:val="20"/>
                <w:szCs w:val="20"/>
              </w:rPr>
            </w:pPr>
            <w:r w:rsidRPr="007559F8">
              <w:rPr>
                <w:sz w:val="20"/>
                <w:szCs w:val="20"/>
              </w:rPr>
              <w:t>Upper Kissimmee</w:t>
            </w:r>
          </w:p>
        </w:tc>
        <w:tc>
          <w:tcPr>
            <w:tcW w:w="1444" w:type="dxa"/>
            <w:tcBorders>
              <w:top w:val="single" w:sz="4" w:space="0" w:color="auto"/>
              <w:left w:val="single" w:sz="2" w:space="0" w:color="C1E0E9" w:themeColor="accent4" w:themeTint="66"/>
              <w:bottom w:val="single" w:sz="2" w:space="0" w:color="C1E0E9" w:themeColor="accent4" w:themeTint="66"/>
              <w:right w:val="single" w:sz="2" w:space="0" w:color="C1E0E9" w:themeColor="accent4" w:themeTint="66"/>
            </w:tcBorders>
            <w:noWrap/>
            <w:hideMark/>
          </w:tcPr>
          <w:p w14:paraId="6DC5E6ED" w14:textId="74064BAD" w:rsidR="00FE18E0" w:rsidRPr="00FE18E0" w:rsidRDefault="00FE18E0" w:rsidP="00FE18E0">
            <w:pPr>
              <w:jc w:val="right"/>
              <w:cnfStyle w:val="000000100000" w:firstRow="0" w:lastRow="0" w:firstColumn="0" w:lastColumn="0" w:oddVBand="0" w:evenVBand="0" w:oddHBand="1" w:evenHBand="0" w:firstRowFirstColumn="0" w:firstRowLastColumn="0" w:lastRowFirstColumn="0" w:lastRowLastColumn="0"/>
              <w:rPr>
                <w:sz w:val="20"/>
                <w:szCs w:val="20"/>
              </w:rPr>
            </w:pPr>
            <w:r w:rsidRPr="00FE18E0">
              <w:rPr>
                <w:sz w:val="20"/>
                <w:szCs w:val="20"/>
              </w:rPr>
              <w:t xml:space="preserve"> 632,924 </w:t>
            </w:r>
          </w:p>
        </w:tc>
        <w:tc>
          <w:tcPr>
            <w:tcW w:w="1346" w:type="dxa"/>
            <w:tcBorders>
              <w:top w:val="single" w:sz="4" w:space="0" w:color="auto"/>
              <w:left w:val="single" w:sz="2" w:space="0" w:color="C1E0E9" w:themeColor="accent4" w:themeTint="66"/>
              <w:bottom w:val="single" w:sz="2" w:space="0" w:color="C1E0E9" w:themeColor="accent4" w:themeTint="66"/>
              <w:right w:val="single" w:sz="2" w:space="0" w:color="C1E0E9" w:themeColor="accent4" w:themeTint="66"/>
            </w:tcBorders>
            <w:noWrap/>
            <w:hideMark/>
          </w:tcPr>
          <w:p w14:paraId="5C391166" w14:textId="0E4D3A28" w:rsidR="00FE18E0" w:rsidRPr="00AC5797" w:rsidRDefault="00FE18E0" w:rsidP="00FE18E0">
            <w:pPr>
              <w:jc w:val="right"/>
              <w:cnfStyle w:val="000000100000" w:firstRow="0" w:lastRow="0" w:firstColumn="0" w:lastColumn="0" w:oddVBand="0" w:evenVBand="0" w:oddHBand="1" w:evenHBand="0" w:firstRowFirstColumn="0" w:firstRowLastColumn="0" w:lastRowFirstColumn="0" w:lastRowLastColumn="0"/>
              <w:rPr>
                <w:sz w:val="20"/>
                <w:szCs w:val="20"/>
              </w:rPr>
            </w:pPr>
            <w:r w:rsidRPr="00AC5797">
              <w:rPr>
                <w:sz w:val="20"/>
                <w:szCs w:val="20"/>
              </w:rPr>
              <w:t>839</w:t>
            </w:r>
          </w:p>
        </w:tc>
        <w:tc>
          <w:tcPr>
            <w:tcW w:w="1374" w:type="dxa"/>
            <w:tcBorders>
              <w:top w:val="single" w:sz="4" w:space="0" w:color="auto"/>
              <w:left w:val="single" w:sz="2" w:space="0" w:color="C1E0E9" w:themeColor="accent4" w:themeTint="66"/>
              <w:bottom w:val="single" w:sz="2" w:space="0" w:color="C1E0E9" w:themeColor="accent4" w:themeTint="66"/>
              <w:right w:val="single" w:sz="2" w:space="0" w:color="C1E0E9" w:themeColor="accent4" w:themeTint="66"/>
            </w:tcBorders>
            <w:noWrap/>
            <w:hideMark/>
          </w:tcPr>
          <w:p w14:paraId="145D6746" w14:textId="3D8CDD52" w:rsidR="00FE18E0" w:rsidRPr="00AC5797" w:rsidRDefault="00FE18E0" w:rsidP="00FE18E0">
            <w:pPr>
              <w:jc w:val="right"/>
              <w:cnfStyle w:val="000000100000" w:firstRow="0" w:lastRow="0" w:firstColumn="0" w:lastColumn="0" w:oddVBand="0" w:evenVBand="0" w:oddHBand="1" w:evenHBand="0" w:firstRowFirstColumn="0" w:firstRowLastColumn="0" w:lastRowFirstColumn="0" w:lastRowLastColumn="0"/>
              <w:rPr>
                <w:sz w:val="20"/>
                <w:szCs w:val="20"/>
              </w:rPr>
            </w:pPr>
            <w:r w:rsidRPr="00AC5797">
              <w:rPr>
                <w:sz w:val="20"/>
                <w:szCs w:val="20"/>
              </w:rPr>
              <w:t>25</w:t>
            </w:r>
          </w:p>
        </w:tc>
        <w:tc>
          <w:tcPr>
            <w:tcW w:w="1353" w:type="dxa"/>
            <w:tcBorders>
              <w:top w:val="single" w:sz="4" w:space="0" w:color="auto"/>
              <w:left w:val="single" w:sz="2" w:space="0" w:color="C1E0E9" w:themeColor="accent4" w:themeTint="66"/>
              <w:bottom w:val="single" w:sz="2" w:space="0" w:color="C1E0E9" w:themeColor="accent4" w:themeTint="66"/>
              <w:right w:val="single" w:sz="2" w:space="0" w:color="C1E0E9" w:themeColor="accent4" w:themeTint="66"/>
            </w:tcBorders>
            <w:noWrap/>
            <w:hideMark/>
          </w:tcPr>
          <w:p w14:paraId="5E4FAD83" w14:textId="613BB0B0" w:rsidR="00FE18E0" w:rsidRPr="00AC5797" w:rsidRDefault="00FE18E0" w:rsidP="00FE18E0">
            <w:pPr>
              <w:jc w:val="right"/>
              <w:cnfStyle w:val="000000100000" w:firstRow="0" w:lastRow="0" w:firstColumn="0" w:lastColumn="0" w:oddVBand="0" w:evenVBand="0" w:oddHBand="1" w:evenHBand="0" w:firstRowFirstColumn="0" w:firstRowLastColumn="0" w:lastRowFirstColumn="0" w:lastRowLastColumn="0"/>
              <w:rPr>
                <w:sz w:val="20"/>
                <w:szCs w:val="20"/>
              </w:rPr>
            </w:pPr>
            <w:r w:rsidRPr="00AC5797">
              <w:rPr>
                <w:sz w:val="20"/>
                <w:szCs w:val="20"/>
              </w:rPr>
              <w:t>1.07</w:t>
            </w:r>
          </w:p>
        </w:tc>
        <w:tc>
          <w:tcPr>
            <w:tcW w:w="1264" w:type="dxa"/>
            <w:tcBorders>
              <w:top w:val="single" w:sz="4" w:space="0" w:color="auto"/>
              <w:left w:val="single" w:sz="2" w:space="0" w:color="C1E0E9" w:themeColor="accent4" w:themeTint="66"/>
              <w:bottom w:val="single" w:sz="2" w:space="0" w:color="C1E0E9" w:themeColor="accent4" w:themeTint="66"/>
              <w:right w:val="single" w:sz="4" w:space="0" w:color="auto"/>
            </w:tcBorders>
            <w:noWrap/>
            <w:hideMark/>
          </w:tcPr>
          <w:p w14:paraId="31C06690" w14:textId="07877C9C" w:rsidR="00FE18E0" w:rsidRPr="00AC5797" w:rsidRDefault="00FE18E0" w:rsidP="00FE18E0">
            <w:pPr>
              <w:jc w:val="right"/>
              <w:cnfStyle w:val="000000100000" w:firstRow="0" w:lastRow="0" w:firstColumn="0" w:lastColumn="0" w:oddVBand="0" w:evenVBand="0" w:oddHBand="1" w:evenHBand="0" w:firstRowFirstColumn="0" w:firstRowLastColumn="0" w:lastRowFirstColumn="0" w:lastRowLastColumn="0"/>
              <w:rPr>
                <w:sz w:val="20"/>
                <w:szCs w:val="20"/>
              </w:rPr>
            </w:pPr>
            <w:r w:rsidRPr="00AC5797">
              <w:rPr>
                <w:sz w:val="20"/>
                <w:szCs w:val="20"/>
              </w:rPr>
              <w:t>0.033</w:t>
            </w:r>
          </w:p>
        </w:tc>
      </w:tr>
      <w:tr w:rsidR="00FE18E0" w:rsidRPr="007559F8" w14:paraId="24E182A5" w14:textId="77777777" w:rsidTr="00FE18E0">
        <w:trPr>
          <w:trHeight w:val="300"/>
        </w:trPr>
        <w:tc>
          <w:tcPr>
            <w:cnfStyle w:val="001000000000" w:firstRow="0" w:lastRow="0" w:firstColumn="1" w:lastColumn="0" w:oddVBand="0" w:evenVBand="0" w:oddHBand="0" w:evenHBand="0" w:firstRowFirstColumn="0" w:firstRowLastColumn="0" w:lastRowFirstColumn="0" w:lastRowLastColumn="0"/>
            <w:tcW w:w="3145" w:type="dxa"/>
            <w:tcBorders>
              <w:top w:val="single" w:sz="2" w:space="0" w:color="C1E0E9" w:themeColor="accent4" w:themeTint="66"/>
              <w:left w:val="single" w:sz="4" w:space="0" w:color="auto"/>
              <w:bottom w:val="single" w:sz="2" w:space="0" w:color="C1E0E9" w:themeColor="accent4" w:themeTint="66"/>
              <w:right w:val="single" w:sz="2" w:space="0" w:color="C1E0E9" w:themeColor="accent4" w:themeTint="66"/>
            </w:tcBorders>
            <w:noWrap/>
            <w:hideMark/>
          </w:tcPr>
          <w:p w14:paraId="46CE26C8" w14:textId="7C5279BA" w:rsidR="00FE18E0" w:rsidRPr="007559F8" w:rsidRDefault="00FE18E0" w:rsidP="00FE18E0">
            <w:pPr>
              <w:rPr>
                <w:sz w:val="20"/>
                <w:szCs w:val="20"/>
              </w:rPr>
            </w:pPr>
            <w:r w:rsidRPr="007559F8">
              <w:rPr>
                <w:sz w:val="20"/>
                <w:szCs w:val="20"/>
              </w:rPr>
              <w:t>Lower Kissimmee</w:t>
            </w:r>
            <w:r>
              <w:rPr>
                <w:rStyle w:val="FootnoteReference"/>
                <w:sz w:val="20"/>
                <w:szCs w:val="20"/>
              </w:rPr>
              <w:footnoteReference w:id="1"/>
            </w:r>
          </w:p>
        </w:tc>
        <w:tc>
          <w:tcPr>
            <w:tcW w:w="1444" w:type="dxa"/>
            <w:tcBorders>
              <w:top w:val="single" w:sz="2" w:space="0" w:color="C1E0E9" w:themeColor="accent4" w:themeTint="66"/>
              <w:left w:val="single" w:sz="2" w:space="0" w:color="C1E0E9" w:themeColor="accent4" w:themeTint="66"/>
              <w:bottom w:val="single" w:sz="2" w:space="0" w:color="C1E0E9" w:themeColor="accent4" w:themeTint="66"/>
              <w:right w:val="single" w:sz="2" w:space="0" w:color="C1E0E9" w:themeColor="accent4" w:themeTint="66"/>
            </w:tcBorders>
            <w:noWrap/>
            <w:hideMark/>
          </w:tcPr>
          <w:p w14:paraId="6DB2A2D1" w14:textId="70CB0D53" w:rsidR="00FE18E0" w:rsidRPr="00FE18E0" w:rsidRDefault="00FE18E0" w:rsidP="00FE18E0">
            <w:pPr>
              <w:jc w:val="right"/>
              <w:cnfStyle w:val="000000000000" w:firstRow="0" w:lastRow="0" w:firstColumn="0" w:lastColumn="0" w:oddVBand="0" w:evenVBand="0" w:oddHBand="0" w:evenHBand="0" w:firstRowFirstColumn="0" w:firstRowLastColumn="0" w:lastRowFirstColumn="0" w:lastRowLastColumn="0"/>
              <w:rPr>
                <w:sz w:val="20"/>
                <w:szCs w:val="20"/>
              </w:rPr>
            </w:pPr>
            <w:r w:rsidRPr="00FE18E0">
              <w:rPr>
                <w:sz w:val="20"/>
                <w:szCs w:val="20"/>
              </w:rPr>
              <w:t xml:space="preserve"> 304,351 </w:t>
            </w:r>
          </w:p>
        </w:tc>
        <w:tc>
          <w:tcPr>
            <w:tcW w:w="1346" w:type="dxa"/>
            <w:tcBorders>
              <w:top w:val="single" w:sz="2" w:space="0" w:color="C1E0E9" w:themeColor="accent4" w:themeTint="66"/>
              <w:left w:val="single" w:sz="2" w:space="0" w:color="C1E0E9" w:themeColor="accent4" w:themeTint="66"/>
              <w:bottom w:val="single" w:sz="2" w:space="0" w:color="C1E0E9" w:themeColor="accent4" w:themeTint="66"/>
              <w:right w:val="single" w:sz="2" w:space="0" w:color="C1E0E9" w:themeColor="accent4" w:themeTint="66"/>
            </w:tcBorders>
            <w:noWrap/>
            <w:hideMark/>
          </w:tcPr>
          <w:p w14:paraId="791D15CC" w14:textId="0A374B05" w:rsidR="00FE18E0" w:rsidRPr="00AC5797" w:rsidRDefault="00FE18E0" w:rsidP="00FE18E0">
            <w:pPr>
              <w:jc w:val="right"/>
              <w:cnfStyle w:val="000000000000" w:firstRow="0" w:lastRow="0" w:firstColumn="0" w:lastColumn="0" w:oddVBand="0" w:evenVBand="0" w:oddHBand="0" w:evenHBand="0" w:firstRowFirstColumn="0" w:firstRowLastColumn="0" w:lastRowFirstColumn="0" w:lastRowLastColumn="0"/>
              <w:rPr>
                <w:sz w:val="20"/>
                <w:szCs w:val="20"/>
              </w:rPr>
            </w:pPr>
            <w:r w:rsidRPr="00AC5797">
              <w:rPr>
                <w:sz w:val="20"/>
                <w:szCs w:val="20"/>
              </w:rPr>
              <w:t>396</w:t>
            </w:r>
          </w:p>
        </w:tc>
        <w:tc>
          <w:tcPr>
            <w:tcW w:w="1374" w:type="dxa"/>
            <w:tcBorders>
              <w:top w:val="single" w:sz="2" w:space="0" w:color="C1E0E9" w:themeColor="accent4" w:themeTint="66"/>
              <w:left w:val="single" w:sz="2" w:space="0" w:color="C1E0E9" w:themeColor="accent4" w:themeTint="66"/>
              <w:bottom w:val="single" w:sz="2" w:space="0" w:color="C1E0E9" w:themeColor="accent4" w:themeTint="66"/>
              <w:right w:val="single" w:sz="2" w:space="0" w:color="C1E0E9" w:themeColor="accent4" w:themeTint="66"/>
            </w:tcBorders>
            <w:noWrap/>
            <w:hideMark/>
          </w:tcPr>
          <w:p w14:paraId="6BDA2646" w14:textId="39D3048F" w:rsidR="00FE18E0" w:rsidRPr="00AC5797" w:rsidRDefault="00FE18E0" w:rsidP="00FE18E0">
            <w:pPr>
              <w:jc w:val="right"/>
              <w:cnfStyle w:val="000000000000" w:firstRow="0" w:lastRow="0" w:firstColumn="0" w:lastColumn="0" w:oddVBand="0" w:evenVBand="0" w:oddHBand="0" w:evenHBand="0" w:firstRowFirstColumn="0" w:firstRowLastColumn="0" w:lastRowFirstColumn="0" w:lastRowLastColumn="0"/>
              <w:rPr>
                <w:sz w:val="20"/>
                <w:szCs w:val="20"/>
              </w:rPr>
            </w:pPr>
            <w:r w:rsidRPr="00AC5797">
              <w:rPr>
                <w:sz w:val="20"/>
                <w:szCs w:val="20"/>
              </w:rPr>
              <w:t>15</w:t>
            </w:r>
          </w:p>
        </w:tc>
        <w:tc>
          <w:tcPr>
            <w:tcW w:w="1353" w:type="dxa"/>
            <w:tcBorders>
              <w:top w:val="single" w:sz="2" w:space="0" w:color="C1E0E9" w:themeColor="accent4" w:themeTint="66"/>
              <w:left w:val="single" w:sz="2" w:space="0" w:color="C1E0E9" w:themeColor="accent4" w:themeTint="66"/>
              <w:bottom w:val="single" w:sz="2" w:space="0" w:color="C1E0E9" w:themeColor="accent4" w:themeTint="66"/>
              <w:right w:val="single" w:sz="2" w:space="0" w:color="C1E0E9" w:themeColor="accent4" w:themeTint="66"/>
            </w:tcBorders>
            <w:noWrap/>
            <w:hideMark/>
          </w:tcPr>
          <w:p w14:paraId="2AFB2C50" w14:textId="37D11CD1" w:rsidR="00FE18E0" w:rsidRPr="00AC5797" w:rsidRDefault="00FE18E0" w:rsidP="00FE18E0">
            <w:pPr>
              <w:jc w:val="right"/>
              <w:cnfStyle w:val="000000000000" w:firstRow="0" w:lastRow="0" w:firstColumn="0" w:lastColumn="0" w:oddVBand="0" w:evenVBand="0" w:oddHBand="0" w:evenHBand="0" w:firstRowFirstColumn="0" w:firstRowLastColumn="0" w:lastRowFirstColumn="0" w:lastRowLastColumn="0"/>
              <w:rPr>
                <w:sz w:val="20"/>
                <w:szCs w:val="20"/>
              </w:rPr>
            </w:pPr>
            <w:r w:rsidRPr="00AC5797">
              <w:rPr>
                <w:sz w:val="20"/>
                <w:szCs w:val="20"/>
              </w:rPr>
              <w:t>1.06</w:t>
            </w:r>
          </w:p>
        </w:tc>
        <w:tc>
          <w:tcPr>
            <w:tcW w:w="1264" w:type="dxa"/>
            <w:tcBorders>
              <w:top w:val="single" w:sz="2" w:space="0" w:color="C1E0E9" w:themeColor="accent4" w:themeTint="66"/>
              <w:left w:val="single" w:sz="2" w:space="0" w:color="C1E0E9" w:themeColor="accent4" w:themeTint="66"/>
              <w:bottom w:val="single" w:sz="2" w:space="0" w:color="C1E0E9" w:themeColor="accent4" w:themeTint="66"/>
              <w:right w:val="single" w:sz="4" w:space="0" w:color="auto"/>
            </w:tcBorders>
            <w:noWrap/>
            <w:hideMark/>
          </w:tcPr>
          <w:p w14:paraId="00DFCDA9" w14:textId="20DD529A" w:rsidR="00FE18E0" w:rsidRPr="00AC5797" w:rsidRDefault="00FE18E0" w:rsidP="00FE18E0">
            <w:pPr>
              <w:jc w:val="right"/>
              <w:cnfStyle w:val="000000000000" w:firstRow="0" w:lastRow="0" w:firstColumn="0" w:lastColumn="0" w:oddVBand="0" w:evenVBand="0" w:oddHBand="0" w:evenHBand="0" w:firstRowFirstColumn="0" w:firstRowLastColumn="0" w:lastRowFirstColumn="0" w:lastRowLastColumn="0"/>
              <w:rPr>
                <w:sz w:val="20"/>
                <w:szCs w:val="20"/>
              </w:rPr>
            </w:pPr>
            <w:r w:rsidRPr="00AC5797">
              <w:rPr>
                <w:sz w:val="20"/>
                <w:szCs w:val="20"/>
              </w:rPr>
              <w:t>0.041</w:t>
            </w:r>
          </w:p>
        </w:tc>
      </w:tr>
      <w:tr w:rsidR="00FE18E0" w:rsidRPr="007559F8" w14:paraId="04B1B4BC" w14:textId="77777777" w:rsidTr="00FE18E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45" w:type="dxa"/>
            <w:tcBorders>
              <w:top w:val="single" w:sz="2" w:space="0" w:color="C1E0E9" w:themeColor="accent4" w:themeTint="66"/>
              <w:left w:val="single" w:sz="4" w:space="0" w:color="auto"/>
              <w:bottom w:val="single" w:sz="2" w:space="0" w:color="C1E0E9" w:themeColor="accent4" w:themeTint="66"/>
              <w:right w:val="single" w:sz="2" w:space="0" w:color="C1E0E9" w:themeColor="accent4" w:themeTint="66"/>
            </w:tcBorders>
            <w:noWrap/>
          </w:tcPr>
          <w:p w14:paraId="2E9C74B2" w14:textId="77777777" w:rsidR="00FE18E0" w:rsidRPr="007559F8" w:rsidRDefault="00FE18E0" w:rsidP="00FE18E0">
            <w:pPr>
              <w:rPr>
                <w:sz w:val="20"/>
                <w:szCs w:val="20"/>
              </w:rPr>
            </w:pPr>
            <w:r w:rsidRPr="007559F8">
              <w:rPr>
                <w:sz w:val="20"/>
                <w:szCs w:val="20"/>
              </w:rPr>
              <w:t>Lake Istokpoga</w:t>
            </w:r>
          </w:p>
        </w:tc>
        <w:tc>
          <w:tcPr>
            <w:tcW w:w="1444" w:type="dxa"/>
            <w:tcBorders>
              <w:top w:val="single" w:sz="2" w:space="0" w:color="C1E0E9" w:themeColor="accent4" w:themeTint="66"/>
              <w:left w:val="single" w:sz="2" w:space="0" w:color="C1E0E9" w:themeColor="accent4" w:themeTint="66"/>
              <w:bottom w:val="single" w:sz="2" w:space="0" w:color="C1E0E9" w:themeColor="accent4" w:themeTint="66"/>
              <w:right w:val="single" w:sz="2" w:space="0" w:color="C1E0E9" w:themeColor="accent4" w:themeTint="66"/>
            </w:tcBorders>
            <w:noWrap/>
          </w:tcPr>
          <w:p w14:paraId="43359EF7" w14:textId="657FB3E9" w:rsidR="00FE18E0" w:rsidRPr="00FE18E0" w:rsidRDefault="00FE18E0" w:rsidP="00FE18E0">
            <w:pPr>
              <w:jc w:val="right"/>
              <w:cnfStyle w:val="000000100000" w:firstRow="0" w:lastRow="0" w:firstColumn="0" w:lastColumn="0" w:oddVBand="0" w:evenVBand="0" w:oddHBand="1" w:evenHBand="0" w:firstRowFirstColumn="0" w:firstRowLastColumn="0" w:lastRowFirstColumn="0" w:lastRowLastColumn="0"/>
              <w:rPr>
                <w:sz w:val="20"/>
                <w:szCs w:val="20"/>
              </w:rPr>
            </w:pPr>
            <w:r w:rsidRPr="00FE18E0">
              <w:rPr>
                <w:sz w:val="20"/>
                <w:szCs w:val="20"/>
              </w:rPr>
              <w:t xml:space="preserve"> 314,531 </w:t>
            </w:r>
          </w:p>
        </w:tc>
        <w:tc>
          <w:tcPr>
            <w:tcW w:w="1346" w:type="dxa"/>
            <w:tcBorders>
              <w:top w:val="single" w:sz="2" w:space="0" w:color="C1E0E9" w:themeColor="accent4" w:themeTint="66"/>
              <w:left w:val="single" w:sz="2" w:space="0" w:color="C1E0E9" w:themeColor="accent4" w:themeTint="66"/>
              <w:bottom w:val="single" w:sz="2" w:space="0" w:color="C1E0E9" w:themeColor="accent4" w:themeTint="66"/>
              <w:right w:val="single" w:sz="2" w:space="0" w:color="C1E0E9" w:themeColor="accent4" w:themeTint="66"/>
            </w:tcBorders>
            <w:noWrap/>
          </w:tcPr>
          <w:p w14:paraId="7B203C73" w14:textId="309B2EBB" w:rsidR="00FE18E0" w:rsidRPr="00AC5797" w:rsidRDefault="00FE18E0" w:rsidP="00FE18E0">
            <w:pPr>
              <w:jc w:val="right"/>
              <w:cnfStyle w:val="000000100000" w:firstRow="0" w:lastRow="0" w:firstColumn="0" w:lastColumn="0" w:oddVBand="0" w:evenVBand="0" w:oddHBand="1" w:evenHBand="0" w:firstRowFirstColumn="0" w:firstRowLastColumn="0" w:lastRowFirstColumn="0" w:lastRowLastColumn="0"/>
              <w:rPr>
                <w:sz w:val="20"/>
                <w:szCs w:val="20"/>
              </w:rPr>
            </w:pPr>
            <w:r w:rsidRPr="00AC5797">
              <w:rPr>
                <w:sz w:val="20"/>
                <w:szCs w:val="20"/>
              </w:rPr>
              <w:t>376</w:t>
            </w:r>
          </w:p>
        </w:tc>
        <w:tc>
          <w:tcPr>
            <w:tcW w:w="1374" w:type="dxa"/>
            <w:tcBorders>
              <w:top w:val="single" w:sz="2" w:space="0" w:color="C1E0E9" w:themeColor="accent4" w:themeTint="66"/>
              <w:left w:val="single" w:sz="2" w:space="0" w:color="C1E0E9" w:themeColor="accent4" w:themeTint="66"/>
              <w:bottom w:val="single" w:sz="2" w:space="0" w:color="C1E0E9" w:themeColor="accent4" w:themeTint="66"/>
              <w:right w:val="single" w:sz="2" w:space="0" w:color="C1E0E9" w:themeColor="accent4" w:themeTint="66"/>
            </w:tcBorders>
            <w:noWrap/>
          </w:tcPr>
          <w:p w14:paraId="1EBBF600" w14:textId="13D1424C" w:rsidR="00FE18E0" w:rsidRPr="00AC5797" w:rsidRDefault="00FE18E0" w:rsidP="00FE18E0">
            <w:pPr>
              <w:jc w:val="right"/>
              <w:cnfStyle w:val="000000100000" w:firstRow="0" w:lastRow="0" w:firstColumn="0" w:lastColumn="0" w:oddVBand="0" w:evenVBand="0" w:oddHBand="1" w:evenHBand="0" w:firstRowFirstColumn="0" w:firstRowLastColumn="0" w:lastRowFirstColumn="0" w:lastRowLastColumn="0"/>
              <w:rPr>
                <w:sz w:val="20"/>
                <w:szCs w:val="20"/>
              </w:rPr>
            </w:pPr>
            <w:r w:rsidRPr="00AC5797">
              <w:rPr>
                <w:sz w:val="20"/>
                <w:szCs w:val="20"/>
              </w:rPr>
              <w:t>12</w:t>
            </w:r>
          </w:p>
        </w:tc>
        <w:tc>
          <w:tcPr>
            <w:tcW w:w="1353" w:type="dxa"/>
            <w:tcBorders>
              <w:top w:val="single" w:sz="2" w:space="0" w:color="C1E0E9" w:themeColor="accent4" w:themeTint="66"/>
              <w:left w:val="single" w:sz="2" w:space="0" w:color="C1E0E9" w:themeColor="accent4" w:themeTint="66"/>
              <w:bottom w:val="single" w:sz="2" w:space="0" w:color="C1E0E9" w:themeColor="accent4" w:themeTint="66"/>
              <w:right w:val="single" w:sz="2" w:space="0" w:color="C1E0E9" w:themeColor="accent4" w:themeTint="66"/>
            </w:tcBorders>
            <w:noWrap/>
          </w:tcPr>
          <w:p w14:paraId="2BD918F8" w14:textId="54EA6081" w:rsidR="00FE18E0" w:rsidRPr="00AC5797" w:rsidRDefault="00FE18E0" w:rsidP="00FE18E0">
            <w:pPr>
              <w:jc w:val="right"/>
              <w:cnfStyle w:val="000000100000" w:firstRow="0" w:lastRow="0" w:firstColumn="0" w:lastColumn="0" w:oddVBand="0" w:evenVBand="0" w:oddHBand="1" w:evenHBand="0" w:firstRowFirstColumn="0" w:firstRowLastColumn="0" w:lastRowFirstColumn="0" w:lastRowLastColumn="0"/>
              <w:rPr>
                <w:sz w:val="20"/>
                <w:szCs w:val="20"/>
              </w:rPr>
            </w:pPr>
            <w:r w:rsidRPr="00AC5797">
              <w:rPr>
                <w:sz w:val="20"/>
                <w:szCs w:val="20"/>
              </w:rPr>
              <w:t>0.97</w:t>
            </w:r>
          </w:p>
        </w:tc>
        <w:tc>
          <w:tcPr>
            <w:tcW w:w="1264" w:type="dxa"/>
            <w:tcBorders>
              <w:top w:val="single" w:sz="2" w:space="0" w:color="C1E0E9" w:themeColor="accent4" w:themeTint="66"/>
              <w:left w:val="single" w:sz="2" w:space="0" w:color="C1E0E9" w:themeColor="accent4" w:themeTint="66"/>
              <w:bottom w:val="single" w:sz="2" w:space="0" w:color="C1E0E9" w:themeColor="accent4" w:themeTint="66"/>
              <w:right w:val="single" w:sz="4" w:space="0" w:color="auto"/>
            </w:tcBorders>
            <w:noWrap/>
          </w:tcPr>
          <w:p w14:paraId="429FBA0F" w14:textId="1163E323" w:rsidR="00FE18E0" w:rsidRPr="00AC5797" w:rsidRDefault="00FE18E0" w:rsidP="00FE18E0">
            <w:pPr>
              <w:jc w:val="right"/>
              <w:cnfStyle w:val="000000100000" w:firstRow="0" w:lastRow="0" w:firstColumn="0" w:lastColumn="0" w:oddVBand="0" w:evenVBand="0" w:oddHBand="1" w:evenHBand="0" w:firstRowFirstColumn="0" w:firstRowLastColumn="0" w:lastRowFirstColumn="0" w:lastRowLastColumn="0"/>
              <w:rPr>
                <w:sz w:val="20"/>
                <w:szCs w:val="20"/>
              </w:rPr>
            </w:pPr>
            <w:r w:rsidRPr="00AC5797">
              <w:rPr>
                <w:sz w:val="20"/>
                <w:szCs w:val="20"/>
              </w:rPr>
              <w:t>0.030</w:t>
            </w:r>
          </w:p>
        </w:tc>
      </w:tr>
      <w:tr w:rsidR="00FE18E0" w:rsidRPr="007559F8" w14:paraId="4537DB5D" w14:textId="77777777" w:rsidTr="00FE18E0">
        <w:trPr>
          <w:trHeight w:val="300"/>
        </w:trPr>
        <w:tc>
          <w:tcPr>
            <w:cnfStyle w:val="001000000000" w:firstRow="0" w:lastRow="0" w:firstColumn="1" w:lastColumn="0" w:oddVBand="0" w:evenVBand="0" w:oddHBand="0" w:evenHBand="0" w:firstRowFirstColumn="0" w:firstRowLastColumn="0" w:lastRowFirstColumn="0" w:lastRowLastColumn="0"/>
            <w:tcW w:w="3145" w:type="dxa"/>
            <w:tcBorders>
              <w:top w:val="single" w:sz="2" w:space="0" w:color="C1E0E9" w:themeColor="accent4" w:themeTint="66"/>
              <w:left w:val="single" w:sz="4" w:space="0" w:color="auto"/>
              <w:bottom w:val="single" w:sz="2" w:space="0" w:color="C1E0E9" w:themeColor="accent4" w:themeTint="66"/>
              <w:right w:val="single" w:sz="2" w:space="0" w:color="C1E0E9" w:themeColor="accent4" w:themeTint="66"/>
            </w:tcBorders>
            <w:noWrap/>
            <w:hideMark/>
          </w:tcPr>
          <w:p w14:paraId="5679BEB8" w14:textId="667E0CDB" w:rsidR="00FE18E0" w:rsidRPr="007559F8" w:rsidRDefault="00FE18E0" w:rsidP="00FE18E0">
            <w:pPr>
              <w:rPr>
                <w:sz w:val="20"/>
                <w:szCs w:val="20"/>
              </w:rPr>
            </w:pPr>
            <w:r w:rsidRPr="007559F8">
              <w:rPr>
                <w:sz w:val="20"/>
                <w:szCs w:val="20"/>
              </w:rPr>
              <w:t>Indian Prairie</w:t>
            </w:r>
            <w:r>
              <w:rPr>
                <w:rStyle w:val="FootnoteReference"/>
                <w:sz w:val="20"/>
                <w:szCs w:val="20"/>
              </w:rPr>
              <w:footnoteReference w:id="2"/>
            </w:r>
          </w:p>
        </w:tc>
        <w:tc>
          <w:tcPr>
            <w:tcW w:w="1444" w:type="dxa"/>
            <w:tcBorders>
              <w:top w:val="single" w:sz="2" w:space="0" w:color="C1E0E9" w:themeColor="accent4" w:themeTint="66"/>
              <w:left w:val="single" w:sz="2" w:space="0" w:color="C1E0E9" w:themeColor="accent4" w:themeTint="66"/>
              <w:bottom w:val="single" w:sz="2" w:space="0" w:color="C1E0E9" w:themeColor="accent4" w:themeTint="66"/>
              <w:right w:val="single" w:sz="2" w:space="0" w:color="C1E0E9" w:themeColor="accent4" w:themeTint="66"/>
            </w:tcBorders>
            <w:noWrap/>
            <w:hideMark/>
          </w:tcPr>
          <w:p w14:paraId="17968CD6" w14:textId="18DF3B81" w:rsidR="00FE18E0" w:rsidRPr="00FE18E0" w:rsidRDefault="00FE18E0" w:rsidP="00FE18E0">
            <w:pPr>
              <w:jc w:val="right"/>
              <w:cnfStyle w:val="000000000000" w:firstRow="0" w:lastRow="0" w:firstColumn="0" w:lastColumn="0" w:oddVBand="0" w:evenVBand="0" w:oddHBand="0" w:evenHBand="0" w:firstRowFirstColumn="0" w:firstRowLastColumn="0" w:lastRowFirstColumn="0" w:lastRowLastColumn="0"/>
              <w:rPr>
                <w:sz w:val="20"/>
                <w:szCs w:val="20"/>
              </w:rPr>
            </w:pPr>
            <w:r w:rsidRPr="00FE18E0">
              <w:rPr>
                <w:sz w:val="20"/>
                <w:szCs w:val="20"/>
              </w:rPr>
              <w:t xml:space="preserve"> 106,803 </w:t>
            </w:r>
          </w:p>
        </w:tc>
        <w:tc>
          <w:tcPr>
            <w:tcW w:w="1346" w:type="dxa"/>
            <w:tcBorders>
              <w:top w:val="single" w:sz="2" w:space="0" w:color="C1E0E9" w:themeColor="accent4" w:themeTint="66"/>
              <w:left w:val="single" w:sz="2" w:space="0" w:color="C1E0E9" w:themeColor="accent4" w:themeTint="66"/>
              <w:bottom w:val="single" w:sz="2" w:space="0" w:color="C1E0E9" w:themeColor="accent4" w:themeTint="66"/>
              <w:right w:val="single" w:sz="2" w:space="0" w:color="C1E0E9" w:themeColor="accent4" w:themeTint="66"/>
            </w:tcBorders>
            <w:noWrap/>
            <w:hideMark/>
          </w:tcPr>
          <w:p w14:paraId="05A5A81D" w14:textId="214A9325" w:rsidR="00FE18E0" w:rsidRPr="00AC5797" w:rsidRDefault="00FE18E0" w:rsidP="00FE18E0">
            <w:pPr>
              <w:jc w:val="right"/>
              <w:cnfStyle w:val="000000000000" w:firstRow="0" w:lastRow="0" w:firstColumn="0" w:lastColumn="0" w:oddVBand="0" w:evenVBand="0" w:oddHBand="0" w:evenHBand="0" w:firstRowFirstColumn="0" w:firstRowLastColumn="0" w:lastRowFirstColumn="0" w:lastRowLastColumn="0"/>
              <w:rPr>
                <w:sz w:val="20"/>
                <w:szCs w:val="20"/>
              </w:rPr>
            </w:pPr>
            <w:r w:rsidRPr="00AC5797">
              <w:rPr>
                <w:sz w:val="20"/>
                <w:szCs w:val="20"/>
              </w:rPr>
              <w:t>152</w:t>
            </w:r>
          </w:p>
        </w:tc>
        <w:tc>
          <w:tcPr>
            <w:tcW w:w="1374" w:type="dxa"/>
            <w:tcBorders>
              <w:top w:val="single" w:sz="2" w:space="0" w:color="C1E0E9" w:themeColor="accent4" w:themeTint="66"/>
              <w:left w:val="single" w:sz="2" w:space="0" w:color="C1E0E9" w:themeColor="accent4" w:themeTint="66"/>
              <w:bottom w:val="single" w:sz="2" w:space="0" w:color="C1E0E9" w:themeColor="accent4" w:themeTint="66"/>
              <w:right w:val="single" w:sz="2" w:space="0" w:color="C1E0E9" w:themeColor="accent4" w:themeTint="66"/>
            </w:tcBorders>
            <w:noWrap/>
            <w:hideMark/>
          </w:tcPr>
          <w:p w14:paraId="3F2F271E" w14:textId="07691F68" w:rsidR="00FE18E0" w:rsidRPr="00AC5797" w:rsidRDefault="00FE18E0" w:rsidP="00FE18E0">
            <w:pPr>
              <w:jc w:val="right"/>
              <w:cnfStyle w:val="000000000000" w:firstRow="0" w:lastRow="0" w:firstColumn="0" w:lastColumn="0" w:oddVBand="0" w:evenVBand="0" w:oddHBand="0" w:evenHBand="0" w:firstRowFirstColumn="0" w:firstRowLastColumn="0" w:lastRowFirstColumn="0" w:lastRowLastColumn="0"/>
              <w:rPr>
                <w:sz w:val="20"/>
                <w:szCs w:val="20"/>
              </w:rPr>
            </w:pPr>
            <w:r w:rsidRPr="00AC5797">
              <w:rPr>
                <w:sz w:val="20"/>
                <w:szCs w:val="20"/>
              </w:rPr>
              <w:t>5.1</w:t>
            </w:r>
          </w:p>
        </w:tc>
        <w:tc>
          <w:tcPr>
            <w:tcW w:w="1353" w:type="dxa"/>
            <w:tcBorders>
              <w:top w:val="single" w:sz="2" w:space="0" w:color="C1E0E9" w:themeColor="accent4" w:themeTint="66"/>
              <w:left w:val="single" w:sz="2" w:space="0" w:color="C1E0E9" w:themeColor="accent4" w:themeTint="66"/>
              <w:bottom w:val="single" w:sz="2" w:space="0" w:color="C1E0E9" w:themeColor="accent4" w:themeTint="66"/>
              <w:right w:val="single" w:sz="2" w:space="0" w:color="C1E0E9" w:themeColor="accent4" w:themeTint="66"/>
            </w:tcBorders>
            <w:noWrap/>
            <w:hideMark/>
          </w:tcPr>
          <w:p w14:paraId="0EFC87C9" w14:textId="34D09AF6" w:rsidR="00FE18E0" w:rsidRPr="00AC5797" w:rsidRDefault="00FE18E0" w:rsidP="00FE18E0">
            <w:pPr>
              <w:jc w:val="right"/>
              <w:cnfStyle w:val="000000000000" w:firstRow="0" w:lastRow="0" w:firstColumn="0" w:lastColumn="0" w:oddVBand="0" w:evenVBand="0" w:oddHBand="0" w:evenHBand="0" w:firstRowFirstColumn="0" w:firstRowLastColumn="0" w:lastRowFirstColumn="0" w:lastRowLastColumn="0"/>
              <w:rPr>
                <w:sz w:val="20"/>
                <w:szCs w:val="20"/>
              </w:rPr>
            </w:pPr>
            <w:r w:rsidRPr="00AC5797">
              <w:rPr>
                <w:sz w:val="20"/>
                <w:szCs w:val="20"/>
              </w:rPr>
              <w:t>1.16</w:t>
            </w:r>
          </w:p>
        </w:tc>
        <w:tc>
          <w:tcPr>
            <w:tcW w:w="1264" w:type="dxa"/>
            <w:tcBorders>
              <w:top w:val="single" w:sz="2" w:space="0" w:color="C1E0E9" w:themeColor="accent4" w:themeTint="66"/>
              <w:left w:val="single" w:sz="2" w:space="0" w:color="C1E0E9" w:themeColor="accent4" w:themeTint="66"/>
              <w:bottom w:val="single" w:sz="2" w:space="0" w:color="C1E0E9" w:themeColor="accent4" w:themeTint="66"/>
              <w:right w:val="single" w:sz="4" w:space="0" w:color="auto"/>
            </w:tcBorders>
            <w:noWrap/>
            <w:hideMark/>
          </w:tcPr>
          <w:p w14:paraId="08F1F45A" w14:textId="3B30FA4A" w:rsidR="00FE18E0" w:rsidRPr="00AC5797" w:rsidRDefault="00FE18E0" w:rsidP="00FE18E0">
            <w:pPr>
              <w:jc w:val="right"/>
              <w:cnfStyle w:val="000000000000" w:firstRow="0" w:lastRow="0" w:firstColumn="0" w:lastColumn="0" w:oddVBand="0" w:evenVBand="0" w:oddHBand="0" w:evenHBand="0" w:firstRowFirstColumn="0" w:firstRowLastColumn="0" w:lastRowFirstColumn="0" w:lastRowLastColumn="0"/>
              <w:rPr>
                <w:sz w:val="20"/>
                <w:szCs w:val="20"/>
              </w:rPr>
            </w:pPr>
            <w:r w:rsidRPr="00AC5797">
              <w:rPr>
                <w:sz w:val="20"/>
                <w:szCs w:val="20"/>
              </w:rPr>
              <w:t>0.038</w:t>
            </w:r>
          </w:p>
        </w:tc>
      </w:tr>
      <w:tr w:rsidR="00FE18E0" w:rsidRPr="007559F8" w14:paraId="78256BAC" w14:textId="77777777" w:rsidTr="00FE18E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45" w:type="dxa"/>
            <w:tcBorders>
              <w:top w:val="single" w:sz="2" w:space="0" w:color="C1E0E9" w:themeColor="accent4" w:themeTint="66"/>
              <w:left w:val="single" w:sz="4" w:space="0" w:color="auto"/>
              <w:bottom w:val="single" w:sz="2" w:space="0" w:color="C1E0E9" w:themeColor="accent4" w:themeTint="66"/>
              <w:right w:val="single" w:sz="2" w:space="0" w:color="C1E0E9" w:themeColor="accent4" w:themeTint="66"/>
            </w:tcBorders>
            <w:noWrap/>
            <w:hideMark/>
          </w:tcPr>
          <w:p w14:paraId="0AE7613F" w14:textId="77777777" w:rsidR="00FE18E0" w:rsidRPr="007559F8" w:rsidRDefault="00FE18E0" w:rsidP="00FE18E0">
            <w:pPr>
              <w:rPr>
                <w:sz w:val="20"/>
                <w:szCs w:val="20"/>
              </w:rPr>
            </w:pPr>
            <w:r w:rsidRPr="007559F8">
              <w:rPr>
                <w:sz w:val="20"/>
                <w:szCs w:val="20"/>
              </w:rPr>
              <w:t>Fisheating Creek</w:t>
            </w:r>
          </w:p>
        </w:tc>
        <w:tc>
          <w:tcPr>
            <w:tcW w:w="1444" w:type="dxa"/>
            <w:tcBorders>
              <w:top w:val="single" w:sz="2" w:space="0" w:color="C1E0E9" w:themeColor="accent4" w:themeTint="66"/>
              <w:left w:val="single" w:sz="2" w:space="0" w:color="C1E0E9" w:themeColor="accent4" w:themeTint="66"/>
              <w:bottom w:val="single" w:sz="2" w:space="0" w:color="C1E0E9" w:themeColor="accent4" w:themeTint="66"/>
              <w:right w:val="single" w:sz="2" w:space="0" w:color="C1E0E9" w:themeColor="accent4" w:themeTint="66"/>
            </w:tcBorders>
            <w:noWrap/>
            <w:hideMark/>
          </w:tcPr>
          <w:p w14:paraId="698A54EC" w14:textId="14A6B4EA" w:rsidR="00FE18E0" w:rsidRPr="00FE18E0" w:rsidRDefault="00FE18E0" w:rsidP="00FE18E0">
            <w:pPr>
              <w:jc w:val="right"/>
              <w:cnfStyle w:val="000000100000" w:firstRow="0" w:lastRow="0" w:firstColumn="0" w:lastColumn="0" w:oddVBand="0" w:evenVBand="0" w:oddHBand="1" w:evenHBand="0" w:firstRowFirstColumn="0" w:firstRowLastColumn="0" w:lastRowFirstColumn="0" w:lastRowLastColumn="0"/>
              <w:rPr>
                <w:sz w:val="20"/>
                <w:szCs w:val="20"/>
              </w:rPr>
            </w:pPr>
            <w:r w:rsidRPr="00FE18E0">
              <w:rPr>
                <w:sz w:val="20"/>
                <w:szCs w:val="20"/>
              </w:rPr>
              <w:t xml:space="preserve"> 249,524 </w:t>
            </w:r>
          </w:p>
        </w:tc>
        <w:tc>
          <w:tcPr>
            <w:tcW w:w="1346" w:type="dxa"/>
            <w:tcBorders>
              <w:top w:val="single" w:sz="2" w:space="0" w:color="C1E0E9" w:themeColor="accent4" w:themeTint="66"/>
              <w:left w:val="single" w:sz="2" w:space="0" w:color="C1E0E9" w:themeColor="accent4" w:themeTint="66"/>
              <w:bottom w:val="single" w:sz="2" w:space="0" w:color="C1E0E9" w:themeColor="accent4" w:themeTint="66"/>
              <w:right w:val="single" w:sz="2" w:space="0" w:color="C1E0E9" w:themeColor="accent4" w:themeTint="66"/>
            </w:tcBorders>
            <w:noWrap/>
            <w:hideMark/>
          </w:tcPr>
          <w:p w14:paraId="7AE8D3EC" w14:textId="06B96A5C" w:rsidR="00FE18E0" w:rsidRPr="00AC5797" w:rsidRDefault="00FE18E0" w:rsidP="00FE18E0">
            <w:pPr>
              <w:jc w:val="right"/>
              <w:cnfStyle w:val="000000100000" w:firstRow="0" w:lastRow="0" w:firstColumn="0" w:lastColumn="0" w:oddVBand="0" w:evenVBand="0" w:oddHBand="1" w:evenHBand="0" w:firstRowFirstColumn="0" w:firstRowLastColumn="0" w:lastRowFirstColumn="0" w:lastRowLastColumn="0"/>
              <w:rPr>
                <w:sz w:val="20"/>
                <w:szCs w:val="20"/>
              </w:rPr>
            </w:pPr>
            <w:r w:rsidRPr="00AC5797">
              <w:rPr>
                <w:sz w:val="20"/>
                <w:szCs w:val="20"/>
              </w:rPr>
              <w:t>316</w:t>
            </w:r>
          </w:p>
        </w:tc>
        <w:tc>
          <w:tcPr>
            <w:tcW w:w="1374" w:type="dxa"/>
            <w:tcBorders>
              <w:top w:val="single" w:sz="2" w:space="0" w:color="C1E0E9" w:themeColor="accent4" w:themeTint="66"/>
              <w:left w:val="single" w:sz="2" w:space="0" w:color="C1E0E9" w:themeColor="accent4" w:themeTint="66"/>
              <w:bottom w:val="single" w:sz="2" w:space="0" w:color="C1E0E9" w:themeColor="accent4" w:themeTint="66"/>
              <w:right w:val="single" w:sz="2" w:space="0" w:color="C1E0E9" w:themeColor="accent4" w:themeTint="66"/>
            </w:tcBorders>
            <w:noWrap/>
            <w:hideMark/>
          </w:tcPr>
          <w:p w14:paraId="5116FE0B" w14:textId="247C7EAD" w:rsidR="00FE18E0" w:rsidRPr="00AC5797" w:rsidRDefault="00FE18E0" w:rsidP="00FE18E0">
            <w:pPr>
              <w:jc w:val="right"/>
              <w:cnfStyle w:val="000000100000" w:firstRow="0" w:lastRow="0" w:firstColumn="0" w:lastColumn="0" w:oddVBand="0" w:evenVBand="0" w:oddHBand="1" w:evenHBand="0" w:firstRowFirstColumn="0" w:firstRowLastColumn="0" w:lastRowFirstColumn="0" w:lastRowLastColumn="0"/>
              <w:rPr>
                <w:sz w:val="20"/>
                <w:szCs w:val="20"/>
              </w:rPr>
            </w:pPr>
            <w:r w:rsidRPr="00AC5797">
              <w:rPr>
                <w:sz w:val="20"/>
                <w:szCs w:val="20"/>
              </w:rPr>
              <w:t>12</w:t>
            </w:r>
          </w:p>
        </w:tc>
        <w:tc>
          <w:tcPr>
            <w:tcW w:w="1353" w:type="dxa"/>
            <w:tcBorders>
              <w:top w:val="single" w:sz="2" w:space="0" w:color="C1E0E9" w:themeColor="accent4" w:themeTint="66"/>
              <w:left w:val="single" w:sz="2" w:space="0" w:color="C1E0E9" w:themeColor="accent4" w:themeTint="66"/>
              <w:bottom w:val="single" w:sz="2" w:space="0" w:color="C1E0E9" w:themeColor="accent4" w:themeTint="66"/>
              <w:right w:val="single" w:sz="2" w:space="0" w:color="C1E0E9" w:themeColor="accent4" w:themeTint="66"/>
            </w:tcBorders>
            <w:noWrap/>
            <w:hideMark/>
          </w:tcPr>
          <w:p w14:paraId="7A1CC8D4" w14:textId="4605000C" w:rsidR="00FE18E0" w:rsidRPr="00AC5797" w:rsidRDefault="00FE18E0" w:rsidP="00FE18E0">
            <w:pPr>
              <w:jc w:val="right"/>
              <w:cnfStyle w:val="000000100000" w:firstRow="0" w:lastRow="0" w:firstColumn="0" w:lastColumn="0" w:oddVBand="0" w:evenVBand="0" w:oddHBand="1" w:evenHBand="0" w:firstRowFirstColumn="0" w:firstRowLastColumn="0" w:lastRowFirstColumn="0" w:lastRowLastColumn="0"/>
              <w:rPr>
                <w:sz w:val="20"/>
                <w:szCs w:val="20"/>
              </w:rPr>
            </w:pPr>
            <w:r w:rsidRPr="00AC5797">
              <w:rPr>
                <w:sz w:val="20"/>
                <w:szCs w:val="20"/>
              </w:rPr>
              <w:t>1.03</w:t>
            </w:r>
          </w:p>
        </w:tc>
        <w:tc>
          <w:tcPr>
            <w:tcW w:w="1264" w:type="dxa"/>
            <w:tcBorders>
              <w:top w:val="single" w:sz="2" w:space="0" w:color="C1E0E9" w:themeColor="accent4" w:themeTint="66"/>
              <w:left w:val="single" w:sz="2" w:space="0" w:color="C1E0E9" w:themeColor="accent4" w:themeTint="66"/>
              <w:bottom w:val="single" w:sz="2" w:space="0" w:color="C1E0E9" w:themeColor="accent4" w:themeTint="66"/>
              <w:right w:val="single" w:sz="4" w:space="0" w:color="auto"/>
            </w:tcBorders>
            <w:noWrap/>
            <w:hideMark/>
          </w:tcPr>
          <w:p w14:paraId="3D516F3E" w14:textId="464B4BF5" w:rsidR="00FE18E0" w:rsidRPr="00AC5797" w:rsidRDefault="00FE18E0" w:rsidP="00FE18E0">
            <w:pPr>
              <w:jc w:val="right"/>
              <w:cnfStyle w:val="000000100000" w:firstRow="0" w:lastRow="0" w:firstColumn="0" w:lastColumn="0" w:oddVBand="0" w:evenVBand="0" w:oddHBand="1" w:evenHBand="0" w:firstRowFirstColumn="0" w:firstRowLastColumn="0" w:lastRowFirstColumn="0" w:lastRowLastColumn="0"/>
              <w:rPr>
                <w:sz w:val="20"/>
                <w:szCs w:val="20"/>
              </w:rPr>
            </w:pPr>
            <w:r w:rsidRPr="00AC5797">
              <w:rPr>
                <w:sz w:val="20"/>
                <w:szCs w:val="20"/>
              </w:rPr>
              <w:t>0.037</w:t>
            </w:r>
          </w:p>
        </w:tc>
      </w:tr>
      <w:tr w:rsidR="00FB2E72" w:rsidRPr="007559F8" w14:paraId="4AD1BEFF" w14:textId="77777777" w:rsidTr="00FE18E0">
        <w:trPr>
          <w:trHeight w:val="300"/>
        </w:trPr>
        <w:tc>
          <w:tcPr>
            <w:cnfStyle w:val="001000000000" w:firstRow="0" w:lastRow="0" w:firstColumn="1" w:lastColumn="0" w:oddVBand="0" w:evenVBand="0" w:oddHBand="0" w:evenHBand="0" w:firstRowFirstColumn="0" w:firstRowLastColumn="0" w:lastRowFirstColumn="0" w:lastRowLastColumn="0"/>
            <w:tcW w:w="3145" w:type="dxa"/>
            <w:tcBorders>
              <w:top w:val="single" w:sz="2" w:space="0" w:color="C1E0E9" w:themeColor="accent4" w:themeTint="66"/>
              <w:left w:val="single" w:sz="4" w:space="0" w:color="auto"/>
              <w:bottom w:val="single" w:sz="2" w:space="0" w:color="C1E0E9" w:themeColor="accent4" w:themeTint="66"/>
              <w:right w:val="single" w:sz="2" w:space="0" w:color="C1E0E9" w:themeColor="accent4" w:themeTint="66"/>
            </w:tcBorders>
            <w:noWrap/>
            <w:hideMark/>
          </w:tcPr>
          <w:p w14:paraId="4EA090A2" w14:textId="2B1F4522" w:rsidR="00FB2E72" w:rsidRPr="007559F8" w:rsidRDefault="00FB2E72" w:rsidP="00FB2E72">
            <w:pPr>
              <w:rPr>
                <w:sz w:val="20"/>
                <w:szCs w:val="20"/>
              </w:rPr>
            </w:pPr>
            <w:r w:rsidRPr="007559F8">
              <w:rPr>
                <w:sz w:val="20"/>
                <w:szCs w:val="20"/>
              </w:rPr>
              <w:t>Taylor Creek/Nubbin Slough</w:t>
            </w:r>
            <w:r>
              <w:rPr>
                <w:rStyle w:val="FootnoteReference"/>
                <w:sz w:val="20"/>
                <w:szCs w:val="20"/>
              </w:rPr>
              <w:footnoteReference w:id="3"/>
            </w:r>
          </w:p>
        </w:tc>
        <w:tc>
          <w:tcPr>
            <w:tcW w:w="1444" w:type="dxa"/>
            <w:tcBorders>
              <w:top w:val="single" w:sz="2" w:space="0" w:color="C1E0E9" w:themeColor="accent4" w:themeTint="66"/>
              <w:left w:val="single" w:sz="2" w:space="0" w:color="C1E0E9" w:themeColor="accent4" w:themeTint="66"/>
              <w:bottom w:val="single" w:sz="2" w:space="0" w:color="C1E0E9" w:themeColor="accent4" w:themeTint="66"/>
              <w:right w:val="single" w:sz="2" w:space="0" w:color="C1E0E9" w:themeColor="accent4" w:themeTint="66"/>
            </w:tcBorders>
            <w:noWrap/>
            <w:hideMark/>
          </w:tcPr>
          <w:p w14:paraId="00D9671B" w14:textId="3E1EEA75" w:rsidR="00FB2E72" w:rsidRPr="00FB2E72" w:rsidRDefault="00FB2E72" w:rsidP="00FB2E72">
            <w:pPr>
              <w:jc w:val="right"/>
              <w:cnfStyle w:val="000000000000" w:firstRow="0" w:lastRow="0" w:firstColumn="0" w:lastColumn="0" w:oddVBand="0" w:evenVBand="0" w:oddHBand="0" w:evenHBand="0" w:firstRowFirstColumn="0" w:firstRowLastColumn="0" w:lastRowFirstColumn="0" w:lastRowLastColumn="0"/>
              <w:rPr>
                <w:sz w:val="20"/>
                <w:szCs w:val="20"/>
              </w:rPr>
            </w:pPr>
            <w:r w:rsidRPr="00FB2E72">
              <w:rPr>
                <w:sz w:val="20"/>
                <w:szCs w:val="20"/>
              </w:rPr>
              <w:t xml:space="preserve"> 106,391 </w:t>
            </w:r>
          </w:p>
        </w:tc>
        <w:tc>
          <w:tcPr>
            <w:tcW w:w="1346" w:type="dxa"/>
            <w:tcBorders>
              <w:top w:val="single" w:sz="2" w:space="0" w:color="C1E0E9" w:themeColor="accent4" w:themeTint="66"/>
              <w:left w:val="single" w:sz="2" w:space="0" w:color="C1E0E9" w:themeColor="accent4" w:themeTint="66"/>
              <w:bottom w:val="single" w:sz="2" w:space="0" w:color="C1E0E9" w:themeColor="accent4" w:themeTint="66"/>
              <w:right w:val="single" w:sz="2" w:space="0" w:color="C1E0E9" w:themeColor="accent4" w:themeTint="66"/>
            </w:tcBorders>
            <w:noWrap/>
            <w:hideMark/>
          </w:tcPr>
          <w:p w14:paraId="2F551887" w14:textId="25BD57E6" w:rsidR="00FB2E72" w:rsidRPr="00FB2E72" w:rsidRDefault="00FB2E72" w:rsidP="00FB2E72">
            <w:pPr>
              <w:jc w:val="right"/>
              <w:cnfStyle w:val="000000000000" w:firstRow="0" w:lastRow="0" w:firstColumn="0" w:lastColumn="0" w:oddVBand="0" w:evenVBand="0" w:oddHBand="0" w:evenHBand="0" w:firstRowFirstColumn="0" w:firstRowLastColumn="0" w:lastRowFirstColumn="0" w:lastRowLastColumn="0"/>
              <w:rPr>
                <w:sz w:val="20"/>
                <w:szCs w:val="20"/>
              </w:rPr>
            </w:pPr>
            <w:r w:rsidRPr="00FB2E72">
              <w:rPr>
                <w:sz w:val="20"/>
                <w:szCs w:val="20"/>
              </w:rPr>
              <w:t xml:space="preserve"> 142 </w:t>
            </w:r>
          </w:p>
        </w:tc>
        <w:tc>
          <w:tcPr>
            <w:tcW w:w="1374" w:type="dxa"/>
            <w:tcBorders>
              <w:top w:val="single" w:sz="2" w:space="0" w:color="C1E0E9" w:themeColor="accent4" w:themeTint="66"/>
              <w:left w:val="single" w:sz="2" w:space="0" w:color="C1E0E9" w:themeColor="accent4" w:themeTint="66"/>
              <w:bottom w:val="single" w:sz="2" w:space="0" w:color="C1E0E9" w:themeColor="accent4" w:themeTint="66"/>
              <w:right w:val="single" w:sz="2" w:space="0" w:color="C1E0E9" w:themeColor="accent4" w:themeTint="66"/>
            </w:tcBorders>
            <w:noWrap/>
            <w:hideMark/>
          </w:tcPr>
          <w:p w14:paraId="6E9AC2D7" w14:textId="5006AC1C" w:rsidR="00FB2E72" w:rsidRPr="00FB2E72" w:rsidRDefault="00FB2E72" w:rsidP="00FB2E72">
            <w:pPr>
              <w:jc w:val="right"/>
              <w:cnfStyle w:val="000000000000" w:firstRow="0" w:lastRow="0" w:firstColumn="0" w:lastColumn="0" w:oddVBand="0" w:evenVBand="0" w:oddHBand="0" w:evenHBand="0" w:firstRowFirstColumn="0" w:firstRowLastColumn="0" w:lastRowFirstColumn="0" w:lastRowLastColumn="0"/>
              <w:rPr>
                <w:sz w:val="20"/>
                <w:szCs w:val="20"/>
              </w:rPr>
            </w:pPr>
            <w:r w:rsidRPr="00FB2E72">
              <w:rPr>
                <w:sz w:val="20"/>
                <w:szCs w:val="20"/>
              </w:rPr>
              <w:t xml:space="preserve"> 6 </w:t>
            </w:r>
          </w:p>
        </w:tc>
        <w:tc>
          <w:tcPr>
            <w:tcW w:w="1353" w:type="dxa"/>
            <w:tcBorders>
              <w:top w:val="single" w:sz="2" w:space="0" w:color="C1E0E9" w:themeColor="accent4" w:themeTint="66"/>
              <w:left w:val="single" w:sz="2" w:space="0" w:color="C1E0E9" w:themeColor="accent4" w:themeTint="66"/>
              <w:bottom w:val="single" w:sz="2" w:space="0" w:color="C1E0E9" w:themeColor="accent4" w:themeTint="66"/>
              <w:right w:val="single" w:sz="2" w:space="0" w:color="C1E0E9" w:themeColor="accent4" w:themeTint="66"/>
            </w:tcBorders>
            <w:noWrap/>
            <w:hideMark/>
          </w:tcPr>
          <w:p w14:paraId="4231A89B" w14:textId="11CC03E6" w:rsidR="00FB2E72" w:rsidRPr="00FB2E72" w:rsidRDefault="00FB2E72" w:rsidP="00FB2E72">
            <w:pPr>
              <w:jc w:val="right"/>
              <w:cnfStyle w:val="000000000000" w:firstRow="0" w:lastRow="0" w:firstColumn="0" w:lastColumn="0" w:oddVBand="0" w:evenVBand="0" w:oddHBand="0" w:evenHBand="0" w:firstRowFirstColumn="0" w:firstRowLastColumn="0" w:lastRowFirstColumn="0" w:lastRowLastColumn="0"/>
              <w:rPr>
                <w:sz w:val="20"/>
                <w:szCs w:val="20"/>
              </w:rPr>
            </w:pPr>
            <w:r w:rsidRPr="00FB2E72">
              <w:rPr>
                <w:sz w:val="20"/>
                <w:szCs w:val="20"/>
              </w:rPr>
              <w:t xml:space="preserve"> 1.08 </w:t>
            </w:r>
          </w:p>
        </w:tc>
        <w:tc>
          <w:tcPr>
            <w:tcW w:w="1264" w:type="dxa"/>
            <w:tcBorders>
              <w:top w:val="single" w:sz="2" w:space="0" w:color="C1E0E9" w:themeColor="accent4" w:themeTint="66"/>
              <w:left w:val="single" w:sz="2" w:space="0" w:color="C1E0E9" w:themeColor="accent4" w:themeTint="66"/>
              <w:bottom w:val="single" w:sz="2" w:space="0" w:color="C1E0E9" w:themeColor="accent4" w:themeTint="66"/>
              <w:right w:val="single" w:sz="4" w:space="0" w:color="auto"/>
            </w:tcBorders>
            <w:noWrap/>
            <w:hideMark/>
          </w:tcPr>
          <w:p w14:paraId="061E1329" w14:textId="50373BBB" w:rsidR="00FB2E72" w:rsidRPr="00FB2E72" w:rsidRDefault="00FB2E72" w:rsidP="00FB2E72">
            <w:pPr>
              <w:jc w:val="right"/>
              <w:cnfStyle w:val="000000000000" w:firstRow="0" w:lastRow="0" w:firstColumn="0" w:lastColumn="0" w:oddVBand="0" w:evenVBand="0" w:oddHBand="0" w:evenHBand="0" w:firstRowFirstColumn="0" w:firstRowLastColumn="0" w:lastRowFirstColumn="0" w:lastRowLastColumn="0"/>
              <w:rPr>
                <w:sz w:val="20"/>
                <w:szCs w:val="20"/>
              </w:rPr>
            </w:pPr>
            <w:r w:rsidRPr="00FB2E72">
              <w:rPr>
                <w:sz w:val="20"/>
                <w:szCs w:val="20"/>
              </w:rPr>
              <w:t xml:space="preserve"> 0.042 </w:t>
            </w:r>
          </w:p>
        </w:tc>
      </w:tr>
      <w:tr w:rsidR="00B10BC3" w:rsidRPr="007559F8" w14:paraId="2667B088" w14:textId="77777777" w:rsidTr="00FE18E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45" w:type="dxa"/>
            <w:tcBorders>
              <w:top w:val="single" w:sz="2" w:space="0" w:color="C1E0E9" w:themeColor="accent4" w:themeTint="66"/>
              <w:left w:val="single" w:sz="4" w:space="0" w:color="auto"/>
              <w:bottom w:val="single" w:sz="2" w:space="0" w:color="C1E0E9" w:themeColor="accent4" w:themeTint="66"/>
              <w:right w:val="single" w:sz="2" w:space="0" w:color="C1E0E9" w:themeColor="accent4" w:themeTint="66"/>
            </w:tcBorders>
            <w:noWrap/>
            <w:hideMark/>
          </w:tcPr>
          <w:p w14:paraId="6B9911D4" w14:textId="6365C3CD" w:rsidR="00B10BC3" w:rsidRPr="007559F8" w:rsidRDefault="00B10BC3" w:rsidP="00B10BC3">
            <w:pPr>
              <w:rPr>
                <w:sz w:val="20"/>
                <w:szCs w:val="20"/>
              </w:rPr>
            </w:pPr>
            <w:r w:rsidRPr="007559F8">
              <w:rPr>
                <w:sz w:val="20"/>
                <w:szCs w:val="20"/>
              </w:rPr>
              <w:t>East sub-watershed</w:t>
            </w:r>
          </w:p>
        </w:tc>
        <w:tc>
          <w:tcPr>
            <w:tcW w:w="1444" w:type="dxa"/>
            <w:tcBorders>
              <w:top w:val="single" w:sz="2" w:space="0" w:color="C1E0E9" w:themeColor="accent4" w:themeTint="66"/>
              <w:left w:val="single" w:sz="2" w:space="0" w:color="C1E0E9" w:themeColor="accent4" w:themeTint="66"/>
              <w:bottom w:val="single" w:sz="2" w:space="0" w:color="C1E0E9" w:themeColor="accent4" w:themeTint="66"/>
              <w:right w:val="single" w:sz="2" w:space="0" w:color="C1E0E9" w:themeColor="accent4" w:themeTint="66"/>
            </w:tcBorders>
            <w:noWrap/>
            <w:hideMark/>
          </w:tcPr>
          <w:p w14:paraId="6A4DE002" w14:textId="54A1AA37" w:rsidR="00B10BC3" w:rsidRPr="00FB2E72" w:rsidRDefault="00B10BC3" w:rsidP="00B10BC3">
            <w:pPr>
              <w:jc w:val="right"/>
              <w:cnfStyle w:val="000000100000" w:firstRow="0" w:lastRow="0" w:firstColumn="0" w:lastColumn="0" w:oddVBand="0" w:evenVBand="0" w:oddHBand="1" w:evenHBand="0" w:firstRowFirstColumn="0" w:firstRowLastColumn="0" w:lastRowFirstColumn="0" w:lastRowLastColumn="0"/>
              <w:rPr>
                <w:sz w:val="20"/>
                <w:szCs w:val="20"/>
              </w:rPr>
            </w:pPr>
            <w:r w:rsidRPr="00FB2E72">
              <w:rPr>
                <w:sz w:val="20"/>
                <w:szCs w:val="20"/>
              </w:rPr>
              <w:t xml:space="preserve"> 75,179 </w:t>
            </w:r>
          </w:p>
        </w:tc>
        <w:tc>
          <w:tcPr>
            <w:tcW w:w="1346" w:type="dxa"/>
            <w:tcBorders>
              <w:top w:val="single" w:sz="2" w:space="0" w:color="C1E0E9" w:themeColor="accent4" w:themeTint="66"/>
              <w:left w:val="single" w:sz="2" w:space="0" w:color="C1E0E9" w:themeColor="accent4" w:themeTint="66"/>
              <w:bottom w:val="single" w:sz="2" w:space="0" w:color="C1E0E9" w:themeColor="accent4" w:themeTint="66"/>
              <w:right w:val="single" w:sz="2" w:space="0" w:color="C1E0E9" w:themeColor="accent4" w:themeTint="66"/>
            </w:tcBorders>
            <w:noWrap/>
            <w:hideMark/>
          </w:tcPr>
          <w:p w14:paraId="48979F71" w14:textId="24C83129" w:rsidR="00B10BC3" w:rsidRPr="00B10BC3" w:rsidRDefault="00B10BC3" w:rsidP="00B10BC3">
            <w:pPr>
              <w:jc w:val="right"/>
              <w:cnfStyle w:val="000000100000" w:firstRow="0" w:lastRow="0" w:firstColumn="0" w:lastColumn="0" w:oddVBand="0" w:evenVBand="0" w:oddHBand="1" w:evenHBand="0" w:firstRowFirstColumn="0" w:firstRowLastColumn="0" w:lastRowFirstColumn="0" w:lastRowLastColumn="0"/>
              <w:rPr>
                <w:sz w:val="20"/>
                <w:szCs w:val="20"/>
              </w:rPr>
            </w:pPr>
            <w:r w:rsidRPr="00B10BC3">
              <w:rPr>
                <w:sz w:val="20"/>
                <w:szCs w:val="20"/>
              </w:rPr>
              <w:t xml:space="preserve"> 111 </w:t>
            </w:r>
          </w:p>
        </w:tc>
        <w:tc>
          <w:tcPr>
            <w:tcW w:w="1374" w:type="dxa"/>
            <w:tcBorders>
              <w:top w:val="single" w:sz="2" w:space="0" w:color="C1E0E9" w:themeColor="accent4" w:themeTint="66"/>
              <w:left w:val="single" w:sz="2" w:space="0" w:color="C1E0E9" w:themeColor="accent4" w:themeTint="66"/>
              <w:bottom w:val="single" w:sz="2" w:space="0" w:color="C1E0E9" w:themeColor="accent4" w:themeTint="66"/>
              <w:right w:val="single" w:sz="2" w:space="0" w:color="C1E0E9" w:themeColor="accent4" w:themeTint="66"/>
            </w:tcBorders>
            <w:noWrap/>
            <w:hideMark/>
          </w:tcPr>
          <w:p w14:paraId="7BCC8F68" w14:textId="7BA684ED" w:rsidR="00B10BC3" w:rsidRPr="00B10BC3" w:rsidRDefault="00B10BC3" w:rsidP="00B10BC3">
            <w:pPr>
              <w:jc w:val="right"/>
              <w:cnfStyle w:val="000000100000" w:firstRow="0" w:lastRow="0" w:firstColumn="0" w:lastColumn="0" w:oddVBand="0" w:evenVBand="0" w:oddHBand="1" w:evenHBand="0" w:firstRowFirstColumn="0" w:firstRowLastColumn="0" w:lastRowFirstColumn="0" w:lastRowLastColumn="0"/>
              <w:rPr>
                <w:sz w:val="20"/>
                <w:szCs w:val="20"/>
              </w:rPr>
            </w:pPr>
            <w:r w:rsidRPr="00B10BC3">
              <w:rPr>
                <w:sz w:val="20"/>
                <w:szCs w:val="20"/>
              </w:rPr>
              <w:t xml:space="preserve"> 4 </w:t>
            </w:r>
          </w:p>
        </w:tc>
        <w:tc>
          <w:tcPr>
            <w:tcW w:w="1353" w:type="dxa"/>
            <w:tcBorders>
              <w:top w:val="single" w:sz="2" w:space="0" w:color="C1E0E9" w:themeColor="accent4" w:themeTint="66"/>
              <w:left w:val="single" w:sz="2" w:space="0" w:color="C1E0E9" w:themeColor="accent4" w:themeTint="66"/>
              <w:bottom w:val="single" w:sz="2" w:space="0" w:color="C1E0E9" w:themeColor="accent4" w:themeTint="66"/>
              <w:right w:val="single" w:sz="2" w:space="0" w:color="C1E0E9" w:themeColor="accent4" w:themeTint="66"/>
            </w:tcBorders>
            <w:noWrap/>
            <w:hideMark/>
          </w:tcPr>
          <w:p w14:paraId="71A6956B" w14:textId="3E416ADB" w:rsidR="00B10BC3" w:rsidRPr="00FB2E72" w:rsidRDefault="00B10BC3" w:rsidP="00B10BC3">
            <w:pPr>
              <w:jc w:val="right"/>
              <w:cnfStyle w:val="000000100000" w:firstRow="0" w:lastRow="0" w:firstColumn="0" w:lastColumn="0" w:oddVBand="0" w:evenVBand="0" w:oddHBand="1" w:evenHBand="0" w:firstRowFirstColumn="0" w:firstRowLastColumn="0" w:lastRowFirstColumn="0" w:lastRowLastColumn="0"/>
              <w:rPr>
                <w:sz w:val="20"/>
                <w:szCs w:val="20"/>
              </w:rPr>
            </w:pPr>
            <w:r w:rsidRPr="00FB2E72">
              <w:rPr>
                <w:sz w:val="20"/>
                <w:szCs w:val="20"/>
              </w:rPr>
              <w:t xml:space="preserve"> 1.14 </w:t>
            </w:r>
          </w:p>
        </w:tc>
        <w:tc>
          <w:tcPr>
            <w:tcW w:w="1264" w:type="dxa"/>
            <w:tcBorders>
              <w:top w:val="single" w:sz="2" w:space="0" w:color="C1E0E9" w:themeColor="accent4" w:themeTint="66"/>
              <w:left w:val="single" w:sz="2" w:space="0" w:color="C1E0E9" w:themeColor="accent4" w:themeTint="66"/>
              <w:bottom w:val="single" w:sz="2" w:space="0" w:color="C1E0E9" w:themeColor="accent4" w:themeTint="66"/>
              <w:right w:val="single" w:sz="4" w:space="0" w:color="auto"/>
            </w:tcBorders>
            <w:noWrap/>
            <w:hideMark/>
          </w:tcPr>
          <w:p w14:paraId="1EBF27D4" w14:textId="027A4D56" w:rsidR="00B10BC3" w:rsidRPr="00FB2E72" w:rsidRDefault="00B10BC3" w:rsidP="00B10BC3">
            <w:pPr>
              <w:jc w:val="right"/>
              <w:cnfStyle w:val="000000100000" w:firstRow="0" w:lastRow="0" w:firstColumn="0" w:lastColumn="0" w:oddVBand="0" w:evenVBand="0" w:oddHBand="1" w:evenHBand="0" w:firstRowFirstColumn="0" w:firstRowLastColumn="0" w:lastRowFirstColumn="0" w:lastRowLastColumn="0"/>
              <w:rPr>
                <w:sz w:val="20"/>
                <w:szCs w:val="20"/>
              </w:rPr>
            </w:pPr>
            <w:r w:rsidRPr="00FB2E72">
              <w:rPr>
                <w:sz w:val="20"/>
                <w:szCs w:val="20"/>
              </w:rPr>
              <w:t xml:space="preserve"> 0.037 </w:t>
            </w:r>
          </w:p>
        </w:tc>
      </w:tr>
      <w:tr w:rsidR="00FE18E0" w:rsidRPr="007559F8" w14:paraId="1910C758" w14:textId="77777777" w:rsidTr="00FE18E0">
        <w:trPr>
          <w:trHeight w:val="300"/>
        </w:trPr>
        <w:tc>
          <w:tcPr>
            <w:cnfStyle w:val="001000000000" w:firstRow="0" w:lastRow="0" w:firstColumn="1" w:lastColumn="0" w:oddVBand="0" w:evenVBand="0" w:oddHBand="0" w:evenHBand="0" w:firstRowFirstColumn="0" w:firstRowLastColumn="0" w:lastRowFirstColumn="0" w:lastRowLastColumn="0"/>
            <w:tcW w:w="3145" w:type="dxa"/>
            <w:tcBorders>
              <w:top w:val="single" w:sz="2" w:space="0" w:color="C1E0E9" w:themeColor="accent4" w:themeTint="66"/>
              <w:left w:val="single" w:sz="4" w:space="0" w:color="auto"/>
              <w:bottom w:val="single" w:sz="4" w:space="0" w:color="auto"/>
              <w:right w:val="single" w:sz="2" w:space="0" w:color="C1E0E9" w:themeColor="accent4" w:themeTint="66"/>
            </w:tcBorders>
            <w:noWrap/>
          </w:tcPr>
          <w:p w14:paraId="61131EB8" w14:textId="35E92D3D" w:rsidR="00FE18E0" w:rsidRPr="007559F8" w:rsidRDefault="00FE18E0" w:rsidP="00FE18E0">
            <w:pPr>
              <w:rPr>
                <w:sz w:val="20"/>
                <w:szCs w:val="20"/>
              </w:rPr>
            </w:pPr>
            <w:r>
              <w:rPr>
                <w:sz w:val="20"/>
                <w:szCs w:val="20"/>
              </w:rPr>
              <w:t>West sub-watershed</w:t>
            </w:r>
          </w:p>
        </w:tc>
        <w:tc>
          <w:tcPr>
            <w:tcW w:w="1444" w:type="dxa"/>
            <w:tcBorders>
              <w:top w:val="single" w:sz="2" w:space="0" w:color="C1E0E9" w:themeColor="accent4" w:themeTint="66"/>
              <w:left w:val="single" w:sz="2" w:space="0" w:color="C1E0E9" w:themeColor="accent4" w:themeTint="66"/>
              <w:bottom w:val="single" w:sz="4" w:space="0" w:color="auto"/>
              <w:right w:val="single" w:sz="2" w:space="0" w:color="C1E0E9" w:themeColor="accent4" w:themeTint="66"/>
            </w:tcBorders>
            <w:noWrap/>
          </w:tcPr>
          <w:p w14:paraId="358E633E" w14:textId="379C16B4" w:rsidR="00FE18E0" w:rsidRPr="00FE18E0" w:rsidRDefault="00FE18E0" w:rsidP="00FE18E0">
            <w:pPr>
              <w:jc w:val="right"/>
              <w:cnfStyle w:val="000000000000" w:firstRow="0" w:lastRow="0" w:firstColumn="0" w:lastColumn="0" w:oddVBand="0" w:evenVBand="0" w:oddHBand="0" w:evenHBand="0" w:firstRowFirstColumn="0" w:firstRowLastColumn="0" w:lastRowFirstColumn="0" w:lastRowLastColumn="0"/>
              <w:rPr>
                <w:sz w:val="20"/>
                <w:szCs w:val="20"/>
              </w:rPr>
            </w:pPr>
            <w:r w:rsidRPr="00FE18E0">
              <w:rPr>
                <w:sz w:val="20"/>
                <w:szCs w:val="20"/>
              </w:rPr>
              <w:t xml:space="preserve"> 29,145 </w:t>
            </w:r>
          </w:p>
        </w:tc>
        <w:tc>
          <w:tcPr>
            <w:tcW w:w="1346" w:type="dxa"/>
            <w:tcBorders>
              <w:top w:val="single" w:sz="2" w:space="0" w:color="C1E0E9" w:themeColor="accent4" w:themeTint="66"/>
              <w:left w:val="single" w:sz="2" w:space="0" w:color="C1E0E9" w:themeColor="accent4" w:themeTint="66"/>
              <w:bottom w:val="single" w:sz="4" w:space="0" w:color="auto"/>
              <w:right w:val="single" w:sz="2" w:space="0" w:color="C1E0E9" w:themeColor="accent4" w:themeTint="66"/>
            </w:tcBorders>
            <w:noWrap/>
          </w:tcPr>
          <w:p w14:paraId="328218AB" w14:textId="61E69E6F" w:rsidR="00FE18E0" w:rsidRPr="00AC5797" w:rsidRDefault="00FE18E0" w:rsidP="00FE18E0">
            <w:pPr>
              <w:jc w:val="right"/>
              <w:cnfStyle w:val="000000000000" w:firstRow="0" w:lastRow="0" w:firstColumn="0" w:lastColumn="0" w:oddVBand="0" w:evenVBand="0" w:oddHBand="0" w:evenHBand="0" w:firstRowFirstColumn="0" w:firstRowLastColumn="0" w:lastRowFirstColumn="0" w:lastRowLastColumn="0"/>
              <w:rPr>
                <w:sz w:val="20"/>
                <w:szCs w:val="20"/>
              </w:rPr>
            </w:pPr>
            <w:r w:rsidRPr="00AC5797">
              <w:rPr>
                <w:sz w:val="20"/>
                <w:szCs w:val="20"/>
              </w:rPr>
              <w:t>42</w:t>
            </w:r>
          </w:p>
        </w:tc>
        <w:tc>
          <w:tcPr>
            <w:tcW w:w="1374" w:type="dxa"/>
            <w:tcBorders>
              <w:top w:val="single" w:sz="2" w:space="0" w:color="C1E0E9" w:themeColor="accent4" w:themeTint="66"/>
              <w:left w:val="single" w:sz="2" w:space="0" w:color="C1E0E9" w:themeColor="accent4" w:themeTint="66"/>
              <w:bottom w:val="single" w:sz="4" w:space="0" w:color="auto"/>
              <w:right w:val="single" w:sz="2" w:space="0" w:color="C1E0E9" w:themeColor="accent4" w:themeTint="66"/>
            </w:tcBorders>
            <w:noWrap/>
          </w:tcPr>
          <w:p w14:paraId="43F9151D" w14:textId="59A6C2E2" w:rsidR="00FE18E0" w:rsidRPr="00AC5797" w:rsidRDefault="00FE18E0" w:rsidP="00FE18E0">
            <w:pPr>
              <w:jc w:val="right"/>
              <w:cnfStyle w:val="000000000000" w:firstRow="0" w:lastRow="0" w:firstColumn="0" w:lastColumn="0" w:oddVBand="0" w:evenVBand="0" w:oddHBand="0" w:evenHBand="0" w:firstRowFirstColumn="0" w:firstRowLastColumn="0" w:lastRowFirstColumn="0" w:lastRowLastColumn="0"/>
              <w:rPr>
                <w:sz w:val="20"/>
                <w:szCs w:val="20"/>
              </w:rPr>
            </w:pPr>
            <w:r w:rsidRPr="00AC5797">
              <w:rPr>
                <w:sz w:val="20"/>
                <w:szCs w:val="20"/>
              </w:rPr>
              <w:t>1.5</w:t>
            </w:r>
          </w:p>
        </w:tc>
        <w:tc>
          <w:tcPr>
            <w:tcW w:w="1353" w:type="dxa"/>
            <w:tcBorders>
              <w:top w:val="single" w:sz="2" w:space="0" w:color="C1E0E9" w:themeColor="accent4" w:themeTint="66"/>
              <w:left w:val="single" w:sz="2" w:space="0" w:color="C1E0E9" w:themeColor="accent4" w:themeTint="66"/>
              <w:bottom w:val="single" w:sz="4" w:space="0" w:color="auto"/>
              <w:right w:val="single" w:sz="2" w:space="0" w:color="C1E0E9" w:themeColor="accent4" w:themeTint="66"/>
            </w:tcBorders>
            <w:noWrap/>
          </w:tcPr>
          <w:p w14:paraId="45ABCDD4" w14:textId="2B6D05DA" w:rsidR="00FE18E0" w:rsidRPr="00AC5797" w:rsidRDefault="00FE18E0" w:rsidP="00FE18E0">
            <w:pPr>
              <w:jc w:val="right"/>
              <w:cnfStyle w:val="000000000000" w:firstRow="0" w:lastRow="0" w:firstColumn="0" w:lastColumn="0" w:oddVBand="0" w:evenVBand="0" w:oddHBand="0" w:evenHBand="0" w:firstRowFirstColumn="0" w:firstRowLastColumn="0" w:lastRowFirstColumn="0" w:lastRowLastColumn="0"/>
              <w:rPr>
                <w:sz w:val="20"/>
                <w:szCs w:val="20"/>
              </w:rPr>
            </w:pPr>
            <w:r w:rsidRPr="00AC5797">
              <w:rPr>
                <w:sz w:val="20"/>
                <w:szCs w:val="20"/>
              </w:rPr>
              <w:t>1.16</w:t>
            </w:r>
          </w:p>
        </w:tc>
        <w:tc>
          <w:tcPr>
            <w:tcW w:w="1264" w:type="dxa"/>
            <w:tcBorders>
              <w:top w:val="single" w:sz="2" w:space="0" w:color="C1E0E9" w:themeColor="accent4" w:themeTint="66"/>
              <w:left w:val="single" w:sz="2" w:space="0" w:color="C1E0E9" w:themeColor="accent4" w:themeTint="66"/>
              <w:bottom w:val="single" w:sz="4" w:space="0" w:color="auto"/>
              <w:right w:val="single" w:sz="4" w:space="0" w:color="auto"/>
            </w:tcBorders>
            <w:noWrap/>
          </w:tcPr>
          <w:p w14:paraId="6B04251D" w14:textId="09359043" w:rsidR="00FE18E0" w:rsidRPr="00AC5797" w:rsidRDefault="00FE18E0" w:rsidP="00FE18E0">
            <w:pPr>
              <w:jc w:val="right"/>
              <w:cnfStyle w:val="000000000000" w:firstRow="0" w:lastRow="0" w:firstColumn="0" w:lastColumn="0" w:oddVBand="0" w:evenVBand="0" w:oddHBand="0" w:evenHBand="0" w:firstRowFirstColumn="0" w:firstRowLastColumn="0" w:lastRowFirstColumn="0" w:lastRowLastColumn="0"/>
              <w:rPr>
                <w:sz w:val="20"/>
                <w:szCs w:val="20"/>
              </w:rPr>
            </w:pPr>
            <w:r w:rsidRPr="00AC5797">
              <w:rPr>
                <w:sz w:val="20"/>
                <w:szCs w:val="20"/>
              </w:rPr>
              <w:t>0.042</w:t>
            </w:r>
          </w:p>
        </w:tc>
      </w:tr>
      <w:tr w:rsidR="00FE18E0" w:rsidRPr="007559F8" w14:paraId="57549522" w14:textId="77777777" w:rsidTr="00FE18E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45" w:type="dxa"/>
            <w:tcBorders>
              <w:top w:val="single" w:sz="4" w:space="0" w:color="auto"/>
              <w:left w:val="single" w:sz="8" w:space="0" w:color="auto"/>
              <w:bottom w:val="single" w:sz="8" w:space="0" w:color="auto"/>
              <w:right w:val="nil"/>
            </w:tcBorders>
            <w:shd w:val="clear" w:color="auto" w:fill="D9F3E1"/>
            <w:noWrap/>
            <w:vAlign w:val="center"/>
          </w:tcPr>
          <w:p w14:paraId="78320396" w14:textId="417C23AB" w:rsidR="00FE18E0" w:rsidRPr="00EB036D" w:rsidRDefault="00FE18E0" w:rsidP="00FE18E0">
            <w:r w:rsidRPr="00EB036D">
              <w:t>Total into Lake Okeechobee</w:t>
            </w:r>
          </w:p>
        </w:tc>
        <w:tc>
          <w:tcPr>
            <w:tcW w:w="1444" w:type="dxa"/>
            <w:tcBorders>
              <w:top w:val="single" w:sz="4" w:space="0" w:color="auto"/>
              <w:left w:val="nil"/>
              <w:bottom w:val="single" w:sz="8" w:space="0" w:color="auto"/>
              <w:right w:val="nil"/>
            </w:tcBorders>
            <w:shd w:val="clear" w:color="auto" w:fill="D9F3E1"/>
            <w:noWrap/>
          </w:tcPr>
          <w:p w14:paraId="31C085B5" w14:textId="31CD148E" w:rsidR="00FE18E0" w:rsidRPr="00FE18E0" w:rsidRDefault="00FE18E0" w:rsidP="00FE18E0">
            <w:pPr>
              <w:jc w:val="right"/>
              <w:cnfStyle w:val="000000100000" w:firstRow="0" w:lastRow="0" w:firstColumn="0" w:lastColumn="0" w:oddVBand="0" w:evenVBand="0" w:oddHBand="1" w:evenHBand="0" w:firstRowFirstColumn="0" w:firstRowLastColumn="0" w:lastRowFirstColumn="0" w:lastRowLastColumn="0"/>
              <w:rPr>
                <w:rFonts w:cs="Calibri"/>
                <w:b/>
                <w:color w:val="000000"/>
                <w:sz w:val="20"/>
                <w:szCs w:val="20"/>
              </w:rPr>
            </w:pPr>
            <w:r w:rsidRPr="00FE18E0">
              <w:rPr>
                <w:sz w:val="20"/>
                <w:szCs w:val="20"/>
              </w:rPr>
              <w:t xml:space="preserve"> 1,818,847 </w:t>
            </w:r>
          </w:p>
        </w:tc>
        <w:tc>
          <w:tcPr>
            <w:tcW w:w="1346" w:type="dxa"/>
            <w:tcBorders>
              <w:top w:val="single" w:sz="4" w:space="0" w:color="auto"/>
              <w:left w:val="nil"/>
              <w:bottom w:val="single" w:sz="8" w:space="0" w:color="auto"/>
              <w:right w:val="nil"/>
            </w:tcBorders>
            <w:shd w:val="clear" w:color="auto" w:fill="D9F3E1"/>
            <w:noWrap/>
          </w:tcPr>
          <w:p w14:paraId="41D6401A" w14:textId="127C15A9" w:rsidR="00FE18E0" w:rsidRPr="00AC5797" w:rsidRDefault="00FE18E0" w:rsidP="00FE18E0">
            <w:pPr>
              <w:jc w:val="right"/>
              <w:cnfStyle w:val="000000100000" w:firstRow="0" w:lastRow="0" w:firstColumn="0" w:lastColumn="0" w:oddVBand="0" w:evenVBand="0" w:oddHBand="1" w:evenHBand="0" w:firstRowFirstColumn="0" w:firstRowLastColumn="0" w:lastRowFirstColumn="0" w:lastRowLastColumn="0"/>
              <w:rPr>
                <w:rFonts w:cs="Calibri"/>
                <w:b/>
                <w:color w:val="000000"/>
                <w:sz w:val="20"/>
                <w:szCs w:val="20"/>
              </w:rPr>
            </w:pPr>
            <w:r w:rsidRPr="00AC5797">
              <w:rPr>
                <w:b/>
                <w:sz w:val="20"/>
                <w:szCs w:val="20"/>
              </w:rPr>
              <w:t>2</w:t>
            </w:r>
            <w:r>
              <w:rPr>
                <w:b/>
                <w:sz w:val="20"/>
                <w:szCs w:val="20"/>
              </w:rPr>
              <w:t>,</w:t>
            </w:r>
            <w:r w:rsidRPr="00AC5797">
              <w:rPr>
                <w:b/>
                <w:sz w:val="20"/>
                <w:szCs w:val="20"/>
              </w:rPr>
              <w:t>374</w:t>
            </w:r>
          </w:p>
        </w:tc>
        <w:tc>
          <w:tcPr>
            <w:tcW w:w="1374" w:type="dxa"/>
            <w:tcBorders>
              <w:top w:val="single" w:sz="4" w:space="0" w:color="auto"/>
              <w:left w:val="nil"/>
              <w:bottom w:val="single" w:sz="8" w:space="0" w:color="auto"/>
              <w:right w:val="nil"/>
            </w:tcBorders>
            <w:shd w:val="clear" w:color="auto" w:fill="D9F3E1"/>
            <w:noWrap/>
          </w:tcPr>
          <w:p w14:paraId="53660CFF" w14:textId="7C64AA84" w:rsidR="00FE18E0" w:rsidRPr="00AC5797" w:rsidRDefault="00FE18E0" w:rsidP="00FE18E0">
            <w:pPr>
              <w:jc w:val="right"/>
              <w:cnfStyle w:val="000000100000" w:firstRow="0" w:lastRow="0" w:firstColumn="0" w:lastColumn="0" w:oddVBand="0" w:evenVBand="0" w:oddHBand="1" w:evenHBand="0" w:firstRowFirstColumn="0" w:firstRowLastColumn="0" w:lastRowFirstColumn="0" w:lastRowLastColumn="0"/>
              <w:rPr>
                <w:rFonts w:cs="Calibri"/>
                <w:b/>
                <w:color w:val="000000"/>
                <w:sz w:val="20"/>
                <w:szCs w:val="20"/>
              </w:rPr>
            </w:pPr>
            <w:r w:rsidRPr="00AC5797">
              <w:rPr>
                <w:b/>
                <w:sz w:val="20"/>
                <w:szCs w:val="20"/>
              </w:rPr>
              <w:t>80</w:t>
            </w:r>
          </w:p>
        </w:tc>
        <w:tc>
          <w:tcPr>
            <w:tcW w:w="1353" w:type="dxa"/>
            <w:tcBorders>
              <w:top w:val="single" w:sz="4" w:space="0" w:color="auto"/>
              <w:left w:val="nil"/>
              <w:bottom w:val="single" w:sz="8" w:space="0" w:color="auto"/>
              <w:right w:val="nil"/>
            </w:tcBorders>
            <w:shd w:val="clear" w:color="auto" w:fill="D9F3E1"/>
            <w:noWrap/>
          </w:tcPr>
          <w:p w14:paraId="0D0D6D87" w14:textId="27EBDE9F" w:rsidR="00FE18E0" w:rsidRPr="00AC5797" w:rsidRDefault="00FE18E0" w:rsidP="00FE18E0">
            <w:pPr>
              <w:jc w:val="right"/>
              <w:cnfStyle w:val="000000100000" w:firstRow="0" w:lastRow="0" w:firstColumn="0" w:lastColumn="0" w:oddVBand="0" w:evenVBand="0" w:oddHBand="1" w:evenHBand="0" w:firstRowFirstColumn="0" w:firstRowLastColumn="0" w:lastRowFirstColumn="0" w:lastRowLastColumn="0"/>
              <w:rPr>
                <w:rFonts w:cs="Calibri"/>
                <w:b/>
                <w:color w:val="000000"/>
                <w:sz w:val="20"/>
                <w:szCs w:val="20"/>
              </w:rPr>
            </w:pPr>
            <w:r w:rsidRPr="00AC5797">
              <w:rPr>
                <w:b/>
                <w:sz w:val="20"/>
                <w:szCs w:val="20"/>
              </w:rPr>
              <w:t>1.06</w:t>
            </w:r>
          </w:p>
        </w:tc>
        <w:tc>
          <w:tcPr>
            <w:tcW w:w="1264" w:type="dxa"/>
            <w:tcBorders>
              <w:top w:val="single" w:sz="4" w:space="0" w:color="auto"/>
              <w:left w:val="nil"/>
              <w:bottom w:val="single" w:sz="8" w:space="0" w:color="auto"/>
              <w:right w:val="single" w:sz="8" w:space="0" w:color="auto"/>
            </w:tcBorders>
            <w:shd w:val="clear" w:color="auto" w:fill="D9F3E1"/>
            <w:noWrap/>
          </w:tcPr>
          <w:p w14:paraId="572F942E" w14:textId="05533719" w:rsidR="00FE18E0" w:rsidRPr="00AC5797" w:rsidRDefault="00FE18E0" w:rsidP="00FE18E0">
            <w:pPr>
              <w:jc w:val="right"/>
              <w:cnfStyle w:val="000000100000" w:firstRow="0" w:lastRow="0" w:firstColumn="0" w:lastColumn="0" w:oddVBand="0" w:evenVBand="0" w:oddHBand="1" w:evenHBand="0" w:firstRowFirstColumn="0" w:firstRowLastColumn="0" w:lastRowFirstColumn="0" w:lastRowLastColumn="0"/>
              <w:rPr>
                <w:rFonts w:cs="Calibri"/>
                <w:b/>
                <w:color w:val="000000"/>
                <w:sz w:val="20"/>
                <w:szCs w:val="20"/>
              </w:rPr>
            </w:pPr>
            <w:r w:rsidRPr="00AC5797">
              <w:rPr>
                <w:b/>
                <w:sz w:val="20"/>
                <w:szCs w:val="20"/>
              </w:rPr>
              <w:t>0.036</w:t>
            </w:r>
          </w:p>
        </w:tc>
      </w:tr>
    </w:tbl>
    <w:p w14:paraId="7D10B814" w14:textId="0E73E805" w:rsidR="0065535D" w:rsidRDefault="0065535D" w:rsidP="00AF3FAA"/>
    <w:p w14:paraId="6B16B768" w14:textId="6E3DCB90" w:rsidR="00D74E1F" w:rsidRDefault="00D74E1F" w:rsidP="00D74E1F">
      <w:pPr>
        <w:pStyle w:val="Caption"/>
        <w:keepNext/>
      </w:pPr>
      <w:bookmarkStart w:id="86" w:name="_Toc526164130"/>
      <w:r>
        <w:t xml:space="preserve">Table </w:t>
      </w:r>
      <w:r>
        <w:fldChar w:fldCharType="begin"/>
      </w:r>
      <w:r>
        <w:instrText xml:space="preserve"> SEQ Table \* ARABIC </w:instrText>
      </w:r>
      <w:r>
        <w:fldChar w:fldCharType="separate"/>
      </w:r>
      <w:r w:rsidR="00F656C5">
        <w:rPr>
          <w:noProof/>
        </w:rPr>
        <w:t>12</w:t>
      </w:r>
      <w:r>
        <w:fldChar w:fldCharType="end"/>
      </w:r>
      <w:r>
        <w:t>.  Average rainfall per sub-watershed</w:t>
      </w:r>
      <w:r w:rsidR="00E54BF0">
        <w:t>,</w:t>
      </w:r>
      <w:r>
        <w:t xml:space="preserve"> and discharge, TN, and TP normalized by sub-</w:t>
      </w:r>
      <w:r w:rsidR="00E13AFA">
        <w:t>watershed area.  East and West s</w:t>
      </w:r>
      <w:r>
        <w:t>ub-watersheds are excluded since</w:t>
      </w:r>
      <w:r w:rsidR="0030147E">
        <w:t xml:space="preserve"> only a portion of</w:t>
      </w:r>
      <w:r>
        <w:t xml:space="preserve"> their areas do not contribute to the lake.</w:t>
      </w:r>
      <w:bookmarkEnd w:id="86"/>
      <w:r>
        <w:t xml:space="preserve"> </w:t>
      </w:r>
    </w:p>
    <w:tbl>
      <w:tblPr>
        <w:tblStyle w:val="GridTable4-Accent4"/>
        <w:tblW w:w="0" w:type="auto"/>
        <w:tblLook w:val="04A0" w:firstRow="1" w:lastRow="0" w:firstColumn="1" w:lastColumn="0" w:noHBand="0" w:noVBand="1"/>
      </w:tblPr>
      <w:tblGrid>
        <w:gridCol w:w="2848"/>
        <w:gridCol w:w="1415"/>
        <w:gridCol w:w="2390"/>
        <w:gridCol w:w="1368"/>
        <w:gridCol w:w="1156"/>
      </w:tblGrid>
      <w:tr w:rsidR="00FB2E72" w:rsidRPr="00FB2E72" w14:paraId="7EFC88A4" w14:textId="77777777" w:rsidTr="00FB2E72">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34DA7947" w14:textId="77777777" w:rsidR="00FB2E72" w:rsidRPr="00FB2E72" w:rsidRDefault="00FB2E72" w:rsidP="00FB2E72">
            <w:pPr>
              <w:rPr>
                <w:sz w:val="20"/>
                <w:szCs w:val="20"/>
              </w:rPr>
            </w:pPr>
            <w:r w:rsidRPr="00FB2E72">
              <w:rPr>
                <w:sz w:val="20"/>
                <w:szCs w:val="20"/>
              </w:rPr>
              <w:t>Sub-Watershed</w:t>
            </w:r>
          </w:p>
        </w:tc>
        <w:tc>
          <w:tcPr>
            <w:tcW w:w="0" w:type="auto"/>
            <w:noWrap/>
            <w:hideMark/>
          </w:tcPr>
          <w:p w14:paraId="3C6B6871" w14:textId="77777777" w:rsidR="00FB2E72" w:rsidRPr="00FB2E72" w:rsidRDefault="00FB2E72">
            <w:pPr>
              <w:cnfStyle w:val="100000000000" w:firstRow="1" w:lastRow="0" w:firstColumn="0" w:lastColumn="0" w:oddVBand="0" w:evenVBand="0" w:oddHBand="0" w:evenHBand="0" w:firstRowFirstColumn="0" w:firstRowLastColumn="0" w:lastRowFirstColumn="0" w:lastRowLastColumn="0"/>
              <w:rPr>
                <w:sz w:val="20"/>
                <w:szCs w:val="20"/>
              </w:rPr>
            </w:pPr>
            <w:r w:rsidRPr="00FB2E72">
              <w:rPr>
                <w:sz w:val="20"/>
                <w:szCs w:val="20"/>
              </w:rPr>
              <w:t>Avg Rain (in)</w:t>
            </w:r>
          </w:p>
        </w:tc>
        <w:tc>
          <w:tcPr>
            <w:tcW w:w="0" w:type="auto"/>
            <w:noWrap/>
            <w:hideMark/>
          </w:tcPr>
          <w:p w14:paraId="7F92941C" w14:textId="77777777" w:rsidR="00FB2E72" w:rsidRPr="00FB2E72" w:rsidRDefault="00FB2E72">
            <w:pPr>
              <w:cnfStyle w:val="100000000000" w:firstRow="1" w:lastRow="0" w:firstColumn="0" w:lastColumn="0" w:oddVBand="0" w:evenVBand="0" w:oddHBand="0" w:evenHBand="0" w:firstRowFirstColumn="0" w:firstRowLastColumn="0" w:lastRowFirstColumn="0" w:lastRowLastColumn="0"/>
              <w:rPr>
                <w:sz w:val="20"/>
                <w:szCs w:val="20"/>
              </w:rPr>
            </w:pPr>
            <w:r w:rsidRPr="00FB2E72">
              <w:rPr>
                <w:sz w:val="20"/>
                <w:szCs w:val="20"/>
              </w:rPr>
              <w:t>Area Avg Discharge (in)</w:t>
            </w:r>
          </w:p>
        </w:tc>
        <w:tc>
          <w:tcPr>
            <w:tcW w:w="0" w:type="auto"/>
            <w:noWrap/>
            <w:hideMark/>
          </w:tcPr>
          <w:p w14:paraId="3548E6F1" w14:textId="77777777" w:rsidR="00FB2E72" w:rsidRPr="00FB2E72" w:rsidRDefault="00FB2E72">
            <w:pPr>
              <w:cnfStyle w:val="100000000000" w:firstRow="1" w:lastRow="0" w:firstColumn="0" w:lastColumn="0" w:oddVBand="0" w:evenVBand="0" w:oddHBand="0" w:evenHBand="0" w:firstRowFirstColumn="0" w:firstRowLastColumn="0" w:lastRowFirstColumn="0" w:lastRowLastColumn="0"/>
              <w:rPr>
                <w:sz w:val="20"/>
                <w:szCs w:val="20"/>
              </w:rPr>
            </w:pPr>
            <w:r w:rsidRPr="00FB2E72">
              <w:rPr>
                <w:sz w:val="20"/>
                <w:szCs w:val="20"/>
              </w:rPr>
              <w:t>TN (lb/acre)</w:t>
            </w:r>
          </w:p>
        </w:tc>
        <w:tc>
          <w:tcPr>
            <w:tcW w:w="0" w:type="auto"/>
            <w:noWrap/>
            <w:hideMark/>
          </w:tcPr>
          <w:p w14:paraId="48D06D43" w14:textId="77777777" w:rsidR="00FB2E72" w:rsidRPr="00FB2E72" w:rsidRDefault="00FB2E72">
            <w:pPr>
              <w:cnfStyle w:val="100000000000" w:firstRow="1" w:lastRow="0" w:firstColumn="0" w:lastColumn="0" w:oddVBand="0" w:evenVBand="0" w:oddHBand="0" w:evenHBand="0" w:firstRowFirstColumn="0" w:firstRowLastColumn="0" w:lastRowFirstColumn="0" w:lastRowLastColumn="0"/>
              <w:rPr>
                <w:sz w:val="20"/>
                <w:szCs w:val="20"/>
              </w:rPr>
            </w:pPr>
            <w:r w:rsidRPr="00FB2E72">
              <w:rPr>
                <w:sz w:val="20"/>
                <w:szCs w:val="20"/>
              </w:rPr>
              <w:t>TP (lb/ac)</w:t>
            </w:r>
          </w:p>
        </w:tc>
      </w:tr>
      <w:tr w:rsidR="00FB2E72" w:rsidRPr="00FB2E72" w14:paraId="7F1E50BC" w14:textId="77777777" w:rsidTr="00FB2E7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3912EB99" w14:textId="77777777" w:rsidR="00FB2E72" w:rsidRPr="00FB2E72" w:rsidRDefault="00FB2E72">
            <w:pPr>
              <w:rPr>
                <w:sz w:val="20"/>
                <w:szCs w:val="20"/>
              </w:rPr>
            </w:pPr>
            <w:r w:rsidRPr="00FB2E72">
              <w:rPr>
                <w:sz w:val="20"/>
                <w:szCs w:val="20"/>
              </w:rPr>
              <w:t>Upper Kissimmee</w:t>
            </w:r>
          </w:p>
        </w:tc>
        <w:tc>
          <w:tcPr>
            <w:tcW w:w="0" w:type="auto"/>
            <w:noWrap/>
            <w:vAlign w:val="center"/>
            <w:hideMark/>
          </w:tcPr>
          <w:p w14:paraId="25E51557" w14:textId="77777777" w:rsidR="00FB2E72" w:rsidRPr="00FB2E72" w:rsidRDefault="00FB2E72" w:rsidP="00FB2E72">
            <w:pPr>
              <w:jc w:val="right"/>
              <w:cnfStyle w:val="000000100000" w:firstRow="0" w:lastRow="0" w:firstColumn="0" w:lastColumn="0" w:oddVBand="0" w:evenVBand="0" w:oddHBand="1" w:evenHBand="0" w:firstRowFirstColumn="0" w:firstRowLastColumn="0" w:lastRowFirstColumn="0" w:lastRowLastColumn="0"/>
              <w:rPr>
                <w:sz w:val="20"/>
                <w:szCs w:val="20"/>
              </w:rPr>
            </w:pPr>
            <w:r w:rsidRPr="00FB2E72">
              <w:rPr>
                <w:sz w:val="20"/>
                <w:szCs w:val="20"/>
              </w:rPr>
              <w:t>49</w:t>
            </w:r>
          </w:p>
        </w:tc>
        <w:tc>
          <w:tcPr>
            <w:tcW w:w="0" w:type="auto"/>
            <w:noWrap/>
            <w:vAlign w:val="center"/>
            <w:hideMark/>
          </w:tcPr>
          <w:p w14:paraId="60706C64" w14:textId="77777777" w:rsidR="00FB2E72" w:rsidRPr="00FB2E72" w:rsidRDefault="00FB2E72" w:rsidP="00FB2E72">
            <w:pPr>
              <w:jc w:val="right"/>
              <w:cnfStyle w:val="000000100000" w:firstRow="0" w:lastRow="0" w:firstColumn="0" w:lastColumn="0" w:oddVBand="0" w:evenVBand="0" w:oddHBand="1" w:evenHBand="0" w:firstRowFirstColumn="0" w:firstRowLastColumn="0" w:lastRowFirstColumn="0" w:lastRowLastColumn="0"/>
              <w:rPr>
                <w:sz w:val="20"/>
                <w:szCs w:val="20"/>
              </w:rPr>
            </w:pPr>
            <w:r w:rsidRPr="00FB2E72">
              <w:rPr>
                <w:sz w:val="20"/>
                <w:szCs w:val="20"/>
              </w:rPr>
              <w:t>7.4</w:t>
            </w:r>
          </w:p>
        </w:tc>
        <w:tc>
          <w:tcPr>
            <w:tcW w:w="0" w:type="auto"/>
            <w:noWrap/>
            <w:vAlign w:val="center"/>
            <w:hideMark/>
          </w:tcPr>
          <w:p w14:paraId="53FB2499" w14:textId="77777777" w:rsidR="00FB2E72" w:rsidRPr="00FB2E72" w:rsidRDefault="00FB2E72" w:rsidP="00FB2E72">
            <w:pPr>
              <w:jc w:val="right"/>
              <w:cnfStyle w:val="000000100000" w:firstRow="0" w:lastRow="0" w:firstColumn="0" w:lastColumn="0" w:oddVBand="0" w:evenVBand="0" w:oddHBand="1" w:evenHBand="0" w:firstRowFirstColumn="0" w:firstRowLastColumn="0" w:lastRowFirstColumn="0" w:lastRowLastColumn="0"/>
              <w:rPr>
                <w:sz w:val="20"/>
                <w:szCs w:val="20"/>
              </w:rPr>
            </w:pPr>
            <w:r w:rsidRPr="00FB2E72">
              <w:rPr>
                <w:sz w:val="20"/>
                <w:szCs w:val="20"/>
              </w:rPr>
              <w:t>1.8</w:t>
            </w:r>
          </w:p>
        </w:tc>
        <w:tc>
          <w:tcPr>
            <w:tcW w:w="0" w:type="auto"/>
            <w:noWrap/>
            <w:vAlign w:val="center"/>
            <w:hideMark/>
          </w:tcPr>
          <w:p w14:paraId="64B7ED7A" w14:textId="77777777" w:rsidR="00FB2E72" w:rsidRPr="00FB2E72" w:rsidRDefault="00FB2E72" w:rsidP="00FB2E72">
            <w:pPr>
              <w:jc w:val="right"/>
              <w:cnfStyle w:val="000000100000" w:firstRow="0" w:lastRow="0" w:firstColumn="0" w:lastColumn="0" w:oddVBand="0" w:evenVBand="0" w:oddHBand="1" w:evenHBand="0" w:firstRowFirstColumn="0" w:firstRowLastColumn="0" w:lastRowFirstColumn="0" w:lastRowLastColumn="0"/>
              <w:rPr>
                <w:sz w:val="20"/>
                <w:szCs w:val="20"/>
              </w:rPr>
            </w:pPr>
            <w:r w:rsidRPr="00FB2E72">
              <w:rPr>
                <w:sz w:val="20"/>
                <w:szCs w:val="20"/>
              </w:rPr>
              <w:t>0.054</w:t>
            </w:r>
          </w:p>
        </w:tc>
      </w:tr>
      <w:tr w:rsidR="00FB2E72" w:rsidRPr="00FB2E72" w14:paraId="6F4BCE40" w14:textId="77777777" w:rsidTr="00FB2E72">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490C4052" w14:textId="0EC93937" w:rsidR="00FB2E72" w:rsidRPr="00FB2E72" w:rsidRDefault="00D74E1F">
            <w:pPr>
              <w:rPr>
                <w:sz w:val="20"/>
                <w:szCs w:val="20"/>
              </w:rPr>
            </w:pPr>
            <w:r>
              <w:rPr>
                <w:sz w:val="20"/>
                <w:szCs w:val="20"/>
              </w:rPr>
              <w:t>Lower Kissimmee</w:t>
            </w:r>
          </w:p>
        </w:tc>
        <w:tc>
          <w:tcPr>
            <w:tcW w:w="0" w:type="auto"/>
            <w:noWrap/>
            <w:vAlign w:val="center"/>
            <w:hideMark/>
          </w:tcPr>
          <w:p w14:paraId="760C65B9" w14:textId="77777777" w:rsidR="00FB2E72" w:rsidRPr="00FB2E72" w:rsidRDefault="00FB2E72" w:rsidP="00FB2E72">
            <w:pPr>
              <w:jc w:val="right"/>
              <w:cnfStyle w:val="000000000000" w:firstRow="0" w:lastRow="0" w:firstColumn="0" w:lastColumn="0" w:oddVBand="0" w:evenVBand="0" w:oddHBand="0" w:evenHBand="0" w:firstRowFirstColumn="0" w:firstRowLastColumn="0" w:lastRowFirstColumn="0" w:lastRowLastColumn="0"/>
              <w:rPr>
                <w:sz w:val="20"/>
                <w:szCs w:val="20"/>
              </w:rPr>
            </w:pPr>
            <w:r w:rsidRPr="00FB2E72">
              <w:rPr>
                <w:sz w:val="20"/>
                <w:szCs w:val="20"/>
              </w:rPr>
              <w:t>50</w:t>
            </w:r>
          </w:p>
        </w:tc>
        <w:tc>
          <w:tcPr>
            <w:tcW w:w="0" w:type="auto"/>
            <w:noWrap/>
            <w:vAlign w:val="center"/>
            <w:hideMark/>
          </w:tcPr>
          <w:p w14:paraId="54A7658A" w14:textId="77777777" w:rsidR="00FB2E72" w:rsidRPr="00FB2E72" w:rsidRDefault="00FB2E72" w:rsidP="00FB2E72">
            <w:pPr>
              <w:jc w:val="right"/>
              <w:cnfStyle w:val="000000000000" w:firstRow="0" w:lastRow="0" w:firstColumn="0" w:lastColumn="0" w:oddVBand="0" w:evenVBand="0" w:oddHBand="0" w:evenHBand="0" w:firstRowFirstColumn="0" w:firstRowLastColumn="0" w:lastRowFirstColumn="0" w:lastRowLastColumn="0"/>
              <w:rPr>
                <w:sz w:val="20"/>
                <w:szCs w:val="20"/>
              </w:rPr>
            </w:pPr>
            <w:r w:rsidRPr="00FB2E72">
              <w:rPr>
                <w:sz w:val="20"/>
                <w:szCs w:val="20"/>
              </w:rPr>
              <w:t>8.5</w:t>
            </w:r>
          </w:p>
        </w:tc>
        <w:tc>
          <w:tcPr>
            <w:tcW w:w="0" w:type="auto"/>
            <w:noWrap/>
            <w:vAlign w:val="center"/>
            <w:hideMark/>
          </w:tcPr>
          <w:p w14:paraId="34EF3860" w14:textId="77777777" w:rsidR="00FB2E72" w:rsidRPr="00FB2E72" w:rsidRDefault="00FB2E72" w:rsidP="00FB2E72">
            <w:pPr>
              <w:jc w:val="right"/>
              <w:cnfStyle w:val="000000000000" w:firstRow="0" w:lastRow="0" w:firstColumn="0" w:lastColumn="0" w:oddVBand="0" w:evenVBand="0" w:oddHBand="0" w:evenHBand="0" w:firstRowFirstColumn="0" w:firstRowLastColumn="0" w:lastRowFirstColumn="0" w:lastRowLastColumn="0"/>
              <w:rPr>
                <w:sz w:val="20"/>
                <w:szCs w:val="20"/>
              </w:rPr>
            </w:pPr>
            <w:r w:rsidRPr="00FB2E72">
              <w:rPr>
                <w:sz w:val="20"/>
                <w:szCs w:val="20"/>
              </w:rPr>
              <w:t>2.0</w:t>
            </w:r>
          </w:p>
        </w:tc>
        <w:tc>
          <w:tcPr>
            <w:tcW w:w="0" w:type="auto"/>
            <w:noWrap/>
            <w:vAlign w:val="center"/>
            <w:hideMark/>
          </w:tcPr>
          <w:p w14:paraId="58527B2A" w14:textId="77777777" w:rsidR="00FB2E72" w:rsidRPr="00FB2E72" w:rsidRDefault="00FB2E72" w:rsidP="00FB2E72">
            <w:pPr>
              <w:jc w:val="right"/>
              <w:cnfStyle w:val="000000000000" w:firstRow="0" w:lastRow="0" w:firstColumn="0" w:lastColumn="0" w:oddVBand="0" w:evenVBand="0" w:oddHBand="0" w:evenHBand="0" w:firstRowFirstColumn="0" w:firstRowLastColumn="0" w:lastRowFirstColumn="0" w:lastRowLastColumn="0"/>
              <w:rPr>
                <w:sz w:val="20"/>
                <w:szCs w:val="20"/>
              </w:rPr>
            </w:pPr>
            <w:r w:rsidRPr="00FB2E72">
              <w:rPr>
                <w:sz w:val="20"/>
                <w:szCs w:val="20"/>
              </w:rPr>
              <w:t>0.079</w:t>
            </w:r>
          </w:p>
        </w:tc>
      </w:tr>
      <w:tr w:rsidR="00FB2E72" w:rsidRPr="00FB2E72" w14:paraId="433982A4" w14:textId="77777777" w:rsidTr="00FB2E7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4A345ED7" w14:textId="77777777" w:rsidR="00FB2E72" w:rsidRPr="00FB2E72" w:rsidRDefault="00FB2E72">
            <w:pPr>
              <w:rPr>
                <w:sz w:val="20"/>
                <w:szCs w:val="20"/>
              </w:rPr>
            </w:pPr>
            <w:r w:rsidRPr="00FB2E72">
              <w:rPr>
                <w:sz w:val="20"/>
                <w:szCs w:val="20"/>
              </w:rPr>
              <w:t>Lake Istokpoga</w:t>
            </w:r>
          </w:p>
        </w:tc>
        <w:tc>
          <w:tcPr>
            <w:tcW w:w="0" w:type="auto"/>
            <w:noWrap/>
            <w:vAlign w:val="center"/>
            <w:hideMark/>
          </w:tcPr>
          <w:p w14:paraId="56274608" w14:textId="77777777" w:rsidR="00FB2E72" w:rsidRPr="00FB2E72" w:rsidRDefault="00FB2E72" w:rsidP="00FB2E72">
            <w:pPr>
              <w:jc w:val="right"/>
              <w:cnfStyle w:val="000000100000" w:firstRow="0" w:lastRow="0" w:firstColumn="0" w:lastColumn="0" w:oddVBand="0" w:evenVBand="0" w:oddHBand="1" w:evenHBand="0" w:firstRowFirstColumn="0" w:firstRowLastColumn="0" w:lastRowFirstColumn="0" w:lastRowLastColumn="0"/>
              <w:rPr>
                <w:sz w:val="20"/>
                <w:szCs w:val="20"/>
              </w:rPr>
            </w:pPr>
            <w:r w:rsidRPr="00FB2E72">
              <w:rPr>
                <w:sz w:val="20"/>
                <w:szCs w:val="20"/>
              </w:rPr>
              <w:t>50</w:t>
            </w:r>
          </w:p>
        </w:tc>
        <w:tc>
          <w:tcPr>
            <w:tcW w:w="0" w:type="auto"/>
            <w:noWrap/>
            <w:vAlign w:val="center"/>
            <w:hideMark/>
          </w:tcPr>
          <w:p w14:paraId="3BB67846" w14:textId="77777777" w:rsidR="00FB2E72" w:rsidRPr="00FB2E72" w:rsidRDefault="00FB2E72" w:rsidP="00FB2E72">
            <w:pPr>
              <w:jc w:val="right"/>
              <w:cnfStyle w:val="000000100000" w:firstRow="0" w:lastRow="0" w:firstColumn="0" w:lastColumn="0" w:oddVBand="0" w:evenVBand="0" w:oddHBand="1" w:evenHBand="0" w:firstRowFirstColumn="0" w:firstRowLastColumn="0" w:lastRowFirstColumn="0" w:lastRowLastColumn="0"/>
              <w:rPr>
                <w:sz w:val="20"/>
                <w:szCs w:val="20"/>
              </w:rPr>
            </w:pPr>
            <w:r w:rsidRPr="00FB2E72">
              <w:rPr>
                <w:sz w:val="20"/>
                <w:szCs w:val="20"/>
              </w:rPr>
              <w:t>9.6</w:t>
            </w:r>
          </w:p>
        </w:tc>
        <w:tc>
          <w:tcPr>
            <w:tcW w:w="0" w:type="auto"/>
            <w:noWrap/>
            <w:vAlign w:val="center"/>
            <w:hideMark/>
          </w:tcPr>
          <w:p w14:paraId="6230E753" w14:textId="77777777" w:rsidR="00FB2E72" w:rsidRPr="00FB2E72" w:rsidRDefault="00FB2E72" w:rsidP="00FB2E72">
            <w:pPr>
              <w:jc w:val="right"/>
              <w:cnfStyle w:val="000000100000" w:firstRow="0" w:lastRow="0" w:firstColumn="0" w:lastColumn="0" w:oddVBand="0" w:evenVBand="0" w:oddHBand="1" w:evenHBand="0" w:firstRowFirstColumn="0" w:firstRowLastColumn="0" w:lastRowFirstColumn="0" w:lastRowLastColumn="0"/>
              <w:rPr>
                <w:sz w:val="20"/>
                <w:szCs w:val="20"/>
              </w:rPr>
            </w:pPr>
            <w:r w:rsidRPr="00FB2E72">
              <w:rPr>
                <w:sz w:val="20"/>
                <w:szCs w:val="20"/>
              </w:rPr>
              <w:t>2.1</w:t>
            </w:r>
          </w:p>
        </w:tc>
        <w:tc>
          <w:tcPr>
            <w:tcW w:w="0" w:type="auto"/>
            <w:noWrap/>
            <w:vAlign w:val="center"/>
            <w:hideMark/>
          </w:tcPr>
          <w:p w14:paraId="09274973" w14:textId="77777777" w:rsidR="00FB2E72" w:rsidRPr="00FB2E72" w:rsidRDefault="00FB2E72" w:rsidP="00FB2E72">
            <w:pPr>
              <w:jc w:val="right"/>
              <w:cnfStyle w:val="000000100000" w:firstRow="0" w:lastRow="0" w:firstColumn="0" w:lastColumn="0" w:oddVBand="0" w:evenVBand="0" w:oddHBand="1" w:evenHBand="0" w:firstRowFirstColumn="0" w:firstRowLastColumn="0" w:lastRowFirstColumn="0" w:lastRowLastColumn="0"/>
              <w:rPr>
                <w:sz w:val="20"/>
                <w:szCs w:val="20"/>
              </w:rPr>
            </w:pPr>
            <w:r w:rsidRPr="00FB2E72">
              <w:rPr>
                <w:sz w:val="20"/>
                <w:szCs w:val="20"/>
              </w:rPr>
              <w:t>0.065</w:t>
            </w:r>
          </w:p>
        </w:tc>
      </w:tr>
      <w:tr w:rsidR="00FB2E72" w:rsidRPr="00FB2E72" w14:paraId="6C39503F" w14:textId="77777777" w:rsidTr="00FB2E72">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10559A75" w14:textId="3FA9A724" w:rsidR="00FB2E72" w:rsidRPr="00FB2E72" w:rsidRDefault="00D74E1F">
            <w:pPr>
              <w:rPr>
                <w:sz w:val="20"/>
                <w:szCs w:val="20"/>
              </w:rPr>
            </w:pPr>
            <w:r>
              <w:rPr>
                <w:sz w:val="20"/>
                <w:szCs w:val="20"/>
              </w:rPr>
              <w:t>Indian Prairie</w:t>
            </w:r>
          </w:p>
        </w:tc>
        <w:tc>
          <w:tcPr>
            <w:tcW w:w="0" w:type="auto"/>
            <w:noWrap/>
            <w:vAlign w:val="center"/>
            <w:hideMark/>
          </w:tcPr>
          <w:p w14:paraId="3F133BEB" w14:textId="77777777" w:rsidR="00FB2E72" w:rsidRPr="00FB2E72" w:rsidRDefault="00FB2E72" w:rsidP="00FB2E72">
            <w:pPr>
              <w:jc w:val="right"/>
              <w:cnfStyle w:val="000000000000" w:firstRow="0" w:lastRow="0" w:firstColumn="0" w:lastColumn="0" w:oddVBand="0" w:evenVBand="0" w:oddHBand="0" w:evenHBand="0" w:firstRowFirstColumn="0" w:firstRowLastColumn="0" w:lastRowFirstColumn="0" w:lastRowLastColumn="0"/>
              <w:rPr>
                <w:sz w:val="20"/>
                <w:szCs w:val="20"/>
              </w:rPr>
            </w:pPr>
            <w:r w:rsidRPr="00FB2E72">
              <w:rPr>
                <w:sz w:val="20"/>
                <w:szCs w:val="20"/>
              </w:rPr>
              <w:t>42</w:t>
            </w:r>
          </w:p>
        </w:tc>
        <w:tc>
          <w:tcPr>
            <w:tcW w:w="0" w:type="auto"/>
            <w:noWrap/>
            <w:vAlign w:val="center"/>
            <w:hideMark/>
          </w:tcPr>
          <w:p w14:paraId="5FEE6FCD" w14:textId="77777777" w:rsidR="00FB2E72" w:rsidRPr="00FB2E72" w:rsidRDefault="00FB2E72" w:rsidP="00FB2E72">
            <w:pPr>
              <w:jc w:val="right"/>
              <w:cnfStyle w:val="000000000000" w:firstRow="0" w:lastRow="0" w:firstColumn="0" w:lastColumn="0" w:oddVBand="0" w:evenVBand="0" w:oddHBand="0" w:evenHBand="0" w:firstRowFirstColumn="0" w:firstRowLastColumn="0" w:lastRowFirstColumn="0" w:lastRowLastColumn="0"/>
              <w:rPr>
                <w:sz w:val="20"/>
                <w:szCs w:val="20"/>
              </w:rPr>
            </w:pPr>
            <w:r w:rsidRPr="00FB2E72">
              <w:rPr>
                <w:sz w:val="20"/>
                <w:szCs w:val="20"/>
              </w:rPr>
              <w:t>4.6</w:t>
            </w:r>
          </w:p>
        </w:tc>
        <w:tc>
          <w:tcPr>
            <w:tcW w:w="0" w:type="auto"/>
            <w:noWrap/>
            <w:vAlign w:val="center"/>
            <w:hideMark/>
          </w:tcPr>
          <w:p w14:paraId="5943E59C" w14:textId="77777777" w:rsidR="00FB2E72" w:rsidRPr="00FB2E72" w:rsidRDefault="00FB2E72" w:rsidP="00FB2E72">
            <w:pPr>
              <w:jc w:val="right"/>
              <w:cnfStyle w:val="000000000000" w:firstRow="0" w:lastRow="0" w:firstColumn="0" w:lastColumn="0" w:oddVBand="0" w:evenVBand="0" w:oddHBand="0" w:evenHBand="0" w:firstRowFirstColumn="0" w:firstRowLastColumn="0" w:lastRowFirstColumn="0" w:lastRowLastColumn="0"/>
              <w:rPr>
                <w:sz w:val="20"/>
                <w:szCs w:val="20"/>
              </w:rPr>
            </w:pPr>
            <w:r w:rsidRPr="00FB2E72">
              <w:rPr>
                <w:sz w:val="20"/>
                <w:szCs w:val="20"/>
              </w:rPr>
              <w:t>1.2</w:t>
            </w:r>
          </w:p>
        </w:tc>
        <w:tc>
          <w:tcPr>
            <w:tcW w:w="0" w:type="auto"/>
            <w:noWrap/>
            <w:vAlign w:val="center"/>
            <w:hideMark/>
          </w:tcPr>
          <w:p w14:paraId="1CCC7F38" w14:textId="77777777" w:rsidR="00FB2E72" w:rsidRPr="00FB2E72" w:rsidRDefault="00FB2E72" w:rsidP="00FB2E72">
            <w:pPr>
              <w:jc w:val="right"/>
              <w:cnfStyle w:val="000000000000" w:firstRow="0" w:lastRow="0" w:firstColumn="0" w:lastColumn="0" w:oddVBand="0" w:evenVBand="0" w:oddHBand="0" w:evenHBand="0" w:firstRowFirstColumn="0" w:firstRowLastColumn="0" w:lastRowFirstColumn="0" w:lastRowLastColumn="0"/>
              <w:rPr>
                <w:sz w:val="20"/>
                <w:szCs w:val="20"/>
              </w:rPr>
            </w:pPr>
            <w:r w:rsidRPr="00FB2E72">
              <w:rPr>
                <w:sz w:val="20"/>
                <w:szCs w:val="20"/>
              </w:rPr>
              <w:t>0.040</w:t>
            </w:r>
          </w:p>
        </w:tc>
      </w:tr>
      <w:tr w:rsidR="00FB2E72" w:rsidRPr="00FB2E72" w14:paraId="28C96322" w14:textId="77777777" w:rsidTr="00FB2E7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6DC876F9" w14:textId="77777777" w:rsidR="00FB2E72" w:rsidRPr="00FB2E72" w:rsidRDefault="00FB2E72">
            <w:pPr>
              <w:rPr>
                <w:sz w:val="20"/>
                <w:szCs w:val="20"/>
              </w:rPr>
            </w:pPr>
            <w:r w:rsidRPr="00FB2E72">
              <w:rPr>
                <w:sz w:val="20"/>
                <w:szCs w:val="20"/>
              </w:rPr>
              <w:t>Fisheating Creek</w:t>
            </w:r>
          </w:p>
        </w:tc>
        <w:tc>
          <w:tcPr>
            <w:tcW w:w="0" w:type="auto"/>
            <w:noWrap/>
            <w:vAlign w:val="center"/>
            <w:hideMark/>
          </w:tcPr>
          <w:p w14:paraId="3E89127D" w14:textId="77777777" w:rsidR="00FB2E72" w:rsidRPr="00FB2E72" w:rsidRDefault="00FB2E72" w:rsidP="00FB2E72">
            <w:pPr>
              <w:jc w:val="right"/>
              <w:cnfStyle w:val="000000100000" w:firstRow="0" w:lastRow="0" w:firstColumn="0" w:lastColumn="0" w:oddVBand="0" w:evenVBand="0" w:oddHBand="1" w:evenHBand="0" w:firstRowFirstColumn="0" w:firstRowLastColumn="0" w:lastRowFirstColumn="0" w:lastRowLastColumn="0"/>
              <w:rPr>
                <w:sz w:val="20"/>
                <w:szCs w:val="20"/>
              </w:rPr>
            </w:pPr>
            <w:r w:rsidRPr="00FB2E72">
              <w:rPr>
                <w:sz w:val="20"/>
                <w:szCs w:val="20"/>
              </w:rPr>
              <w:t>49</w:t>
            </w:r>
          </w:p>
        </w:tc>
        <w:tc>
          <w:tcPr>
            <w:tcW w:w="0" w:type="auto"/>
            <w:noWrap/>
            <w:vAlign w:val="center"/>
            <w:hideMark/>
          </w:tcPr>
          <w:p w14:paraId="2B970BC5" w14:textId="77777777" w:rsidR="00FB2E72" w:rsidRPr="00FB2E72" w:rsidRDefault="00FB2E72" w:rsidP="00FB2E72">
            <w:pPr>
              <w:jc w:val="right"/>
              <w:cnfStyle w:val="000000100000" w:firstRow="0" w:lastRow="0" w:firstColumn="0" w:lastColumn="0" w:oddVBand="0" w:evenVBand="0" w:oddHBand="1" w:evenHBand="0" w:firstRowFirstColumn="0" w:firstRowLastColumn="0" w:lastRowFirstColumn="0" w:lastRowLastColumn="0"/>
              <w:rPr>
                <w:sz w:val="20"/>
                <w:szCs w:val="20"/>
              </w:rPr>
            </w:pPr>
            <w:r w:rsidRPr="00FB2E72">
              <w:rPr>
                <w:sz w:val="20"/>
                <w:szCs w:val="20"/>
              </w:rPr>
              <w:t>9.4</w:t>
            </w:r>
          </w:p>
        </w:tc>
        <w:tc>
          <w:tcPr>
            <w:tcW w:w="0" w:type="auto"/>
            <w:noWrap/>
            <w:vAlign w:val="center"/>
            <w:hideMark/>
          </w:tcPr>
          <w:p w14:paraId="5CAB4D8C" w14:textId="77777777" w:rsidR="00FB2E72" w:rsidRPr="00FB2E72" w:rsidRDefault="00FB2E72" w:rsidP="00FB2E72">
            <w:pPr>
              <w:jc w:val="right"/>
              <w:cnfStyle w:val="000000100000" w:firstRow="0" w:lastRow="0" w:firstColumn="0" w:lastColumn="0" w:oddVBand="0" w:evenVBand="0" w:oddHBand="1" w:evenHBand="0" w:firstRowFirstColumn="0" w:firstRowLastColumn="0" w:lastRowFirstColumn="0" w:lastRowLastColumn="0"/>
              <w:rPr>
                <w:sz w:val="20"/>
                <w:szCs w:val="20"/>
              </w:rPr>
            </w:pPr>
            <w:r w:rsidRPr="00FB2E72">
              <w:rPr>
                <w:sz w:val="20"/>
                <w:szCs w:val="20"/>
              </w:rPr>
              <w:t>2.2</w:t>
            </w:r>
          </w:p>
        </w:tc>
        <w:tc>
          <w:tcPr>
            <w:tcW w:w="0" w:type="auto"/>
            <w:noWrap/>
            <w:vAlign w:val="center"/>
            <w:hideMark/>
          </w:tcPr>
          <w:p w14:paraId="32CACA8D" w14:textId="77777777" w:rsidR="00FB2E72" w:rsidRPr="00FB2E72" w:rsidRDefault="00FB2E72" w:rsidP="00FB2E72">
            <w:pPr>
              <w:jc w:val="right"/>
              <w:cnfStyle w:val="000000100000" w:firstRow="0" w:lastRow="0" w:firstColumn="0" w:lastColumn="0" w:oddVBand="0" w:evenVBand="0" w:oddHBand="1" w:evenHBand="0" w:firstRowFirstColumn="0" w:firstRowLastColumn="0" w:lastRowFirstColumn="0" w:lastRowLastColumn="0"/>
              <w:rPr>
                <w:sz w:val="20"/>
                <w:szCs w:val="20"/>
              </w:rPr>
            </w:pPr>
            <w:r w:rsidRPr="00FB2E72">
              <w:rPr>
                <w:sz w:val="20"/>
                <w:szCs w:val="20"/>
              </w:rPr>
              <w:t>0.080</w:t>
            </w:r>
          </w:p>
        </w:tc>
      </w:tr>
      <w:tr w:rsidR="00FB2E72" w:rsidRPr="00FB2E72" w14:paraId="4DFAEB52" w14:textId="77777777" w:rsidTr="00FB2E72">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50ECD602" w14:textId="77777777" w:rsidR="00FB2E72" w:rsidRPr="00FB2E72" w:rsidRDefault="00FB2E72">
            <w:pPr>
              <w:rPr>
                <w:sz w:val="20"/>
                <w:szCs w:val="20"/>
              </w:rPr>
            </w:pPr>
            <w:r w:rsidRPr="00FB2E72">
              <w:rPr>
                <w:sz w:val="20"/>
                <w:szCs w:val="20"/>
              </w:rPr>
              <w:t>Taylor Creek/Nubbin Slough</w:t>
            </w:r>
          </w:p>
        </w:tc>
        <w:tc>
          <w:tcPr>
            <w:tcW w:w="0" w:type="auto"/>
            <w:noWrap/>
            <w:vAlign w:val="center"/>
            <w:hideMark/>
          </w:tcPr>
          <w:p w14:paraId="28DAEF95" w14:textId="77777777" w:rsidR="00FB2E72" w:rsidRPr="00FB2E72" w:rsidRDefault="00FB2E72" w:rsidP="00FB2E72">
            <w:pPr>
              <w:jc w:val="right"/>
              <w:cnfStyle w:val="000000000000" w:firstRow="0" w:lastRow="0" w:firstColumn="0" w:lastColumn="0" w:oddVBand="0" w:evenVBand="0" w:oddHBand="0" w:evenHBand="0" w:firstRowFirstColumn="0" w:firstRowLastColumn="0" w:lastRowFirstColumn="0" w:lastRowLastColumn="0"/>
              <w:rPr>
                <w:sz w:val="20"/>
                <w:szCs w:val="20"/>
              </w:rPr>
            </w:pPr>
            <w:r w:rsidRPr="00FB2E72">
              <w:rPr>
                <w:sz w:val="20"/>
                <w:szCs w:val="20"/>
              </w:rPr>
              <w:t>46</w:t>
            </w:r>
          </w:p>
        </w:tc>
        <w:tc>
          <w:tcPr>
            <w:tcW w:w="0" w:type="auto"/>
            <w:noWrap/>
            <w:vAlign w:val="center"/>
            <w:hideMark/>
          </w:tcPr>
          <w:p w14:paraId="7225ED55" w14:textId="77777777" w:rsidR="00FB2E72" w:rsidRPr="00FB2E72" w:rsidRDefault="00FB2E72" w:rsidP="00FB2E72">
            <w:pPr>
              <w:jc w:val="right"/>
              <w:cnfStyle w:val="000000000000" w:firstRow="0" w:lastRow="0" w:firstColumn="0" w:lastColumn="0" w:oddVBand="0" w:evenVBand="0" w:oddHBand="0" w:evenHBand="0" w:firstRowFirstColumn="0" w:firstRowLastColumn="0" w:lastRowFirstColumn="0" w:lastRowLastColumn="0"/>
              <w:rPr>
                <w:sz w:val="20"/>
                <w:szCs w:val="20"/>
              </w:rPr>
            </w:pPr>
            <w:r w:rsidRPr="00FB2E72">
              <w:rPr>
                <w:sz w:val="20"/>
                <w:szCs w:val="20"/>
              </w:rPr>
              <w:t>6.5</w:t>
            </w:r>
          </w:p>
        </w:tc>
        <w:tc>
          <w:tcPr>
            <w:tcW w:w="0" w:type="auto"/>
            <w:noWrap/>
            <w:vAlign w:val="center"/>
            <w:hideMark/>
          </w:tcPr>
          <w:p w14:paraId="340EDDA6" w14:textId="77777777" w:rsidR="00FB2E72" w:rsidRPr="00FB2E72" w:rsidRDefault="00FB2E72" w:rsidP="00FB2E72">
            <w:pPr>
              <w:jc w:val="right"/>
              <w:cnfStyle w:val="000000000000" w:firstRow="0" w:lastRow="0" w:firstColumn="0" w:lastColumn="0" w:oddVBand="0" w:evenVBand="0" w:oddHBand="0" w:evenHBand="0" w:firstRowFirstColumn="0" w:firstRowLastColumn="0" w:lastRowFirstColumn="0" w:lastRowLastColumn="0"/>
              <w:rPr>
                <w:sz w:val="20"/>
                <w:szCs w:val="20"/>
              </w:rPr>
            </w:pPr>
            <w:r w:rsidRPr="00FB2E72">
              <w:rPr>
                <w:sz w:val="20"/>
                <w:szCs w:val="20"/>
              </w:rPr>
              <w:t>1.6</w:t>
            </w:r>
          </w:p>
        </w:tc>
        <w:tc>
          <w:tcPr>
            <w:tcW w:w="0" w:type="auto"/>
            <w:noWrap/>
            <w:vAlign w:val="center"/>
            <w:hideMark/>
          </w:tcPr>
          <w:p w14:paraId="395A083D" w14:textId="77777777" w:rsidR="00FB2E72" w:rsidRPr="00FB2E72" w:rsidRDefault="00FB2E72" w:rsidP="00FB2E72">
            <w:pPr>
              <w:jc w:val="right"/>
              <w:cnfStyle w:val="000000000000" w:firstRow="0" w:lastRow="0" w:firstColumn="0" w:lastColumn="0" w:oddVBand="0" w:evenVBand="0" w:oddHBand="0" w:evenHBand="0" w:firstRowFirstColumn="0" w:firstRowLastColumn="0" w:lastRowFirstColumn="0" w:lastRowLastColumn="0"/>
              <w:rPr>
                <w:sz w:val="20"/>
                <w:szCs w:val="20"/>
              </w:rPr>
            </w:pPr>
            <w:r w:rsidRPr="00FB2E72">
              <w:rPr>
                <w:sz w:val="20"/>
                <w:szCs w:val="20"/>
              </w:rPr>
              <w:t>0.062</w:t>
            </w:r>
          </w:p>
        </w:tc>
      </w:tr>
      <w:tr w:rsidR="00FB2E72" w:rsidRPr="00FB2E72" w14:paraId="333B331B" w14:textId="77777777" w:rsidTr="00FB2E7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shd w:val="clear" w:color="auto" w:fill="D9F3E1"/>
            <w:noWrap/>
            <w:hideMark/>
          </w:tcPr>
          <w:p w14:paraId="2E22767E" w14:textId="77777777" w:rsidR="00FB2E72" w:rsidRPr="00FB2E72" w:rsidRDefault="00FB2E72">
            <w:r w:rsidRPr="00FB2E72">
              <w:t>Average</w:t>
            </w:r>
          </w:p>
        </w:tc>
        <w:tc>
          <w:tcPr>
            <w:tcW w:w="0" w:type="auto"/>
            <w:shd w:val="clear" w:color="auto" w:fill="D9F3E1"/>
            <w:noWrap/>
            <w:vAlign w:val="center"/>
            <w:hideMark/>
          </w:tcPr>
          <w:p w14:paraId="7B28811C" w14:textId="77777777" w:rsidR="00FB2E72" w:rsidRPr="00FB2E72" w:rsidRDefault="00FB2E72" w:rsidP="00FB2E72">
            <w:pPr>
              <w:jc w:val="right"/>
              <w:cnfStyle w:val="000000100000" w:firstRow="0" w:lastRow="0" w:firstColumn="0" w:lastColumn="0" w:oddVBand="0" w:evenVBand="0" w:oddHBand="1" w:evenHBand="0" w:firstRowFirstColumn="0" w:firstRowLastColumn="0" w:lastRowFirstColumn="0" w:lastRowLastColumn="0"/>
              <w:rPr>
                <w:b/>
                <w:bCs/>
                <w:sz w:val="20"/>
                <w:szCs w:val="20"/>
              </w:rPr>
            </w:pPr>
            <w:r w:rsidRPr="00FB2E72">
              <w:rPr>
                <w:b/>
                <w:bCs/>
                <w:sz w:val="20"/>
                <w:szCs w:val="20"/>
              </w:rPr>
              <w:t>49</w:t>
            </w:r>
          </w:p>
        </w:tc>
        <w:tc>
          <w:tcPr>
            <w:tcW w:w="0" w:type="auto"/>
            <w:shd w:val="clear" w:color="auto" w:fill="D9F3E1"/>
            <w:noWrap/>
            <w:vAlign w:val="center"/>
            <w:hideMark/>
          </w:tcPr>
          <w:p w14:paraId="5BEDF7FF" w14:textId="77777777" w:rsidR="00FB2E72" w:rsidRPr="00FB2E72" w:rsidRDefault="00FB2E72" w:rsidP="00FB2E72">
            <w:pPr>
              <w:jc w:val="right"/>
              <w:cnfStyle w:val="000000100000" w:firstRow="0" w:lastRow="0" w:firstColumn="0" w:lastColumn="0" w:oddVBand="0" w:evenVBand="0" w:oddHBand="1" w:evenHBand="0" w:firstRowFirstColumn="0" w:firstRowLastColumn="0" w:lastRowFirstColumn="0" w:lastRowLastColumn="0"/>
              <w:rPr>
                <w:b/>
                <w:bCs/>
                <w:sz w:val="20"/>
                <w:szCs w:val="20"/>
              </w:rPr>
            </w:pPr>
            <w:r w:rsidRPr="00FB2E72">
              <w:rPr>
                <w:b/>
                <w:bCs/>
                <w:sz w:val="20"/>
                <w:szCs w:val="20"/>
              </w:rPr>
              <w:t>7.8</w:t>
            </w:r>
          </w:p>
        </w:tc>
        <w:tc>
          <w:tcPr>
            <w:tcW w:w="0" w:type="auto"/>
            <w:shd w:val="clear" w:color="auto" w:fill="D9F3E1"/>
            <w:noWrap/>
            <w:vAlign w:val="center"/>
            <w:hideMark/>
          </w:tcPr>
          <w:p w14:paraId="534FCFF8" w14:textId="77777777" w:rsidR="00FB2E72" w:rsidRPr="00FB2E72" w:rsidRDefault="00FB2E72" w:rsidP="00FB2E72">
            <w:pPr>
              <w:jc w:val="right"/>
              <w:cnfStyle w:val="000000100000" w:firstRow="0" w:lastRow="0" w:firstColumn="0" w:lastColumn="0" w:oddVBand="0" w:evenVBand="0" w:oddHBand="1" w:evenHBand="0" w:firstRowFirstColumn="0" w:firstRowLastColumn="0" w:lastRowFirstColumn="0" w:lastRowLastColumn="0"/>
              <w:rPr>
                <w:b/>
                <w:bCs/>
                <w:sz w:val="20"/>
                <w:szCs w:val="20"/>
              </w:rPr>
            </w:pPr>
            <w:r w:rsidRPr="00FB2E72">
              <w:rPr>
                <w:b/>
                <w:bCs/>
                <w:sz w:val="20"/>
                <w:szCs w:val="20"/>
              </w:rPr>
              <w:t>1.8</w:t>
            </w:r>
          </w:p>
        </w:tc>
        <w:tc>
          <w:tcPr>
            <w:tcW w:w="0" w:type="auto"/>
            <w:shd w:val="clear" w:color="auto" w:fill="D9F3E1"/>
            <w:noWrap/>
            <w:vAlign w:val="center"/>
            <w:hideMark/>
          </w:tcPr>
          <w:p w14:paraId="37EA513C" w14:textId="77777777" w:rsidR="00FB2E72" w:rsidRPr="00FB2E72" w:rsidRDefault="00FB2E72" w:rsidP="00FB2E72">
            <w:pPr>
              <w:jc w:val="right"/>
              <w:cnfStyle w:val="000000100000" w:firstRow="0" w:lastRow="0" w:firstColumn="0" w:lastColumn="0" w:oddVBand="0" w:evenVBand="0" w:oddHBand="1" w:evenHBand="0" w:firstRowFirstColumn="0" w:firstRowLastColumn="0" w:lastRowFirstColumn="0" w:lastRowLastColumn="0"/>
              <w:rPr>
                <w:b/>
                <w:bCs/>
                <w:sz w:val="20"/>
                <w:szCs w:val="20"/>
              </w:rPr>
            </w:pPr>
            <w:r w:rsidRPr="00FB2E72">
              <w:rPr>
                <w:b/>
                <w:bCs/>
                <w:sz w:val="20"/>
                <w:szCs w:val="20"/>
              </w:rPr>
              <w:t>0.062</w:t>
            </w:r>
          </w:p>
        </w:tc>
      </w:tr>
    </w:tbl>
    <w:p w14:paraId="0F98D033" w14:textId="77777777" w:rsidR="007040FB" w:rsidRDefault="007040FB" w:rsidP="00AF3FAA"/>
    <w:p w14:paraId="46F8B441" w14:textId="77777777" w:rsidR="009E1559" w:rsidRDefault="009E1559" w:rsidP="009E1559">
      <w:pPr>
        <w:keepNext/>
      </w:pPr>
      <w:r>
        <w:rPr>
          <w:noProof/>
        </w:rPr>
        <w:lastRenderedPageBreak/>
        <w:drawing>
          <wp:inline distT="0" distB="0" distL="0" distR="0" wp14:anchorId="139B0AD7" wp14:editId="14412DE3">
            <wp:extent cx="6309360" cy="5862240"/>
            <wp:effectExtent l="0" t="0" r="0" b="5715"/>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BasinFlowsLoads.png"/>
                    <pic:cNvPicPr/>
                  </pic:nvPicPr>
                  <pic:blipFill>
                    <a:blip r:embed="rId31">
                      <a:extLst>
                        <a:ext uri="{28A0092B-C50C-407E-A947-70E740481C1C}">
                          <a14:useLocalDpi xmlns:a14="http://schemas.microsoft.com/office/drawing/2010/main" val="0"/>
                        </a:ext>
                      </a:extLst>
                    </a:blip>
                    <a:stretch>
                      <a:fillRect/>
                    </a:stretch>
                  </pic:blipFill>
                  <pic:spPr>
                    <a:xfrm>
                      <a:off x="0" y="0"/>
                      <a:ext cx="6309360" cy="5862240"/>
                    </a:xfrm>
                    <a:prstGeom prst="rect">
                      <a:avLst/>
                    </a:prstGeom>
                  </pic:spPr>
                </pic:pic>
              </a:graphicData>
            </a:graphic>
          </wp:inline>
        </w:drawing>
      </w:r>
    </w:p>
    <w:p w14:paraId="4E27EA98" w14:textId="6C5F5AAE" w:rsidR="009E1559" w:rsidRDefault="009E1559" w:rsidP="009E1559">
      <w:pPr>
        <w:pStyle w:val="Caption"/>
      </w:pPr>
      <w:bookmarkStart w:id="87" w:name="_Ref525895193"/>
      <w:bookmarkStart w:id="88" w:name="_Toc526164043"/>
      <w:r>
        <w:t xml:space="preserve">Figure </w:t>
      </w:r>
      <w:r>
        <w:fldChar w:fldCharType="begin"/>
      </w:r>
      <w:r>
        <w:instrText xml:space="preserve"> SEQ Figure \* ARABIC </w:instrText>
      </w:r>
      <w:r>
        <w:fldChar w:fldCharType="separate"/>
      </w:r>
      <w:r w:rsidR="00F656C5">
        <w:rPr>
          <w:noProof/>
        </w:rPr>
        <w:t>20</w:t>
      </w:r>
      <w:r>
        <w:fldChar w:fldCharType="end"/>
      </w:r>
      <w:bookmarkEnd w:id="87"/>
      <w:r>
        <w:t>.  Annual water volumes and nutrient loads discharging into Lake Okeechobee. Th</w:t>
      </w:r>
      <w:r w:rsidR="00F047CD">
        <w:t>e top pane shows water volume (</w:t>
      </w:r>
      <w:r>
        <w:t>acre-feet</w:t>
      </w:r>
      <w:r w:rsidR="00F047CD">
        <w:t>)</w:t>
      </w:r>
      <w:r>
        <w:t>, the middle pane shows TN loads (mt), and the bottom pane shows TP loads (mt).</w:t>
      </w:r>
      <w:bookmarkEnd w:id="88"/>
    </w:p>
    <w:p w14:paraId="1F559907" w14:textId="0A6E5D29" w:rsidR="006403F0" w:rsidRDefault="006403F0" w:rsidP="00AF3FAA">
      <w:r>
        <w:br w:type="page"/>
      </w:r>
    </w:p>
    <w:p w14:paraId="636D71B6" w14:textId="0C5BB1E1" w:rsidR="002F2C2B" w:rsidRDefault="002F2C2B" w:rsidP="00EE7785">
      <w:pPr>
        <w:pStyle w:val="Heading2"/>
      </w:pPr>
      <w:bookmarkStart w:id="89" w:name="_Toc526163988"/>
      <w:r>
        <w:lastRenderedPageBreak/>
        <w:t>Upper Kissimmee</w:t>
      </w:r>
      <w:bookmarkEnd w:id="89"/>
    </w:p>
    <w:p w14:paraId="1E5CAF44" w14:textId="0696E008" w:rsidR="002F2C2B" w:rsidRDefault="00EE140B" w:rsidP="00465BDB">
      <w:r w:rsidRPr="00EE140B">
        <w:t>The Upper Kissimmee sub-watershed is the northernmost of the six sub-watersheds simulated for this project, as well as the largest in area, measuring approximately 1,02</w:t>
      </w:r>
      <w:r w:rsidR="00A45006">
        <w:t>8,400 acres (</w:t>
      </w:r>
      <w:r w:rsidR="00A45006" w:rsidRPr="00A45006">
        <w:rPr>
          <w:b/>
        </w:rPr>
        <w:fldChar w:fldCharType="begin"/>
      </w:r>
      <w:r w:rsidR="00A45006" w:rsidRPr="00A45006">
        <w:rPr>
          <w:b/>
        </w:rPr>
        <w:instrText xml:space="preserve"> REF _Ref524012784 \h </w:instrText>
      </w:r>
      <w:r w:rsidR="00A45006">
        <w:rPr>
          <w:b/>
        </w:rPr>
        <w:instrText xml:space="preserve"> \* MERGEFORMAT </w:instrText>
      </w:r>
      <w:r w:rsidR="00A45006" w:rsidRPr="00A45006">
        <w:rPr>
          <w:b/>
        </w:rPr>
      </w:r>
      <w:r w:rsidR="00A45006" w:rsidRPr="00A45006">
        <w:rPr>
          <w:b/>
        </w:rPr>
        <w:fldChar w:fldCharType="separate"/>
      </w:r>
      <w:r w:rsidR="00F656C5" w:rsidRPr="00F656C5">
        <w:rPr>
          <w:b/>
        </w:rPr>
        <w:t xml:space="preserve">Figure </w:t>
      </w:r>
      <w:r w:rsidR="00F656C5" w:rsidRPr="00F656C5">
        <w:rPr>
          <w:b/>
          <w:noProof/>
        </w:rPr>
        <w:t>21</w:t>
      </w:r>
      <w:r w:rsidR="00A45006" w:rsidRPr="00A45006">
        <w:rPr>
          <w:b/>
        </w:rPr>
        <w:fldChar w:fldCharType="end"/>
      </w:r>
      <w:r>
        <w:t>)</w:t>
      </w:r>
      <w:r w:rsidRPr="00EE140B">
        <w:t xml:space="preserve">. The Upper Kissimmee sub-watershed encompasses the area from just south of Orlando to the bottom edge of Lake Kissimmee. </w:t>
      </w:r>
      <w:r>
        <w:t xml:space="preserve"> </w:t>
      </w:r>
      <w:r w:rsidRPr="00EE140B">
        <w:t>The basin outlet is the southern end of Lake Kissimmee, with d</w:t>
      </w:r>
      <w:r>
        <w:t xml:space="preserve">ischarge to the Kissimmee River, which under current conditions is </w:t>
      </w:r>
      <w:r w:rsidRPr="00EE140B">
        <w:t>controlled by a set of gates at S-65.</w:t>
      </w:r>
      <w:r w:rsidR="0047769F">
        <w:t xml:space="preserve">  For the pre-drainage simulations, </w:t>
      </w:r>
      <w:r w:rsidR="00F51D6E">
        <w:t xml:space="preserve">a set of </w:t>
      </w:r>
      <w:r w:rsidR="00EE3D70">
        <w:t xml:space="preserve">four </w:t>
      </w:r>
      <w:r w:rsidR="00F51D6E">
        <w:t xml:space="preserve">weirs of increasing </w:t>
      </w:r>
      <w:r w:rsidR="00023261">
        <w:t>crest elevations</w:t>
      </w:r>
      <w:r w:rsidR="00F51D6E">
        <w:t xml:space="preserve"> was used to mimic a broad area of</w:t>
      </w:r>
      <w:r w:rsidR="0047769F">
        <w:t xml:space="preserve"> outflow f</w:t>
      </w:r>
      <w:r w:rsidR="00137F85">
        <w:t>rom Lake Kissimmee (WAM reach 3)</w:t>
      </w:r>
      <w:r w:rsidR="00023261">
        <w:t xml:space="preserve">.  The </w:t>
      </w:r>
      <w:r w:rsidR="009D4C5D">
        <w:t xml:space="preserve">weir </w:t>
      </w:r>
      <w:r w:rsidR="00023261">
        <w:t>elevations</w:t>
      </w:r>
      <w:r w:rsidR="009D4C5D">
        <w:t xml:space="preserve"> are 49, 49.2, 50, and 50.5 feet (14.95, 15, 15.25, and 15.4 meters) (NGVD), while the corresponding widths are 66, 197, 197, and 657 feet (20, 60, 60, 200 meters), respectively</w:t>
      </w:r>
      <w:r w:rsidR="00FF2B0A">
        <w:t xml:space="preserve">.  The flow between the lake and WAM reach 2 was </w:t>
      </w:r>
      <w:r w:rsidR="00137F85">
        <w:t>used as an inflow boundary condition for the Lower Kissimmee sub-watershed.</w:t>
      </w:r>
    </w:p>
    <w:p w14:paraId="5FED54E3" w14:textId="42715823" w:rsidR="00CF40D4" w:rsidRDefault="00CF40D4" w:rsidP="00465BDB">
      <w:r>
        <w:t xml:space="preserve">The dominant pre-drainage land cover is </w:t>
      </w:r>
      <w:r w:rsidR="00D72370">
        <w:t>Pine Palmetto Flatwoods</w:t>
      </w:r>
      <w:r>
        <w:t xml:space="preserve"> (</w:t>
      </w:r>
      <w:r w:rsidRPr="00B11AEC">
        <w:rPr>
          <w:b/>
        </w:rPr>
        <w:fldChar w:fldCharType="begin"/>
      </w:r>
      <w:r w:rsidRPr="00B11AEC">
        <w:rPr>
          <w:b/>
        </w:rPr>
        <w:instrText xml:space="preserve"> REF _Ref522783345 \h </w:instrText>
      </w:r>
      <w:r w:rsidR="00B11AEC">
        <w:rPr>
          <w:b/>
        </w:rPr>
        <w:instrText xml:space="preserve"> \* MERGEFORMAT </w:instrText>
      </w:r>
      <w:r w:rsidRPr="00B11AEC">
        <w:rPr>
          <w:b/>
        </w:rPr>
      </w:r>
      <w:r w:rsidRPr="00B11AEC">
        <w:rPr>
          <w:b/>
        </w:rPr>
        <w:fldChar w:fldCharType="separate"/>
      </w:r>
      <w:r w:rsidR="00F656C5" w:rsidRPr="00F656C5">
        <w:rPr>
          <w:b/>
        </w:rPr>
        <w:t xml:space="preserve">Table </w:t>
      </w:r>
      <w:r w:rsidR="00F656C5" w:rsidRPr="00F656C5">
        <w:rPr>
          <w:b/>
          <w:noProof/>
        </w:rPr>
        <w:t>2</w:t>
      </w:r>
      <w:r w:rsidRPr="00B11AEC">
        <w:rPr>
          <w:b/>
        </w:rPr>
        <w:fldChar w:fldCharType="end"/>
      </w:r>
      <w:r>
        <w:t xml:space="preserve">), followed by Freshwater Marshes and Open Water. </w:t>
      </w:r>
      <w:r w:rsidR="00EB4E4A">
        <w:t xml:space="preserve"> As was discussed in </w:t>
      </w:r>
      <w:r w:rsidR="00EB4E4A" w:rsidRPr="00EB4E4A">
        <w:rPr>
          <w:b/>
        </w:rPr>
        <w:t xml:space="preserve">Section </w:t>
      </w:r>
      <w:r w:rsidR="00EB4E4A" w:rsidRPr="00EB4E4A">
        <w:rPr>
          <w:b/>
        </w:rPr>
        <w:fldChar w:fldCharType="begin"/>
      </w:r>
      <w:r w:rsidR="00EB4E4A" w:rsidRPr="00EB4E4A">
        <w:rPr>
          <w:b/>
        </w:rPr>
        <w:instrText xml:space="preserve"> REF _Ref524171825 \r \h </w:instrText>
      </w:r>
      <w:r w:rsidR="00EB4E4A">
        <w:rPr>
          <w:b/>
        </w:rPr>
        <w:instrText xml:space="preserve"> \* MERGEFORMAT </w:instrText>
      </w:r>
      <w:r w:rsidR="00EB4E4A" w:rsidRPr="00EB4E4A">
        <w:rPr>
          <w:b/>
        </w:rPr>
      </w:r>
      <w:r w:rsidR="00EB4E4A" w:rsidRPr="00EB4E4A">
        <w:rPr>
          <w:b/>
        </w:rPr>
        <w:fldChar w:fldCharType="separate"/>
      </w:r>
      <w:r w:rsidR="00F656C5">
        <w:rPr>
          <w:b/>
        </w:rPr>
        <w:t>2.1.6</w:t>
      </w:r>
      <w:r w:rsidR="00EB4E4A" w:rsidRPr="00EB4E4A">
        <w:rPr>
          <w:b/>
        </w:rPr>
        <w:fldChar w:fldCharType="end"/>
      </w:r>
      <w:r w:rsidR="00EB4E4A" w:rsidRPr="00EB4E4A">
        <w:t xml:space="preserve">, the </w:t>
      </w:r>
      <w:r w:rsidR="00D72370">
        <w:t>Pine Palmetto Flatwoods</w:t>
      </w:r>
      <w:r w:rsidR="00EB4E4A">
        <w:t>, Hardwood, Hardwood/Conifer Mixed, and Barren Land cover types</w:t>
      </w:r>
      <w:r w:rsidR="00F42DB1">
        <w:t xml:space="preserve"> (</w:t>
      </w:r>
      <w:r w:rsidR="00B11AEC">
        <w:t>57% of the land cover in the sub-watershed)</w:t>
      </w:r>
      <w:r w:rsidR="00EB4E4A">
        <w:t xml:space="preserve"> are run using either the EAAMod or GLEAMS land-source models</w:t>
      </w:r>
      <w:r w:rsidR="00571830">
        <w:t xml:space="preserve"> (depending on the soil type)</w:t>
      </w:r>
      <w:r w:rsidR="00EB4E4A">
        <w:t xml:space="preserve">, while </w:t>
      </w:r>
      <w:r w:rsidR="00F42DB1">
        <w:t>32% are run using the Special Case m</w:t>
      </w:r>
      <w:r w:rsidR="00EB4E4A">
        <w:t>odel</w:t>
      </w:r>
      <w:r w:rsidR="00F42DB1">
        <w:t>, and the remaining 11% is accounted for by direct rainfall to lakes within the stream network</w:t>
      </w:r>
      <w:r w:rsidR="00157FD2">
        <w:t xml:space="preserve"> (</w:t>
      </w:r>
      <w:r w:rsidR="00157FD2" w:rsidRPr="00157FD2">
        <w:rPr>
          <w:b/>
        </w:rPr>
        <w:fldChar w:fldCharType="begin"/>
      </w:r>
      <w:r w:rsidR="00157FD2" w:rsidRPr="00157FD2">
        <w:rPr>
          <w:b/>
        </w:rPr>
        <w:instrText xml:space="preserve"> REF _Ref526076765 \h </w:instrText>
      </w:r>
      <w:r w:rsidR="00157FD2">
        <w:rPr>
          <w:b/>
        </w:rPr>
        <w:instrText xml:space="preserve"> \* MERGEFORMAT </w:instrText>
      </w:r>
      <w:r w:rsidR="00157FD2" w:rsidRPr="00157FD2">
        <w:rPr>
          <w:b/>
        </w:rPr>
      </w:r>
      <w:r w:rsidR="00157FD2" w:rsidRPr="00157FD2">
        <w:rPr>
          <w:b/>
        </w:rPr>
        <w:fldChar w:fldCharType="separate"/>
      </w:r>
      <w:r w:rsidR="00F656C5" w:rsidRPr="00F656C5">
        <w:rPr>
          <w:b/>
        </w:rPr>
        <w:t xml:space="preserve">Table </w:t>
      </w:r>
      <w:r w:rsidR="00F656C5" w:rsidRPr="00F656C5">
        <w:rPr>
          <w:b/>
          <w:noProof/>
        </w:rPr>
        <w:t>13</w:t>
      </w:r>
      <w:r w:rsidR="00157FD2" w:rsidRPr="00157FD2">
        <w:rPr>
          <w:b/>
        </w:rPr>
        <w:fldChar w:fldCharType="end"/>
      </w:r>
      <w:r w:rsidR="00157FD2">
        <w:t>)</w:t>
      </w:r>
      <w:r w:rsidR="00EB4E4A">
        <w:t>.</w:t>
      </w:r>
      <w:r w:rsidR="00F42DB1">
        <w:t xml:space="preserve">  For the last case, no runoff or percolation is </w:t>
      </w:r>
      <w:r w:rsidR="00157FD2">
        <w:t>generated,</w:t>
      </w:r>
      <w:r w:rsidR="00F42DB1">
        <w:t xml:space="preserve"> and all attenuation processes occur within the reach network.</w:t>
      </w:r>
      <w:r w:rsidR="003238E9">
        <w:t xml:space="preserve">  Note that the “Open Water” acreage in </w:t>
      </w:r>
      <w:r w:rsidR="003238E9" w:rsidRPr="00B11AEC">
        <w:rPr>
          <w:b/>
        </w:rPr>
        <w:fldChar w:fldCharType="begin"/>
      </w:r>
      <w:r w:rsidR="003238E9" w:rsidRPr="00B11AEC">
        <w:rPr>
          <w:b/>
        </w:rPr>
        <w:instrText xml:space="preserve"> REF _Ref522783345 \h </w:instrText>
      </w:r>
      <w:r w:rsidR="003238E9">
        <w:rPr>
          <w:b/>
        </w:rPr>
        <w:instrText xml:space="preserve"> \* MERGEFORMAT </w:instrText>
      </w:r>
      <w:r w:rsidR="003238E9" w:rsidRPr="00B11AEC">
        <w:rPr>
          <w:b/>
        </w:rPr>
      </w:r>
      <w:r w:rsidR="003238E9" w:rsidRPr="00B11AEC">
        <w:rPr>
          <w:b/>
        </w:rPr>
        <w:fldChar w:fldCharType="separate"/>
      </w:r>
      <w:r w:rsidR="00F656C5" w:rsidRPr="00F656C5">
        <w:rPr>
          <w:b/>
        </w:rPr>
        <w:t xml:space="preserve">Table </w:t>
      </w:r>
      <w:r w:rsidR="00F656C5" w:rsidRPr="00F656C5">
        <w:rPr>
          <w:b/>
          <w:noProof/>
        </w:rPr>
        <w:t>2</w:t>
      </w:r>
      <w:r w:rsidR="003238E9" w:rsidRPr="00B11AEC">
        <w:rPr>
          <w:b/>
        </w:rPr>
        <w:fldChar w:fldCharType="end"/>
      </w:r>
      <w:r w:rsidR="003238E9">
        <w:t xml:space="preserve"> includes the “Lakes” acreage.</w:t>
      </w:r>
    </w:p>
    <w:p w14:paraId="2D05C1BC" w14:textId="4C736375" w:rsidR="005F5AF1" w:rsidRDefault="005F5AF1" w:rsidP="005F5AF1">
      <w:pPr>
        <w:pStyle w:val="Caption"/>
        <w:keepNext/>
      </w:pPr>
      <w:bookmarkStart w:id="90" w:name="_Ref526076765"/>
      <w:bookmarkStart w:id="91" w:name="_Toc526164131"/>
      <w:r>
        <w:t xml:space="preserve">Table </w:t>
      </w:r>
      <w:r>
        <w:fldChar w:fldCharType="begin"/>
      </w:r>
      <w:r>
        <w:instrText xml:space="preserve"> SEQ Table \* ARABIC </w:instrText>
      </w:r>
      <w:r>
        <w:fldChar w:fldCharType="separate"/>
      </w:r>
      <w:r w:rsidR="00F656C5">
        <w:rPr>
          <w:noProof/>
        </w:rPr>
        <w:t>13</w:t>
      </w:r>
      <w:r>
        <w:fldChar w:fldCharType="end"/>
      </w:r>
      <w:bookmarkEnd w:id="90"/>
      <w:r>
        <w:t>. Breakdown of land cover</w:t>
      </w:r>
      <w:r w:rsidR="00946CE7">
        <w:t xml:space="preserve"> acreages</w:t>
      </w:r>
      <w:r w:rsidR="006114D6">
        <w:t xml:space="preserve"> as</w:t>
      </w:r>
      <w:r>
        <w:t xml:space="preserve"> run by source cell model</w:t>
      </w:r>
      <w:r w:rsidR="006114D6">
        <w:t xml:space="preserve"> in the Upper Kissimmee sub-watershed</w:t>
      </w:r>
      <w:r>
        <w:t>.  Note</w:t>
      </w:r>
      <w:r w:rsidR="00946CE7">
        <w:t xml:space="preserve"> no source cell model is run on </w:t>
      </w:r>
      <w:r>
        <w:t>the "Lakes"</w:t>
      </w:r>
      <w:r w:rsidR="00946CE7">
        <w:t xml:space="preserve"> land cover, since</w:t>
      </w:r>
      <w:r>
        <w:t xml:space="preserve"> rainfall</w:t>
      </w:r>
      <w:r w:rsidR="00946CE7">
        <w:t xml:space="preserve"> is passed</w:t>
      </w:r>
      <w:r>
        <w:t xml:space="preserve"> directly through to the stream network.</w:t>
      </w:r>
      <w:bookmarkEnd w:id="91"/>
    </w:p>
    <w:tbl>
      <w:tblPr>
        <w:tblStyle w:val="GridTable4-Accent4"/>
        <w:tblW w:w="0" w:type="auto"/>
        <w:jc w:val="center"/>
        <w:tblLook w:val="04A0" w:firstRow="1" w:lastRow="0" w:firstColumn="1" w:lastColumn="0" w:noHBand="0" w:noVBand="1"/>
      </w:tblPr>
      <w:tblGrid>
        <w:gridCol w:w="2709"/>
        <w:gridCol w:w="974"/>
        <w:gridCol w:w="995"/>
        <w:gridCol w:w="1334"/>
        <w:gridCol w:w="1166"/>
      </w:tblGrid>
      <w:tr w:rsidR="00946CE7" w:rsidRPr="00F42DB1" w14:paraId="3C8E2922" w14:textId="4EC5EB8B" w:rsidTr="00F42DB1">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26DC0271" w14:textId="77777777" w:rsidR="00946CE7" w:rsidRPr="00F42DB1" w:rsidRDefault="00946CE7" w:rsidP="005F5AF1">
            <w:pPr>
              <w:rPr>
                <w:sz w:val="20"/>
                <w:szCs w:val="20"/>
              </w:rPr>
            </w:pPr>
            <w:r w:rsidRPr="00F42DB1">
              <w:rPr>
                <w:sz w:val="20"/>
                <w:szCs w:val="20"/>
              </w:rPr>
              <w:t>Land Cover</w:t>
            </w:r>
          </w:p>
        </w:tc>
        <w:tc>
          <w:tcPr>
            <w:tcW w:w="0" w:type="auto"/>
            <w:noWrap/>
            <w:hideMark/>
          </w:tcPr>
          <w:p w14:paraId="61565F13" w14:textId="77777777" w:rsidR="00946CE7" w:rsidRPr="00F42DB1" w:rsidRDefault="00946CE7">
            <w:pPr>
              <w:cnfStyle w:val="100000000000" w:firstRow="1" w:lastRow="0" w:firstColumn="0" w:lastColumn="0" w:oddVBand="0" w:evenVBand="0" w:oddHBand="0" w:evenHBand="0" w:firstRowFirstColumn="0" w:firstRowLastColumn="0" w:lastRowFirstColumn="0" w:lastRowLastColumn="0"/>
              <w:rPr>
                <w:sz w:val="20"/>
                <w:szCs w:val="20"/>
              </w:rPr>
            </w:pPr>
            <w:r w:rsidRPr="00F42DB1">
              <w:rPr>
                <w:sz w:val="20"/>
                <w:szCs w:val="20"/>
              </w:rPr>
              <w:t>GLEAMS</w:t>
            </w:r>
          </w:p>
        </w:tc>
        <w:tc>
          <w:tcPr>
            <w:tcW w:w="0" w:type="auto"/>
            <w:noWrap/>
            <w:hideMark/>
          </w:tcPr>
          <w:p w14:paraId="498A3451" w14:textId="77777777" w:rsidR="00946CE7" w:rsidRPr="00F42DB1" w:rsidRDefault="00946CE7">
            <w:pPr>
              <w:cnfStyle w:val="100000000000" w:firstRow="1" w:lastRow="0" w:firstColumn="0" w:lastColumn="0" w:oddVBand="0" w:evenVBand="0" w:oddHBand="0" w:evenHBand="0" w:firstRowFirstColumn="0" w:firstRowLastColumn="0" w:lastRowFirstColumn="0" w:lastRowLastColumn="0"/>
              <w:rPr>
                <w:sz w:val="20"/>
                <w:szCs w:val="20"/>
              </w:rPr>
            </w:pPr>
            <w:r w:rsidRPr="00F42DB1">
              <w:rPr>
                <w:sz w:val="20"/>
                <w:szCs w:val="20"/>
              </w:rPr>
              <w:t>EAAMod</w:t>
            </w:r>
          </w:p>
        </w:tc>
        <w:tc>
          <w:tcPr>
            <w:tcW w:w="0" w:type="auto"/>
            <w:noWrap/>
            <w:hideMark/>
          </w:tcPr>
          <w:p w14:paraId="5605EE27" w14:textId="77777777" w:rsidR="00946CE7" w:rsidRPr="00F42DB1" w:rsidRDefault="00946CE7">
            <w:pPr>
              <w:cnfStyle w:val="100000000000" w:firstRow="1" w:lastRow="0" w:firstColumn="0" w:lastColumn="0" w:oddVBand="0" w:evenVBand="0" w:oddHBand="0" w:evenHBand="0" w:firstRowFirstColumn="0" w:firstRowLastColumn="0" w:lastRowFirstColumn="0" w:lastRowLastColumn="0"/>
              <w:rPr>
                <w:sz w:val="20"/>
                <w:szCs w:val="20"/>
              </w:rPr>
            </w:pPr>
            <w:r w:rsidRPr="00F42DB1">
              <w:rPr>
                <w:sz w:val="20"/>
                <w:szCs w:val="20"/>
              </w:rPr>
              <w:t>Special Case</w:t>
            </w:r>
          </w:p>
        </w:tc>
        <w:tc>
          <w:tcPr>
            <w:tcW w:w="1166" w:type="dxa"/>
          </w:tcPr>
          <w:p w14:paraId="19EA1667" w14:textId="4FF18068" w:rsidR="00946CE7" w:rsidRPr="00F42DB1" w:rsidRDefault="00946CE7">
            <w:pPr>
              <w:cnfStyle w:val="100000000000" w:firstRow="1" w:lastRow="0" w:firstColumn="0" w:lastColumn="0" w:oddVBand="0" w:evenVBand="0" w:oddHBand="0" w:evenHBand="0" w:firstRowFirstColumn="0" w:firstRowLastColumn="0" w:lastRowFirstColumn="0" w:lastRowLastColumn="0"/>
              <w:rPr>
                <w:sz w:val="20"/>
                <w:szCs w:val="20"/>
              </w:rPr>
            </w:pPr>
            <w:r w:rsidRPr="00F42DB1">
              <w:rPr>
                <w:sz w:val="20"/>
                <w:szCs w:val="20"/>
              </w:rPr>
              <w:t>None</w:t>
            </w:r>
          </w:p>
        </w:tc>
      </w:tr>
      <w:tr w:rsidR="00D656B8" w:rsidRPr="00F42DB1" w14:paraId="43B26274" w14:textId="446A3E44" w:rsidTr="00F42DB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34CCC476" w14:textId="77777777" w:rsidR="00D656B8" w:rsidRPr="00F42DB1" w:rsidRDefault="00D656B8" w:rsidP="00D656B8">
            <w:pPr>
              <w:rPr>
                <w:sz w:val="20"/>
                <w:szCs w:val="20"/>
              </w:rPr>
            </w:pPr>
            <w:r w:rsidRPr="00F42DB1">
              <w:rPr>
                <w:sz w:val="20"/>
                <w:szCs w:val="20"/>
              </w:rPr>
              <w:t>Pine Palmetto Flatwoods</w:t>
            </w:r>
          </w:p>
        </w:tc>
        <w:tc>
          <w:tcPr>
            <w:tcW w:w="0" w:type="auto"/>
            <w:noWrap/>
            <w:hideMark/>
          </w:tcPr>
          <w:p w14:paraId="2E99A4CE" w14:textId="10B60F99" w:rsidR="00D656B8" w:rsidRPr="00D656B8" w:rsidRDefault="00D656B8" w:rsidP="00D656B8">
            <w:pPr>
              <w:jc w:val="right"/>
              <w:cnfStyle w:val="000000100000" w:firstRow="0" w:lastRow="0" w:firstColumn="0" w:lastColumn="0" w:oddVBand="0" w:evenVBand="0" w:oddHBand="1" w:evenHBand="0" w:firstRowFirstColumn="0" w:firstRowLastColumn="0" w:lastRowFirstColumn="0" w:lastRowLastColumn="0"/>
              <w:rPr>
                <w:sz w:val="20"/>
                <w:szCs w:val="20"/>
              </w:rPr>
            </w:pPr>
            <w:r w:rsidRPr="00D656B8">
              <w:rPr>
                <w:sz w:val="20"/>
                <w:szCs w:val="20"/>
              </w:rPr>
              <w:t xml:space="preserve"> 27,516 </w:t>
            </w:r>
          </w:p>
        </w:tc>
        <w:tc>
          <w:tcPr>
            <w:tcW w:w="0" w:type="auto"/>
            <w:noWrap/>
            <w:hideMark/>
          </w:tcPr>
          <w:p w14:paraId="575446AE" w14:textId="7CE232FA" w:rsidR="00D656B8" w:rsidRPr="00D656B8" w:rsidRDefault="00D656B8" w:rsidP="00D656B8">
            <w:pPr>
              <w:jc w:val="right"/>
              <w:cnfStyle w:val="000000100000" w:firstRow="0" w:lastRow="0" w:firstColumn="0" w:lastColumn="0" w:oddVBand="0" w:evenVBand="0" w:oddHBand="1" w:evenHBand="0" w:firstRowFirstColumn="0" w:firstRowLastColumn="0" w:lastRowFirstColumn="0" w:lastRowLastColumn="0"/>
              <w:rPr>
                <w:sz w:val="20"/>
                <w:szCs w:val="20"/>
              </w:rPr>
            </w:pPr>
            <w:r w:rsidRPr="00D656B8">
              <w:rPr>
                <w:sz w:val="20"/>
                <w:szCs w:val="20"/>
              </w:rPr>
              <w:t xml:space="preserve"> 394,398 </w:t>
            </w:r>
          </w:p>
        </w:tc>
        <w:tc>
          <w:tcPr>
            <w:tcW w:w="0" w:type="auto"/>
            <w:noWrap/>
            <w:hideMark/>
          </w:tcPr>
          <w:p w14:paraId="572864DD" w14:textId="77777777" w:rsidR="00D656B8" w:rsidRPr="00D656B8" w:rsidRDefault="00D656B8" w:rsidP="00D656B8">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1166" w:type="dxa"/>
          </w:tcPr>
          <w:p w14:paraId="3AE3902B" w14:textId="77777777" w:rsidR="00D656B8" w:rsidRPr="00D656B8" w:rsidRDefault="00D656B8" w:rsidP="00D656B8">
            <w:pPr>
              <w:jc w:val="right"/>
              <w:cnfStyle w:val="000000100000" w:firstRow="0" w:lastRow="0" w:firstColumn="0" w:lastColumn="0" w:oddVBand="0" w:evenVBand="0" w:oddHBand="1" w:evenHBand="0" w:firstRowFirstColumn="0" w:firstRowLastColumn="0" w:lastRowFirstColumn="0" w:lastRowLastColumn="0"/>
              <w:rPr>
                <w:sz w:val="20"/>
                <w:szCs w:val="20"/>
              </w:rPr>
            </w:pPr>
          </w:p>
        </w:tc>
      </w:tr>
      <w:tr w:rsidR="00D656B8" w:rsidRPr="00F42DB1" w14:paraId="1E1DD0C0" w14:textId="471E96D1" w:rsidTr="00F42DB1">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2D77D2C2" w14:textId="77777777" w:rsidR="00D656B8" w:rsidRPr="00F42DB1" w:rsidRDefault="00D656B8" w:rsidP="00D656B8">
            <w:pPr>
              <w:rPr>
                <w:sz w:val="20"/>
                <w:szCs w:val="20"/>
              </w:rPr>
            </w:pPr>
            <w:r w:rsidRPr="00F42DB1">
              <w:rPr>
                <w:sz w:val="20"/>
                <w:szCs w:val="20"/>
              </w:rPr>
              <w:t>Hardwoods</w:t>
            </w:r>
          </w:p>
        </w:tc>
        <w:tc>
          <w:tcPr>
            <w:tcW w:w="0" w:type="auto"/>
            <w:noWrap/>
            <w:hideMark/>
          </w:tcPr>
          <w:p w14:paraId="68DD356A" w14:textId="526E0D7F" w:rsidR="00D656B8" w:rsidRPr="00D656B8" w:rsidRDefault="00D656B8" w:rsidP="00D656B8">
            <w:pPr>
              <w:jc w:val="right"/>
              <w:cnfStyle w:val="000000000000" w:firstRow="0" w:lastRow="0" w:firstColumn="0" w:lastColumn="0" w:oddVBand="0" w:evenVBand="0" w:oddHBand="0" w:evenHBand="0" w:firstRowFirstColumn="0" w:firstRowLastColumn="0" w:lastRowFirstColumn="0" w:lastRowLastColumn="0"/>
              <w:rPr>
                <w:sz w:val="20"/>
                <w:szCs w:val="20"/>
              </w:rPr>
            </w:pPr>
            <w:r w:rsidRPr="00D656B8">
              <w:rPr>
                <w:sz w:val="20"/>
                <w:szCs w:val="20"/>
              </w:rPr>
              <w:t xml:space="preserve"> 63,795 </w:t>
            </w:r>
          </w:p>
        </w:tc>
        <w:tc>
          <w:tcPr>
            <w:tcW w:w="0" w:type="auto"/>
            <w:noWrap/>
            <w:hideMark/>
          </w:tcPr>
          <w:p w14:paraId="095714A7" w14:textId="5F83F415" w:rsidR="00D656B8" w:rsidRPr="00D656B8" w:rsidRDefault="00D656B8" w:rsidP="00D656B8">
            <w:pPr>
              <w:jc w:val="right"/>
              <w:cnfStyle w:val="000000000000" w:firstRow="0" w:lastRow="0" w:firstColumn="0" w:lastColumn="0" w:oddVBand="0" w:evenVBand="0" w:oddHBand="0" w:evenHBand="0" w:firstRowFirstColumn="0" w:firstRowLastColumn="0" w:lastRowFirstColumn="0" w:lastRowLastColumn="0"/>
              <w:rPr>
                <w:sz w:val="20"/>
                <w:szCs w:val="20"/>
              </w:rPr>
            </w:pPr>
            <w:r w:rsidRPr="00D656B8">
              <w:rPr>
                <w:sz w:val="20"/>
                <w:szCs w:val="20"/>
              </w:rPr>
              <w:t xml:space="preserve"> 57 </w:t>
            </w:r>
          </w:p>
        </w:tc>
        <w:tc>
          <w:tcPr>
            <w:tcW w:w="0" w:type="auto"/>
            <w:noWrap/>
            <w:hideMark/>
          </w:tcPr>
          <w:p w14:paraId="6CC008C8" w14:textId="77777777" w:rsidR="00D656B8" w:rsidRPr="00D656B8" w:rsidRDefault="00D656B8" w:rsidP="00D656B8">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1166" w:type="dxa"/>
          </w:tcPr>
          <w:p w14:paraId="7B8C978E" w14:textId="77777777" w:rsidR="00D656B8" w:rsidRPr="00D656B8" w:rsidRDefault="00D656B8" w:rsidP="00D656B8">
            <w:pPr>
              <w:jc w:val="right"/>
              <w:cnfStyle w:val="000000000000" w:firstRow="0" w:lastRow="0" w:firstColumn="0" w:lastColumn="0" w:oddVBand="0" w:evenVBand="0" w:oddHBand="0" w:evenHBand="0" w:firstRowFirstColumn="0" w:firstRowLastColumn="0" w:lastRowFirstColumn="0" w:lastRowLastColumn="0"/>
              <w:rPr>
                <w:sz w:val="20"/>
                <w:szCs w:val="20"/>
              </w:rPr>
            </w:pPr>
          </w:p>
        </w:tc>
      </w:tr>
      <w:tr w:rsidR="00D656B8" w:rsidRPr="00F42DB1" w14:paraId="705C3371" w14:textId="5B9F154D" w:rsidTr="00F42DB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78DE2565" w14:textId="77777777" w:rsidR="00D656B8" w:rsidRPr="00F42DB1" w:rsidRDefault="00D656B8" w:rsidP="00D656B8">
            <w:pPr>
              <w:rPr>
                <w:sz w:val="20"/>
                <w:szCs w:val="20"/>
              </w:rPr>
            </w:pPr>
            <w:r w:rsidRPr="00F42DB1">
              <w:rPr>
                <w:sz w:val="20"/>
                <w:szCs w:val="20"/>
              </w:rPr>
              <w:t>Hardwood Conifer Mixed</w:t>
            </w:r>
          </w:p>
        </w:tc>
        <w:tc>
          <w:tcPr>
            <w:tcW w:w="0" w:type="auto"/>
            <w:noWrap/>
            <w:hideMark/>
          </w:tcPr>
          <w:p w14:paraId="7D4D971D" w14:textId="46029EB4" w:rsidR="00D656B8" w:rsidRPr="00D656B8" w:rsidRDefault="00D656B8" w:rsidP="00D656B8">
            <w:pPr>
              <w:jc w:val="right"/>
              <w:cnfStyle w:val="000000100000" w:firstRow="0" w:lastRow="0" w:firstColumn="0" w:lastColumn="0" w:oddVBand="0" w:evenVBand="0" w:oddHBand="1" w:evenHBand="0" w:firstRowFirstColumn="0" w:firstRowLastColumn="0" w:lastRowFirstColumn="0" w:lastRowLastColumn="0"/>
              <w:rPr>
                <w:sz w:val="20"/>
                <w:szCs w:val="20"/>
              </w:rPr>
            </w:pPr>
            <w:r w:rsidRPr="00D656B8">
              <w:rPr>
                <w:sz w:val="20"/>
                <w:szCs w:val="20"/>
              </w:rPr>
              <w:t xml:space="preserve"> 73,246 </w:t>
            </w:r>
          </w:p>
        </w:tc>
        <w:tc>
          <w:tcPr>
            <w:tcW w:w="0" w:type="auto"/>
            <w:noWrap/>
            <w:hideMark/>
          </w:tcPr>
          <w:p w14:paraId="24AB2474" w14:textId="2CB2A5AA" w:rsidR="00D656B8" w:rsidRPr="00D656B8" w:rsidRDefault="00D656B8" w:rsidP="00D656B8">
            <w:pPr>
              <w:jc w:val="right"/>
              <w:cnfStyle w:val="000000100000" w:firstRow="0" w:lastRow="0" w:firstColumn="0" w:lastColumn="0" w:oddVBand="0" w:evenVBand="0" w:oddHBand="1" w:evenHBand="0" w:firstRowFirstColumn="0" w:firstRowLastColumn="0" w:lastRowFirstColumn="0" w:lastRowLastColumn="0"/>
              <w:rPr>
                <w:sz w:val="20"/>
                <w:szCs w:val="20"/>
              </w:rPr>
            </w:pPr>
            <w:r w:rsidRPr="00D656B8">
              <w:rPr>
                <w:sz w:val="20"/>
                <w:szCs w:val="20"/>
              </w:rPr>
              <w:t xml:space="preserve"> 25,655 </w:t>
            </w:r>
          </w:p>
        </w:tc>
        <w:tc>
          <w:tcPr>
            <w:tcW w:w="0" w:type="auto"/>
            <w:noWrap/>
            <w:hideMark/>
          </w:tcPr>
          <w:p w14:paraId="54A245CA" w14:textId="77777777" w:rsidR="00D656B8" w:rsidRPr="00D656B8" w:rsidRDefault="00D656B8" w:rsidP="00D656B8">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1166" w:type="dxa"/>
          </w:tcPr>
          <w:p w14:paraId="0101086A" w14:textId="77777777" w:rsidR="00D656B8" w:rsidRPr="00D656B8" w:rsidRDefault="00D656B8" w:rsidP="00D656B8">
            <w:pPr>
              <w:jc w:val="right"/>
              <w:cnfStyle w:val="000000100000" w:firstRow="0" w:lastRow="0" w:firstColumn="0" w:lastColumn="0" w:oddVBand="0" w:evenVBand="0" w:oddHBand="1" w:evenHBand="0" w:firstRowFirstColumn="0" w:firstRowLastColumn="0" w:lastRowFirstColumn="0" w:lastRowLastColumn="0"/>
              <w:rPr>
                <w:sz w:val="20"/>
                <w:szCs w:val="20"/>
              </w:rPr>
            </w:pPr>
          </w:p>
        </w:tc>
      </w:tr>
      <w:tr w:rsidR="00D656B8" w:rsidRPr="00F42DB1" w14:paraId="025602F5" w14:textId="1FAC6B07" w:rsidTr="00F42DB1">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1C2E66D2" w14:textId="77777777" w:rsidR="00D656B8" w:rsidRPr="00F42DB1" w:rsidRDefault="00D656B8" w:rsidP="00D656B8">
            <w:pPr>
              <w:rPr>
                <w:sz w:val="20"/>
                <w:szCs w:val="20"/>
              </w:rPr>
            </w:pPr>
            <w:r w:rsidRPr="00F42DB1">
              <w:rPr>
                <w:sz w:val="20"/>
                <w:szCs w:val="20"/>
              </w:rPr>
              <w:t>Open Water</w:t>
            </w:r>
          </w:p>
        </w:tc>
        <w:tc>
          <w:tcPr>
            <w:tcW w:w="0" w:type="auto"/>
            <w:noWrap/>
            <w:hideMark/>
          </w:tcPr>
          <w:p w14:paraId="3B2B4800" w14:textId="77777777" w:rsidR="00D656B8" w:rsidRPr="00D656B8" w:rsidRDefault="00D656B8" w:rsidP="00D656B8">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hideMark/>
          </w:tcPr>
          <w:p w14:paraId="06760D4F" w14:textId="77777777" w:rsidR="00D656B8" w:rsidRPr="00D656B8" w:rsidRDefault="00D656B8" w:rsidP="00D656B8">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hideMark/>
          </w:tcPr>
          <w:p w14:paraId="79E932FD" w14:textId="3DAA87F2" w:rsidR="00D656B8" w:rsidRPr="00D656B8" w:rsidRDefault="00D656B8" w:rsidP="00D656B8">
            <w:pPr>
              <w:jc w:val="right"/>
              <w:cnfStyle w:val="000000000000" w:firstRow="0" w:lastRow="0" w:firstColumn="0" w:lastColumn="0" w:oddVBand="0" w:evenVBand="0" w:oddHBand="0" w:evenHBand="0" w:firstRowFirstColumn="0" w:firstRowLastColumn="0" w:lastRowFirstColumn="0" w:lastRowLastColumn="0"/>
              <w:rPr>
                <w:sz w:val="20"/>
                <w:szCs w:val="20"/>
              </w:rPr>
            </w:pPr>
            <w:r w:rsidRPr="00D656B8">
              <w:rPr>
                <w:sz w:val="20"/>
                <w:szCs w:val="20"/>
              </w:rPr>
              <w:t xml:space="preserve"> 14,220 </w:t>
            </w:r>
          </w:p>
        </w:tc>
        <w:tc>
          <w:tcPr>
            <w:tcW w:w="1166" w:type="dxa"/>
          </w:tcPr>
          <w:p w14:paraId="3492BEF1" w14:textId="77777777" w:rsidR="00D656B8" w:rsidRPr="00D656B8" w:rsidRDefault="00D656B8" w:rsidP="00D656B8">
            <w:pPr>
              <w:jc w:val="right"/>
              <w:cnfStyle w:val="000000000000" w:firstRow="0" w:lastRow="0" w:firstColumn="0" w:lastColumn="0" w:oddVBand="0" w:evenVBand="0" w:oddHBand="0" w:evenHBand="0" w:firstRowFirstColumn="0" w:firstRowLastColumn="0" w:lastRowFirstColumn="0" w:lastRowLastColumn="0"/>
              <w:rPr>
                <w:sz w:val="20"/>
                <w:szCs w:val="20"/>
              </w:rPr>
            </w:pPr>
          </w:p>
        </w:tc>
      </w:tr>
      <w:tr w:rsidR="00D656B8" w:rsidRPr="00F42DB1" w14:paraId="4EC0B186" w14:textId="7CB3E8E5" w:rsidTr="00F42DB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38BC2BF9" w14:textId="77777777" w:rsidR="00D656B8" w:rsidRPr="00F42DB1" w:rsidRDefault="00D656B8" w:rsidP="00D656B8">
            <w:pPr>
              <w:rPr>
                <w:sz w:val="20"/>
                <w:szCs w:val="20"/>
              </w:rPr>
            </w:pPr>
            <w:r w:rsidRPr="00F42DB1">
              <w:rPr>
                <w:sz w:val="20"/>
                <w:szCs w:val="20"/>
              </w:rPr>
              <w:t>Bay Swamps</w:t>
            </w:r>
          </w:p>
        </w:tc>
        <w:tc>
          <w:tcPr>
            <w:tcW w:w="0" w:type="auto"/>
            <w:noWrap/>
            <w:hideMark/>
          </w:tcPr>
          <w:p w14:paraId="25EFC76D" w14:textId="77777777" w:rsidR="00D656B8" w:rsidRPr="00D656B8" w:rsidRDefault="00D656B8" w:rsidP="00D656B8">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noWrap/>
            <w:hideMark/>
          </w:tcPr>
          <w:p w14:paraId="7AC27484" w14:textId="77777777" w:rsidR="00D656B8" w:rsidRPr="00D656B8" w:rsidRDefault="00D656B8" w:rsidP="00D656B8">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noWrap/>
            <w:hideMark/>
          </w:tcPr>
          <w:p w14:paraId="10FCD694" w14:textId="50E0FA25" w:rsidR="00D656B8" w:rsidRPr="00D656B8" w:rsidRDefault="00D656B8" w:rsidP="00D656B8">
            <w:pPr>
              <w:jc w:val="right"/>
              <w:cnfStyle w:val="000000100000" w:firstRow="0" w:lastRow="0" w:firstColumn="0" w:lastColumn="0" w:oddVBand="0" w:evenVBand="0" w:oddHBand="1" w:evenHBand="0" w:firstRowFirstColumn="0" w:firstRowLastColumn="0" w:lastRowFirstColumn="0" w:lastRowLastColumn="0"/>
              <w:rPr>
                <w:sz w:val="20"/>
                <w:szCs w:val="20"/>
              </w:rPr>
            </w:pPr>
            <w:r w:rsidRPr="00D656B8">
              <w:rPr>
                <w:sz w:val="20"/>
                <w:szCs w:val="20"/>
              </w:rPr>
              <w:t xml:space="preserve"> 14 </w:t>
            </w:r>
          </w:p>
        </w:tc>
        <w:tc>
          <w:tcPr>
            <w:tcW w:w="1166" w:type="dxa"/>
          </w:tcPr>
          <w:p w14:paraId="1CFA8A60" w14:textId="77777777" w:rsidR="00D656B8" w:rsidRPr="00D656B8" w:rsidRDefault="00D656B8" w:rsidP="00D656B8">
            <w:pPr>
              <w:jc w:val="right"/>
              <w:cnfStyle w:val="000000100000" w:firstRow="0" w:lastRow="0" w:firstColumn="0" w:lastColumn="0" w:oddVBand="0" w:evenVBand="0" w:oddHBand="1" w:evenHBand="0" w:firstRowFirstColumn="0" w:firstRowLastColumn="0" w:lastRowFirstColumn="0" w:lastRowLastColumn="0"/>
              <w:rPr>
                <w:sz w:val="20"/>
                <w:szCs w:val="20"/>
              </w:rPr>
            </w:pPr>
          </w:p>
        </w:tc>
      </w:tr>
      <w:tr w:rsidR="00D656B8" w:rsidRPr="00F42DB1" w14:paraId="363CBA14" w14:textId="529B3368" w:rsidTr="00F42DB1">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51673FA4" w14:textId="77777777" w:rsidR="00D656B8" w:rsidRPr="00F42DB1" w:rsidRDefault="00D656B8" w:rsidP="00D656B8">
            <w:pPr>
              <w:rPr>
                <w:sz w:val="20"/>
                <w:szCs w:val="20"/>
              </w:rPr>
            </w:pPr>
            <w:r w:rsidRPr="00F42DB1">
              <w:rPr>
                <w:sz w:val="20"/>
                <w:szCs w:val="20"/>
              </w:rPr>
              <w:t>Mixed Wetland Hardwoods</w:t>
            </w:r>
          </w:p>
        </w:tc>
        <w:tc>
          <w:tcPr>
            <w:tcW w:w="0" w:type="auto"/>
            <w:noWrap/>
            <w:hideMark/>
          </w:tcPr>
          <w:p w14:paraId="010147E1" w14:textId="77777777" w:rsidR="00D656B8" w:rsidRPr="00D656B8" w:rsidRDefault="00D656B8" w:rsidP="00D656B8">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hideMark/>
          </w:tcPr>
          <w:p w14:paraId="292F394A" w14:textId="77777777" w:rsidR="00D656B8" w:rsidRPr="00D656B8" w:rsidRDefault="00D656B8" w:rsidP="00D656B8">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hideMark/>
          </w:tcPr>
          <w:p w14:paraId="13B5885B" w14:textId="4CD2019E" w:rsidR="00D656B8" w:rsidRPr="00D656B8" w:rsidRDefault="00D656B8" w:rsidP="00D656B8">
            <w:pPr>
              <w:jc w:val="right"/>
              <w:cnfStyle w:val="000000000000" w:firstRow="0" w:lastRow="0" w:firstColumn="0" w:lastColumn="0" w:oddVBand="0" w:evenVBand="0" w:oddHBand="0" w:evenHBand="0" w:firstRowFirstColumn="0" w:firstRowLastColumn="0" w:lastRowFirstColumn="0" w:lastRowLastColumn="0"/>
              <w:rPr>
                <w:sz w:val="20"/>
                <w:szCs w:val="20"/>
              </w:rPr>
            </w:pPr>
            <w:r w:rsidRPr="00D656B8">
              <w:rPr>
                <w:sz w:val="20"/>
                <w:szCs w:val="20"/>
              </w:rPr>
              <w:t xml:space="preserve"> 94,893 </w:t>
            </w:r>
          </w:p>
        </w:tc>
        <w:tc>
          <w:tcPr>
            <w:tcW w:w="1166" w:type="dxa"/>
          </w:tcPr>
          <w:p w14:paraId="270FEEE8" w14:textId="77777777" w:rsidR="00D656B8" w:rsidRPr="00D656B8" w:rsidRDefault="00D656B8" w:rsidP="00D656B8">
            <w:pPr>
              <w:jc w:val="right"/>
              <w:cnfStyle w:val="000000000000" w:firstRow="0" w:lastRow="0" w:firstColumn="0" w:lastColumn="0" w:oddVBand="0" w:evenVBand="0" w:oddHBand="0" w:evenHBand="0" w:firstRowFirstColumn="0" w:firstRowLastColumn="0" w:lastRowFirstColumn="0" w:lastRowLastColumn="0"/>
              <w:rPr>
                <w:sz w:val="20"/>
                <w:szCs w:val="20"/>
              </w:rPr>
            </w:pPr>
          </w:p>
        </w:tc>
      </w:tr>
      <w:tr w:rsidR="00D656B8" w:rsidRPr="00F42DB1" w14:paraId="678770E0" w14:textId="294CF0C1" w:rsidTr="00F42DB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52BB5723" w14:textId="77777777" w:rsidR="00D656B8" w:rsidRPr="00F42DB1" w:rsidRDefault="00D656B8" w:rsidP="00D656B8">
            <w:pPr>
              <w:rPr>
                <w:sz w:val="20"/>
                <w:szCs w:val="20"/>
              </w:rPr>
            </w:pPr>
            <w:r w:rsidRPr="00F42DB1">
              <w:rPr>
                <w:sz w:val="20"/>
                <w:szCs w:val="20"/>
              </w:rPr>
              <w:t>Cypress</w:t>
            </w:r>
          </w:p>
        </w:tc>
        <w:tc>
          <w:tcPr>
            <w:tcW w:w="0" w:type="auto"/>
            <w:noWrap/>
            <w:hideMark/>
          </w:tcPr>
          <w:p w14:paraId="780AAEFB" w14:textId="77777777" w:rsidR="00D656B8" w:rsidRPr="00D656B8" w:rsidRDefault="00D656B8" w:rsidP="00D656B8">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noWrap/>
            <w:hideMark/>
          </w:tcPr>
          <w:p w14:paraId="4CE7C825" w14:textId="77777777" w:rsidR="00D656B8" w:rsidRPr="00D656B8" w:rsidRDefault="00D656B8" w:rsidP="00D656B8">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noWrap/>
            <w:hideMark/>
          </w:tcPr>
          <w:p w14:paraId="72F6221C" w14:textId="0026F144" w:rsidR="00D656B8" w:rsidRPr="00D656B8" w:rsidRDefault="00D656B8" w:rsidP="00D656B8">
            <w:pPr>
              <w:jc w:val="right"/>
              <w:cnfStyle w:val="000000100000" w:firstRow="0" w:lastRow="0" w:firstColumn="0" w:lastColumn="0" w:oddVBand="0" w:evenVBand="0" w:oddHBand="1" w:evenHBand="0" w:firstRowFirstColumn="0" w:firstRowLastColumn="0" w:lastRowFirstColumn="0" w:lastRowLastColumn="0"/>
              <w:rPr>
                <w:sz w:val="20"/>
                <w:szCs w:val="20"/>
              </w:rPr>
            </w:pPr>
            <w:r w:rsidRPr="00D656B8">
              <w:rPr>
                <w:sz w:val="20"/>
                <w:szCs w:val="20"/>
              </w:rPr>
              <w:t xml:space="preserve"> 2,705 </w:t>
            </w:r>
          </w:p>
        </w:tc>
        <w:tc>
          <w:tcPr>
            <w:tcW w:w="1166" w:type="dxa"/>
          </w:tcPr>
          <w:p w14:paraId="07BCF7FB" w14:textId="77777777" w:rsidR="00D656B8" w:rsidRPr="00D656B8" w:rsidRDefault="00D656B8" w:rsidP="00D656B8">
            <w:pPr>
              <w:jc w:val="right"/>
              <w:cnfStyle w:val="000000100000" w:firstRow="0" w:lastRow="0" w:firstColumn="0" w:lastColumn="0" w:oddVBand="0" w:evenVBand="0" w:oddHBand="1" w:evenHBand="0" w:firstRowFirstColumn="0" w:firstRowLastColumn="0" w:lastRowFirstColumn="0" w:lastRowLastColumn="0"/>
              <w:rPr>
                <w:sz w:val="20"/>
                <w:szCs w:val="20"/>
              </w:rPr>
            </w:pPr>
          </w:p>
        </w:tc>
      </w:tr>
      <w:tr w:rsidR="00D656B8" w:rsidRPr="00F42DB1" w14:paraId="3F957F37" w14:textId="7781FFD1" w:rsidTr="00F42DB1">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52022002" w14:textId="77777777" w:rsidR="00D656B8" w:rsidRPr="00F42DB1" w:rsidRDefault="00D656B8" w:rsidP="00D656B8">
            <w:pPr>
              <w:rPr>
                <w:sz w:val="20"/>
                <w:szCs w:val="20"/>
              </w:rPr>
            </w:pPr>
            <w:r w:rsidRPr="00F42DB1">
              <w:rPr>
                <w:sz w:val="20"/>
                <w:szCs w:val="20"/>
              </w:rPr>
              <w:t>Wetland Forested Mixed</w:t>
            </w:r>
          </w:p>
        </w:tc>
        <w:tc>
          <w:tcPr>
            <w:tcW w:w="0" w:type="auto"/>
            <w:noWrap/>
            <w:hideMark/>
          </w:tcPr>
          <w:p w14:paraId="3692D660" w14:textId="77777777" w:rsidR="00D656B8" w:rsidRPr="00D656B8" w:rsidRDefault="00D656B8" w:rsidP="00D656B8">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hideMark/>
          </w:tcPr>
          <w:p w14:paraId="3A36FF0F" w14:textId="77777777" w:rsidR="00D656B8" w:rsidRPr="00D656B8" w:rsidRDefault="00D656B8" w:rsidP="00D656B8">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hideMark/>
          </w:tcPr>
          <w:p w14:paraId="6AE3C8A6" w14:textId="034FDF53" w:rsidR="00D656B8" w:rsidRPr="00D656B8" w:rsidRDefault="00D656B8" w:rsidP="00D656B8">
            <w:pPr>
              <w:jc w:val="right"/>
              <w:cnfStyle w:val="000000000000" w:firstRow="0" w:lastRow="0" w:firstColumn="0" w:lastColumn="0" w:oddVBand="0" w:evenVBand="0" w:oddHBand="0" w:evenHBand="0" w:firstRowFirstColumn="0" w:firstRowLastColumn="0" w:lastRowFirstColumn="0" w:lastRowLastColumn="0"/>
              <w:rPr>
                <w:sz w:val="20"/>
                <w:szCs w:val="20"/>
              </w:rPr>
            </w:pPr>
            <w:r w:rsidRPr="00D656B8">
              <w:rPr>
                <w:sz w:val="20"/>
                <w:szCs w:val="20"/>
              </w:rPr>
              <w:t xml:space="preserve"> 61,510 </w:t>
            </w:r>
          </w:p>
        </w:tc>
        <w:tc>
          <w:tcPr>
            <w:tcW w:w="1166" w:type="dxa"/>
          </w:tcPr>
          <w:p w14:paraId="513FF880" w14:textId="77777777" w:rsidR="00D656B8" w:rsidRPr="00D656B8" w:rsidRDefault="00D656B8" w:rsidP="00D656B8">
            <w:pPr>
              <w:jc w:val="right"/>
              <w:cnfStyle w:val="000000000000" w:firstRow="0" w:lastRow="0" w:firstColumn="0" w:lastColumn="0" w:oddVBand="0" w:evenVBand="0" w:oddHBand="0" w:evenHBand="0" w:firstRowFirstColumn="0" w:firstRowLastColumn="0" w:lastRowFirstColumn="0" w:lastRowLastColumn="0"/>
              <w:rPr>
                <w:sz w:val="20"/>
                <w:szCs w:val="20"/>
              </w:rPr>
            </w:pPr>
          </w:p>
        </w:tc>
      </w:tr>
      <w:tr w:rsidR="00D656B8" w:rsidRPr="00F42DB1" w14:paraId="4A7F3C54" w14:textId="1E2D1ED8" w:rsidTr="00F42DB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653E4502" w14:textId="77777777" w:rsidR="00D656B8" w:rsidRPr="00F42DB1" w:rsidRDefault="00D656B8" w:rsidP="00D656B8">
            <w:pPr>
              <w:rPr>
                <w:sz w:val="20"/>
                <w:szCs w:val="20"/>
              </w:rPr>
            </w:pPr>
            <w:r w:rsidRPr="00F42DB1">
              <w:rPr>
                <w:sz w:val="20"/>
                <w:szCs w:val="20"/>
              </w:rPr>
              <w:t>Freshwater Marshes</w:t>
            </w:r>
          </w:p>
        </w:tc>
        <w:tc>
          <w:tcPr>
            <w:tcW w:w="0" w:type="auto"/>
            <w:noWrap/>
            <w:hideMark/>
          </w:tcPr>
          <w:p w14:paraId="20EA4A60" w14:textId="77777777" w:rsidR="00D656B8" w:rsidRPr="00D656B8" w:rsidRDefault="00D656B8" w:rsidP="00D656B8">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noWrap/>
            <w:hideMark/>
          </w:tcPr>
          <w:p w14:paraId="573406E3" w14:textId="77777777" w:rsidR="00D656B8" w:rsidRPr="00D656B8" w:rsidRDefault="00D656B8" w:rsidP="00D656B8">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noWrap/>
            <w:hideMark/>
          </w:tcPr>
          <w:p w14:paraId="01F90D48" w14:textId="1E539CE0" w:rsidR="00D656B8" w:rsidRPr="00D656B8" w:rsidRDefault="00D656B8" w:rsidP="00D656B8">
            <w:pPr>
              <w:jc w:val="right"/>
              <w:cnfStyle w:val="000000100000" w:firstRow="0" w:lastRow="0" w:firstColumn="0" w:lastColumn="0" w:oddVBand="0" w:evenVBand="0" w:oddHBand="1" w:evenHBand="0" w:firstRowFirstColumn="0" w:firstRowLastColumn="0" w:lastRowFirstColumn="0" w:lastRowLastColumn="0"/>
              <w:rPr>
                <w:sz w:val="20"/>
                <w:szCs w:val="20"/>
              </w:rPr>
            </w:pPr>
            <w:r w:rsidRPr="00D656B8">
              <w:rPr>
                <w:sz w:val="20"/>
                <w:szCs w:val="20"/>
              </w:rPr>
              <w:t xml:space="preserve"> 154,896 </w:t>
            </w:r>
          </w:p>
        </w:tc>
        <w:tc>
          <w:tcPr>
            <w:tcW w:w="1166" w:type="dxa"/>
          </w:tcPr>
          <w:p w14:paraId="4404FDDD" w14:textId="77777777" w:rsidR="00D656B8" w:rsidRPr="00D656B8" w:rsidRDefault="00D656B8" w:rsidP="00D656B8">
            <w:pPr>
              <w:jc w:val="right"/>
              <w:cnfStyle w:val="000000100000" w:firstRow="0" w:lastRow="0" w:firstColumn="0" w:lastColumn="0" w:oddVBand="0" w:evenVBand="0" w:oddHBand="1" w:evenHBand="0" w:firstRowFirstColumn="0" w:firstRowLastColumn="0" w:lastRowFirstColumn="0" w:lastRowLastColumn="0"/>
              <w:rPr>
                <w:sz w:val="20"/>
                <w:szCs w:val="20"/>
              </w:rPr>
            </w:pPr>
          </w:p>
        </w:tc>
      </w:tr>
      <w:tr w:rsidR="00D656B8" w:rsidRPr="00F42DB1" w14:paraId="783C8C1E" w14:textId="0E8BE65F" w:rsidTr="00F42DB1">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0E3A2CB3" w14:textId="77777777" w:rsidR="00D656B8" w:rsidRPr="00F42DB1" w:rsidRDefault="00D656B8" w:rsidP="00D656B8">
            <w:pPr>
              <w:rPr>
                <w:sz w:val="20"/>
                <w:szCs w:val="20"/>
              </w:rPr>
            </w:pPr>
            <w:r w:rsidRPr="00F42DB1">
              <w:rPr>
                <w:sz w:val="20"/>
                <w:szCs w:val="20"/>
              </w:rPr>
              <w:t>Barren Land</w:t>
            </w:r>
          </w:p>
        </w:tc>
        <w:tc>
          <w:tcPr>
            <w:tcW w:w="0" w:type="auto"/>
            <w:noWrap/>
            <w:hideMark/>
          </w:tcPr>
          <w:p w14:paraId="68D192C3" w14:textId="4966B007" w:rsidR="00D656B8" w:rsidRPr="00D656B8" w:rsidRDefault="00D656B8" w:rsidP="00D656B8">
            <w:pPr>
              <w:jc w:val="right"/>
              <w:cnfStyle w:val="000000000000" w:firstRow="0" w:lastRow="0" w:firstColumn="0" w:lastColumn="0" w:oddVBand="0" w:evenVBand="0" w:oddHBand="0" w:evenHBand="0" w:firstRowFirstColumn="0" w:firstRowLastColumn="0" w:lastRowFirstColumn="0" w:lastRowLastColumn="0"/>
              <w:rPr>
                <w:sz w:val="20"/>
                <w:szCs w:val="20"/>
              </w:rPr>
            </w:pPr>
            <w:r w:rsidRPr="00D656B8">
              <w:rPr>
                <w:sz w:val="20"/>
                <w:szCs w:val="20"/>
              </w:rPr>
              <w:t xml:space="preserve"> 25 </w:t>
            </w:r>
          </w:p>
        </w:tc>
        <w:tc>
          <w:tcPr>
            <w:tcW w:w="0" w:type="auto"/>
            <w:noWrap/>
            <w:hideMark/>
          </w:tcPr>
          <w:p w14:paraId="4AF82479" w14:textId="77777777" w:rsidR="00D656B8" w:rsidRPr="00D656B8" w:rsidRDefault="00D656B8" w:rsidP="00D656B8">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hideMark/>
          </w:tcPr>
          <w:p w14:paraId="2C9C036F" w14:textId="77777777" w:rsidR="00D656B8" w:rsidRPr="00D656B8" w:rsidRDefault="00D656B8" w:rsidP="00D656B8">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1166" w:type="dxa"/>
          </w:tcPr>
          <w:p w14:paraId="2811913F" w14:textId="77777777" w:rsidR="00D656B8" w:rsidRPr="00D656B8" w:rsidRDefault="00D656B8" w:rsidP="00D656B8">
            <w:pPr>
              <w:jc w:val="right"/>
              <w:cnfStyle w:val="000000000000" w:firstRow="0" w:lastRow="0" w:firstColumn="0" w:lastColumn="0" w:oddVBand="0" w:evenVBand="0" w:oddHBand="0" w:evenHBand="0" w:firstRowFirstColumn="0" w:firstRowLastColumn="0" w:lastRowFirstColumn="0" w:lastRowLastColumn="0"/>
              <w:rPr>
                <w:sz w:val="20"/>
                <w:szCs w:val="20"/>
              </w:rPr>
            </w:pPr>
          </w:p>
        </w:tc>
      </w:tr>
      <w:tr w:rsidR="00D656B8" w:rsidRPr="00F42DB1" w14:paraId="448279AF" w14:textId="44FDE358" w:rsidTr="00F42DB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45D85016" w14:textId="4D1D306C" w:rsidR="00D656B8" w:rsidRPr="00F42DB1" w:rsidRDefault="00D656B8" w:rsidP="00D656B8">
            <w:pPr>
              <w:rPr>
                <w:sz w:val="20"/>
                <w:szCs w:val="20"/>
              </w:rPr>
            </w:pPr>
            <w:r w:rsidRPr="00F42DB1">
              <w:rPr>
                <w:sz w:val="20"/>
                <w:szCs w:val="20"/>
              </w:rPr>
              <w:t>Lakes</w:t>
            </w:r>
          </w:p>
        </w:tc>
        <w:tc>
          <w:tcPr>
            <w:tcW w:w="0" w:type="auto"/>
            <w:noWrap/>
            <w:hideMark/>
          </w:tcPr>
          <w:p w14:paraId="16853922" w14:textId="77777777" w:rsidR="00D656B8" w:rsidRPr="00D656B8" w:rsidRDefault="00D656B8" w:rsidP="00D656B8">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noWrap/>
            <w:hideMark/>
          </w:tcPr>
          <w:p w14:paraId="0FED785D" w14:textId="77777777" w:rsidR="00D656B8" w:rsidRPr="00D656B8" w:rsidRDefault="00D656B8" w:rsidP="00D656B8">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noWrap/>
            <w:hideMark/>
          </w:tcPr>
          <w:p w14:paraId="242F454E" w14:textId="13BC3DA6" w:rsidR="00D656B8" w:rsidRPr="00D656B8" w:rsidRDefault="00D656B8" w:rsidP="00D656B8">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1166" w:type="dxa"/>
          </w:tcPr>
          <w:p w14:paraId="5B078F6B" w14:textId="410D1D13" w:rsidR="00D656B8" w:rsidRPr="00D656B8" w:rsidRDefault="00D656B8" w:rsidP="00D656B8">
            <w:pPr>
              <w:jc w:val="right"/>
              <w:cnfStyle w:val="000000100000" w:firstRow="0" w:lastRow="0" w:firstColumn="0" w:lastColumn="0" w:oddVBand="0" w:evenVBand="0" w:oddHBand="1" w:evenHBand="0" w:firstRowFirstColumn="0" w:firstRowLastColumn="0" w:lastRowFirstColumn="0" w:lastRowLastColumn="0"/>
              <w:rPr>
                <w:sz w:val="20"/>
                <w:szCs w:val="20"/>
              </w:rPr>
            </w:pPr>
            <w:r w:rsidRPr="00D656B8">
              <w:rPr>
                <w:sz w:val="20"/>
                <w:szCs w:val="20"/>
              </w:rPr>
              <w:t xml:space="preserve"> 115,496 </w:t>
            </w:r>
          </w:p>
        </w:tc>
      </w:tr>
      <w:tr w:rsidR="00946CE7" w:rsidRPr="00F42DB1" w14:paraId="2207AA2F" w14:textId="77777777" w:rsidTr="00F42DB1">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8C9B5" w:themeFill="accent5" w:themeFillShade="E6"/>
            <w:noWrap/>
          </w:tcPr>
          <w:p w14:paraId="4B3847A1" w14:textId="3E60B413" w:rsidR="00946CE7" w:rsidRPr="00F42DB1" w:rsidRDefault="00946CE7" w:rsidP="00946CE7">
            <w:pPr>
              <w:rPr>
                <w:sz w:val="20"/>
                <w:szCs w:val="20"/>
              </w:rPr>
            </w:pPr>
            <w:r w:rsidRPr="00F42DB1">
              <w:rPr>
                <w:sz w:val="20"/>
                <w:szCs w:val="20"/>
              </w:rPr>
              <w:t>Percent of Total</w:t>
            </w:r>
          </w:p>
        </w:tc>
        <w:tc>
          <w:tcPr>
            <w:tcW w:w="0" w:type="auto"/>
            <w:shd w:val="clear" w:color="auto" w:fill="A8C9B5" w:themeFill="accent5" w:themeFillShade="E6"/>
            <w:noWrap/>
          </w:tcPr>
          <w:p w14:paraId="4920C687" w14:textId="7CD55074" w:rsidR="00946CE7" w:rsidRPr="00F42DB1" w:rsidRDefault="00946CE7" w:rsidP="00946CE7">
            <w:pPr>
              <w:jc w:val="right"/>
              <w:cnfStyle w:val="000000000000" w:firstRow="0" w:lastRow="0" w:firstColumn="0" w:lastColumn="0" w:oddVBand="0" w:evenVBand="0" w:oddHBand="0" w:evenHBand="0" w:firstRowFirstColumn="0" w:firstRowLastColumn="0" w:lastRowFirstColumn="0" w:lastRowLastColumn="0"/>
              <w:rPr>
                <w:b/>
                <w:sz w:val="20"/>
                <w:szCs w:val="20"/>
              </w:rPr>
            </w:pPr>
            <w:r w:rsidRPr="00F42DB1">
              <w:rPr>
                <w:b/>
                <w:sz w:val="20"/>
                <w:szCs w:val="20"/>
              </w:rPr>
              <w:t>16%</w:t>
            </w:r>
          </w:p>
        </w:tc>
        <w:tc>
          <w:tcPr>
            <w:tcW w:w="0" w:type="auto"/>
            <w:shd w:val="clear" w:color="auto" w:fill="A8C9B5" w:themeFill="accent5" w:themeFillShade="E6"/>
            <w:noWrap/>
          </w:tcPr>
          <w:p w14:paraId="096CF71F" w14:textId="1E7C677B" w:rsidR="00946CE7" w:rsidRPr="00F42DB1" w:rsidRDefault="00946CE7" w:rsidP="00946CE7">
            <w:pPr>
              <w:jc w:val="right"/>
              <w:cnfStyle w:val="000000000000" w:firstRow="0" w:lastRow="0" w:firstColumn="0" w:lastColumn="0" w:oddVBand="0" w:evenVBand="0" w:oddHBand="0" w:evenHBand="0" w:firstRowFirstColumn="0" w:firstRowLastColumn="0" w:lastRowFirstColumn="0" w:lastRowLastColumn="0"/>
              <w:rPr>
                <w:b/>
                <w:sz w:val="20"/>
                <w:szCs w:val="20"/>
              </w:rPr>
            </w:pPr>
            <w:r w:rsidRPr="00F42DB1">
              <w:rPr>
                <w:b/>
                <w:sz w:val="20"/>
                <w:szCs w:val="20"/>
              </w:rPr>
              <w:t>41%</w:t>
            </w:r>
          </w:p>
        </w:tc>
        <w:tc>
          <w:tcPr>
            <w:tcW w:w="0" w:type="auto"/>
            <w:shd w:val="clear" w:color="auto" w:fill="A8C9B5" w:themeFill="accent5" w:themeFillShade="E6"/>
            <w:noWrap/>
          </w:tcPr>
          <w:p w14:paraId="34511E14" w14:textId="10C942A2" w:rsidR="00946CE7" w:rsidRPr="00F42DB1" w:rsidRDefault="00336862" w:rsidP="00946CE7">
            <w:pPr>
              <w:jc w:val="right"/>
              <w:cnfStyle w:val="000000000000" w:firstRow="0" w:lastRow="0" w:firstColumn="0" w:lastColumn="0" w:oddVBand="0" w:evenVBand="0" w:oddHBand="0" w:evenHBand="0" w:firstRowFirstColumn="0" w:firstRowLastColumn="0" w:lastRowFirstColumn="0" w:lastRowLastColumn="0"/>
              <w:rPr>
                <w:b/>
                <w:sz w:val="20"/>
                <w:szCs w:val="20"/>
              </w:rPr>
            </w:pPr>
            <w:r>
              <w:rPr>
                <w:b/>
                <w:sz w:val="20"/>
                <w:szCs w:val="20"/>
              </w:rPr>
              <w:t>32</w:t>
            </w:r>
            <w:r w:rsidR="00946CE7" w:rsidRPr="00F42DB1">
              <w:rPr>
                <w:b/>
                <w:sz w:val="20"/>
                <w:szCs w:val="20"/>
              </w:rPr>
              <w:t>%</w:t>
            </w:r>
          </w:p>
        </w:tc>
        <w:tc>
          <w:tcPr>
            <w:tcW w:w="1166" w:type="dxa"/>
            <w:shd w:val="clear" w:color="auto" w:fill="A8C9B5" w:themeFill="accent5" w:themeFillShade="E6"/>
          </w:tcPr>
          <w:p w14:paraId="26FBB97D" w14:textId="37C11190" w:rsidR="00946CE7" w:rsidRPr="00F42DB1" w:rsidRDefault="00946CE7" w:rsidP="00946CE7">
            <w:pPr>
              <w:jc w:val="right"/>
              <w:cnfStyle w:val="000000000000" w:firstRow="0" w:lastRow="0" w:firstColumn="0" w:lastColumn="0" w:oddVBand="0" w:evenVBand="0" w:oddHBand="0" w:evenHBand="0" w:firstRowFirstColumn="0" w:firstRowLastColumn="0" w:lastRowFirstColumn="0" w:lastRowLastColumn="0"/>
              <w:rPr>
                <w:b/>
                <w:sz w:val="20"/>
                <w:szCs w:val="20"/>
              </w:rPr>
            </w:pPr>
            <w:r w:rsidRPr="00F42DB1">
              <w:rPr>
                <w:b/>
                <w:sz w:val="20"/>
                <w:szCs w:val="20"/>
              </w:rPr>
              <w:t>11%</w:t>
            </w:r>
          </w:p>
        </w:tc>
      </w:tr>
    </w:tbl>
    <w:p w14:paraId="711BD275" w14:textId="77777777" w:rsidR="00AF5202" w:rsidRDefault="00AF5202" w:rsidP="00465BDB"/>
    <w:p w14:paraId="191A4C56" w14:textId="77777777" w:rsidR="00A45006" w:rsidRDefault="00E8134A" w:rsidP="00A45006">
      <w:pPr>
        <w:keepNext/>
      </w:pPr>
      <w:r>
        <w:rPr>
          <w:noProof/>
        </w:rPr>
        <w:lastRenderedPageBreak/>
        <w:drawing>
          <wp:inline distT="0" distB="0" distL="0" distR="0" wp14:anchorId="7CD7D3A6" wp14:editId="35FBEF9C">
            <wp:extent cx="6309360" cy="630936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UKBase.png"/>
                    <pic:cNvPicPr/>
                  </pic:nvPicPr>
                  <pic:blipFill>
                    <a:blip r:embed="rId32">
                      <a:extLst>
                        <a:ext uri="{28A0092B-C50C-407E-A947-70E740481C1C}">
                          <a14:useLocalDpi xmlns:a14="http://schemas.microsoft.com/office/drawing/2010/main" val="0"/>
                        </a:ext>
                      </a:extLst>
                    </a:blip>
                    <a:stretch>
                      <a:fillRect/>
                    </a:stretch>
                  </pic:blipFill>
                  <pic:spPr>
                    <a:xfrm>
                      <a:off x="0" y="0"/>
                      <a:ext cx="6309360" cy="6309360"/>
                    </a:xfrm>
                    <a:prstGeom prst="rect">
                      <a:avLst/>
                    </a:prstGeom>
                  </pic:spPr>
                </pic:pic>
              </a:graphicData>
            </a:graphic>
          </wp:inline>
        </w:drawing>
      </w:r>
    </w:p>
    <w:p w14:paraId="0A51EB5B" w14:textId="6ECD8431" w:rsidR="00686611" w:rsidRDefault="00A45006" w:rsidP="00A45006">
      <w:pPr>
        <w:pStyle w:val="Caption"/>
      </w:pPr>
      <w:bookmarkStart w:id="92" w:name="_Ref524012784"/>
      <w:bookmarkStart w:id="93" w:name="_Toc526164044"/>
      <w:r>
        <w:t xml:space="preserve">Figure </w:t>
      </w:r>
      <w:r w:rsidR="00FB392C">
        <w:rPr>
          <w:noProof/>
        </w:rPr>
        <w:fldChar w:fldCharType="begin"/>
      </w:r>
      <w:r w:rsidR="00FB392C">
        <w:rPr>
          <w:noProof/>
        </w:rPr>
        <w:instrText xml:space="preserve"> SEQ Figure \* ARABIC </w:instrText>
      </w:r>
      <w:r w:rsidR="00FB392C">
        <w:rPr>
          <w:noProof/>
        </w:rPr>
        <w:fldChar w:fldCharType="separate"/>
      </w:r>
      <w:r w:rsidR="00F656C5">
        <w:rPr>
          <w:noProof/>
        </w:rPr>
        <w:t>21</w:t>
      </w:r>
      <w:r w:rsidR="00FB392C">
        <w:rPr>
          <w:noProof/>
        </w:rPr>
        <w:fldChar w:fldCharType="end"/>
      </w:r>
      <w:bookmarkEnd w:id="92"/>
      <w:r>
        <w:t>.  The Upper Kissimmee sub-watershed, showing pre-drainage lan</w:t>
      </w:r>
      <w:r w:rsidR="00E62CEB">
        <w:t>d</w:t>
      </w:r>
      <w:r>
        <w:t xml:space="preserve"> cover and hydrography</w:t>
      </w:r>
      <w:r w:rsidR="00937467">
        <w:t xml:space="preserve"> with reach numbers </w:t>
      </w:r>
      <w:r w:rsidR="00B623D4">
        <w:t>labeled</w:t>
      </w:r>
      <w:r w:rsidR="00E62CEB">
        <w:t>.</w:t>
      </w:r>
      <w:bookmarkEnd w:id="93"/>
    </w:p>
    <w:p w14:paraId="2923DDFA" w14:textId="30659BE3" w:rsidR="00993106" w:rsidRDefault="00993106" w:rsidP="00993106">
      <w:pPr>
        <w:pStyle w:val="Heading3"/>
      </w:pPr>
      <w:bookmarkStart w:id="94" w:name="_Toc526163989"/>
      <w:r>
        <w:t>Water and Nutrient Loads from Source Cells</w:t>
      </w:r>
      <w:bookmarkEnd w:id="94"/>
    </w:p>
    <w:p w14:paraId="157FFB15" w14:textId="51501CD5" w:rsidR="00340CE8" w:rsidRPr="000A07E9" w:rsidRDefault="00340CE8" w:rsidP="00340CE8">
      <w:r>
        <w:t>Annual totals of</w:t>
      </w:r>
      <w:r w:rsidR="00853E0F">
        <w:t xml:space="preserve"> simulated annual</w:t>
      </w:r>
      <w:r>
        <w:t xml:space="preserve"> water volumes and nutrient loads leaving source cells are shown in</w:t>
      </w:r>
      <w:r w:rsidR="009E0E22">
        <w:t xml:space="preserve"> </w:t>
      </w:r>
      <w:r w:rsidR="009E0E22" w:rsidRPr="009E0E22">
        <w:rPr>
          <w:b/>
        </w:rPr>
        <w:t>Figures</w:t>
      </w:r>
      <w:r>
        <w:t xml:space="preserve"> </w:t>
      </w:r>
      <w:r w:rsidR="00853E0F" w:rsidRPr="00853E0F">
        <w:rPr>
          <w:b/>
        </w:rPr>
        <w:fldChar w:fldCharType="begin"/>
      </w:r>
      <w:r w:rsidR="00853E0F" w:rsidRPr="00853E0F">
        <w:rPr>
          <w:b/>
        </w:rPr>
        <w:instrText xml:space="preserve"> REF _Ref524169497</w:instrText>
      </w:r>
      <w:r w:rsidR="009E0E22">
        <w:rPr>
          <w:b/>
        </w:rPr>
        <w:instrText xml:space="preserve"> \#0</w:instrText>
      </w:r>
      <w:r w:rsidR="00853E0F" w:rsidRPr="00853E0F">
        <w:rPr>
          <w:b/>
        </w:rPr>
        <w:instrText xml:space="preserve"> \h </w:instrText>
      </w:r>
      <w:r w:rsidR="00853E0F">
        <w:rPr>
          <w:b/>
        </w:rPr>
        <w:instrText xml:space="preserve"> \* MERGEFORMAT </w:instrText>
      </w:r>
      <w:r w:rsidR="00853E0F" w:rsidRPr="00853E0F">
        <w:rPr>
          <w:b/>
        </w:rPr>
      </w:r>
      <w:r w:rsidR="00853E0F" w:rsidRPr="00853E0F">
        <w:rPr>
          <w:b/>
        </w:rPr>
        <w:fldChar w:fldCharType="separate"/>
      </w:r>
      <w:r w:rsidR="00F656C5">
        <w:rPr>
          <w:b/>
        </w:rPr>
        <w:t>22</w:t>
      </w:r>
      <w:r w:rsidR="00853E0F" w:rsidRPr="00853E0F">
        <w:rPr>
          <w:b/>
        </w:rPr>
        <w:fldChar w:fldCharType="end"/>
      </w:r>
      <w:r w:rsidR="00853E0F" w:rsidRPr="00853E0F">
        <w:rPr>
          <w:b/>
        </w:rPr>
        <w:t xml:space="preserve"> – </w:t>
      </w:r>
      <w:r w:rsidR="00853E0F" w:rsidRPr="00853E0F">
        <w:rPr>
          <w:b/>
        </w:rPr>
        <w:fldChar w:fldCharType="begin"/>
      </w:r>
      <w:r w:rsidR="00853E0F" w:rsidRPr="00853E0F">
        <w:rPr>
          <w:b/>
        </w:rPr>
        <w:instrText xml:space="preserve"> REF _Ref524169500 \h \#0 </w:instrText>
      </w:r>
      <w:r w:rsidR="00853E0F">
        <w:rPr>
          <w:b/>
        </w:rPr>
        <w:instrText xml:space="preserve"> \* MERGEFORMAT </w:instrText>
      </w:r>
      <w:r w:rsidR="00853E0F" w:rsidRPr="00853E0F">
        <w:rPr>
          <w:b/>
        </w:rPr>
      </w:r>
      <w:r w:rsidR="00853E0F" w:rsidRPr="00853E0F">
        <w:rPr>
          <w:b/>
        </w:rPr>
        <w:fldChar w:fldCharType="separate"/>
      </w:r>
      <w:r w:rsidR="00F656C5">
        <w:rPr>
          <w:b/>
        </w:rPr>
        <w:t>25</w:t>
      </w:r>
      <w:r w:rsidR="00853E0F" w:rsidRPr="00853E0F">
        <w:rPr>
          <w:b/>
        </w:rPr>
        <w:fldChar w:fldCharType="end"/>
      </w:r>
      <w:r w:rsidR="00853E0F">
        <w:t>.  Overall, percolation to groundwater direc</w:t>
      </w:r>
      <w:r w:rsidR="002868A5">
        <w:t>t</w:t>
      </w:r>
      <w:r w:rsidR="000538DA">
        <w:t>ly from source cells is about 33</w:t>
      </w:r>
      <w:r w:rsidR="00853E0F">
        <w:t>% of</w:t>
      </w:r>
      <w:r w:rsidR="002868A5">
        <w:t xml:space="preserve"> the total cell disc</w:t>
      </w:r>
      <w:r w:rsidR="000538DA">
        <w:t>harge (i.e., 67</w:t>
      </w:r>
      <w:r w:rsidR="002868A5">
        <w:t>%</w:t>
      </w:r>
      <w:r w:rsidR="00853E0F">
        <w:t xml:space="preserve"> runoff</w:t>
      </w:r>
      <w:r w:rsidR="002868A5">
        <w:t>).  Because of subsurface attenuation, the fractions of TN and TP loadings tend to be small</w:t>
      </w:r>
      <w:r w:rsidR="00853E0F">
        <w:t>, consequently, the sum of runoff and percolation TN and TP loads</w:t>
      </w:r>
      <w:r w:rsidR="00CF40D4">
        <w:t xml:space="preserve"> are shown</w:t>
      </w:r>
      <w:r w:rsidR="002868A5">
        <w:t xml:space="preserve"> rather than separately</w:t>
      </w:r>
      <w:r w:rsidR="00853E0F">
        <w:t xml:space="preserve">.  The source cell </w:t>
      </w:r>
      <w:r w:rsidR="007A7C31">
        <w:t>percolation</w:t>
      </w:r>
      <w:r w:rsidR="00853E0F">
        <w:t xml:space="preserve"> to groundwater</w:t>
      </w:r>
      <w:r w:rsidR="007A7C31">
        <w:t xml:space="preserve"> </w:t>
      </w:r>
      <w:r w:rsidR="00853E0F">
        <w:t>do</w:t>
      </w:r>
      <w:r w:rsidR="006875D3">
        <w:t>es</w:t>
      </w:r>
      <w:r w:rsidR="00853E0F">
        <w:t xml:space="preserve"> not include the contribution </w:t>
      </w:r>
      <w:r w:rsidR="007A7C31">
        <w:t xml:space="preserve">that originated </w:t>
      </w:r>
      <w:r w:rsidR="007A7C31">
        <w:lastRenderedPageBreak/>
        <w:t>from runoff</w:t>
      </w:r>
      <w:r w:rsidR="00853E0F">
        <w:t xml:space="preserve"> </w:t>
      </w:r>
      <w:r w:rsidR="007A7C31">
        <w:t>and was routed via overland flow to depressions where it subsequently percolated to groundwater.  These amounts are included in the runoff values.</w:t>
      </w:r>
      <w:r w:rsidR="002A0B1B">
        <w:t xml:space="preserve">  </w:t>
      </w:r>
    </w:p>
    <w:p w14:paraId="451A1AB9" w14:textId="39A51A25" w:rsidR="00340CE8" w:rsidRPr="00340CE8" w:rsidRDefault="00340CE8" w:rsidP="00340CE8"/>
    <w:p w14:paraId="2C401674" w14:textId="77777777" w:rsidR="009F336B" w:rsidRDefault="009F336B" w:rsidP="009F336B">
      <w:pPr>
        <w:keepNext/>
      </w:pPr>
      <w:r>
        <w:rPr>
          <w:noProof/>
        </w:rPr>
        <w:drawing>
          <wp:inline distT="0" distB="0" distL="0" distR="0" wp14:anchorId="03C47F2B" wp14:editId="48576429">
            <wp:extent cx="6309360" cy="2977782"/>
            <wp:effectExtent l="0" t="0" r="0" b="0"/>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Runoff_UK.png"/>
                    <pic:cNvPicPr/>
                  </pic:nvPicPr>
                  <pic:blipFill>
                    <a:blip r:embed="rId33">
                      <a:extLst>
                        <a:ext uri="{28A0092B-C50C-407E-A947-70E740481C1C}">
                          <a14:useLocalDpi xmlns:a14="http://schemas.microsoft.com/office/drawing/2010/main" val="0"/>
                        </a:ext>
                      </a:extLst>
                    </a:blip>
                    <a:stretch>
                      <a:fillRect/>
                    </a:stretch>
                  </pic:blipFill>
                  <pic:spPr>
                    <a:xfrm>
                      <a:off x="0" y="0"/>
                      <a:ext cx="6309360" cy="2977782"/>
                    </a:xfrm>
                    <a:prstGeom prst="rect">
                      <a:avLst/>
                    </a:prstGeom>
                  </pic:spPr>
                </pic:pic>
              </a:graphicData>
            </a:graphic>
          </wp:inline>
        </w:drawing>
      </w:r>
    </w:p>
    <w:p w14:paraId="31AA2992" w14:textId="1748F49B" w:rsidR="009F336B" w:rsidRDefault="009F336B" w:rsidP="009F336B">
      <w:pPr>
        <w:pStyle w:val="Caption"/>
      </w:pPr>
      <w:bookmarkStart w:id="95" w:name="_Ref524169497"/>
      <w:bookmarkStart w:id="96" w:name="_Toc526164045"/>
      <w:r>
        <w:t xml:space="preserve">Figure </w:t>
      </w:r>
      <w:r w:rsidR="00FB392C">
        <w:rPr>
          <w:noProof/>
        </w:rPr>
        <w:fldChar w:fldCharType="begin"/>
      </w:r>
      <w:r w:rsidR="00FB392C">
        <w:rPr>
          <w:noProof/>
        </w:rPr>
        <w:instrText xml:space="preserve"> SEQ Figure \* ARABIC </w:instrText>
      </w:r>
      <w:r w:rsidR="00FB392C">
        <w:rPr>
          <w:noProof/>
        </w:rPr>
        <w:fldChar w:fldCharType="separate"/>
      </w:r>
      <w:r w:rsidR="00F656C5">
        <w:rPr>
          <w:noProof/>
        </w:rPr>
        <w:t>22</w:t>
      </w:r>
      <w:r w:rsidR="00FB392C">
        <w:rPr>
          <w:noProof/>
        </w:rPr>
        <w:fldChar w:fldCharType="end"/>
      </w:r>
      <w:bookmarkEnd w:id="95"/>
      <w:r>
        <w:t>. Source c</w:t>
      </w:r>
      <w:r w:rsidR="00CF40D4">
        <w:t>ell runoff per</w:t>
      </w:r>
      <w:r>
        <w:t xml:space="preserve"> </w:t>
      </w:r>
      <w:r w:rsidR="006B71B9">
        <w:t xml:space="preserve">year and broken down by </w:t>
      </w:r>
      <w:r>
        <w:t>land cover in the Upper Kissimmee sub-watershed.</w:t>
      </w:r>
      <w:bookmarkEnd w:id="96"/>
    </w:p>
    <w:p w14:paraId="626BFC53" w14:textId="77777777" w:rsidR="009F336B" w:rsidRDefault="009F336B" w:rsidP="009F336B">
      <w:pPr>
        <w:keepNext/>
      </w:pPr>
      <w:r>
        <w:rPr>
          <w:noProof/>
        </w:rPr>
        <w:drawing>
          <wp:inline distT="0" distB="0" distL="0" distR="0" wp14:anchorId="0D2D371D" wp14:editId="77D533B7">
            <wp:extent cx="6309360" cy="3005874"/>
            <wp:effectExtent l="0" t="0" r="0" b="4445"/>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Perc_UK.png"/>
                    <pic:cNvPicPr/>
                  </pic:nvPicPr>
                  <pic:blipFill>
                    <a:blip r:embed="rId34">
                      <a:extLst>
                        <a:ext uri="{28A0092B-C50C-407E-A947-70E740481C1C}">
                          <a14:useLocalDpi xmlns:a14="http://schemas.microsoft.com/office/drawing/2010/main" val="0"/>
                        </a:ext>
                      </a:extLst>
                    </a:blip>
                    <a:stretch>
                      <a:fillRect/>
                    </a:stretch>
                  </pic:blipFill>
                  <pic:spPr>
                    <a:xfrm>
                      <a:off x="0" y="0"/>
                      <a:ext cx="6309360" cy="3005874"/>
                    </a:xfrm>
                    <a:prstGeom prst="rect">
                      <a:avLst/>
                    </a:prstGeom>
                  </pic:spPr>
                </pic:pic>
              </a:graphicData>
            </a:graphic>
          </wp:inline>
        </w:drawing>
      </w:r>
    </w:p>
    <w:p w14:paraId="1F8CB6F8" w14:textId="5D10E59A" w:rsidR="009F336B" w:rsidRDefault="009F336B" w:rsidP="009F336B">
      <w:pPr>
        <w:pStyle w:val="Caption"/>
      </w:pPr>
      <w:bookmarkStart w:id="97" w:name="_Toc526164046"/>
      <w:r>
        <w:t xml:space="preserve">Figure </w:t>
      </w:r>
      <w:r w:rsidR="00FB392C">
        <w:rPr>
          <w:noProof/>
        </w:rPr>
        <w:fldChar w:fldCharType="begin"/>
      </w:r>
      <w:r w:rsidR="00FB392C">
        <w:rPr>
          <w:noProof/>
        </w:rPr>
        <w:instrText xml:space="preserve"> SEQ Figure \* ARABIC </w:instrText>
      </w:r>
      <w:r w:rsidR="00FB392C">
        <w:rPr>
          <w:noProof/>
        </w:rPr>
        <w:fldChar w:fldCharType="separate"/>
      </w:r>
      <w:r w:rsidR="00F656C5">
        <w:rPr>
          <w:noProof/>
        </w:rPr>
        <w:t>23</w:t>
      </w:r>
      <w:r w:rsidR="00FB392C">
        <w:rPr>
          <w:noProof/>
        </w:rPr>
        <w:fldChar w:fldCharType="end"/>
      </w:r>
      <w:r>
        <w:t>. Source cell percolation</w:t>
      </w:r>
      <w:r w:rsidR="006B71B9">
        <w:t xml:space="preserve"> per year</w:t>
      </w:r>
      <w:r>
        <w:t xml:space="preserve"> in the Upper Kissimmee sub-watershed.</w:t>
      </w:r>
      <w:bookmarkEnd w:id="97"/>
    </w:p>
    <w:p w14:paraId="724080F6" w14:textId="77777777" w:rsidR="001E04F6" w:rsidRDefault="00ED71BC" w:rsidP="001E04F6">
      <w:pPr>
        <w:keepNext/>
      </w:pPr>
      <w:r>
        <w:rPr>
          <w:noProof/>
        </w:rPr>
        <w:lastRenderedPageBreak/>
        <w:drawing>
          <wp:inline distT="0" distB="0" distL="0" distR="0" wp14:anchorId="7C9ED84B" wp14:editId="019161D8">
            <wp:extent cx="6080827" cy="3202939"/>
            <wp:effectExtent l="0" t="0" r="0" b="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TotalNLoads_RO_UK.png"/>
                    <pic:cNvPicPr/>
                  </pic:nvPicPr>
                  <pic:blipFill>
                    <a:blip r:embed="rId35">
                      <a:extLst>
                        <a:ext uri="{28A0092B-C50C-407E-A947-70E740481C1C}">
                          <a14:useLocalDpi xmlns:a14="http://schemas.microsoft.com/office/drawing/2010/main" val="0"/>
                        </a:ext>
                      </a:extLst>
                    </a:blip>
                    <a:stretch>
                      <a:fillRect/>
                    </a:stretch>
                  </pic:blipFill>
                  <pic:spPr>
                    <a:xfrm>
                      <a:off x="0" y="0"/>
                      <a:ext cx="6080827" cy="3202939"/>
                    </a:xfrm>
                    <a:prstGeom prst="rect">
                      <a:avLst/>
                    </a:prstGeom>
                  </pic:spPr>
                </pic:pic>
              </a:graphicData>
            </a:graphic>
          </wp:inline>
        </w:drawing>
      </w:r>
    </w:p>
    <w:p w14:paraId="1D8AC67C" w14:textId="5F716EDA" w:rsidR="00993106" w:rsidRDefault="001E04F6" w:rsidP="001E04F6">
      <w:pPr>
        <w:pStyle w:val="Caption"/>
      </w:pPr>
      <w:bookmarkStart w:id="98" w:name="_Toc526164047"/>
      <w:r>
        <w:t xml:space="preserve">Figure </w:t>
      </w:r>
      <w:r w:rsidR="00FB392C">
        <w:rPr>
          <w:noProof/>
        </w:rPr>
        <w:fldChar w:fldCharType="begin"/>
      </w:r>
      <w:r w:rsidR="00FB392C">
        <w:rPr>
          <w:noProof/>
        </w:rPr>
        <w:instrText xml:space="preserve"> SEQ Figure \* ARABIC </w:instrText>
      </w:r>
      <w:r w:rsidR="00FB392C">
        <w:rPr>
          <w:noProof/>
        </w:rPr>
        <w:fldChar w:fldCharType="separate"/>
      </w:r>
      <w:r w:rsidR="00F656C5">
        <w:rPr>
          <w:noProof/>
        </w:rPr>
        <w:t>24</w:t>
      </w:r>
      <w:r w:rsidR="00FB392C">
        <w:rPr>
          <w:noProof/>
        </w:rPr>
        <w:fldChar w:fldCharType="end"/>
      </w:r>
      <w:r>
        <w:t xml:space="preserve">.  Source cell TN loadings </w:t>
      </w:r>
      <w:r w:rsidR="006B71B9">
        <w:t>per year</w:t>
      </w:r>
      <w:r>
        <w:t xml:space="preserve"> in the Upper Kissimmee sub-watershed.</w:t>
      </w:r>
      <w:bookmarkEnd w:id="98"/>
    </w:p>
    <w:p w14:paraId="3E0171E8" w14:textId="443BDB8D" w:rsidR="009F336B" w:rsidRDefault="009F336B" w:rsidP="00993106"/>
    <w:p w14:paraId="710BC5F1" w14:textId="77777777" w:rsidR="006B71B9" w:rsidRDefault="009F336B" w:rsidP="006B71B9">
      <w:pPr>
        <w:keepNext/>
      </w:pPr>
      <w:r>
        <w:rPr>
          <w:noProof/>
        </w:rPr>
        <w:drawing>
          <wp:inline distT="0" distB="0" distL="0" distR="0" wp14:anchorId="78F7518A" wp14:editId="1A318795">
            <wp:extent cx="6083314" cy="3221047"/>
            <wp:effectExtent l="0" t="0" r="0" b="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TotalPLoads_UK.png"/>
                    <pic:cNvPicPr/>
                  </pic:nvPicPr>
                  <pic:blipFill>
                    <a:blip r:embed="rId36">
                      <a:extLst>
                        <a:ext uri="{28A0092B-C50C-407E-A947-70E740481C1C}">
                          <a14:useLocalDpi xmlns:a14="http://schemas.microsoft.com/office/drawing/2010/main" val="0"/>
                        </a:ext>
                      </a:extLst>
                    </a:blip>
                    <a:stretch>
                      <a:fillRect/>
                    </a:stretch>
                  </pic:blipFill>
                  <pic:spPr>
                    <a:xfrm>
                      <a:off x="0" y="0"/>
                      <a:ext cx="6083314" cy="3221047"/>
                    </a:xfrm>
                    <a:prstGeom prst="rect">
                      <a:avLst/>
                    </a:prstGeom>
                  </pic:spPr>
                </pic:pic>
              </a:graphicData>
            </a:graphic>
          </wp:inline>
        </w:drawing>
      </w:r>
    </w:p>
    <w:p w14:paraId="4762857E" w14:textId="64AEC8CA" w:rsidR="009F336B" w:rsidRDefault="006B71B9" w:rsidP="006B71B9">
      <w:pPr>
        <w:pStyle w:val="Caption"/>
      </w:pPr>
      <w:bookmarkStart w:id="99" w:name="_Ref524169500"/>
      <w:bookmarkStart w:id="100" w:name="_Toc526164048"/>
      <w:r>
        <w:t xml:space="preserve">Figure </w:t>
      </w:r>
      <w:r w:rsidR="00FB392C">
        <w:rPr>
          <w:noProof/>
        </w:rPr>
        <w:fldChar w:fldCharType="begin"/>
      </w:r>
      <w:r w:rsidR="00FB392C">
        <w:rPr>
          <w:noProof/>
        </w:rPr>
        <w:instrText xml:space="preserve"> SEQ Figure \* ARABIC </w:instrText>
      </w:r>
      <w:r w:rsidR="00FB392C">
        <w:rPr>
          <w:noProof/>
        </w:rPr>
        <w:fldChar w:fldCharType="separate"/>
      </w:r>
      <w:r w:rsidR="00F656C5">
        <w:rPr>
          <w:noProof/>
        </w:rPr>
        <w:t>25</w:t>
      </w:r>
      <w:r w:rsidR="00FB392C">
        <w:rPr>
          <w:noProof/>
        </w:rPr>
        <w:fldChar w:fldCharType="end"/>
      </w:r>
      <w:bookmarkEnd w:id="99"/>
      <w:r>
        <w:t xml:space="preserve">.  </w:t>
      </w:r>
      <w:r w:rsidRPr="00EB056E">
        <w:t>Source cell T</w:t>
      </w:r>
      <w:r>
        <w:t>P</w:t>
      </w:r>
      <w:r w:rsidRPr="00EB056E">
        <w:t xml:space="preserve"> loadings </w:t>
      </w:r>
      <w:r>
        <w:t xml:space="preserve">per year </w:t>
      </w:r>
      <w:r w:rsidRPr="00EB056E">
        <w:t>in the Upper Kissimmee sub-watershed</w:t>
      </w:r>
      <w:bookmarkEnd w:id="100"/>
    </w:p>
    <w:p w14:paraId="26078D7A" w14:textId="77777777" w:rsidR="00454C45" w:rsidRPr="00F0539C" w:rsidRDefault="00454C45" w:rsidP="00454C45">
      <w:pPr>
        <w:pStyle w:val="Heading3"/>
      </w:pPr>
      <w:bookmarkStart w:id="101" w:name="_Toc526163990"/>
      <w:r>
        <w:t>Water and Nutrient Loads Discharging from the Sub-Watershed</w:t>
      </w:r>
      <w:bookmarkEnd w:id="101"/>
    </w:p>
    <w:p w14:paraId="2B257559" w14:textId="382BFC24" w:rsidR="00640182" w:rsidRPr="00640182" w:rsidRDefault="00640182" w:rsidP="00A84479">
      <w:pPr>
        <w:keepNext/>
      </w:pPr>
      <w:r>
        <w:t>The</w:t>
      </w:r>
      <w:r w:rsidR="00B11AEC">
        <w:t xml:space="preserve"> simulated</w:t>
      </w:r>
      <w:r>
        <w:t xml:space="preserve"> discharge (in m</w:t>
      </w:r>
      <w:r>
        <w:rPr>
          <w:vertAlign w:val="superscript"/>
        </w:rPr>
        <w:t>3</w:t>
      </w:r>
      <w:r>
        <w:t xml:space="preserve">/s) leaving the sub-watershed at the southern end of Lake Kissimmee is shown in </w:t>
      </w:r>
      <w:r w:rsidRPr="00640182">
        <w:rPr>
          <w:b/>
        </w:rPr>
        <w:fldChar w:fldCharType="begin"/>
      </w:r>
      <w:r w:rsidRPr="00640182">
        <w:rPr>
          <w:b/>
        </w:rPr>
        <w:instrText xml:space="preserve"> REF _Ref524170979 \h </w:instrText>
      </w:r>
      <w:r>
        <w:rPr>
          <w:b/>
        </w:rPr>
        <w:instrText xml:space="preserve"> \* MERGEFORMAT </w:instrText>
      </w:r>
      <w:r w:rsidRPr="00640182">
        <w:rPr>
          <w:b/>
        </w:rPr>
      </w:r>
      <w:r w:rsidRPr="00640182">
        <w:rPr>
          <w:b/>
        </w:rPr>
        <w:fldChar w:fldCharType="separate"/>
      </w:r>
      <w:r w:rsidR="00F656C5" w:rsidRPr="00F656C5">
        <w:rPr>
          <w:b/>
        </w:rPr>
        <w:t xml:space="preserve">Figure </w:t>
      </w:r>
      <w:r w:rsidR="00F656C5" w:rsidRPr="00F656C5">
        <w:rPr>
          <w:b/>
          <w:noProof/>
        </w:rPr>
        <w:t>26</w:t>
      </w:r>
      <w:r w:rsidRPr="00640182">
        <w:rPr>
          <w:b/>
        </w:rPr>
        <w:fldChar w:fldCharType="end"/>
      </w:r>
      <w:r>
        <w:t>.  The annual average discharge was slightly over 24 m</w:t>
      </w:r>
      <w:r>
        <w:rPr>
          <w:vertAlign w:val="superscript"/>
        </w:rPr>
        <w:t>3</w:t>
      </w:r>
      <w:r>
        <w:t xml:space="preserve">/s, corresponding to the </w:t>
      </w:r>
      <w:r>
        <w:lastRenderedPageBreak/>
        <w:t xml:space="preserve">annual average volume of over 624,000 acre-feet per year. Peak discharge occurred during the wet years of 2004 and 2005. </w:t>
      </w:r>
    </w:p>
    <w:p w14:paraId="6718A18B" w14:textId="05E48741" w:rsidR="00A84479" w:rsidRDefault="003637F7" w:rsidP="00A84479">
      <w:pPr>
        <w:keepNext/>
      </w:pPr>
      <w:r>
        <w:rPr>
          <w:noProof/>
        </w:rPr>
        <w:drawing>
          <wp:inline distT="0" distB="0" distL="0" distR="0" wp14:anchorId="7356AD46" wp14:editId="21956225">
            <wp:extent cx="5324475" cy="3343275"/>
            <wp:effectExtent l="0" t="0" r="9525" b="9525"/>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UK_Flow.png"/>
                    <pic:cNvPicPr/>
                  </pic:nvPicPr>
                  <pic:blipFill>
                    <a:blip r:embed="rId37">
                      <a:extLst>
                        <a:ext uri="{28A0092B-C50C-407E-A947-70E740481C1C}">
                          <a14:useLocalDpi xmlns:a14="http://schemas.microsoft.com/office/drawing/2010/main" val="0"/>
                        </a:ext>
                      </a:extLst>
                    </a:blip>
                    <a:stretch>
                      <a:fillRect/>
                    </a:stretch>
                  </pic:blipFill>
                  <pic:spPr>
                    <a:xfrm>
                      <a:off x="0" y="0"/>
                      <a:ext cx="5324475" cy="3343275"/>
                    </a:xfrm>
                    <a:prstGeom prst="rect">
                      <a:avLst/>
                    </a:prstGeom>
                  </pic:spPr>
                </pic:pic>
              </a:graphicData>
            </a:graphic>
          </wp:inline>
        </w:drawing>
      </w:r>
    </w:p>
    <w:p w14:paraId="1B4551FF" w14:textId="4F1C7230" w:rsidR="00C15F47" w:rsidRDefault="00A84479" w:rsidP="00A84479">
      <w:pPr>
        <w:pStyle w:val="Caption"/>
      </w:pPr>
      <w:bookmarkStart w:id="102" w:name="_Ref524170979"/>
      <w:bookmarkStart w:id="103" w:name="_Toc526164049"/>
      <w:r>
        <w:t xml:space="preserve">Figure </w:t>
      </w:r>
      <w:r w:rsidR="00FB392C">
        <w:rPr>
          <w:noProof/>
        </w:rPr>
        <w:fldChar w:fldCharType="begin"/>
      </w:r>
      <w:r w:rsidR="00FB392C">
        <w:rPr>
          <w:noProof/>
        </w:rPr>
        <w:instrText xml:space="preserve"> SEQ Figure \* ARABIC </w:instrText>
      </w:r>
      <w:r w:rsidR="00FB392C">
        <w:rPr>
          <w:noProof/>
        </w:rPr>
        <w:fldChar w:fldCharType="separate"/>
      </w:r>
      <w:r w:rsidR="00F656C5">
        <w:rPr>
          <w:noProof/>
        </w:rPr>
        <w:t>26</w:t>
      </w:r>
      <w:r w:rsidR="00FB392C">
        <w:rPr>
          <w:noProof/>
        </w:rPr>
        <w:fldChar w:fldCharType="end"/>
      </w:r>
      <w:bookmarkEnd w:id="102"/>
      <w:r>
        <w:t>.  Simulated</w:t>
      </w:r>
      <w:r w:rsidR="004541E1" w:rsidRPr="004541E1">
        <w:t xml:space="preserve"> </w:t>
      </w:r>
      <w:r w:rsidR="004541E1">
        <w:t>daily</w:t>
      </w:r>
      <w:r>
        <w:t xml:space="preserve"> discharge from Lake Kissimmee.</w:t>
      </w:r>
      <w:bookmarkEnd w:id="103"/>
    </w:p>
    <w:p w14:paraId="7180A12D" w14:textId="78BE63C5" w:rsidR="00640182" w:rsidRDefault="00B11AEC" w:rsidP="00640182">
      <w:r>
        <w:t>Simulated c</w:t>
      </w:r>
      <w:r w:rsidR="00640182">
        <w:t>oncentrations of TN and TP</w:t>
      </w:r>
      <w:r>
        <w:t xml:space="preserve"> over the modeling period</w:t>
      </w:r>
      <w:r w:rsidR="00640182">
        <w:t xml:space="preserve"> are shown in</w:t>
      </w:r>
      <w:r w:rsidR="009E0E22">
        <w:t xml:space="preserve"> </w:t>
      </w:r>
      <w:r w:rsidR="009E0E22" w:rsidRPr="009E0E22">
        <w:rPr>
          <w:b/>
        </w:rPr>
        <w:t>Figures</w:t>
      </w:r>
      <w:r w:rsidR="00640182">
        <w:t xml:space="preserve"> </w:t>
      </w:r>
      <w:r w:rsidR="00640182" w:rsidRPr="00640182">
        <w:rPr>
          <w:b/>
        </w:rPr>
        <w:fldChar w:fldCharType="begin"/>
      </w:r>
      <w:r w:rsidR="00640182" w:rsidRPr="00640182">
        <w:rPr>
          <w:b/>
        </w:rPr>
        <w:instrText xml:space="preserve"> REF _Ref524171303</w:instrText>
      </w:r>
      <w:r w:rsidR="009E0E22">
        <w:rPr>
          <w:b/>
        </w:rPr>
        <w:instrText xml:space="preserve"> \#0</w:instrText>
      </w:r>
      <w:r w:rsidR="00640182" w:rsidRPr="00640182">
        <w:rPr>
          <w:b/>
        </w:rPr>
        <w:instrText xml:space="preserve"> \h </w:instrText>
      </w:r>
      <w:r w:rsidR="00640182">
        <w:rPr>
          <w:b/>
        </w:rPr>
        <w:instrText xml:space="preserve"> \* MERGEFORMAT </w:instrText>
      </w:r>
      <w:r w:rsidR="00640182" w:rsidRPr="00640182">
        <w:rPr>
          <w:b/>
        </w:rPr>
      </w:r>
      <w:r w:rsidR="00640182" w:rsidRPr="00640182">
        <w:rPr>
          <w:b/>
        </w:rPr>
        <w:fldChar w:fldCharType="separate"/>
      </w:r>
      <w:r w:rsidR="00F656C5">
        <w:rPr>
          <w:b/>
        </w:rPr>
        <w:t>27</w:t>
      </w:r>
      <w:r w:rsidR="00640182" w:rsidRPr="00640182">
        <w:rPr>
          <w:b/>
        </w:rPr>
        <w:fldChar w:fldCharType="end"/>
      </w:r>
      <w:r w:rsidR="00640182">
        <w:t xml:space="preserve"> and </w:t>
      </w:r>
      <w:r w:rsidR="00640182" w:rsidRPr="00640182">
        <w:rPr>
          <w:b/>
        </w:rPr>
        <w:fldChar w:fldCharType="begin"/>
      </w:r>
      <w:r w:rsidR="00640182" w:rsidRPr="00640182">
        <w:rPr>
          <w:b/>
        </w:rPr>
        <w:instrText xml:space="preserve"> REF _Ref524171320 \h \#0 </w:instrText>
      </w:r>
      <w:r w:rsidR="00640182">
        <w:rPr>
          <w:b/>
        </w:rPr>
        <w:instrText xml:space="preserve"> \* MERGEFORMAT </w:instrText>
      </w:r>
      <w:r w:rsidR="00640182" w:rsidRPr="00640182">
        <w:rPr>
          <w:b/>
        </w:rPr>
      </w:r>
      <w:r w:rsidR="00640182" w:rsidRPr="00640182">
        <w:rPr>
          <w:b/>
        </w:rPr>
        <w:fldChar w:fldCharType="separate"/>
      </w:r>
      <w:r w:rsidR="00F656C5">
        <w:rPr>
          <w:b/>
        </w:rPr>
        <w:t>28</w:t>
      </w:r>
      <w:r w:rsidR="00640182" w:rsidRPr="00640182">
        <w:rPr>
          <w:b/>
        </w:rPr>
        <w:fldChar w:fldCharType="end"/>
      </w:r>
      <w:r w:rsidR="00640182" w:rsidRPr="00640182">
        <w:t>, re</w:t>
      </w:r>
      <w:r w:rsidR="00640182">
        <w:t xml:space="preserve">spectively.  The flow-weighted average TN concentration over the entire period was 1.075 mg/L </w:t>
      </w:r>
      <w:r w:rsidR="00640182" w:rsidRPr="00640182">
        <w:rPr>
          <w:b/>
        </w:rPr>
        <w:t>(</w:t>
      </w:r>
      <w:r w:rsidR="00640182" w:rsidRPr="00640182">
        <w:rPr>
          <w:b/>
        </w:rPr>
        <w:fldChar w:fldCharType="begin"/>
      </w:r>
      <w:r w:rsidR="00640182" w:rsidRPr="00640182">
        <w:rPr>
          <w:b/>
        </w:rPr>
        <w:instrText xml:space="preserve"> REF _Ref524162841 \h </w:instrText>
      </w:r>
      <w:r w:rsidR="00640182">
        <w:rPr>
          <w:b/>
        </w:rPr>
        <w:instrText xml:space="preserve"> \* MERGEFORMAT </w:instrText>
      </w:r>
      <w:r w:rsidR="00640182" w:rsidRPr="00640182">
        <w:rPr>
          <w:b/>
        </w:rPr>
      </w:r>
      <w:r w:rsidR="00640182" w:rsidRPr="00640182">
        <w:rPr>
          <w:b/>
        </w:rPr>
        <w:fldChar w:fldCharType="separate"/>
      </w:r>
      <w:r w:rsidR="00F656C5" w:rsidRPr="00F656C5">
        <w:rPr>
          <w:b/>
        </w:rPr>
        <w:t xml:space="preserve">Table </w:t>
      </w:r>
      <w:r w:rsidR="00F656C5" w:rsidRPr="00F656C5">
        <w:rPr>
          <w:b/>
          <w:noProof/>
        </w:rPr>
        <w:t>11</w:t>
      </w:r>
      <w:r w:rsidR="00640182" w:rsidRPr="00640182">
        <w:rPr>
          <w:b/>
        </w:rPr>
        <w:fldChar w:fldCharType="end"/>
      </w:r>
      <w:r w:rsidR="00640182">
        <w:t xml:space="preserve">) with most of the concentrations in the range of 1.0 – 1.3 mg/L, with peaks approaching 1.4 mg/L during low-flow periods.  The flow-weighted TP concentration over the entire period was </w:t>
      </w:r>
      <w:r w:rsidR="00640182" w:rsidRPr="00640182">
        <w:t>0.032</w:t>
      </w:r>
      <w:r w:rsidR="00640182">
        <w:t xml:space="preserve"> mg/L with the bulk of the concentrations in the range of 0.03 – 0.04 mg/L.</w:t>
      </w:r>
    </w:p>
    <w:p w14:paraId="5495E7D1" w14:textId="77777777" w:rsidR="00A84479" w:rsidRDefault="003637F7" w:rsidP="00A84479">
      <w:pPr>
        <w:keepNext/>
      </w:pPr>
      <w:r>
        <w:rPr>
          <w:noProof/>
        </w:rPr>
        <w:lastRenderedPageBreak/>
        <w:drawing>
          <wp:inline distT="0" distB="0" distL="0" distR="0" wp14:anchorId="101EFE30" wp14:editId="45218E92">
            <wp:extent cx="5324475" cy="3343275"/>
            <wp:effectExtent l="0" t="0" r="9525" b="9525"/>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UK_TN.png"/>
                    <pic:cNvPicPr/>
                  </pic:nvPicPr>
                  <pic:blipFill>
                    <a:blip r:embed="rId38">
                      <a:extLst>
                        <a:ext uri="{28A0092B-C50C-407E-A947-70E740481C1C}">
                          <a14:useLocalDpi xmlns:a14="http://schemas.microsoft.com/office/drawing/2010/main" val="0"/>
                        </a:ext>
                      </a:extLst>
                    </a:blip>
                    <a:stretch>
                      <a:fillRect/>
                    </a:stretch>
                  </pic:blipFill>
                  <pic:spPr>
                    <a:xfrm>
                      <a:off x="0" y="0"/>
                      <a:ext cx="5324475" cy="3343275"/>
                    </a:xfrm>
                    <a:prstGeom prst="rect">
                      <a:avLst/>
                    </a:prstGeom>
                  </pic:spPr>
                </pic:pic>
              </a:graphicData>
            </a:graphic>
          </wp:inline>
        </w:drawing>
      </w:r>
    </w:p>
    <w:p w14:paraId="705FCAB9" w14:textId="332C5579" w:rsidR="003637F7" w:rsidRDefault="00A84479" w:rsidP="00A84479">
      <w:pPr>
        <w:pStyle w:val="Caption"/>
      </w:pPr>
      <w:bookmarkStart w:id="104" w:name="_Ref524171303"/>
      <w:bookmarkStart w:id="105" w:name="_Toc526164050"/>
      <w:r>
        <w:t xml:space="preserve">Figure </w:t>
      </w:r>
      <w:r w:rsidR="00FB392C">
        <w:rPr>
          <w:noProof/>
        </w:rPr>
        <w:fldChar w:fldCharType="begin"/>
      </w:r>
      <w:r w:rsidR="00FB392C">
        <w:rPr>
          <w:noProof/>
        </w:rPr>
        <w:instrText xml:space="preserve"> SEQ Figure \* ARABIC </w:instrText>
      </w:r>
      <w:r w:rsidR="00FB392C">
        <w:rPr>
          <w:noProof/>
        </w:rPr>
        <w:fldChar w:fldCharType="separate"/>
      </w:r>
      <w:r w:rsidR="00F656C5">
        <w:rPr>
          <w:noProof/>
        </w:rPr>
        <w:t>27</w:t>
      </w:r>
      <w:r w:rsidR="00FB392C">
        <w:rPr>
          <w:noProof/>
        </w:rPr>
        <w:fldChar w:fldCharType="end"/>
      </w:r>
      <w:bookmarkEnd w:id="104"/>
      <w:r>
        <w:t xml:space="preserve">. Simulated </w:t>
      </w:r>
      <w:r w:rsidR="004541E1">
        <w:t xml:space="preserve">daily </w:t>
      </w:r>
      <w:r>
        <w:t>TN concentrations leaving Lake Kissimmee.</w:t>
      </w:r>
      <w:bookmarkEnd w:id="105"/>
    </w:p>
    <w:p w14:paraId="3C8DD5D7" w14:textId="77777777" w:rsidR="00A84479" w:rsidRDefault="003637F7" w:rsidP="00A84479">
      <w:pPr>
        <w:keepNext/>
      </w:pPr>
      <w:r>
        <w:rPr>
          <w:noProof/>
        </w:rPr>
        <w:drawing>
          <wp:inline distT="0" distB="0" distL="0" distR="0" wp14:anchorId="61F42D71" wp14:editId="13FE33A4">
            <wp:extent cx="5362575" cy="3343275"/>
            <wp:effectExtent l="0" t="0" r="9525" b="9525"/>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UK_TP.png"/>
                    <pic:cNvPicPr/>
                  </pic:nvPicPr>
                  <pic:blipFill>
                    <a:blip r:embed="rId39">
                      <a:extLst>
                        <a:ext uri="{28A0092B-C50C-407E-A947-70E740481C1C}">
                          <a14:useLocalDpi xmlns:a14="http://schemas.microsoft.com/office/drawing/2010/main" val="0"/>
                        </a:ext>
                      </a:extLst>
                    </a:blip>
                    <a:stretch>
                      <a:fillRect/>
                    </a:stretch>
                  </pic:blipFill>
                  <pic:spPr>
                    <a:xfrm>
                      <a:off x="0" y="0"/>
                      <a:ext cx="5362575" cy="3343275"/>
                    </a:xfrm>
                    <a:prstGeom prst="rect">
                      <a:avLst/>
                    </a:prstGeom>
                  </pic:spPr>
                </pic:pic>
              </a:graphicData>
            </a:graphic>
          </wp:inline>
        </w:drawing>
      </w:r>
    </w:p>
    <w:p w14:paraId="1AD938F8" w14:textId="57099D5D" w:rsidR="003637F7" w:rsidRPr="00993106" w:rsidRDefault="00A84479" w:rsidP="00A84479">
      <w:pPr>
        <w:pStyle w:val="Caption"/>
      </w:pPr>
      <w:bookmarkStart w:id="106" w:name="_Ref524171320"/>
      <w:bookmarkStart w:id="107" w:name="_Toc526164051"/>
      <w:r>
        <w:t xml:space="preserve">Figure </w:t>
      </w:r>
      <w:r w:rsidR="00FB392C">
        <w:rPr>
          <w:noProof/>
        </w:rPr>
        <w:fldChar w:fldCharType="begin"/>
      </w:r>
      <w:r w:rsidR="00FB392C">
        <w:rPr>
          <w:noProof/>
        </w:rPr>
        <w:instrText xml:space="preserve"> SEQ Figure \* ARABIC </w:instrText>
      </w:r>
      <w:r w:rsidR="00FB392C">
        <w:rPr>
          <w:noProof/>
        </w:rPr>
        <w:fldChar w:fldCharType="separate"/>
      </w:r>
      <w:r w:rsidR="00F656C5">
        <w:rPr>
          <w:noProof/>
        </w:rPr>
        <w:t>28</w:t>
      </w:r>
      <w:r w:rsidR="00FB392C">
        <w:rPr>
          <w:noProof/>
        </w:rPr>
        <w:fldChar w:fldCharType="end"/>
      </w:r>
      <w:bookmarkEnd w:id="106"/>
      <w:r>
        <w:t xml:space="preserve">. Simulated </w:t>
      </w:r>
      <w:r w:rsidR="004541E1">
        <w:t xml:space="preserve">daily </w:t>
      </w:r>
      <w:r>
        <w:t>TP</w:t>
      </w:r>
      <w:r w:rsidRPr="002715E7">
        <w:t xml:space="preserve"> concentrations leaving Lake Kissimmee</w:t>
      </w:r>
      <w:r>
        <w:t>.</w:t>
      </w:r>
      <w:bookmarkEnd w:id="107"/>
    </w:p>
    <w:p w14:paraId="63115DF8" w14:textId="77777777" w:rsidR="000A0D74" w:rsidRDefault="000A0D74" w:rsidP="000A0D74">
      <w:pPr>
        <w:pStyle w:val="Heading2"/>
      </w:pPr>
      <w:bookmarkStart w:id="108" w:name="_Toc526163991"/>
      <w:r>
        <w:t>Lower Kissimmee</w:t>
      </w:r>
      <w:bookmarkEnd w:id="108"/>
    </w:p>
    <w:p w14:paraId="2C4EDA1F" w14:textId="2B344ECD" w:rsidR="000A0D74" w:rsidRDefault="000A0D74" w:rsidP="000A0D74">
      <w:r w:rsidRPr="00780A7E">
        <w:t xml:space="preserve">The Lower Kissimmee sub-watershed lies along the east-central portion of the six sub-watersheds, comprising the area between the Upper Kissimmee and Taylor Creek/Nubbin Slough model domains. It is </w:t>
      </w:r>
      <w:r w:rsidRPr="00780A7E">
        <w:lastRenderedPageBreak/>
        <w:t xml:space="preserve">approximately </w:t>
      </w:r>
      <w:r>
        <w:t>4</w:t>
      </w:r>
      <w:r w:rsidR="00EB3A99">
        <w:t>29,170 acres in size (</w:t>
      </w:r>
      <w:r w:rsidR="00EB3A99" w:rsidRPr="00EB3A99">
        <w:rPr>
          <w:b/>
        </w:rPr>
        <w:fldChar w:fldCharType="begin"/>
      </w:r>
      <w:r w:rsidR="00EB3A99" w:rsidRPr="00EB3A99">
        <w:rPr>
          <w:b/>
        </w:rPr>
        <w:instrText xml:space="preserve"> REF _Ref524014875 \h </w:instrText>
      </w:r>
      <w:r w:rsidR="00EB3A99">
        <w:rPr>
          <w:b/>
        </w:rPr>
        <w:instrText xml:space="preserve"> \* MERGEFORMAT </w:instrText>
      </w:r>
      <w:r w:rsidR="00EB3A99" w:rsidRPr="00EB3A99">
        <w:rPr>
          <w:b/>
        </w:rPr>
      </w:r>
      <w:r w:rsidR="00EB3A99" w:rsidRPr="00EB3A99">
        <w:rPr>
          <w:b/>
        </w:rPr>
        <w:fldChar w:fldCharType="separate"/>
      </w:r>
      <w:r w:rsidR="00F656C5" w:rsidRPr="00F656C5">
        <w:rPr>
          <w:b/>
        </w:rPr>
        <w:t xml:space="preserve">Figure </w:t>
      </w:r>
      <w:r w:rsidR="00F656C5" w:rsidRPr="00F656C5">
        <w:rPr>
          <w:b/>
          <w:noProof/>
        </w:rPr>
        <w:t>29</w:t>
      </w:r>
      <w:r w:rsidR="00EB3A99" w:rsidRPr="00EB3A99">
        <w:rPr>
          <w:b/>
        </w:rPr>
        <w:fldChar w:fldCharType="end"/>
      </w:r>
      <w:r w:rsidRPr="00780A7E">
        <w:t>). The dominant feature through the domain is the Kissimmee River</w:t>
      </w:r>
      <w:r>
        <w:t xml:space="preserve">, which runs from the discharge point of Lake Kissimmee at the northern end of the model domain and meanders southward to the current location of the </w:t>
      </w:r>
      <w:r w:rsidRPr="00780A7E">
        <w:t>S-65E gates at the southern end of the domain.</w:t>
      </w:r>
      <w:r w:rsidR="00CA6472">
        <w:t xml:space="preserve">  The northern end of the Kissimmee River receives inflow from Lake Kissimmee.  This is simulated in WAM by using the discharge from the lake as the inflow into WAM reach 107, which is modeled as a</w:t>
      </w:r>
      <w:r w:rsidR="00B11AEC">
        <w:t>n in</w:t>
      </w:r>
      <w:r w:rsidR="00CA6472">
        <w:t xml:space="preserve">flow boundary condition.  The outflow at the southern end of the Kissimmee is simulated as a </w:t>
      </w:r>
      <w:r w:rsidR="0080228F">
        <w:t xml:space="preserve">stage boundary condition, but since there is not a time series of stages for pre-drainage conditions the boundary is simulated as a constant stage.  Because the goal of this project is to estimate nutrient loading into Lake Okeechobee, the stage was set low enough to capture all of the flow from the river without complications arising from back-water effects.  </w:t>
      </w:r>
      <w:r w:rsidR="00A34BDE">
        <w:t>This same methodology was used at all points</w:t>
      </w:r>
      <w:r w:rsidR="006B0B19">
        <w:t xml:space="preserve"> where discharge from the</w:t>
      </w:r>
      <w:r w:rsidR="00A34BDE">
        <w:t xml:space="preserve"> hydrography</w:t>
      </w:r>
      <w:r w:rsidR="006B0B19">
        <w:t xml:space="preserve"> network to the lake</w:t>
      </w:r>
      <w:r w:rsidR="00A34BDE">
        <w:t xml:space="preserve"> occurred.</w:t>
      </w:r>
    </w:p>
    <w:p w14:paraId="560D35B9" w14:textId="6AD634A2" w:rsidR="00604EB9" w:rsidRDefault="00604EB9" w:rsidP="000A0D74">
      <w:r>
        <w:t xml:space="preserve">The dominant pre-drainage land cover is </w:t>
      </w:r>
      <w:r w:rsidR="00D72370">
        <w:t>Pine Palmetto Flatwoods</w:t>
      </w:r>
      <w:r>
        <w:t>, followed by Mixed Wetland Hardwoods and Freshwater Marshes</w:t>
      </w:r>
      <w:r w:rsidR="003336F0">
        <w:t xml:space="preserve"> (</w:t>
      </w:r>
      <w:r w:rsidR="003336F0" w:rsidRPr="003336F0">
        <w:rPr>
          <w:b/>
        </w:rPr>
        <w:fldChar w:fldCharType="begin"/>
      </w:r>
      <w:r w:rsidR="003336F0" w:rsidRPr="003336F0">
        <w:rPr>
          <w:b/>
        </w:rPr>
        <w:instrText xml:space="preserve"> REF _Ref522783345 \h </w:instrText>
      </w:r>
      <w:r w:rsidR="003336F0">
        <w:rPr>
          <w:b/>
        </w:rPr>
        <w:instrText xml:space="preserve"> \* MERGEFORMAT </w:instrText>
      </w:r>
      <w:r w:rsidR="003336F0" w:rsidRPr="003336F0">
        <w:rPr>
          <w:b/>
        </w:rPr>
      </w:r>
      <w:r w:rsidR="003336F0" w:rsidRPr="003336F0">
        <w:rPr>
          <w:b/>
        </w:rPr>
        <w:fldChar w:fldCharType="separate"/>
      </w:r>
      <w:r w:rsidR="00F656C5" w:rsidRPr="00F656C5">
        <w:rPr>
          <w:b/>
        </w:rPr>
        <w:t xml:space="preserve">Table </w:t>
      </w:r>
      <w:r w:rsidR="00F656C5" w:rsidRPr="00F656C5">
        <w:rPr>
          <w:b/>
          <w:noProof/>
        </w:rPr>
        <w:t>2</w:t>
      </w:r>
      <w:r w:rsidR="003336F0" w:rsidRPr="003336F0">
        <w:rPr>
          <w:b/>
        </w:rPr>
        <w:fldChar w:fldCharType="end"/>
      </w:r>
      <w:r w:rsidR="003336F0">
        <w:t xml:space="preserve">). </w:t>
      </w:r>
      <w:r w:rsidR="00571830">
        <w:t xml:space="preserve"> The </w:t>
      </w:r>
      <w:r w:rsidR="003336F0">
        <w:t>Kissimmee River floodplain</w:t>
      </w:r>
      <w:r w:rsidR="00571830">
        <w:t xml:space="preserve"> land cover</w:t>
      </w:r>
      <w:r w:rsidR="003336F0">
        <w:t xml:space="preserve"> </w:t>
      </w:r>
      <w:r w:rsidR="00571830">
        <w:t xml:space="preserve">is dominated by </w:t>
      </w:r>
      <w:r w:rsidR="003336F0">
        <w:t xml:space="preserve">Freshwater Marshes, while </w:t>
      </w:r>
      <w:r w:rsidR="00D72370">
        <w:t>Pine Palmetto Flatwoods</w:t>
      </w:r>
      <w:r w:rsidR="003336F0">
        <w:t xml:space="preserve"> and Mixed Wetland Hardwoods are evenly distributed across the rest of the area</w:t>
      </w:r>
      <w:r w:rsidR="00571830">
        <w:t>.  About 58% of the area is run using either EAAMod or GLEAMS, although since high water table soils are predominant, EAAMod is used to simulate the majority</w:t>
      </w:r>
      <w:r w:rsidR="00157FD2">
        <w:t xml:space="preserve"> (57%)</w:t>
      </w:r>
      <w:r w:rsidR="00571830">
        <w:t xml:space="preserve"> of the area. </w:t>
      </w:r>
      <w:r w:rsidR="00157FD2">
        <w:t>The remaining area is simulated using the Special Case model (</w:t>
      </w:r>
      <w:r w:rsidR="00D656B8" w:rsidRPr="00D656B8">
        <w:rPr>
          <w:b/>
        </w:rPr>
        <w:fldChar w:fldCharType="begin"/>
      </w:r>
      <w:r w:rsidR="00D656B8" w:rsidRPr="00D656B8">
        <w:rPr>
          <w:b/>
        </w:rPr>
        <w:instrText xml:space="preserve"> REF _Ref526076942 \h </w:instrText>
      </w:r>
      <w:r w:rsidR="00D656B8">
        <w:rPr>
          <w:b/>
        </w:rPr>
        <w:instrText xml:space="preserve"> \* MERGEFORMAT </w:instrText>
      </w:r>
      <w:r w:rsidR="00D656B8" w:rsidRPr="00D656B8">
        <w:rPr>
          <w:b/>
        </w:rPr>
      </w:r>
      <w:r w:rsidR="00D656B8" w:rsidRPr="00D656B8">
        <w:rPr>
          <w:b/>
        </w:rPr>
        <w:fldChar w:fldCharType="separate"/>
      </w:r>
      <w:r w:rsidR="00F656C5" w:rsidRPr="00F656C5">
        <w:rPr>
          <w:b/>
        </w:rPr>
        <w:t xml:space="preserve">Table </w:t>
      </w:r>
      <w:r w:rsidR="00F656C5" w:rsidRPr="00F656C5">
        <w:rPr>
          <w:b/>
          <w:noProof/>
        </w:rPr>
        <w:t>14</w:t>
      </w:r>
      <w:r w:rsidR="00D656B8" w:rsidRPr="00D656B8">
        <w:rPr>
          <w:b/>
        </w:rPr>
        <w:fldChar w:fldCharType="end"/>
      </w:r>
      <w:r w:rsidR="00157FD2">
        <w:t>).</w:t>
      </w:r>
    </w:p>
    <w:p w14:paraId="68E2E454" w14:textId="0A2390B0" w:rsidR="00157FD2" w:rsidRDefault="00157FD2" w:rsidP="00157FD2">
      <w:pPr>
        <w:pStyle w:val="Caption"/>
        <w:keepNext/>
      </w:pPr>
      <w:bookmarkStart w:id="109" w:name="_Ref526076942"/>
      <w:bookmarkStart w:id="110" w:name="_Toc526164132"/>
      <w:r>
        <w:t xml:space="preserve">Table </w:t>
      </w:r>
      <w:r>
        <w:fldChar w:fldCharType="begin"/>
      </w:r>
      <w:r>
        <w:instrText xml:space="preserve"> SEQ Table \* ARABIC </w:instrText>
      </w:r>
      <w:r>
        <w:fldChar w:fldCharType="separate"/>
      </w:r>
      <w:r w:rsidR="00F656C5">
        <w:rPr>
          <w:noProof/>
        </w:rPr>
        <w:t>14</w:t>
      </w:r>
      <w:r>
        <w:fldChar w:fldCharType="end"/>
      </w:r>
      <w:bookmarkEnd w:id="109"/>
      <w:r>
        <w:t xml:space="preserve">. </w:t>
      </w:r>
      <w:r w:rsidRPr="002F6C77">
        <w:t>Breakdown of land cover acreages</w:t>
      </w:r>
      <w:r w:rsidR="006114D6">
        <w:t xml:space="preserve"> as</w:t>
      </w:r>
      <w:r w:rsidRPr="002F6C77">
        <w:t xml:space="preserve"> run by source cell model</w:t>
      </w:r>
      <w:r w:rsidR="006114D6">
        <w:t xml:space="preserve"> in the Lower Kissimmee sub-watershed</w:t>
      </w:r>
      <w:r w:rsidRPr="002F6C77">
        <w:t>.</w:t>
      </w:r>
      <w:bookmarkEnd w:id="110"/>
    </w:p>
    <w:tbl>
      <w:tblPr>
        <w:tblStyle w:val="GridTable4-Accent4"/>
        <w:tblW w:w="0" w:type="auto"/>
        <w:jc w:val="center"/>
        <w:tblLook w:val="04A0" w:firstRow="1" w:lastRow="0" w:firstColumn="1" w:lastColumn="0" w:noHBand="0" w:noVBand="1"/>
      </w:tblPr>
      <w:tblGrid>
        <w:gridCol w:w="2709"/>
        <w:gridCol w:w="1099"/>
        <w:gridCol w:w="1318"/>
        <w:gridCol w:w="1334"/>
      </w:tblGrid>
      <w:tr w:rsidR="00B24111" w:rsidRPr="00157FD2" w14:paraId="1368AC62" w14:textId="77777777" w:rsidTr="00D656B8">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3BF12D7C" w14:textId="77777777" w:rsidR="00B24111" w:rsidRPr="00157FD2" w:rsidRDefault="00B24111" w:rsidP="00B24111">
            <w:pPr>
              <w:rPr>
                <w:sz w:val="20"/>
                <w:szCs w:val="20"/>
              </w:rPr>
            </w:pPr>
            <w:r w:rsidRPr="00157FD2">
              <w:rPr>
                <w:sz w:val="20"/>
                <w:szCs w:val="20"/>
              </w:rPr>
              <w:t>Land Cover</w:t>
            </w:r>
          </w:p>
        </w:tc>
        <w:tc>
          <w:tcPr>
            <w:tcW w:w="0" w:type="auto"/>
            <w:noWrap/>
            <w:hideMark/>
          </w:tcPr>
          <w:p w14:paraId="2E6AB0BC" w14:textId="77777777" w:rsidR="00B24111" w:rsidRPr="00157FD2" w:rsidRDefault="00B24111">
            <w:pPr>
              <w:cnfStyle w:val="100000000000" w:firstRow="1" w:lastRow="0" w:firstColumn="0" w:lastColumn="0" w:oddVBand="0" w:evenVBand="0" w:oddHBand="0" w:evenHBand="0" w:firstRowFirstColumn="0" w:firstRowLastColumn="0" w:lastRowFirstColumn="0" w:lastRowLastColumn="0"/>
              <w:rPr>
                <w:sz w:val="20"/>
                <w:szCs w:val="20"/>
              </w:rPr>
            </w:pPr>
            <w:r w:rsidRPr="00157FD2">
              <w:rPr>
                <w:sz w:val="20"/>
                <w:szCs w:val="20"/>
              </w:rPr>
              <w:t>GLEAMS</w:t>
            </w:r>
          </w:p>
        </w:tc>
        <w:tc>
          <w:tcPr>
            <w:tcW w:w="0" w:type="auto"/>
            <w:noWrap/>
            <w:hideMark/>
          </w:tcPr>
          <w:p w14:paraId="4E0AE919" w14:textId="77777777" w:rsidR="00B24111" w:rsidRPr="00157FD2" w:rsidRDefault="00B24111">
            <w:pPr>
              <w:cnfStyle w:val="100000000000" w:firstRow="1" w:lastRow="0" w:firstColumn="0" w:lastColumn="0" w:oddVBand="0" w:evenVBand="0" w:oddHBand="0" w:evenHBand="0" w:firstRowFirstColumn="0" w:firstRowLastColumn="0" w:lastRowFirstColumn="0" w:lastRowLastColumn="0"/>
              <w:rPr>
                <w:sz w:val="20"/>
                <w:szCs w:val="20"/>
              </w:rPr>
            </w:pPr>
            <w:r w:rsidRPr="00157FD2">
              <w:rPr>
                <w:sz w:val="20"/>
                <w:szCs w:val="20"/>
              </w:rPr>
              <w:t>EAAMod</w:t>
            </w:r>
          </w:p>
        </w:tc>
        <w:tc>
          <w:tcPr>
            <w:tcW w:w="0" w:type="auto"/>
            <w:noWrap/>
            <w:hideMark/>
          </w:tcPr>
          <w:p w14:paraId="139D44E4" w14:textId="77777777" w:rsidR="00B24111" w:rsidRPr="00157FD2" w:rsidRDefault="00B24111">
            <w:pPr>
              <w:cnfStyle w:val="100000000000" w:firstRow="1" w:lastRow="0" w:firstColumn="0" w:lastColumn="0" w:oddVBand="0" w:evenVBand="0" w:oddHBand="0" w:evenHBand="0" w:firstRowFirstColumn="0" w:firstRowLastColumn="0" w:lastRowFirstColumn="0" w:lastRowLastColumn="0"/>
              <w:rPr>
                <w:sz w:val="20"/>
                <w:szCs w:val="20"/>
              </w:rPr>
            </w:pPr>
            <w:r w:rsidRPr="00157FD2">
              <w:rPr>
                <w:sz w:val="20"/>
                <w:szCs w:val="20"/>
              </w:rPr>
              <w:t>Special Case</w:t>
            </w:r>
          </w:p>
        </w:tc>
      </w:tr>
      <w:tr w:rsidR="00B24111" w:rsidRPr="00157FD2" w14:paraId="4AA3A2A8" w14:textId="77777777" w:rsidTr="00D656B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31A9DF01" w14:textId="77777777" w:rsidR="00B24111" w:rsidRPr="00157FD2" w:rsidRDefault="00B24111">
            <w:pPr>
              <w:rPr>
                <w:sz w:val="20"/>
                <w:szCs w:val="20"/>
              </w:rPr>
            </w:pPr>
            <w:r w:rsidRPr="00157FD2">
              <w:rPr>
                <w:sz w:val="20"/>
                <w:szCs w:val="20"/>
              </w:rPr>
              <w:t>Pine Palmetto Flatwoods</w:t>
            </w:r>
          </w:p>
        </w:tc>
        <w:tc>
          <w:tcPr>
            <w:tcW w:w="0" w:type="auto"/>
            <w:noWrap/>
            <w:hideMark/>
          </w:tcPr>
          <w:p w14:paraId="5CDCF411" w14:textId="77777777" w:rsidR="00B24111" w:rsidRPr="00157FD2" w:rsidRDefault="00B24111">
            <w:pPr>
              <w:cnfStyle w:val="000000100000" w:firstRow="0" w:lastRow="0" w:firstColumn="0" w:lastColumn="0" w:oddVBand="0" w:evenVBand="0" w:oddHBand="1" w:evenHBand="0" w:firstRowFirstColumn="0" w:firstRowLastColumn="0" w:lastRowFirstColumn="0" w:lastRowLastColumn="0"/>
              <w:rPr>
                <w:sz w:val="20"/>
                <w:szCs w:val="20"/>
              </w:rPr>
            </w:pPr>
            <w:r w:rsidRPr="00157FD2">
              <w:rPr>
                <w:sz w:val="20"/>
                <w:szCs w:val="20"/>
              </w:rPr>
              <w:t xml:space="preserve">         2,727 </w:t>
            </w:r>
          </w:p>
        </w:tc>
        <w:tc>
          <w:tcPr>
            <w:tcW w:w="0" w:type="auto"/>
            <w:noWrap/>
            <w:hideMark/>
          </w:tcPr>
          <w:p w14:paraId="238C0DB0" w14:textId="77777777" w:rsidR="00B24111" w:rsidRPr="00157FD2" w:rsidRDefault="00B24111">
            <w:pPr>
              <w:cnfStyle w:val="000000100000" w:firstRow="0" w:lastRow="0" w:firstColumn="0" w:lastColumn="0" w:oddVBand="0" w:evenVBand="0" w:oddHBand="1" w:evenHBand="0" w:firstRowFirstColumn="0" w:firstRowLastColumn="0" w:lastRowFirstColumn="0" w:lastRowLastColumn="0"/>
              <w:rPr>
                <w:sz w:val="20"/>
                <w:szCs w:val="20"/>
              </w:rPr>
            </w:pPr>
            <w:r w:rsidRPr="00157FD2">
              <w:rPr>
                <w:sz w:val="20"/>
                <w:szCs w:val="20"/>
              </w:rPr>
              <w:t xml:space="preserve">         241,729 </w:t>
            </w:r>
          </w:p>
        </w:tc>
        <w:tc>
          <w:tcPr>
            <w:tcW w:w="0" w:type="auto"/>
            <w:noWrap/>
            <w:hideMark/>
          </w:tcPr>
          <w:p w14:paraId="4EF5E6CA" w14:textId="77777777" w:rsidR="00B24111" w:rsidRPr="00157FD2" w:rsidRDefault="00B24111">
            <w:pPr>
              <w:cnfStyle w:val="000000100000" w:firstRow="0" w:lastRow="0" w:firstColumn="0" w:lastColumn="0" w:oddVBand="0" w:evenVBand="0" w:oddHBand="1" w:evenHBand="0" w:firstRowFirstColumn="0" w:firstRowLastColumn="0" w:lastRowFirstColumn="0" w:lastRowLastColumn="0"/>
              <w:rPr>
                <w:sz w:val="20"/>
                <w:szCs w:val="20"/>
              </w:rPr>
            </w:pPr>
          </w:p>
        </w:tc>
      </w:tr>
      <w:tr w:rsidR="00B24111" w:rsidRPr="00157FD2" w14:paraId="02F6CD44" w14:textId="77777777" w:rsidTr="00D656B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02A3E79E" w14:textId="77777777" w:rsidR="00B24111" w:rsidRPr="00157FD2" w:rsidRDefault="00B24111">
            <w:pPr>
              <w:rPr>
                <w:sz w:val="20"/>
                <w:szCs w:val="20"/>
              </w:rPr>
            </w:pPr>
            <w:r w:rsidRPr="00157FD2">
              <w:rPr>
                <w:sz w:val="20"/>
                <w:szCs w:val="20"/>
              </w:rPr>
              <w:t>Hardwoods</w:t>
            </w:r>
          </w:p>
        </w:tc>
        <w:tc>
          <w:tcPr>
            <w:tcW w:w="0" w:type="auto"/>
            <w:noWrap/>
            <w:hideMark/>
          </w:tcPr>
          <w:p w14:paraId="64F9510B" w14:textId="77777777" w:rsidR="00B24111" w:rsidRPr="00157FD2" w:rsidRDefault="00B24111">
            <w:pP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hideMark/>
          </w:tcPr>
          <w:p w14:paraId="4BA6F920" w14:textId="77777777" w:rsidR="00B24111" w:rsidRPr="00157FD2" w:rsidRDefault="00B24111">
            <w:pPr>
              <w:cnfStyle w:val="000000000000" w:firstRow="0" w:lastRow="0" w:firstColumn="0" w:lastColumn="0" w:oddVBand="0" w:evenVBand="0" w:oddHBand="0" w:evenHBand="0" w:firstRowFirstColumn="0" w:firstRowLastColumn="0" w:lastRowFirstColumn="0" w:lastRowLastColumn="0"/>
              <w:rPr>
                <w:sz w:val="20"/>
                <w:szCs w:val="20"/>
              </w:rPr>
            </w:pPr>
            <w:r w:rsidRPr="00157FD2">
              <w:rPr>
                <w:sz w:val="20"/>
                <w:szCs w:val="20"/>
              </w:rPr>
              <w:t xml:space="preserve">                 231 </w:t>
            </w:r>
          </w:p>
        </w:tc>
        <w:tc>
          <w:tcPr>
            <w:tcW w:w="0" w:type="auto"/>
            <w:noWrap/>
            <w:hideMark/>
          </w:tcPr>
          <w:p w14:paraId="5FB02135" w14:textId="77777777" w:rsidR="00B24111" w:rsidRPr="00157FD2" w:rsidRDefault="00B24111">
            <w:pPr>
              <w:cnfStyle w:val="000000000000" w:firstRow="0" w:lastRow="0" w:firstColumn="0" w:lastColumn="0" w:oddVBand="0" w:evenVBand="0" w:oddHBand="0" w:evenHBand="0" w:firstRowFirstColumn="0" w:firstRowLastColumn="0" w:lastRowFirstColumn="0" w:lastRowLastColumn="0"/>
              <w:rPr>
                <w:sz w:val="20"/>
                <w:szCs w:val="20"/>
              </w:rPr>
            </w:pPr>
          </w:p>
        </w:tc>
      </w:tr>
      <w:tr w:rsidR="00B24111" w:rsidRPr="00157FD2" w14:paraId="3115D834" w14:textId="77777777" w:rsidTr="00D656B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512D6977" w14:textId="77777777" w:rsidR="00B24111" w:rsidRPr="00157FD2" w:rsidRDefault="00B24111">
            <w:pPr>
              <w:rPr>
                <w:sz w:val="20"/>
                <w:szCs w:val="20"/>
              </w:rPr>
            </w:pPr>
            <w:r w:rsidRPr="00157FD2">
              <w:rPr>
                <w:sz w:val="20"/>
                <w:szCs w:val="20"/>
              </w:rPr>
              <w:t>Hardwood Conifer Mixed</w:t>
            </w:r>
          </w:p>
        </w:tc>
        <w:tc>
          <w:tcPr>
            <w:tcW w:w="0" w:type="auto"/>
            <w:noWrap/>
            <w:hideMark/>
          </w:tcPr>
          <w:p w14:paraId="5633EA2D" w14:textId="77777777" w:rsidR="00B24111" w:rsidRPr="00157FD2" w:rsidRDefault="00B24111">
            <w:pPr>
              <w:cnfStyle w:val="000000100000" w:firstRow="0" w:lastRow="0" w:firstColumn="0" w:lastColumn="0" w:oddVBand="0" w:evenVBand="0" w:oddHBand="1" w:evenHBand="0" w:firstRowFirstColumn="0" w:firstRowLastColumn="0" w:lastRowFirstColumn="0" w:lastRowLastColumn="0"/>
              <w:rPr>
                <w:sz w:val="20"/>
                <w:szCs w:val="20"/>
              </w:rPr>
            </w:pPr>
            <w:r w:rsidRPr="00157FD2">
              <w:rPr>
                <w:sz w:val="20"/>
                <w:szCs w:val="20"/>
              </w:rPr>
              <w:t xml:space="preserve">               50 </w:t>
            </w:r>
          </w:p>
        </w:tc>
        <w:tc>
          <w:tcPr>
            <w:tcW w:w="0" w:type="auto"/>
            <w:noWrap/>
            <w:hideMark/>
          </w:tcPr>
          <w:p w14:paraId="20AB9911" w14:textId="77777777" w:rsidR="00B24111" w:rsidRPr="00157FD2" w:rsidRDefault="00B24111">
            <w:pPr>
              <w:cnfStyle w:val="000000100000" w:firstRow="0" w:lastRow="0" w:firstColumn="0" w:lastColumn="0" w:oddVBand="0" w:evenVBand="0" w:oddHBand="1" w:evenHBand="0" w:firstRowFirstColumn="0" w:firstRowLastColumn="0" w:lastRowFirstColumn="0" w:lastRowLastColumn="0"/>
              <w:rPr>
                <w:sz w:val="20"/>
                <w:szCs w:val="20"/>
              </w:rPr>
            </w:pPr>
            <w:r w:rsidRPr="00157FD2">
              <w:rPr>
                <w:sz w:val="20"/>
                <w:szCs w:val="20"/>
              </w:rPr>
              <w:t xml:space="preserve">              4,115 </w:t>
            </w:r>
          </w:p>
        </w:tc>
        <w:tc>
          <w:tcPr>
            <w:tcW w:w="0" w:type="auto"/>
            <w:noWrap/>
            <w:hideMark/>
          </w:tcPr>
          <w:p w14:paraId="721BD70C" w14:textId="77777777" w:rsidR="00B24111" w:rsidRPr="00157FD2" w:rsidRDefault="00B24111">
            <w:pPr>
              <w:cnfStyle w:val="000000100000" w:firstRow="0" w:lastRow="0" w:firstColumn="0" w:lastColumn="0" w:oddVBand="0" w:evenVBand="0" w:oddHBand="1" w:evenHBand="0" w:firstRowFirstColumn="0" w:firstRowLastColumn="0" w:lastRowFirstColumn="0" w:lastRowLastColumn="0"/>
              <w:rPr>
                <w:sz w:val="20"/>
                <w:szCs w:val="20"/>
              </w:rPr>
            </w:pPr>
          </w:p>
        </w:tc>
      </w:tr>
      <w:tr w:rsidR="00B24111" w:rsidRPr="00157FD2" w14:paraId="6BEF303C" w14:textId="77777777" w:rsidTr="00D656B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2E140BA6" w14:textId="77777777" w:rsidR="00B24111" w:rsidRPr="00157FD2" w:rsidRDefault="00B24111">
            <w:pPr>
              <w:rPr>
                <w:sz w:val="20"/>
                <w:szCs w:val="20"/>
              </w:rPr>
            </w:pPr>
            <w:r w:rsidRPr="00157FD2">
              <w:rPr>
                <w:sz w:val="20"/>
                <w:szCs w:val="20"/>
              </w:rPr>
              <w:t>Open Water</w:t>
            </w:r>
          </w:p>
        </w:tc>
        <w:tc>
          <w:tcPr>
            <w:tcW w:w="0" w:type="auto"/>
            <w:noWrap/>
            <w:hideMark/>
          </w:tcPr>
          <w:p w14:paraId="520FA117" w14:textId="77777777" w:rsidR="00B24111" w:rsidRPr="00157FD2" w:rsidRDefault="00B24111">
            <w:pP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hideMark/>
          </w:tcPr>
          <w:p w14:paraId="3CA3DBA1" w14:textId="77777777" w:rsidR="00B24111" w:rsidRPr="00157FD2" w:rsidRDefault="00B24111">
            <w:pP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hideMark/>
          </w:tcPr>
          <w:p w14:paraId="752D7505" w14:textId="77777777" w:rsidR="00B24111" w:rsidRPr="00157FD2" w:rsidRDefault="00B24111">
            <w:pPr>
              <w:cnfStyle w:val="000000000000" w:firstRow="0" w:lastRow="0" w:firstColumn="0" w:lastColumn="0" w:oddVBand="0" w:evenVBand="0" w:oddHBand="0" w:evenHBand="0" w:firstRowFirstColumn="0" w:firstRowLastColumn="0" w:lastRowFirstColumn="0" w:lastRowLastColumn="0"/>
              <w:rPr>
                <w:sz w:val="20"/>
                <w:szCs w:val="20"/>
              </w:rPr>
            </w:pPr>
            <w:r w:rsidRPr="00157FD2">
              <w:rPr>
                <w:sz w:val="20"/>
                <w:szCs w:val="20"/>
              </w:rPr>
              <w:t xml:space="preserve">             3,876 </w:t>
            </w:r>
          </w:p>
        </w:tc>
      </w:tr>
      <w:tr w:rsidR="00B24111" w:rsidRPr="00157FD2" w14:paraId="24736F2A" w14:textId="77777777" w:rsidTr="00D656B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521A4B88" w14:textId="77777777" w:rsidR="00B24111" w:rsidRPr="00157FD2" w:rsidRDefault="00B24111">
            <w:pPr>
              <w:rPr>
                <w:sz w:val="20"/>
                <w:szCs w:val="20"/>
              </w:rPr>
            </w:pPr>
            <w:r w:rsidRPr="00157FD2">
              <w:rPr>
                <w:sz w:val="20"/>
                <w:szCs w:val="20"/>
              </w:rPr>
              <w:t>Mixed Wetland Hardwoods</w:t>
            </w:r>
          </w:p>
        </w:tc>
        <w:tc>
          <w:tcPr>
            <w:tcW w:w="0" w:type="auto"/>
            <w:noWrap/>
            <w:hideMark/>
          </w:tcPr>
          <w:p w14:paraId="55D0833C" w14:textId="77777777" w:rsidR="00B24111" w:rsidRPr="00157FD2" w:rsidRDefault="00B24111">
            <w:pP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noWrap/>
            <w:hideMark/>
          </w:tcPr>
          <w:p w14:paraId="3B47850A" w14:textId="77777777" w:rsidR="00B24111" w:rsidRPr="00157FD2" w:rsidRDefault="00B24111">
            <w:pP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noWrap/>
            <w:hideMark/>
          </w:tcPr>
          <w:p w14:paraId="41C7AE38" w14:textId="77777777" w:rsidR="00B24111" w:rsidRPr="00157FD2" w:rsidRDefault="00B24111">
            <w:pPr>
              <w:cnfStyle w:val="000000100000" w:firstRow="0" w:lastRow="0" w:firstColumn="0" w:lastColumn="0" w:oddVBand="0" w:evenVBand="0" w:oddHBand="1" w:evenHBand="0" w:firstRowFirstColumn="0" w:firstRowLastColumn="0" w:lastRowFirstColumn="0" w:lastRowLastColumn="0"/>
              <w:rPr>
                <w:sz w:val="20"/>
                <w:szCs w:val="20"/>
              </w:rPr>
            </w:pPr>
            <w:r w:rsidRPr="00157FD2">
              <w:rPr>
                <w:sz w:val="20"/>
                <w:szCs w:val="20"/>
              </w:rPr>
              <w:t xml:space="preserve">           90,935 </w:t>
            </w:r>
          </w:p>
        </w:tc>
      </w:tr>
      <w:tr w:rsidR="00B24111" w:rsidRPr="00157FD2" w14:paraId="364F3970" w14:textId="77777777" w:rsidTr="00D656B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7B7C6968" w14:textId="77777777" w:rsidR="00B24111" w:rsidRPr="00157FD2" w:rsidRDefault="00B24111">
            <w:pPr>
              <w:rPr>
                <w:sz w:val="20"/>
                <w:szCs w:val="20"/>
              </w:rPr>
            </w:pPr>
            <w:r w:rsidRPr="00157FD2">
              <w:rPr>
                <w:sz w:val="20"/>
                <w:szCs w:val="20"/>
              </w:rPr>
              <w:t>Cypress</w:t>
            </w:r>
          </w:p>
        </w:tc>
        <w:tc>
          <w:tcPr>
            <w:tcW w:w="0" w:type="auto"/>
            <w:noWrap/>
            <w:hideMark/>
          </w:tcPr>
          <w:p w14:paraId="6EE4C219" w14:textId="77777777" w:rsidR="00B24111" w:rsidRPr="00157FD2" w:rsidRDefault="00B24111">
            <w:pP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hideMark/>
          </w:tcPr>
          <w:p w14:paraId="58F73B15" w14:textId="77777777" w:rsidR="00B24111" w:rsidRPr="00157FD2" w:rsidRDefault="00B24111">
            <w:pP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hideMark/>
          </w:tcPr>
          <w:p w14:paraId="1FA2742A" w14:textId="77777777" w:rsidR="00B24111" w:rsidRPr="00157FD2" w:rsidRDefault="00B24111">
            <w:pPr>
              <w:cnfStyle w:val="000000000000" w:firstRow="0" w:lastRow="0" w:firstColumn="0" w:lastColumn="0" w:oddVBand="0" w:evenVBand="0" w:oddHBand="0" w:evenHBand="0" w:firstRowFirstColumn="0" w:firstRowLastColumn="0" w:lastRowFirstColumn="0" w:lastRowLastColumn="0"/>
              <w:rPr>
                <w:sz w:val="20"/>
                <w:szCs w:val="20"/>
              </w:rPr>
            </w:pPr>
            <w:r w:rsidRPr="00157FD2">
              <w:rPr>
                <w:sz w:val="20"/>
                <w:szCs w:val="20"/>
              </w:rPr>
              <w:t xml:space="preserve">                 373 </w:t>
            </w:r>
          </w:p>
        </w:tc>
      </w:tr>
      <w:tr w:rsidR="00B24111" w:rsidRPr="00157FD2" w14:paraId="4AF274B5" w14:textId="77777777" w:rsidTr="00D656B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185B50C9" w14:textId="77777777" w:rsidR="00B24111" w:rsidRPr="00157FD2" w:rsidRDefault="00B24111">
            <w:pPr>
              <w:rPr>
                <w:sz w:val="20"/>
                <w:szCs w:val="20"/>
              </w:rPr>
            </w:pPr>
            <w:r w:rsidRPr="00157FD2">
              <w:rPr>
                <w:sz w:val="20"/>
                <w:szCs w:val="20"/>
              </w:rPr>
              <w:t>Wetland Forested Mixed</w:t>
            </w:r>
          </w:p>
        </w:tc>
        <w:tc>
          <w:tcPr>
            <w:tcW w:w="0" w:type="auto"/>
            <w:noWrap/>
            <w:hideMark/>
          </w:tcPr>
          <w:p w14:paraId="0236F35C" w14:textId="77777777" w:rsidR="00B24111" w:rsidRPr="00157FD2" w:rsidRDefault="00B24111">
            <w:pP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noWrap/>
            <w:hideMark/>
          </w:tcPr>
          <w:p w14:paraId="1122B6B7" w14:textId="77777777" w:rsidR="00B24111" w:rsidRPr="00157FD2" w:rsidRDefault="00B24111">
            <w:pP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noWrap/>
            <w:hideMark/>
          </w:tcPr>
          <w:p w14:paraId="7BC836FD" w14:textId="77777777" w:rsidR="00B24111" w:rsidRPr="00157FD2" w:rsidRDefault="00B24111">
            <w:pPr>
              <w:cnfStyle w:val="000000100000" w:firstRow="0" w:lastRow="0" w:firstColumn="0" w:lastColumn="0" w:oddVBand="0" w:evenVBand="0" w:oddHBand="1" w:evenHBand="0" w:firstRowFirstColumn="0" w:firstRowLastColumn="0" w:lastRowFirstColumn="0" w:lastRowLastColumn="0"/>
              <w:rPr>
                <w:sz w:val="20"/>
                <w:szCs w:val="20"/>
              </w:rPr>
            </w:pPr>
            <w:r w:rsidRPr="00157FD2">
              <w:rPr>
                <w:sz w:val="20"/>
                <w:szCs w:val="20"/>
              </w:rPr>
              <w:t xml:space="preserve">             2,636 </w:t>
            </w:r>
          </w:p>
        </w:tc>
      </w:tr>
      <w:tr w:rsidR="00B24111" w:rsidRPr="00157FD2" w14:paraId="7D199315" w14:textId="77777777" w:rsidTr="00D656B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527413B4" w14:textId="77777777" w:rsidR="00B24111" w:rsidRPr="00157FD2" w:rsidRDefault="00B24111">
            <w:pPr>
              <w:rPr>
                <w:sz w:val="20"/>
                <w:szCs w:val="20"/>
              </w:rPr>
            </w:pPr>
            <w:r w:rsidRPr="00157FD2">
              <w:rPr>
                <w:sz w:val="20"/>
                <w:szCs w:val="20"/>
              </w:rPr>
              <w:t>Freshwater Marshes</w:t>
            </w:r>
          </w:p>
        </w:tc>
        <w:tc>
          <w:tcPr>
            <w:tcW w:w="0" w:type="auto"/>
            <w:noWrap/>
            <w:hideMark/>
          </w:tcPr>
          <w:p w14:paraId="4A24B2F6" w14:textId="77777777" w:rsidR="00B24111" w:rsidRPr="00157FD2" w:rsidRDefault="00B24111">
            <w:pP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hideMark/>
          </w:tcPr>
          <w:p w14:paraId="7CF267A6" w14:textId="77777777" w:rsidR="00B24111" w:rsidRPr="00157FD2" w:rsidRDefault="00B24111">
            <w:pP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hideMark/>
          </w:tcPr>
          <w:p w14:paraId="7A7F34CD" w14:textId="77777777" w:rsidR="00B24111" w:rsidRPr="00157FD2" w:rsidRDefault="00B24111">
            <w:pPr>
              <w:cnfStyle w:val="000000000000" w:firstRow="0" w:lastRow="0" w:firstColumn="0" w:lastColumn="0" w:oddVBand="0" w:evenVBand="0" w:oddHBand="0" w:evenHBand="0" w:firstRowFirstColumn="0" w:firstRowLastColumn="0" w:lastRowFirstColumn="0" w:lastRowLastColumn="0"/>
              <w:rPr>
                <w:sz w:val="20"/>
                <w:szCs w:val="20"/>
              </w:rPr>
            </w:pPr>
            <w:r w:rsidRPr="00157FD2">
              <w:rPr>
                <w:sz w:val="20"/>
                <w:szCs w:val="20"/>
              </w:rPr>
              <w:t xml:space="preserve">           82,412 </w:t>
            </w:r>
          </w:p>
        </w:tc>
      </w:tr>
      <w:tr w:rsidR="00B24111" w:rsidRPr="00157FD2" w14:paraId="3E82C0B6" w14:textId="77777777" w:rsidTr="00D656B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8C9B5" w:themeFill="accent5" w:themeFillShade="E6"/>
            <w:noWrap/>
            <w:hideMark/>
          </w:tcPr>
          <w:p w14:paraId="592C7B26" w14:textId="0B2038F7" w:rsidR="00B24111" w:rsidRPr="00157FD2" w:rsidRDefault="00B24111">
            <w:pPr>
              <w:rPr>
                <w:sz w:val="20"/>
                <w:szCs w:val="20"/>
              </w:rPr>
            </w:pPr>
            <w:r w:rsidRPr="00157FD2">
              <w:rPr>
                <w:sz w:val="20"/>
                <w:szCs w:val="20"/>
              </w:rPr>
              <w:t>Percent</w:t>
            </w:r>
            <w:r w:rsidR="00157FD2" w:rsidRPr="00157FD2">
              <w:rPr>
                <w:sz w:val="20"/>
                <w:szCs w:val="20"/>
              </w:rPr>
              <w:t xml:space="preserve"> of Total</w:t>
            </w:r>
          </w:p>
        </w:tc>
        <w:tc>
          <w:tcPr>
            <w:tcW w:w="0" w:type="auto"/>
            <w:shd w:val="clear" w:color="auto" w:fill="A8C9B5" w:themeFill="accent5" w:themeFillShade="E6"/>
            <w:noWrap/>
            <w:hideMark/>
          </w:tcPr>
          <w:p w14:paraId="1A7D37A6" w14:textId="77777777" w:rsidR="00B24111" w:rsidRPr="00157FD2" w:rsidRDefault="00B24111" w:rsidP="00B24111">
            <w:pPr>
              <w:cnfStyle w:val="000000100000" w:firstRow="0" w:lastRow="0" w:firstColumn="0" w:lastColumn="0" w:oddVBand="0" w:evenVBand="0" w:oddHBand="1" w:evenHBand="0" w:firstRowFirstColumn="0" w:firstRowLastColumn="0" w:lastRowFirstColumn="0" w:lastRowLastColumn="0"/>
              <w:rPr>
                <w:b/>
                <w:sz w:val="20"/>
                <w:szCs w:val="20"/>
              </w:rPr>
            </w:pPr>
            <w:r w:rsidRPr="00157FD2">
              <w:rPr>
                <w:b/>
                <w:sz w:val="20"/>
                <w:szCs w:val="20"/>
              </w:rPr>
              <w:t>1%</w:t>
            </w:r>
          </w:p>
        </w:tc>
        <w:tc>
          <w:tcPr>
            <w:tcW w:w="0" w:type="auto"/>
            <w:shd w:val="clear" w:color="auto" w:fill="A8C9B5" w:themeFill="accent5" w:themeFillShade="E6"/>
            <w:noWrap/>
            <w:hideMark/>
          </w:tcPr>
          <w:p w14:paraId="50CCA2C9" w14:textId="77777777" w:rsidR="00B24111" w:rsidRPr="00157FD2" w:rsidRDefault="00B24111" w:rsidP="00B24111">
            <w:pPr>
              <w:cnfStyle w:val="000000100000" w:firstRow="0" w:lastRow="0" w:firstColumn="0" w:lastColumn="0" w:oddVBand="0" w:evenVBand="0" w:oddHBand="1" w:evenHBand="0" w:firstRowFirstColumn="0" w:firstRowLastColumn="0" w:lastRowFirstColumn="0" w:lastRowLastColumn="0"/>
              <w:rPr>
                <w:b/>
                <w:sz w:val="20"/>
                <w:szCs w:val="20"/>
              </w:rPr>
            </w:pPr>
            <w:r w:rsidRPr="00157FD2">
              <w:rPr>
                <w:b/>
                <w:sz w:val="20"/>
                <w:szCs w:val="20"/>
              </w:rPr>
              <w:t>57%</w:t>
            </w:r>
          </w:p>
        </w:tc>
        <w:tc>
          <w:tcPr>
            <w:tcW w:w="0" w:type="auto"/>
            <w:shd w:val="clear" w:color="auto" w:fill="A8C9B5" w:themeFill="accent5" w:themeFillShade="E6"/>
            <w:noWrap/>
            <w:hideMark/>
          </w:tcPr>
          <w:p w14:paraId="558DDDCC" w14:textId="77777777" w:rsidR="00B24111" w:rsidRPr="00157FD2" w:rsidRDefault="00B24111" w:rsidP="00B24111">
            <w:pPr>
              <w:cnfStyle w:val="000000100000" w:firstRow="0" w:lastRow="0" w:firstColumn="0" w:lastColumn="0" w:oddVBand="0" w:evenVBand="0" w:oddHBand="1" w:evenHBand="0" w:firstRowFirstColumn="0" w:firstRowLastColumn="0" w:lastRowFirstColumn="0" w:lastRowLastColumn="0"/>
              <w:rPr>
                <w:b/>
                <w:sz w:val="20"/>
                <w:szCs w:val="20"/>
              </w:rPr>
            </w:pPr>
            <w:r w:rsidRPr="00157FD2">
              <w:rPr>
                <w:b/>
                <w:sz w:val="20"/>
                <w:szCs w:val="20"/>
              </w:rPr>
              <w:t>42%</w:t>
            </w:r>
          </w:p>
        </w:tc>
      </w:tr>
    </w:tbl>
    <w:p w14:paraId="60DECFB3" w14:textId="5ED2E4F6" w:rsidR="00EB3A99" w:rsidRDefault="00EB3A99" w:rsidP="000A0D74"/>
    <w:p w14:paraId="73CB6202" w14:textId="77777777" w:rsidR="00EB3A99" w:rsidRDefault="00EB3A99" w:rsidP="00EB3A99">
      <w:pPr>
        <w:keepNext/>
      </w:pPr>
      <w:r>
        <w:rPr>
          <w:noProof/>
        </w:rPr>
        <w:lastRenderedPageBreak/>
        <w:drawing>
          <wp:inline distT="0" distB="0" distL="0" distR="0" wp14:anchorId="60089A08" wp14:editId="39056849">
            <wp:extent cx="6309360" cy="630936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LKBaseReport.png"/>
                    <pic:cNvPicPr/>
                  </pic:nvPicPr>
                  <pic:blipFill>
                    <a:blip r:embed="rId40">
                      <a:extLst>
                        <a:ext uri="{28A0092B-C50C-407E-A947-70E740481C1C}">
                          <a14:useLocalDpi xmlns:a14="http://schemas.microsoft.com/office/drawing/2010/main" val="0"/>
                        </a:ext>
                      </a:extLst>
                    </a:blip>
                    <a:stretch>
                      <a:fillRect/>
                    </a:stretch>
                  </pic:blipFill>
                  <pic:spPr>
                    <a:xfrm>
                      <a:off x="0" y="0"/>
                      <a:ext cx="6309360" cy="6309360"/>
                    </a:xfrm>
                    <a:prstGeom prst="rect">
                      <a:avLst/>
                    </a:prstGeom>
                  </pic:spPr>
                </pic:pic>
              </a:graphicData>
            </a:graphic>
          </wp:inline>
        </w:drawing>
      </w:r>
    </w:p>
    <w:p w14:paraId="5BA69086" w14:textId="5FFBBFF7" w:rsidR="00EB3A99" w:rsidRDefault="00EB3A99" w:rsidP="00EB3A99">
      <w:pPr>
        <w:pStyle w:val="Caption"/>
      </w:pPr>
      <w:bookmarkStart w:id="111" w:name="_Ref524014875"/>
      <w:bookmarkStart w:id="112" w:name="_Toc526164052"/>
      <w:r>
        <w:t xml:space="preserve">Figure </w:t>
      </w:r>
      <w:r w:rsidR="00FB392C">
        <w:rPr>
          <w:noProof/>
        </w:rPr>
        <w:fldChar w:fldCharType="begin"/>
      </w:r>
      <w:r w:rsidR="00FB392C">
        <w:rPr>
          <w:noProof/>
        </w:rPr>
        <w:instrText xml:space="preserve"> SEQ Figure \* ARABIC </w:instrText>
      </w:r>
      <w:r w:rsidR="00FB392C">
        <w:rPr>
          <w:noProof/>
        </w:rPr>
        <w:fldChar w:fldCharType="separate"/>
      </w:r>
      <w:r w:rsidR="00F656C5">
        <w:rPr>
          <w:noProof/>
        </w:rPr>
        <w:t>29</w:t>
      </w:r>
      <w:r w:rsidR="00FB392C">
        <w:rPr>
          <w:noProof/>
        </w:rPr>
        <w:fldChar w:fldCharType="end"/>
      </w:r>
      <w:bookmarkEnd w:id="111"/>
      <w:r>
        <w:t>.  Land cover and hydrography</w:t>
      </w:r>
      <w:r w:rsidR="00045B09">
        <w:t xml:space="preserve"> (reach numbers labeled)</w:t>
      </w:r>
      <w:r>
        <w:t xml:space="preserve"> for the Lower Kissimmee sub-watershed.</w:t>
      </w:r>
      <w:bookmarkEnd w:id="112"/>
    </w:p>
    <w:p w14:paraId="6EB738F4" w14:textId="7CDDAB12" w:rsidR="004F0C16" w:rsidRDefault="004F0C16" w:rsidP="004F0C16">
      <w:pPr>
        <w:pStyle w:val="Heading3"/>
      </w:pPr>
      <w:bookmarkStart w:id="113" w:name="_Toc526163992"/>
      <w:r>
        <w:t>Water and Nutrient Loads from Source Cells</w:t>
      </w:r>
      <w:bookmarkEnd w:id="113"/>
    </w:p>
    <w:p w14:paraId="08A7ADD0" w14:textId="6DA35DF6" w:rsidR="002A0B1B" w:rsidRDefault="002A0B1B" w:rsidP="002A0B1B">
      <w:r>
        <w:t>Annual totals of simulated annual water volumes and nutrient loads leaving source cells are shown in</w:t>
      </w:r>
      <w:r w:rsidR="009E0E22">
        <w:t xml:space="preserve"> </w:t>
      </w:r>
      <w:r w:rsidR="009E0E22" w:rsidRPr="009E0E22">
        <w:rPr>
          <w:b/>
        </w:rPr>
        <w:t>Figures</w:t>
      </w:r>
      <w:r>
        <w:rPr>
          <w:b/>
        </w:rPr>
        <w:t xml:space="preserve"> </w:t>
      </w:r>
      <w:r w:rsidR="009C3CA2">
        <w:rPr>
          <w:b/>
        </w:rPr>
        <w:fldChar w:fldCharType="begin"/>
      </w:r>
      <w:r w:rsidR="009C3CA2" w:rsidRPr="009C3CA2">
        <w:rPr>
          <w:b/>
        </w:rPr>
        <w:instrText xml:space="preserve"> REF _Ref524174338</w:instrText>
      </w:r>
      <w:r w:rsidR="009E0E22">
        <w:rPr>
          <w:b/>
        </w:rPr>
        <w:instrText xml:space="preserve"> \#0</w:instrText>
      </w:r>
      <w:r w:rsidR="009C3CA2" w:rsidRPr="009C3CA2">
        <w:rPr>
          <w:b/>
        </w:rPr>
        <w:instrText xml:space="preserve"> \h </w:instrText>
      </w:r>
      <w:r w:rsidR="009C3CA2">
        <w:rPr>
          <w:b/>
        </w:rPr>
        <w:instrText xml:space="preserve"> \* MERGEFORMAT </w:instrText>
      </w:r>
      <w:r w:rsidR="009C3CA2">
        <w:rPr>
          <w:b/>
        </w:rPr>
      </w:r>
      <w:r w:rsidR="009C3CA2">
        <w:rPr>
          <w:b/>
        </w:rPr>
        <w:fldChar w:fldCharType="separate"/>
      </w:r>
      <w:r w:rsidR="00F656C5">
        <w:rPr>
          <w:b/>
        </w:rPr>
        <w:t>30</w:t>
      </w:r>
      <w:r w:rsidR="009C3CA2">
        <w:rPr>
          <w:b/>
        </w:rPr>
        <w:fldChar w:fldCharType="end"/>
      </w:r>
      <w:r w:rsidR="009C3CA2">
        <w:rPr>
          <w:b/>
        </w:rPr>
        <w:t xml:space="preserve"> – </w:t>
      </w:r>
      <w:r w:rsidR="009C3CA2">
        <w:rPr>
          <w:b/>
        </w:rPr>
        <w:fldChar w:fldCharType="begin"/>
      </w:r>
      <w:r w:rsidR="009C3CA2">
        <w:rPr>
          <w:b/>
        </w:rPr>
        <w:instrText xml:space="preserve"> REF _Ref524174340 \h \#0 </w:instrText>
      </w:r>
      <w:r w:rsidR="009C3CA2">
        <w:rPr>
          <w:b/>
        </w:rPr>
      </w:r>
      <w:r w:rsidR="009C3CA2">
        <w:rPr>
          <w:b/>
        </w:rPr>
        <w:fldChar w:fldCharType="separate"/>
      </w:r>
      <w:r w:rsidR="00F656C5">
        <w:rPr>
          <w:b/>
        </w:rPr>
        <w:t>33</w:t>
      </w:r>
      <w:r w:rsidR="009C3CA2">
        <w:rPr>
          <w:b/>
        </w:rPr>
        <w:fldChar w:fldCharType="end"/>
      </w:r>
      <w:r>
        <w:t xml:space="preserve">.  </w:t>
      </w:r>
      <w:r w:rsidR="006875D3">
        <w:t>Because of the large amounts of high water table soils, direct percolation to ground</w:t>
      </w:r>
      <w:r w:rsidR="00484B1E">
        <w:t>water accounts for about 2</w:t>
      </w:r>
      <w:r w:rsidR="006875D3">
        <w:t>% of water leaving source cells</w:t>
      </w:r>
      <w:r>
        <w:t xml:space="preserve">. </w:t>
      </w:r>
      <w:r w:rsidR="006875D3">
        <w:t xml:space="preserve"> However as before, some runoff water is routed to landscape depressions where it will infiltrate to groundwater.  Nutrient loads are dominated by contributions from </w:t>
      </w:r>
      <w:r w:rsidR="00D72370">
        <w:t>Pine Palmetto Flatwoods</w:t>
      </w:r>
      <w:r w:rsidR="006875D3">
        <w:t>, followed by Mixed Wetland Hardwoods and Freshwater Marshes.</w:t>
      </w:r>
    </w:p>
    <w:p w14:paraId="11B337B9" w14:textId="77777777" w:rsidR="009943DB" w:rsidRDefault="002A0B1B" w:rsidP="009943DB">
      <w:pPr>
        <w:keepNext/>
      </w:pPr>
      <w:r>
        <w:rPr>
          <w:noProof/>
        </w:rPr>
        <w:lastRenderedPageBreak/>
        <w:drawing>
          <wp:inline distT="0" distB="0" distL="0" distR="0" wp14:anchorId="416CEC2A" wp14:editId="33FA7DFB">
            <wp:extent cx="6309360" cy="3005874"/>
            <wp:effectExtent l="0" t="0" r="0" b="4445"/>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Runoff_LK.png"/>
                    <pic:cNvPicPr/>
                  </pic:nvPicPr>
                  <pic:blipFill>
                    <a:blip r:embed="rId41">
                      <a:extLst>
                        <a:ext uri="{28A0092B-C50C-407E-A947-70E740481C1C}">
                          <a14:useLocalDpi xmlns:a14="http://schemas.microsoft.com/office/drawing/2010/main" val="0"/>
                        </a:ext>
                      </a:extLst>
                    </a:blip>
                    <a:stretch>
                      <a:fillRect/>
                    </a:stretch>
                  </pic:blipFill>
                  <pic:spPr>
                    <a:xfrm>
                      <a:off x="0" y="0"/>
                      <a:ext cx="6309360" cy="3005874"/>
                    </a:xfrm>
                    <a:prstGeom prst="rect">
                      <a:avLst/>
                    </a:prstGeom>
                  </pic:spPr>
                </pic:pic>
              </a:graphicData>
            </a:graphic>
          </wp:inline>
        </w:drawing>
      </w:r>
    </w:p>
    <w:p w14:paraId="31E4D81F" w14:textId="01B1E7A3" w:rsidR="002A0B1B" w:rsidRDefault="009943DB" w:rsidP="009943DB">
      <w:pPr>
        <w:pStyle w:val="Caption"/>
      </w:pPr>
      <w:bookmarkStart w:id="114" w:name="_Ref524174338"/>
      <w:bookmarkStart w:id="115" w:name="_Toc526164053"/>
      <w:r>
        <w:t xml:space="preserve">Figure </w:t>
      </w:r>
      <w:r w:rsidR="00FB392C">
        <w:rPr>
          <w:noProof/>
        </w:rPr>
        <w:fldChar w:fldCharType="begin"/>
      </w:r>
      <w:r w:rsidR="00FB392C">
        <w:rPr>
          <w:noProof/>
        </w:rPr>
        <w:instrText xml:space="preserve"> SEQ Figure \* ARABIC </w:instrText>
      </w:r>
      <w:r w:rsidR="00FB392C">
        <w:rPr>
          <w:noProof/>
        </w:rPr>
        <w:fldChar w:fldCharType="separate"/>
      </w:r>
      <w:r w:rsidR="00F656C5">
        <w:rPr>
          <w:noProof/>
        </w:rPr>
        <w:t>30</w:t>
      </w:r>
      <w:r w:rsidR="00FB392C">
        <w:rPr>
          <w:noProof/>
        </w:rPr>
        <w:fldChar w:fldCharType="end"/>
      </w:r>
      <w:bookmarkEnd w:id="114"/>
      <w:r>
        <w:t xml:space="preserve">. </w:t>
      </w:r>
      <w:r w:rsidRPr="00242C7D">
        <w:t xml:space="preserve">Source cell runoff per year in the </w:t>
      </w:r>
      <w:r>
        <w:t xml:space="preserve">Lower </w:t>
      </w:r>
      <w:r w:rsidRPr="00242C7D">
        <w:t>Kissimmee sub-watershed.</w:t>
      </w:r>
      <w:bookmarkEnd w:id="115"/>
    </w:p>
    <w:p w14:paraId="05BEE4E8" w14:textId="77777777" w:rsidR="009943DB" w:rsidRDefault="002A0B1B" w:rsidP="009943DB">
      <w:pPr>
        <w:keepNext/>
      </w:pPr>
      <w:r>
        <w:rPr>
          <w:noProof/>
        </w:rPr>
        <w:drawing>
          <wp:inline distT="0" distB="0" distL="0" distR="0" wp14:anchorId="782D4527" wp14:editId="7376428E">
            <wp:extent cx="6309087" cy="3045246"/>
            <wp:effectExtent l="0" t="0" r="0" b="3175"/>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Perc_LK.png"/>
                    <pic:cNvPicPr/>
                  </pic:nvPicPr>
                  <pic:blipFill>
                    <a:blip r:embed="rId42">
                      <a:extLst>
                        <a:ext uri="{28A0092B-C50C-407E-A947-70E740481C1C}">
                          <a14:useLocalDpi xmlns:a14="http://schemas.microsoft.com/office/drawing/2010/main" val="0"/>
                        </a:ext>
                      </a:extLst>
                    </a:blip>
                    <a:stretch>
                      <a:fillRect/>
                    </a:stretch>
                  </pic:blipFill>
                  <pic:spPr>
                    <a:xfrm>
                      <a:off x="0" y="0"/>
                      <a:ext cx="6309087" cy="3045246"/>
                    </a:xfrm>
                    <a:prstGeom prst="rect">
                      <a:avLst/>
                    </a:prstGeom>
                  </pic:spPr>
                </pic:pic>
              </a:graphicData>
            </a:graphic>
          </wp:inline>
        </w:drawing>
      </w:r>
    </w:p>
    <w:p w14:paraId="20C2EC14" w14:textId="355D3DFC" w:rsidR="002A0B1B" w:rsidRDefault="009943DB" w:rsidP="009943DB">
      <w:pPr>
        <w:pStyle w:val="Caption"/>
      </w:pPr>
      <w:bookmarkStart w:id="116" w:name="_Toc526164054"/>
      <w:r>
        <w:t xml:space="preserve">Figure </w:t>
      </w:r>
      <w:r w:rsidR="00FB392C">
        <w:rPr>
          <w:noProof/>
        </w:rPr>
        <w:fldChar w:fldCharType="begin"/>
      </w:r>
      <w:r w:rsidR="00FB392C">
        <w:rPr>
          <w:noProof/>
        </w:rPr>
        <w:instrText xml:space="preserve"> SEQ Figure \* ARABIC </w:instrText>
      </w:r>
      <w:r w:rsidR="00FB392C">
        <w:rPr>
          <w:noProof/>
        </w:rPr>
        <w:fldChar w:fldCharType="separate"/>
      </w:r>
      <w:r w:rsidR="00F656C5">
        <w:rPr>
          <w:noProof/>
        </w:rPr>
        <w:t>31</w:t>
      </w:r>
      <w:r w:rsidR="00FB392C">
        <w:rPr>
          <w:noProof/>
        </w:rPr>
        <w:fldChar w:fldCharType="end"/>
      </w:r>
      <w:r>
        <w:t xml:space="preserve">. </w:t>
      </w:r>
      <w:r w:rsidRPr="004C6C2B">
        <w:t xml:space="preserve">Source cell percolation per year in the </w:t>
      </w:r>
      <w:r w:rsidR="009355A9">
        <w:t xml:space="preserve">Lower </w:t>
      </w:r>
      <w:r w:rsidRPr="004C6C2B">
        <w:t>Kissimmee sub-watershed.</w:t>
      </w:r>
      <w:bookmarkEnd w:id="116"/>
    </w:p>
    <w:p w14:paraId="50B500BA" w14:textId="77777777" w:rsidR="009355A9" w:rsidRDefault="002A0B1B" w:rsidP="009355A9">
      <w:pPr>
        <w:keepNext/>
      </w:pPr>
      <w:r>
        <w:rPr>
          <w:noProof/>
        </w:rPr>
        <w:lastRenderedPageBreak/>
        <w:drawing>
          <wp:inline distT="0" distB="0" distL="0" distR="0" wp14:anchorId="33D8F0A9" wp14:editId="425DACE3">
            <wp:extent cx="6115205" cy="3221047"/>
            <wp:effectExtent l="0" t="0" r="0" b="0"/>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TotalNLoads_LK.png"/>
                    <pic:cNvPicPr/>
                  </pic:nvPicPr>
                  <pic:blipFill>
                    <a:blip r:embed="rId43">
                      <a:extLst>
                        <a:ext uri="{28A0092B-C50C-407E-A947-70E740481C1C}">
                          <a14:useLocalDpi xmlns:a14="http://schemas.microsoft.com/office/drawing/2010/main" val="0"/>
                        </a:ext>
                      </a:extLst>
                    </a:blip>
                    <a:stretch>
                      <a:fillRect/>
                    </a:stretch>
                  </pic:blipFill>
                  <pic:spPr>
                    <a:xfrm>
                      <a:off x="0" y="0"/>
                      <a:ext cx="6115205" cy="3221047"/>
                    </a:xfrm>
                    <a:prstGeom prst="rect">
                      <a:avLst/>
                    </a:prstGeom>
                  </pic:spPr>
                </pic:pic>
              </a:graphicData>
            </a:graphic>
          </wp:inline>
        </w:drawing>
      </w:r>
    </w:p>
    <w:p w14:paraId="4AE9B9A2" w14:textId="099F94BC" w:rsidR="009355A9" w:rsidRDefault="009355A9" w:rsidP="009355A9">
      <w:pPr>
        <w:pStyle w:val="Caption"/>
      </w:pPr>
      <w:bookmarkStart w:id="117" w:name="_Toc526164055"/>
      <w:r>
        <w:t xml:space="preserve">Figure </w:t>
      </w:r>
      <w:r w:rsidR="00FB392C">
        <w:rPr>
          <w:noProof/>
        </w:rPr>
        <w:fldChar w:fldCharType="begin"/>
      </w:r>
      <w:r w:rsidR="00FB392C">
        <w:rPr>
          <w:noProof/>
        </w:rPr>
        <w:instrText xml:space="preserve"> SEQ Figure \* ARABIC </w:instrText>
      </w:r>
      <w:r w:rsidR="00FB392C">
        <w:rPr>
          <w:noProof/>
        </w:rPr>
        <w:fldChar w:fldCharType="separate"/>
      </w:r>
      <w:r w:rsidR="00F656C5">
        <w:rPr>
          <w:noProof/>
        </w:rPr>
        <w:t>32</w:t>
      </w:r>
      <w:r w:rsidR="00FB392C">
        <w:rPr>
          <w:noProof/>
        </w:rPr>
        <w:fldChar w:fldCharType="end"/>
      </w:r>
      <w:r>
        <w:t xml:space="preserve">. </w:t>
      </w:r>
      <w:r w:rsidRPr="009C1B5D">
        <w:t xml:space="preserve">Source cell TN loadings per year in the </w:t>
      </w:r>
      <w:r>
        <w:t xml:space="preserve">Lower </w:t>
      </w:r>
      <w:r w:rsidRPr="009C1B5D">
        <w:t>Kissimmee sub-watershed</w:t>
      </w:r>
      <w:r>
        <w:t>.</w:t>
      </w:r>
      <w:bookmarkEnd w:id="117"/>
    </w:p>
    <w:p w14:paraId="1AA6B7D6" w14:textId="77777777" w:rsidR="009355A9" w:rsidRDefault="002A0B1B" w:rsidP="009355A9">
      <w:pPr>
        <w:keepNext/>
      </w:pPr>
      <w:r>
        <w:rPr>
          <w:noProof/>
        </w:rPr>
        <w:drawing>
          <wp:inline distT="0" distB="0" distL="0" distR="0" wp14:anchorId="36C8CBE8" wp14:editId="087E49CB">
            <wp:extent cx="6083314" cy="3221047"/>
            <wp:effectExtent l="0" t="0" r="0" b="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TotalPLoads_LK.png"/>
                    <pic:cNvPicPr/>
                  </pic:nvPicPr>
                  <pic:blipFill>
                    <a:blip r:embed="rId44">
                      <a:extLst>
                        <a:ext uri="{28A0092B-C50C-407E-A947-70E740481C1C}">
                          <a14:useLocalDpi xmlns:a14="http://schemas.microsoft.com/office/drawing/2010/main" val="0"/>
                        </a:ext>
                      </a:extLst>
                    </a:blip>
                    <a:stretch>
                      <a:fillRect/>
                    </a:stretch>
                  </pic:blipFill>
                  <pic:spPr>
                    <a:xfrm>
                      <a:off x="0" y="0"/>
                      <a:ext cx="6083314" cy="3221047"/>
                    </a:xfrm>
                    <a:prstGeom prst="rect">
                      <a:avLst/>
                    </a:prstGeom>
                  </pic:spPr>
                </pic:pic>
              </a:graphicData>
            </a:graphic>
          </wp:inline>
        </w:drawing>
      </w:r>
    </w:p>
    <w:p w14:paraId="66A36074" w14:textId="67D823C0" w:rsidR="002A0B1B" w:rsidRPr="000A07E9" w:rsidRDefault="009355A9" w:rsidP="009355A9">
      <w:pPr>
        <w:pStyle w:val="Caption"/>
      </w:pPr>
      <w:bookmarkStart w:id="118" w:name="_Ref524174340"/>
      <w:bookmarkStart w:id="119" w:name="_Toc526164056"/>
      <w:r>
        <w:t xml:space="preserve">Figure </w:t>
      </w:r>
      <w:r w:rsidR="00FB392C">
        <w:rPr>
          <w:noProof/>
        </w:rPr>
        <w:fldChar w:fldCharType="begin"/>
      </w:r>
      <w:r w:rsidR="00FB392C">
        <w:rPr>
          <w:noProof/>
        </w:rPr>
        <w:instrText xml:space="preserve"> SEQ Figure \* ARABIC </w:instrText>
      </w:r>
      <w:r w:rsidR="00FB392C">
        <w:rPr>
          <w:noProof/>
        </w:rPr>
        <w:fldChar w:fldCharType="separate"/>
      </w:r>
      <w:r w:rsidR="00F656C5">
        <w:rPr>
          <w:noProof/>
        </w:rPr>
        <w:t>33</w:t>
      </w:r>
      <w:r w:rsidR="00FB392C">
        <w:rPr>
          <w:noProof/>
        </w:rPr>
        <w:fldChar w:fldCharType="end"/>
      </w:r>
      <w:bookmarkEnd w:id="118"/>
      <w:r>
        <w:t>. Source cell TP</w:t>
      </w:r>
      <w:r w:rsidRPr="006C30BD">
        <w:t xml:space="preserve"> loadings per year in the </w:t>
      </w:r>
      <w:r>
        <w:t xml:space="preserve">Lower </w:t>
      </w:r>
      <w:r w:rsidRPr="006C30BD">
        <w:t>Kissimmee sub-watershed</w:t>
      </w:r>
      <w:r>
        <w:t>.</w:t>
      </w:r>
      <w:bookmarkEnd w:id="119"/>
    </w:p>
    <w:p w14:paraId="5EF8C4ED" w14:textId="77777777" w:rsidR="002A0B1B" w:rsidRPr="002A0B1B" w:rsidRDefault="002A0B1B" w:rsidP="002A0B1B"/>
    <w:p w14:paraId="0610C8C7" w14:textId="77777777" w:rsidR="004F0C16" w:rsidRPr="00F0539C" w:rsidRDefault="004F0C16" w:rsidP="004F0C16">
      <w:pPr>
        <w:pStyle w:val="Heading3"/>
      </w:pPr>
      <w:bookmarkStart w:id="120" w:name="_Toc526163993"/>
      <w:r>
        <w:t>Water and Nutrient Loads Discharging from the Sub-Watershed</w:t>
      </w:r>
      <w:bookmarkEnd w:id="120"/>
    </w:p>
    <w:p w14:paraId="4CF32F91" w14:textId="5A3D5360" w:rsidR="004F0C16" w:rsidRDefault="004F0C16" w:rsidP="004F0C16">
      <w:r>
        <w:t xml:space="preserve">The </w:t>
      </w:r>
      <w:r w:rsidR="002B5C10">
        <w:t xml:space="preserve">simulated </w:t>
      </w:r>
      <w:r>
        <w:t xml:space="preserve">discharge from the </w:t>
      </w:r>
      <w:r w:rsidR="002D2470">
        <w:t>Kissimmee R</w:t>
      </w:r>
      <w:r>
        <w:t>iver</w:t>
      </w:r>
      <w:r w:rsidR="002D2470">
        <w:t xml:space="preserve"> into Lake Okeechobee</w:t>
      </w:r>
      <w:r>
        <w:t xml:space="preserve"> reflects the</w:t>
      </w:r>
      <w:r w:rsidR="002D2470">
        <w:t xml:space="preserve"> inflow </w:t>
      </w:r>
      <w:r>
        <w:t>of water and nutrients from the Upper Kissimmee sub-watershed</w:t>
      </w:r>
      <w:r w:rsidR="002D2470">
        <w:t xml:space="preserve"> as well as the contributions from land within the Lower Kissimmee sub-watershed</w:t>
      </w:r>
      <w:r w:rsidR="00944F6E">
        <w:t>. The simulated discharge (in m</w:t>
      </w:r>
      <w:r w:rsidR="00944F6E">
        <w:rPr>
          <w:vertAlign w:val="superscript"/>
        </w:rPr>
        <w:t>3</w:t>
      </w:r>
      <w:r w:rsidR="00944F6E">
        <w:t xml:space="preserve">/s) leaving the sub-watershed at the </w:t>
      </w:r>
      <w:r w:rsidR="00944F6E">
        <w:lastRenderedPageBreak/>
        <w:t xml:space="preserve">southern end of </w:t>
      </w:r>
      <w:r w:rsidR="002B5C10">
        <w:t xml:space="preserve">the </w:t>
      </w:r>
      <w:r w:rsidR="00944F6E">
        <w:t>Kissimmee</w:t>
      </w:r>
      <w:r w:rsidR="002B5C10">
        <w:t xml:space="preserve"> River</w:t>
      </w:r>
      <w:r w:rsidR="00944F6E">
        <w:t xml:space="preserve"> is shown in</w:t>
      </w:r>
      <w:r w:rsidR="00944F6E">
        <w:rPr>
          <w:b/>
        </w:rPr>
        <w:t xml:space="preserve"> </w:t>
      </w:r>
      <w:r w:rsidR="00944F6E" w:rsidRPr="00944F6E">
        <w:rPr>
          <w:b/>
        </w:rPr>
        <w:fldChar w:fldCharType="begin"/>
      </w:r>
      <w:r w:rsidR="00944F6E" w:rsidRPr="00944F6E">
        <w:rPr>
          <w:b/>
        </w:rPr>
        <w:instrText xml:space="preserve"> REF _Ref524175448 \h  \* MERGEFORMAT </w:instrText>
      </w:r>
      <w:r w:rsidR="00944F6E" w:rsidRPr="00944F6E">
        <w:rPr>
          <w:b/>
        </w:rPr>
      </w:r>
      <w:r w:rsidR="00944F6E" w:rsidRPr="00944F6E">
        <w:rPr>
          <w:b/>
        </w:rPr>
        <w:fldChar w:fldCharType="separate"/>
      </w:r>
      <w:r w:rsidR="00F656C5" w:rsidRPr="00F656C5">
        <w:rPr>
          <w:b/>
        </w:rPr>
        <w:t xml:space="preserve">Figure </w:t>
      </w:r>
      <w:r w:rsidR="00F656C5" w:rsidRPr="00F656C5">
        <w:rPr>
          <w:b/>
          <w:noProof/>
        </w:rPr>
        <w:t>34</w:t>
      </w:r>
      <w:r w:rsidR="00944F6E" w:rsidRPr="00944F6E">
        <w:rPr>
          <w:b/>
        </w:rPr>
        <w:fldChar w:fldCharType="end"/>
      </w:r>
      <w:r w:rsidR="00944F6E">
        <w:t xml:space="preserve">.  The annual average discharge was slightly </w:t>
      </w:r>
      <w:r w:rsidR="00881466">
        <w:t>over 36</w:t>
      </w:r>
      <w:r w:rsidR="00944F6E">
        <w:t xml:space="preserve"> m</w:t>
      </w:r>
      <w:r w:rsidR="00944F6E">
        <w:rPr>
          <w:vertAlign w:val="superscript"/>
        </w:rPr>
        <w:t>3</w:t>
      </w:r>
      <w:r w:rsidR="00944F6E">
        <w:t xml:space="preserve">/s, corresponding to the annual average volume of over </w:t>
      </w:r>
      <w:r w:rsidR="00881466">
        <w:t>929</w:t>
      </w:r>
      <w:r w:rsidR="00944F6E">
        <w:t>,000 acre-feet per year. Peak discharge occurred during</w:t>
      </w:r>
      <w:r w:rsidR="00881466">
        <w:t xml:space="preserve"> </w:t>
      </w:r>
      <w:r w:rsidR="00944F6E">
        <w:t>2004</w:t>
      </w:r>
      <w:r w:rsidR="00881466">
        <w:t>, 2008, and 2011</w:t>
      </w:r>
      <w:r w:rsidR="00944F6E">
        <w:t>.</w:t>
      </w:r>
    </w:p>
    <w:p w14:paraId="6CA6202A" w14:textId="77777777" w:rsidR="00944F6E" w:rsidRDefault="00944F6E" w:rsidP="00944F6E">
      <w:pPr>
        <w:keepNext/>
      </w:pPr>
      <w:r>
        <w:rPr>
          <w:noProof/>
        </w:rPr>
        <w:drawing>
          <wp:inline distT="0" distB="0" distL="0" distR="0" wp14:anchorId="0D2A53DD" wp14:editId="07AA22D3">
            <wp:extent cx="5324475" cy="3343275"/>
            <wp:effectExtent l="0" t="0" r="9525" b="9525"/>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LK_Flow.png"/>
                    <pic:cNvPicPr/>
                  </pic:nvPicPr>
                  <pic:blipFill>
                    <a:blip r:embed="rId45">
                      <a:extLst>
                        <a:ext uri="{28A0092B-C50C-407E-A947-70E740481C1C}">
                          <a14:useLocalDpi xmlns:a14="http://schemas.microsoft.com/office/drawing/2010/main" val="0"/>
                        </a:ext>
                      </a:extLst>
                    </a:blip>
                    <a:stretch>
                      <a:fillRect/>
                    </a:stretch>
                  </pic:blipFill>
                  <pic:spPr>
                    <a:xfrm>
                      <a:off x="0" y="0"/>
                      <a:ext cx="5324475" cy="3343275"/>
                    </a:xfrm>
                    <a:prstGeom prst="rect">
                      <a:avLst/>
                    </a:prstGeom>
                  </pic:spPr>
                </pic:pic>
              </a:graphicData>
            </a:graphic>
          </wp:inline>
        </w:drawing>
      </w:r>
    </w:p>
    <w:p w14:paraId="481191AA" w14:textId="48CBB124" w:rsidR="00944F6E" w:rsidRDefault="00944F6E" w:rsidP="00944F6E">
      <w:pPr>
        <w:pStyle w:val="Caption"/>
      </w:pPr>
      <w:bookmarkStart w:id="121" w:name="_Ref524175448"/>
      <w:bookmarkStart w:id="122" w:name="_Toc526164057"/>
      <w:r>
        <w:t xml:space="preserve">Figure </w:t>
      </w:r>
      <w:r w:rsidR="00FB392C">
        <w:rPr>
          <w:noProof/>
        </w:rPr>
        <w:fldChar w:fldCharType="begin"/>
      </w:r>
      <w:r w:rsidR="00FB392C">
        <w:rPr>
          <w:noProof/>
        </w:rPr>
        <w:instrText xml:space="preserve"> SEQ Figure \* ARABIC </w:instrText>
      </w:r>
      <w:r w:rsidR="00FB392C">
        <w:rPr>
          <w:noProof/>
        </w:rPr>
        <w:fldChar w:fldCharType="separate"/>
      </w:r>
      <w:r w:rsidR="00F656C5">
        <w:rPr>
          <w:noProof/>
        </w:rPr>
        <w:t>34</w:t>
      </w:r>
      <w:r w:rsidR="00FB392C">
        <w:rPr>
          <w:noProof/>
        </w:rPr>
        <w:fldChar w:fldCharType="end"/>
      </w:r>
      <w:bookmarkEnd w:id="121"/>
      <w:r>
        <w:t xml:space="preserve">. </w:t>
      </w:r>
      <w:r w:rsidRPr="007B0AC1">
        <w:t xml:space="preserve">Simulated </w:t>
      </w:r>
      <w:r w:rsidR="004541E1">
        <w:t xml:space="preserve">daily </w:t>
      </w:r>
      <w:r w:rsidRPr="007B0AC1">
        <w:t>discharge from</w:t>
      </w:r>
      <w:r>
        <w:t xml:space="preserve"> the</w:t>
      </w:r>
      <w:r w:rsidRPr="007B0AC1">
        <w:t xml:space="preserve"> Kissimmee</w:t>
      </w:r>
      <w:r>
        <w:t xml:space="preserve"> River to Lake Okeechobee.</w:t>
      </w:r>
      <w:bookmarkEnd w:id="122"/>
    </w:p>
    <w:p w14:paraId="1DC7A30F" w14:textId="1F346869" w:rsidR="00944F6E" w:rsidRDefault="00944F6E" w:rsidP="00944F6E">
      <w:r>
        <w:t>Simulated concentrations of TN and TP over the modeling period are shown in</w:t>
      </w:r>
      <w:r w:rsidR="005F331D">
        <w:t xml:space="preserve"> </w:t>
      </w:r>
      <w:r w:rsidR="005F331D" w:rsidRPr="005F331D">
        <w:rPr>
          <w:b/>
        </w:rPr>
        <w:t>Figures</w:t>
      </w:r>
      <w:r>
        <w:t xml:space="preserve"> </w:t>
      </w:r>
      <w:r w:rsidRPr="00944F6E">
        <w:rPr>
          <w:b/>
        </w:rPr>
        <w:fldChar w:fldCharType="begin"/>
      </w:r>
      <w:r w:rsidRPr="00944F6E">
        <w:rPr>
          <w:b/>
        </w:rPr>
        <w:instrText xml:space="preserve"> REF _Ref524175475</w:instrText>
      </w:r>
      <w:r w:rsidR="005F331D">
        <w:rPr>
          <w:b/>
        </w:rPr>
        <w:instrText xml:space="preserve"> \#0</w:instrText>
      </w:r>
      <w:r w:rsidRPr="00944F6E">
        <w:rPr>
          <w:b/>
        </w:rPr>
        <w:instrText xml:space="preserve"> \h </w:instrText>
      </w:r>
      <w:r>
        <w:rPr>
          <w:b/>
        </w:rPr>
        <w:instrText xml:space="preserve"> \* MERGEFORMAT </w:instrText>
      </w:r>
      <w:r w:rsidRPr="00944F6E">
        <w:rPr>
          <w:b/>
        </w:rPr>
      </w:r>
      <w:r w:rsidRPr="00944F6E">
        <w:rPr>
          <w:b/>
        </w:rPr>
        <w:fldChar w:fldCharType="separate"/>
      </w:r>
      <w:r w:rsidR="00F656C5">
        <w:rPr>
          <w:b/>
        </w:rPr>
        <w:t>35</w:t>
      </w:r>
      <w:r w:rsidRPr="00944F6E">
        <w:rPr>
          <w:b/>
        </w:rPr>
        <w:fldChar w:fldCharType="end"/>
      </w:r>
      <w:r>
        <w:t xml:space="preserve"> and </w:t>
      </w:r>
      <w:r w:rsidRPr="00944F6E">
        <w:rPr>
          <w:b/>
        </w:rPr>
        <w:fldChar w:fldCharType="begin"/>
      </w:r>
      <w:r w:rsidRPr="00944F6E">
        <w:rPr>
          <w:b/>
        </w:rPr>
        <w:instrText xml:space="preserve"> REF _Ref524175484 \h \#0 </w:instrText>
      </w:r>
      <w:r>
        <w:rPr>
          <w:b/>
        </w:rPr>
        <w:instrText xml:space="preserve"> \* MERGEFORMAT </w:instrText>
      </w:r>
      <w:r w:rsidRPr="00944F6E">
        <w:rPr>
          <w:b/>
        </w:rPr>
      </w:r>
      <w:r w:rsidRPr="00944F6E">
        <w:rPr>
          <w:b/>
        </w:rPr>
        <w:fldChar w:fldCharType="separate"/>
      </w:r>
      <w:r w:rsidR="00F656C5">
        <w:rPr>
          <w:b/>
        </w:rPr>
        <w:t>36</w:t>
      </w:r>
      <w:r w:rsidRPr="00944F6E">
        <w:rPr>
          <w:b/>
        </w:rPr>
        <w:fldChar w:fldCharType="end"/>
      </w:r>
      <w:r w:rsidRPr="00640182">
        <w:t>, re</w:t>
      </w:r>
      <w:r>
        <w:t>spectively.  The flow-weighted average TN concentration over the entire period was</w:t>
      </w:r>
      <w:r w:rsidR="00805335">
        <w:t xml:space="preserve"> 1.069</w:t>
      </w:r>
      <w:r>
        <w:t xml:space="preserve"> mg/L </w:t>
      </w:r>
      <w:r w:rsidRPr="00640182">
        <w:rPr>
          <w:b/>
        </w:rPr>
        <w:t>(</w:t>
      </w:r>
      <w:r w:rsidRPr="00640182">
        <w:rPr>
          <w:b/>
        </w:rPr>
        <w:fldChar w:fldCharType="begin"/>
      </w:r>
      <w:r w:rsidRPr="00640182">
        <w:rPr>
          <w:b/>
        </w:rPr>
        <w:instrText xml:space="preserve"> REF _Ref524162841 \h </w:instrText>
      </w:r>
      <w:r>
        <w:rPr>
          <w:b/>
        </w:rPr>
        <w:instrText xml:space="preserve"> \* MERGEFORMAT </w:instrText>
      </w:r>
      <w:r w:rsidRPr="00640182">
        <w:rPr>
          <w:b/>
        </w:rPr>
      </w:r>
      <w:r w:rsidRPr="00640182">
        <w:rPr>
          <w:b/>
        </w:rPr>
        <w:fldChar w:fldCharType="separate"/>
      </w:r>
      <w:r w:rsidR="00F656C5" w:rsidRPr="00F656C5">
        <w:rPr>
          <w:b/>
        </w:rPr>
        <w:t xml:space="preserve">Table </w:t>
      </w:r>
      <w:r w:rsidR="00F656C5" w:rsidRPr="00F656C5">
        <w:rPr>
          <w:b/>
          <w:noProof/>
        </w:rPr>
        <w:t>11</w:t>
      </w:r>
      <w:r w:rsidRPr="00640182">
        <w:rPr>
          <w:b/>
        </w:rPr>
        <w:fldChar w:fldCharType="end"/>
      </w:r>
      <w:r>
        <w:t>) with most of the concentrations in the range of 1.0 – 1.</w:t>
      </w:r>
      <w:r w:rsidR="00805335">
        <w:t>2</w:t>
      </w:r>
      <w:r>
        <w:t xml:space="preserve"> mg/L, with peaks </w:t>
      </w:r>
      <w:r w:rsidR="00805335">
        <w:t>slightly over 1.2</w:t>
      </w:r>
      <w:r>
        <w:t xml:space="preserve"> mg/L</w:t>
      </w:r>
      <w:r w:rsidR="00805335">
        <w:t xml:space="preserve"> and strong dips down to around 0.4 mg/L in 2001 and 2009.</w:t>
      </w:r>
      <w:r>
        <w:t xml:space="preserve">  The flow-weighted TP concentration over the entire period was </w:t>
      </w:r>
      <w:r w:rsidRPr="00640182">
        <w:t>0.03</w:t>
      </w:r>
      <w:r w:rsidR="00805335">
        <w:t>5</w:t>
      </w:r>
      <w:r>
        <w:t xml:space="preserve"> mg/L with the bulk of the concentrations in the range of 0.03 – 0.</w:t>
      </w:r>
      <w:r w:rsidR="00805335">
        <w:t>05</w:t>
      </w:r>
      <w:r>
        <w:t xml:space="preserve"> mg/L</w:t>
      </w:r>
      <w:r w:rsidR="00805335">
        <w:t>, but also showing dips below 0.01 mg/L in 2001 and 0.015 mg/L in 2009</w:t>
      </w:r>
      <w:r>
        <w:t>.</w:t>
      </w:r>
      <w:r w:rsidR="00805335">
        <w:t xml:space="preserve">  The dips in both TN and TP occur during low-flow periods, when most of the water entering the river is from groundwater with strongly attenuated TN and TP concentrations.  </w:t>
      </w:r>
      <w:r w:rsidR="00C072B3">
        <w:t xml:space="preserve">This is due to a combination of </w:t>
      </w:r>
      <w:r w:rsidR="00805335">
        <w:t>direct contribution from source cells to groundwater</w:t>
      </w:r>
      <w:r w:rsidR="001871D2">
        <w:t xml:space="preserve"> as well as from</w:t>
      </w:r>
      <w:r w:rsidR="00C072B3">
        <w:t xml:space="preserve"> </w:t>
      </w:r>
      <w:r w:rsidR="00805335">
        <w:t>overland flow into depressions that in turn</w:t>
      </w:r>
      <w:r w:rsidR="001871D2">
        <w:t xml:space="preserve"> contribute to groundwater</w:t>
      </w:r>
      <w:r w:rsidR="00805335">
        <w:t xml:space="preserve">.  Since these transient spikes occur during low-flow periods, there is little change to the overall loading to Lake Okeechobee. </w:t>
      </w:r>
    </w:p>
    <w:p w14:paraId="0BAF9457" w14:textId="77777777" w:rsidR="00944F6E" w:rsidRDefault="00944F6E" w:rsidP="00944F6E">
      <w:pPr>
        <w:keepNext/>
      </w:pPr>
      <w:r>
        <w:rPr>
          <w:noProof/>
        </w:rPr>
        <w:lastRenderedPageBreak/>
        <w:drawing>
          <wp:inline distT="0" distB="0" distL="0" distR="0" wp14:anchorId="70599056" wp14:editId="2506ACA8">
            <wp:extent cx="5324475" cy="3286125"/>
            <wp:effectExtent l="0" t="0" r="9525" b="9525"/>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LK_TN.png"/>
                    <pic:cNvPicPr/>
                  </pic:nvPicPr>
                  <pic:blipFill>
                    <a:blip r:embed="rId46">
                      <a:extLst>
                        <a:ext uri="{28A0092B-C50C-407E-A947-70E740481C1C}">
                          <a14:useLocalDpi xmlns:a14="http://schemas.microsoft.com/office/drawing/2010/main" val="0"/>
                        </a:ext>
                      </a:extLst>
                    </a:blip>
                    <a:stretch>
                      <a:fillRect/>
                    </a:stretch>
                  </pic:blipFill>
                  <pic:spPr>
                    <a:xfrm>
                      <a:off x="0" y="0"/>
                      <a:ext cx="5324475" cy="3286125"/>
                    </a:xfrm>
                    <a:prstGeom prst="rect">
                      <a:avLst/>
                    </a:prstGeom>
                  </pic:spPr>
                </pic:pic>
              </a:graphicData>
            </a:graphic>
          </wp:inline>
        </w:drawing>
      </w:r>
    </w:p>
    <w:p w14:paraId="652B5FE6" w14:textId="61E16BE3" w:rsidR="00944F6E" w:rsidRDefault="00944F6E" w:rsidP="00944F6E">
      <w:pPr>
        <w:pStyle w:val="Caption"/>
      </w:pPr>
      <w:bookmarkStart w:id="123" w:name="_Ref524175475"/>
      <w:bookmarkStart w:id="124" w:name="_Toc526164058"/>
      <w:r>
        <w:t xml:space="preserve">Figure </w:t>
      </w:r>
      <w:r w:rsidR="00FB392C">
        <w:rPr>
          <w:noProof/>
        </w:rPr>
        <w:fldChar w:fldCharType="begin"/>
      </w:r>
      <w:r w:rsidR="00FB392C">
        <w:rPr>
          <w:noProof/>
        </w:rPr>
        <w:instrText xml:space="preserve"> SEQ Figure \* ARABIC </w:instrText>
      </w:r>
      <w:r w:rsidR="00FB392C">
        <w:rPr>
          <w:noProof/>
        </w:rPr>
        <w:fldChar w:fldCharType="separate"/>
      </w:r>
      <w:r w:rsidR="00F656C5">
        <w:rPr>
          <w:noProof/>
        </w:rPr>
        <w:t>35</w:t>
      </w:r>
      <w:r w:rsidR="00FB392C">
        <w:rPr>
          <w:noProof/>
        </w:rPr>
        <w:fldChar w:fldCharType="end"/>
      </w:r>
      <w:bookmarkEnd w:id="123"/>
      <w:r>
        <w:t xml:space="preserve">. </w:t>
      </w:r>
      <w:r w:rsidRPr="002843C4">
        <w:t xml:space="preserve">Simulated </w:t>
      </w:r>
      <w:r w:rsidR="004541E1">
        <w:t xml:space="preserve">daily </w:t>
      </w:r>
      <w:r w:rsidRPr="002843C4">
        <w:t xml:space="preserve">TN concentrations </w:t>
      </w:r>
      <w:r>
        <w:t xml:space="preserve">entering Lake Okeechobee from the </w:t>
      </w:r>
      <w:r w:rsidRPr="002843C4">
        <w:t>Kissimmee</w:t>
      </w:r>
      <w:r>
        <w:t xml:space="preserve"> River</w:t>
      </w:r>
      <w:r w:rsidRPr="002843C4">
        <w:t>.</w:t>
      </w:r>
      <w:bookmarkEnd w:id="124"/>
    </w:p>
    <w:p w14:paraId="1DBE7953" w14:textId="77777777" w:rsidR="00944F6E" w:rsidRDefault="00944F6E" w:rsidP="00944F6E">
      <w:pPr>
        <w:keepNext/>
      </w:pPr>
      <w:r>
        <w:rPr>
          <w:noProof/>
        </w:rPr>
        <w:drawing>
          <wp:inline distT="0" distB="0" distL="0" distR="0" wp14:anchorId="325E86FD" wp14:editId="0C1A5EC2">
            <wp:extent cx="5362575" cy="3343275"/>
            <wp:effectExtent l="0" t="0" r="9525" b="9525"/>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LK_TP.png"/>
                    <pic:cNvPicPr/>
                  </pic:nvPicPr>
                  <pic:blipFill>
                    <a:blip r:embed="rId47">
                      <a:extLst>
                        <a:ext uri="{28A0092B-C50C-407E-A947-70E740481C1C}">
                          <a14:useLocalDpi xmlns:a14="http://schemas.microsoft.com/office/drawing/2010/main" val="0"/>
                        </a:ext>
                      </a:extLst>
                    </a:blip>
                    <a:stretch>
                      <a:fillRect/>
                    </a:stretch>
                  </pic:blipFill>
                  <pic:spPr>
                    <a:xfrm>
                      <a:off x="0" y="0"/>
                      <a:ext cx="5362575" cy="3343275"/>
                    </a:xfrm>
                    <a:prstGeom prst="rect">
                      <a:avLst/>
                    </a:prstGeom>
                  </pic:spPr>
                </pic:pic>
              </a:graphicData>
            </a:graphic>
          </wp:inline>
        </w:drawing>
      </w:r>
    </w:p>
    <w:p w14:paraId="29241C27" w14:textId="18496E62" w:rsidR="00944F6E" w:rsidRDefault="00944F6E" w:rsidP="00944F6E">
      <w:pPr>
        <w:pStyle w:val="Caption"/>
      </w:pPr>
      <w:bookmarkStart w:id="125" w:name="_Ref524175484"/>
      <w:bookmarkStart w:id="126" w:name="_Toc526164059"/>
      <w:r>
        <w:t xml:space="preserve">Figure </w:t>
      </w:r>
      <w:r w:rsidR="00FB392C">
        <w:rPr>
          <w:noProof/>
        </w:rPr>
        <w:fldChar w:fldCharType="begin"/>
      </w:r>
      <w:r w:rsidR="00FB392C">
        <w:rPr>
          <w:noProof/>
        </w:rPr>
        <w:instrText xml:space="preserve"> SEQ Figure \* ARABIC </w:instrText>
      </w:r>
      <w:r w:rsidR="00FB392C">
        <w:rPr>
          <w:noProof/>
        </w:rPr>
        <w:fldChar w:fldCharType="separate"/>
      </w:r>
      <w:r w:rsidR="00F656C5">
        <w:rPr>
          <w:noProof/>
        </w:rPr>
        <w:t>36</w:t>
      </w:r>
      <w:r w:rsidR="00FB392C">
        <w:rPr>
          <w:noProof/>
        </w:rPr>
        <w:fldChar w:fldCharType="end"/>
      </w:r>
      <w:bookmarkEnd w:id="125"/>
      <w:r>
        <w:t xml:space="preserve">. </w:t>
      </w:r>
      <w:r w:rsidRPr="008140D8">
        <w:t xml:space="preserve">Simulated </w:t>
      </w:r>
      <w:r w:rsidR="004541E1">
        <w:t xml:space="preserve">daily </w:t>
      </w:r>
      <w:r w:rsidRPr="008140D8">
        <w:t>T</w:t>
      </w:r>
      <w:r>
        <w:t>P</w:t>
      </w:r>
      <w:r w:rsidRPr="008140D8">
        <w:t xml:space="preserve"> concentrations </w:t>
      </w:r>
      <w:r>
        <w:t>entering Lake Okeechobee from the</w:t>
      </w:r>
      <w:r w:rsidRPr="008140D8">
        <w:t xml:space="preserve"> Kissimmee</w:t>
      </w:r>
      <w:r>
        <w:t xml:space="preserve"> River</w:t>
      </w:r>
      <w:r w:rsidRPr="008140D8">
        <w:t>.</w:t>
      </w:r>
      <w:bookmarkEnd w:id="126"/>
    </w:p>
    <w:p w14:paraId="2844B3EC" w14:textId="77777777" w:rsidR="004F0C16" w:rsidRPr="004F0C16" w:rsidRDefault="004F0C16" w:rsidP="004F0C16"/>
    <w:p w14:paraId="352CB190" w14:textId="77777777" w:rsidR="002F2C2B" w:rsidRDefault="002F2C2B" w:rsidP="00EE7785">
      <w:pPr>
        <w:pStyle w:val="Heading2"/>
      </w:pPr>
      <w:bookmarkStart w:id="127" w:name="_Toc526163994"/>
      <w:r>
        <w:lastRenderedPageBreak/>
        <w:t>Lake Istokpoga</w:t>
      </w:r>
      <w:bookmarkEnd w:id="127"/>
    </w:p>
    <w:p w14:paraId="7A58BFB1" w14:textId="32C270C2" w:rsidR="00120903" w:rsidRDefault="00C232B9" w:rsidP="00C232B9">
      <w:r>
        <w:t>The Lake Istokpoga sub-watershed lies on the west-central portion of the area covered by the six sub-watersheds, between Upper Kissimmee and Fisheating Creek, and contains a sizeable portion of the Lake Wales Ridge along its western edge (</w:t>
      </w:r>
      <w:r w:rsidR="002F7624" w:rsidRPr="00C40A1F">
        <w:rPr>
          <w:b/>
        </w:rPr>
        <w:fldChar w:fldCharType="begin"/>
      </w:r>
      <w:r w:rsidR="002F7624" w:rsidRPr="00C40A1F">
        <w:rPr>
          <w:b/>
        </w:rPr>
        <w:instrText xml:space="preserve"> REF _Ref524016920 \h  \* MERGEFORMAT </w:instrText>
      </w:r>
      <w:r w:rsidR="002F7624" w:rsidRPr="00C40A1F">
        <w:rPr>
          <w:b/>
        </w:rPr>
      </w:r>
      <w:r w:rsidR="002F7624" w:rsidRPr="00C40A1F">
        <w:rPr>
          <w:b/>
        </w:rPr>
        <w:fldChar w:fldCharType="separate"/>
      </w:r>
      <w:r w:rsidR="00F656C5" w:rsidRPr="00F656C5">
        <w:rPr>
          <w:b/>
        </w:rPr>
        <w:t xml:space="preserve">Figure </w:t>
      </w:r>
      <w:r w:rsidR="00F656C5" w:rsidRPr="00F656C5">
        <w:rPr>
          <w:b/>
          <w:noProof/>
        </w:rPr>
        <w:t>37</w:t>
      </w:r>
      <w:r w:rsidR="002F7624" w:rsidRPr="00C40A1F">
        <w:rPr>
          <w:b/>
        </w:rPr>
        <w:fldChar w:fldCharType="end"/>
      </w:r>
      <w:r>
        <w:t xml:space="preserve">). </w:t>
      </w:r>
      <w:r w:rsidR="00C40A1F">
        <w:t xml:space="preserve"> </w:t>
      </w:r>
      <w:r>
        <w:t>The sub-watershed is nearly 394,160 acres in area. It is bordered by the Indian Prairie model domain on its southern end.</w:t>
      </w:r>
      <w:r w:rsidR="00C40A1F">
        <w:t xml:space="preserve"> </w:t>
      </w:r>
      <w:r>
        <w:t xml:space="preserve"> The main outflow from the sub-watershed is at the southern end of Lake Istokpoga (now the S-68 structure).  The discharge point is an inflow boundary to</w:t>
      </w:r>
      <w:r w:rsidR="00C40A1F">
        <w:t xml:space="preserve"> the</w:t>
      </w:r>
      <w:r>
        <w:t xml:space="preserve"> Indian Prairie</w:t>
      </w:r>
      <w:r w:rsidR="00C40A1F">
        <w:t xml:space="preserve"> sub-watershed</w:t>
      </w:r>
      <w:r>
        <w:t>.</w:t>
      </w:r>
      <w:r w:rsidR="00C40A1F">
        <w:t xml:space="preserve">  The discharge is simulated as a broad-crested weir at the boundary between WAM </w:t>
      </w:r>
      <w:r w:rsidR="00120903">
        <w:t>reaches 2 (Lake Istokpoga) and reach 1 which is meant to represent overflow from the lake into a broad slough.</w:t>
      </w:r>
      <w:r w:rsidR="00D13350">
        <w:t xml:space="preserve">  The weir crest elevation is set to 38.4 feet (11.7 meters) (NGVD) and the width is set to 197 feet (60 meters).</w:t>
      </w:r>
    </w:p>
    <w:p w14:paraId="0A0EDAC0" w14:textId="6B1D3349" w:rsidR="008A6C35" w:rsidRDefault="0025332D" w:rsidP="00C232B9">
      <w:r>
        <w:t xml:space="preserve">The dominant pre-drainage land cover is </w:t>
      </w:r>
      <w:r w:rsidR="00D72370">
        <w:t>Pine Palmetto Flatwoods</w:t>
      </w:r>
      <w:r>
        <w:t>, followed by Hardwood/Conifer Mix</w:t>
      </w:r>
      <w:r w:rsidR="007C5BFD">
        <w:t>ed,</w:t>
      </w:r>
      <w:r>
        <w:t xml:space="preserve"> Mixed Wetland Hardwoods and Open Water (</w:t>
      </w:r>
      <w:r w:rsidRPr="003336F0">
        <w:rPr>
          <w:b/>
        </w:rPr>
        <w:fldChar w:fldCharType="begin"/>
      </w:r>
      <w:r w:rsidRPr="003336F0">
        <w:rPr>
          <w:b/>
        </w:rPr>
        <w:instrText xml:space="preserve"> REF _Ref522783345 \h </w:instrText>
      </w:r>
      <w:r>
        <w:rPr>
          <w:b/>
        </w:rPr>
        <w:instrText xml:space="preserve"> \* MERGEFORMAT </w:instrText>
      </w:r>
      <w:r w:rsidRPr="003336F0">
        <w:rPr>
          <w:b/>
        </w:rPr>
      </w:r>
      <w:r w:rsidRPr="003336F0">
        <w:rPr>
          <w:b/>
        </w:rPr>
        <w:fldChar w:fldCharType="separate"/>
      </w:r>
      <w:r w:rsidR="00F656C5" w:rsidRPr="00F656C5">
        <w:rPr>
          <w:b/>
        </w:rPr>
        <w:t xml:space="preserve">Table </w:t>
      </w:r>
      <w:r w:rsidR="00F656C5" w:rsidRPr="00F656C5">
        <w:rPr>
          <w:b/>
          <w:noProof/>
        </w:rPr>
        <w:t>2</w:t>
      </w:r>
      <w:r w:rsidRPr="003336F0">
        <w:rPr>
          <w:b/>
        </w:rPr>
        <w:fldChar w:fldCharType="end"/>
      </w:r>
      <w:r>
        <w:t>).  A small amount of Barren Land is present around some lake shorelines.  About 56% of the area is run using either EAAMod or GLEAMS, with the higher, well-drained terrain along the Lake Wales Ridge simulated using GLEAMS, and the eastern part of the sub-watershed with high water table soils simulated with EAAMod.</w:t>
      </w:r>
      <w:r w:rsidR="004D1709">
        <w:t xml:space="preserve">  About 30% of the area is run using the Special Case model, while the remaining 14% is direct contribution of rainfall to lakes within the reach network</w:t>
      </w:r>
      <w:r w:rsidR="005402DF">
        <w:t xml:space="preserve"> (</w:t>
      </w:r>
      <w:r w:rsidR="005402DF" w:rsidRPr="005402DF">
        <w:rPr>
          <w:b/>
        </w:rPr>
        <w:fldChar w:fldCharType="begin"/>
      </w:r>
      <w:r w:rsidR="005402DF" w:rsidRPr="005402DF">
        <w:rPr>
          <w:b/>
        </w:rPr>
        <w:instrText xml:space="preserve"> REF _Ref526078617 \h </w:instrText>
      </w:r>
      <w:r w:rsidR="005402DF">
        <w:rPr>
          <w:b/>
        </w:rPr>
        <w:instrText xml:space="preserve"> \* MERGEFORMAT </w:instrText>
      </w:r>
      <w:r w:rsidR="005402DF" w:rsidRPr="005402DF">
        <w:rPr>
          <w:b/>
        </w:rPr>
      </w:r>
      <w:r w:rsidR="005402DF" w:rsidRPr="005402DF">
        <w:rPr>
          <w:b/>
        </w:rPr>
        <w:fldChar w:fldCharType="separate"/>
      </w:r>
      <w:r w:rsidR="00F656C5" w:rsidRPr="00F656C5">
        <w:rPr>
          <w:b/>
        </w:rPr>
        <w:t xml:space="preserve">Table </w:t>
      </w:r>
      <w:r w:rsidR="00F656C5" w:rsidRPr="00F656C5">
        <w:rPr>
          <w:b/>
          <w:noProof/>
        </w:rPr>
        <w:t>15</w:t>
      </w:r>
      <w:r w:rsidR="005402DF" w:rsidRPr="005402DF">
        <w:rPr>
          <w:b/>
        </w:rPr>
        <w:fldChar w:fldCharType="end"/>
      </w:r>
      <w:r w:rsidR="005402DF">
        <w:t>)</w:t>
      </w:r>
      <w:r w:rsidR="004D1709">
        <w:t>.</w:t>
      </w:r>
    </w:p>
    <w:p w14:paraId="55D49669" w14:textId="3E086D65" w:rsidR="004D1709" w:rsidRDefault="004D1709" w:rsidP="004D1709">
      <w:pPr>
        <w:pStyle w:val="Caption"/>
        <w:keepNext/>
      </w:pPr>
      <w:bookmarkStart w:id="128" w:name="_Ref526078617"/>
      <w:bookmarkStart w:id="129" w:name="_Toc526164133"/>
      <w:r>
        <w:t xml:space="preserve">Table </w:t>
      </w:r>
      <w:r>
        <w:fldChar w:fldCharType="begin"/>
      </w:r>
      <w:r>
        <w:instrText xml:space="preserve"> SEQ Table \* ARABIC </w:instrText>
      </w:r>
      <w:r>
        <w:fldChar w:fldCharType="separate"/>
      </w:r>
      <w:r w:rsidR="00F656C5">
        <w:rPr>
          <w:noProof/>
        </w:rPr>
        <w:t>15</w:t>
      </w:r>
      <w:r>
        <w:fldChar w:fldCharType="end"/>
      </w:r>
      <w:bookmarkEnd w:id="128"/>
      <w:r>
        <w:t xml:space="preserve">. </w:t>
      </w:r>
      <w:r w:rsidRPr="00B20FE0">
        <w:t>Breakdown of land cover acreages</w:t>
      </w:r>
      <w:r w:rsidR="006114D6">
        <w:t xml:space="preserve"> as</w:t>
      </w:r>
      <w:r w:rsidRPr="00B20FE0">
        <w:t xml:space="preserve"> run by source cell model</w:t>
      </w:r>
      <w:r w:rsidR="006114D6">
        <w:t xml:space="preserve"> in the Lake Istokpoga sub-watershed</w:t>
      </w:r>
      <w:r w:rsidRPr="00B20FE0">
        <w:t>.  Note no source cell model is run on the "Lakes" land cover, since rainfall is passed directly through to the stream network.</w:t>
      </w:r>
      <w:bookmarkEnd w:id="129"/>
    </w:p>
    <w:tbl>
      <w:tblPr>
        <w:tblStyle w:val="GridTable4-Accent4"/>
        <w:tblW w:w="0" w:type="auto"/>
        <w:jc w:val="center"/>
        <w:tblLook w:val="04A0" w:firstRow="1" w:lastRow="0" w:firstColumn="1" w:lastColumn="0" w:noHBand="0" w:noVBand="1"/>
      </w:tblPr>
      <w:tblGrid>
        <w:gridCol w:w="2709"/>
        <w:gridCol w:w="974"/>
        <w:gridCol w:w="995"/>
        <w:gridCol w:w="1334"/>
        <w:gridCol w:w="1296"/>
      </w:tblGrid>
      <w:tr w:rsidR="008A6C35" w:rsidRPr="00DD0AA6" w14:paraId="22C97ABB" w14:textId="77777777" w:rsidTr="004D1709">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76EAA96D" w14:textId="77777777" w:rsidR="008A6C35" w:rsidRPr="00DD0AA6" w:rsidRDefault="008A6C35" w:rsidP="008A6C35">
            <w:pPr>
              <w:rPr>
                <w:sz w:val="20"/>
                <w:szCs w:val="20"/>
              </w:rPr>
            </w:pPr>
            <w:r w:rsidRPr="00DD0AA6">
              <w:rPr>
                <w:sz w:val="20"/>
                <w:szCs w:val="20"/>
              </w:rPr>
              <w:t>Land Cover</w:t>
            </w:r>
          </w:p>
        </w:tc>
        <w:tc>
          <w:tcPr>
            <w:tcW w:w="0" w:type="auto"/>
            <w:noWrap/>
            <w:hideMark/>
          </w:tcPr>
          <w:p w14:paraId="2372A4D9" w14:textId="77777777" w:rsidR="008A6C35" w:rsidRPr="00DD0AA6" w:rsidRDefault="008A6C35">
            <w:pPr>
              <w:cnfStyle w:val="100000000000" w:firstRow="1" w:lastRow="0" w:firstColumn="0" w:lastColumn="0" w:oddVBand="0" w:evenVBand="0" w:oddHBand="0" w:evenHBand="0" w:firstRowFirstColumn="0" w:firstRowLastColumn="0" w:lastRowFirstColumn="0" w:lastRowLastColumn="0"/>
              <w:rPr>
                <w:sz w:val="20"/>
                <w:szCs w:val="20"/>
              </w:rPr>
            </w:pPr>
            <w:r w:rsidRPr="00DD0AA6">
              <w:rPr>
                <w:sz w:val="20"/>
                <w:szCs w:val="20"/>
              </w:rPr>
              <w:t>GLEAMS</w:t>
            </w:r>
          </w:p>
        </w:tc>
        <w:tc>
          <w:tcPr>
            <w:tcW w:w="0" w:type="auto"/>
            <w:noWrap/>
            <w:hideMark/>
          </w:tcPr>
          <w:p w14:paraId="002AE231" w14:textId="77777777" w:rsidR="008A6C35" w:rsidRPr="00DD0AA6" w:rsidRDefault="008A6C35">
            <w:pPr>
              <w:cnfStyle w:val="100000000000" w:firstRow="1" w:lastRow="0" w:firstColumn="0" w:lastColumn="0" w:oddVBand="0" w:evenVBand="0" w:oddHBand="0" w:evenHBand="0" w:firstRowFirstColumn="0" w:firstRowLastColumn="0" w:lastRowFirstColumn="0" w:lastRowLastColumn="0"/>
              <w:rPr>
                <w:sz w:val="20"/>
                <w:szCs w:val="20"/>
              </w:rPr>
            </w:pPr>
            <w:r w:rsidRPr="00DD0AA6">
              <w:rPr>
                <w:sz w:val="20"/>
                <w:szCs w:val="20"/>
              </w:rPr>
              <w:t>EAAMod</w:t>
            </w:r>
          </w:p>
        </w:tc>
        <w:tc>
          <w:tcPr>
            <w:tcW w:w="0" w:type="auto"/>
            <w:noWrap/>
            <w:hideMark/>
          </w:tcPr>
          <w:p w14:paraId="08341E9D" w14:textId="77777777" w:rsidR="008A6C35" w:rsidRPr="00DD0AA6" w:rsidRDefault="008A6C35">
            <w:pPr>
              <w:cnfStyle w:val="100000000000" w:firstRow="1" w:lastRow="0" w:firstColumn="0" w:lastColumn="0" w:oddVBand="0" w:evenVBand="0" w:oddHBand="0" w:evenHBand="0" w:firstRowFirstColumn="0" w:firstRowLastColumn="0" w:lastRowFirstColumn="0" w:lastRowLastColumn="0"/>
              <w:rPr>
                <w:sz w:val="20"/>
                <w:szCs w:val="20"/>
              </w:rPr>
            </w:pPr>
            <w:r w:rsidRPr="00DD0AA6">
              <w:rPr>
                <w:sz w:val="20"/>
                <w:szCs w:val="20"/>
              </w:rPr>
              <w:t>Special Case</w:t>
            </w:r>
          </w:p>
        </w:tc>
        <w:tc>
          <w:tcPr>
            <w:tcW w:w="0" w:type="auto"/>
            <w:noWrap/>
            <w:hideMark/>
          </w:tcPr>
          <w:p w14:paraId="528711FA" w14:textId="77777777" w:rsidR="008A6C35" w:rsidRPr="00DD0AA6" w:rsidRDefault="008A6C35">
            <w:pPr>
              <w:cnfStyle w:val="100000000000" w:firstRow="1" w:lastRow="0" w:firstColumn="0" w:lastColumn="0" w:oddVBand="0" w:evenVBand="0" w:oddHBand="0" w:evenHBand="0" w:firstRowFirstColumn="0" w:firstRowLastColumn="0" w:lastRowFirstColumn="0" w:lastRowLastColumn="0"/>
              <w:rPr>
                <w:sz w:val="20"/>
                <w:szCs w:val="20"/>
              </w:rPr>
            </w:pPr>
            <w:r w:rsidRPr="00DD0AA6">
              <w:rPr>
                <w:sz w:val="20"/>
                <w:szCs w:val="20"/>
              </w:rPr>
              <w:t>None</w:t>
            </w:r>
          </w:p>
        </w:tc>
      </w:tr>
      <w:tr w:rsidR="008A6C35" w:rsidRPr="00DD0AA6" w14:paraId="31B4669E" w14:textId="77777777" w:rsidTr="004D170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2676171A" w14:textId="77777777" w:rsidR="008A6C35" w:rsidRPr="00DD0AA6" w:rsidRDefault="008A6C35">
            <w:pPr>
              <w:rPr>
                <w:sz w:val="20"/>
                <w:szCs w:val="20"/>
              </w:rPr>
            </w:pPr>
            <w:r w:rsidRPr="00DD0AA6">
              <w:rPr>
                <w:sz w:val="20"/>
                <w:szCs w:val="20"/>
              </w:rPr>
              <w:t>Pine Palmetto Flatwoods</w:t>
            </w:r>
          </w:p>
        </w:tc>
        <w:tc>
          <w:tcPr>
            <w:tcW w:w="0" w:type="auto"/>
            <w:noWrap/>
            <w:vAlign w:val="center"/>
            <w:hideMark/>
          </w:tcPr>
          <w:p w14:paraId="1B60F8A5" w14:textId="272C3AF9" w:rsidR="008A6C35" w:rsidRPr="00DD0AA6" w:rsidRDefault="008A6C35" w:rsidP="00DD0AA6">
            <w:pPr>
              <w:jc w:val="right"/>
              <w:cnfStyle w:val="000000100000" w:firstRow="0" w:lastRow="0" w:firstColumn="0" w:lastColumn="0" w:oddVBand="0" w:evenVBand="0" w:oddHBand="1" w:evenHBand="0" w:firstRowFirstColumn="0" w:firstRowLastColumn="0" w:lastRowFirstColumn="0" w:lastRowLastColumn="0"/>
              <w:rPr>
                <w:sz w:val="20"/>
                <w:szCs w:val="20"/>
              </w:rPr>
            </w:pPr>
            <w:r w:rsidRPr="00DD0AA6">
              <w:rPr>
                <w:sz w:val="20"/>
                <w:szCs w:val="20"/>
              </w:rPr>
              <w:t>48</w:t>
            </w:r>
            <w:r w:rsidR="00DD0AA6">
              <w:rPr>
                <w:sz w:val="20"/>
                <w:szCs w:val="20"/>
              </w:rPr>
              <w:t>,</w:t>
            </w:r>
            <w:r w:rsidRPr="00DD0AA6">
              <w:rPr>
                <w:sz w:val="20"/>
                <w:szCs w:val="20"/>
              </w:rPr>
              <w:t>492</w:t>
            </w:r>
          </w:p>
        </w:tc>
        <w:tc>
          <w:tcPr>
            <w:tcW w:w="0" w:type="auto"/>
            <w:noWrap/>
            <w:vAlign w:val="center"/>
            <w:hideMark/>
          </w:tcPr>
          <w:p w14:paraId="722F8E42" w14:textId="5D8C579C" w:rsidR="008A6C35" w:rsidRPr="00DD0AA6" w:rsidRDefault="008A6C35" w:rsidP="00DD0AA6">
            <w:pPr>
              <w:jc w:val="right"/>
              <w:cnfStyle w:val="000000100000" w:firstRow="0" w:lastRow="0" w:firstColumn="0" w:lastColumn="0" w:oddVBand="0" w:evenVBand="0" w:oddHBand="1" w:evenHBand="0" w:firstRowFirstColumn="0" w:firstRowLastColumn="0" w:lastRowFirstColumn="0" w:lastRowLastColumn="0"/>
              <w:rPr>
                <w:sz w:val="20"/>
                <w:szCs w:val="20"/>
              </w:rPr>
            </w:pPr>
            <w:r w:rsidRPr="00DD0AA6">
              <w:rPr>
                <w:sz w:val="20"/>
                <w:szCs w:val="20"/>
              </w:rPr>
              <w:t>94</w:t>
            </w:r>
            <w:r w:rsidR="00DD0AA6">
              <w:rPr>
                <w:sz w:val="20"/>
                <w:szCs w:val="20"/>
              </w:rPr>
              <w:t>,</w:t>
            </w:r>
            <w:r w:rsidRPr="00DD0AA6">
              <w:rPr>
                <w:sz w:val="20"/>
                <w:szCs w:val="20"/>
              </w:rPr>
              <w:t>148</w:t>
            </w:r>
          </w:p>
        </w:tc>
        <w:tc>
          <w:tcPr>
            <w:tcW w:w="0" w:type="auto"/>
            <w:noWrap/>
            <w:vAlign w:val="center"/>
            <w:hideMark/>
          </w:tcPr>
          <w:p w14:paraId="25715C49" w14:textId="77777777" w:rsidR="008A6C35" w:rsidRPr="00DD0AA6" w:rsidRDefault="008A6C35" w:rsidP="00DD0AA6">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noWrap/>
            <w:vAlign w:val="center"/>
            <w:hideMark/>
          </w:tcPr>
          <w:p w14:paraId="08EE1BFD" w14:textId="77777777" w:rsidR="008A6C35" w:rsidRPr="00DD0AA6" w:rsidRDefault="008A6C35" w:rsidP="00DD0AA6">
            <w:pPr>
              <w:jc w:val="right"/>
              <w:cnfStyle w:val="000000100000" w:firstRow="0" w:lastRow="0" w:firstColumn="0" w:lastColumn="0" w:oddVBand="0" w:evenVBand="0" w:oddHBand="1" w:evenHBand="0" w:firstRowFirstColumn="0" w:firstRowLastColumn="0" w:lastRowFirstColumn="0" w:lastRowLastColumn="0"/>
              <w:rPr>
                <w:sz w:val="20"/>
                <w:szCs w:val="20"/>
              </w:rPr>
            </w:pPr>
          </w:p>
        </w:tc>
      </w:tr>
      <w:tr w:rsidR="008A6C35" w:rsidRPr="00DD0AA6" w14:paraId="4CB34205" w14:textId="77777777" w:rsidTr="004D1709">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70D18D98" w14:textId="77777777" w:rsidR="008A6C35" w:rsidRPr="00DD0AA6" w:rsidRDefault="008A6C35">
            <w:pPr>
              <w:rPr>
                <w:sz w:val="20"/>
                <w:szCs w:val="20"/>
              </w:rPr>
            </w:pPr>
            <w:r w:rsidRPr="00DD0AA6">
              <w:rPr>
                <w:sz w:val="20"/>
                <w:szCs w:val="20"/>
              </w:rPr>
              <w:t>Hardwoods</w:t>
            </w:r>
          </w:p>
        </w:tc>
        <w:tc>
          <w:tcPr>
            <w:tcW w:w="0" w:type="auto"/>
            <w:noWrap/>
            <w:vAlign w:val="center"/>
            <w:hideMark/>
          </w:tcPr>
          <w:p w14:paraId="3231E406" w14:textId="66DF2A03" w:rsidR="008A6C35" w:rsidRPr="00DD0AA6" w:rsidRDefault="008A6C35" w:rsidP="00DD0AA6">
            <w:pPr>
              <w:jc w:val="right"/>
              <w:cnfStyle w:val="000000000000" w:firstRow="0" w:lastRow="0" w:firstColumn="0" w:lastColumn="0" w:oddVBand="0" w:evenVBand="0" w:oddHBand="0" w:evenHBand="0" w:firstRowFirstColumn="0" w:firstRowLastColumn="0" w:lastRowFirstColumn="0" w:lastRowLastColumn="0"/>
              <w:rPr>
                <w:sz w:val="20"/>
                <w:szCs w:val="20"/>
              </w:rPr>
            </w:pPr>
            <w:r w:rsidRPr="00DD0AA6">
              <w:rPr>
                <w:sz w:val="20"/>
                <w:szCs w:val="20"/>
              </w:rPr>
              <w:t>9</w:t>
            </w:r>
            <w:r w:rsidR="00DD0AA6">
              <w:rPr>
                <w:sz w:val="20"/>
                <w:szCs w:val="20"/>
              </w:rPr>
              <w:t>,</w:t>
            </w:r>
            <w:r w:rsidRPr="00DD0AA6">
              <w:rPr>
                <w:sz w:val="20"/>
                <w:szCs w:val="20"/>
              </w:rPr>
              <w:t>597</w:t>
            </w:r>
          </w:p>
        </w:tc>
        <w:tc>
          <w:tcPr>
            <w:tcW w:w="0" w:type="auto"/>
            <w:noWrap/>
            <w:vAlign w:val="center"/>
            <w:hideMark/>
          </w:tcPr>
          <w:p w14:paraId="3F0591EC" w14:textId="77777777" w:rsidR="008A6C35" w:rsidRPr="00DD0AA6" w:rsidRDefault="008A6C35" w:rsidP="00DD0AA6">
            <w:pPr>
              <w:jc w:val="right"/>
              <w:cnfStyle w:val="000000000000" w:firstRow="0" w:lastRow="0" w:firstColumn="0" w:lastColumn="0" w:oddVBand="0" w:evenVBand="0" w:oddHBand="0" w:evenHBand="0" w:firstRowFirstColumn="0" w:firstRowLastColumn="0" w:lastRowFirstColumn="0" w:lastRowLastColumn="0"/>
              <w:rPr>
                <w:sz w:val="20"/>
                <w:szCs w:val="20"/>
              </w:rPr>
            </w:pPr>
            <w:r w:rsidRPr="00DD0AA6">
              <w:rPr>
                <w:sz w:val="20"/>
                <w:szCs w:val="20"/>
              </w:rPr>
              <w:t>712</w:t>
            </w:r>
          </w:p>
        </w:tc>
        <w:tc>
          <w:tcPr>
            <w:tcW w:w="0" w:type="auto"/>
            <w:noWrap/>
            <w:vAlign w:val="center"/>
            <w:hideMark/>
          </w:tcPr>
          <w:p w14:paraId="53BBD91C" w14:textId="77777777" w:rsidR="008A6C35" w:rsidRPr="00DD0AA6" w:rsidRDefault="008A6C35" w:rsidP="00DD0AA6">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6884E0DC" w14:textId="77777777" w:rsidR="008A6C35" w:rsidRPr="00DD0AA6" w:rsidRDefault="008A6C35" w:rsidP="00DD0AA6">
            <w:pPr>
              <w:jc w:val="right"/>
              <w:cnfStyle w:val="000000000000" w:firstRow="0" w:lastRow="0" w:firstColumn="0" w:lastColumn="0" w:oddVBand="0" w:evenVBand="0" w:oddHBand="0" w:evenHBand="0" w:firstRowFirstColumn="0" w:firstRowLastColumn="0" w:lastRowFirstColumn="0" w:lastRowLastColumn="0"/>
              <w:rPr>
                <w:sz w:val="20"/>
                <w:szCs w:val="20"/>
              </w:rPr>
            </w:pPr>
          </w:p>
        </w:tc>
      </w:tr>
      <w:tr w:rsidR="008A6C35" w:rsidRPr="00DD0AA6" w14:paraId="54A735CE" w14:textId="77777777" w:rsidTr="004D170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13F89B73" w14:textId="77777777" w:rsidR="008A6C35" w:rsidRPr="00DD0AA6" w:rsidRDefault="008A6C35">
            <w:pPr>
              <w:rPr>
                <w:sz w:val="20"/>
                <w:szCs w:val="20"/>
              </w:rPr>
            </w:pPr>
            <w:r w:rsidRPr="00DD0AA6">
              <w:rPr>
                <w:sz w:val="20"/>
                <w:szCs w:val="20"/>
              </w:rPr>
              <w:t>Hardwood Conifer Mixed</w:t>
            </w:r>
          </w:p>
        </w:tc>
        <w:tc>
          <w:tcPr>
            <w:tcW w:w="0" w:type="auto"/>
            <w:noWrap/>
            <w:vAlign w:val="center"/>
            <w:hideMark/>
          </w:tcPr>
          <w:p w14:paraId="43705841" w14:textId="1A5BA0D7" w:rsidR="008A6C35" w:rsidRPr="00DD0AA6" w:rsidRDefault="008A6C35" w:rsidP="00DD0AA6">
            <w:pPr>
              <w:jc w:val="right"/>
              <w:cnfStyle w:val="000000100000" w:firstRow="0" w:lastRow="0" w:firstColumn="0" w:lastColumn="0" w:oddVBand="0" w:evenVBand="0" w:oddHBand="1" w:evenHBand="0" w:firstRowFirstColumn="0" w:firstRowLastColumn="0" w:lastRowFirstColumn="0" w:lastRowLastColumn="0"/>
              <w:rPr>
                <w:sz w:val="20"/>
                <w:szCs w:val="20"/>
              </w:rPr>
            </w:pPr>
            <w:r w:rsidRPr="00DD0AA6">
              <w:rPr>
                <w:sz w:val="20"/>
                <w:szCs w:val="20"/>
              </w:rPr>
              <w:t>64</w:t>
            </w:r>
            <w:r w:rsidR="00DD0AA6">
              <w:rPr>
                <w:sz w:val="20"/>
                <w:szCs w:val="20"/>
              </w:rPr>
              <w:t>,</w:t>
            </w:r>
            <w:r w:rsidRPr="00DD0AA6">
              <w:rPr>
                <w:sz w:val="20"/>
                <w:szCs w:val="20"/>
              </w:rPr>
              <w:t>272</w:t>
            </w:r>
          </w:p>
        </w:tc>
        <w:tc>
          <w:tcPr>
            <w:tcW w:w="0" w:type="auto"/>
            <w:noWrap/>
            <w:vAlign w:val="center"/>
            <w:hideMark/>
          </w:tcPr>
          <w:p w14:paraId="47F68869" w14:textId="48361339" w:rsidR="008A6C35" w:rsidRPr="00DD0AA6" w:rsidRDefault="008A6C35" w:rsidP="00DD0AA6">
            <w:pPr>
              <w:jc w:val="right"/>
              <w:cnfStyle w:val="000000100000" w:firstRow="0" w:lastRow="0" w:firstColumn="0" w:lastColumn="0" w:oddVBand="0" w:evenVBand="0" w:oddHBand="1" w:evenHBand="0" w:firstRowFirstColumn="0" w:firstRowLastColumn="0" w:lastRowFirstColumn="0" w:lastRowLastColumn="0"/>
              <w:rPr>
                <w:sz w:val="20"/>
                <w:szCs w:val="20"/>
              </w:rPr>
            </w:pPr>
            <w:r w:rsidRPr="00DD0AA6">
              <w:rPr>
                <w:sz w:val="20"/>
                <w:szCs w:val="20"/>
              </w:rPr>
              <w:t>3</w:t>
            </w:r>
            <w:r w:rsidR="00DD0AA6">
              <w:rPr>
                <w:sz w:val="20"/>
                <w:szCs w:val="20"/>
              </w:rPr>
              <w:t>,</w:t>
            </w:r>
            <w:r w:rsidRPr="00DD0AA6">
              <w:rPr>
                <w:sz w:val="20"/>
                <w:szCs w:val="20"/>
              </w:rPr>
              <w:t>102</w:t>
            </w:r>
          </w:p>
        </w:tc>
        <w:tc>
          <w:tcPr>
            <w:tcW w:w="0" w:type="auto"/>
            <w:noWrap/>
            <w:vAlign w:val="center"/>
            <w:hideMark/>
          </w:tcPr>
          <w:p w14:paraId="57DBF2F8" w14:textId="77777777" w:rsidR="008A6C35" w:rsidRPr="00DD0AA6" w:rsidRDefault="008A6C35" w:rsidP="00DD0AA6">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noWrap/>
            <w:vAlign w:val="center"/>
            <w:hideMark/>
          </w:tcPr>
          <w:p w14:paraId="2C04F13B" w14:textId="77777777" w:rsidR="008A6C35" w:rsidRPr="00DD0AA6" w:rsidRDefault="008A6C35" w:rsidP="00DD0AA6">
            <w:pPr>
              <w:jc w:val="right"/>
              <w:cnfStyle w:val="000000100000" w:firstRow="0" w:lastRow="0" w:firstColumn="0" w:lastColumn="0" w:oddVBand="0" w:evenVBand="0" w:oddHBand="1" w:evenHBand="0" w:firstRowFirstColumn="0" w:firstRowLastColumn="0" w:lastRowFirstColumn="0" w:lastRowLastColumn="0"/>
              <w:rPr>
                <w:sz w:val="20"/>
                <w:szCs w:val="20"/>
              </w:rPr>
            </w:pPr>
          </w:p>
        </w:tc>
      </w:tr>
      <w:tr w:rsidR="008A6C35" w:rsidRPr="00DD0AA6" w14:paraId="0F3C9586" w14:textId="77777777" w:rsidTr="004D1709">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2DC803B7" w14:textId="77777777" w:rsidR="008A6C35" w:rsidRPr="00DD0AA6" w:rsidRDefault="008A6C35">
            <w:pPr>
              <w:rPr>
                <w:sz w:val="20"/>
                <w:szCs w:val="20"/>
              </w:rPr>
            </w:pPr>
            <w:r w:rsidRPr="00DD0AA6">
              <w:rPr>
                <w:sz w:val="20"/>
                <w:szCs w:val="20"/>
              </w:rPr>
              <w:t>Open Water</w:t>
            </w:r>
          </w:p>
        </w:tc>
        <w:tc>
          <w:tcPr>
            <w:tcW w:w="0" w:type="auto"/>
            <w:noWrap/>
            <w:vAlign w:val="center"/>
            <w:hideMark/>
          </w:tcPr>
          <w:p w14:paraId="6D436230" w14:textId="77777777" w:rsidR="008A6C35" w:rsidRPr="00DD0AA6" w:rsidRDefault="008A6C35" w:rsidP="00DD0AA6">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4D1ABC0E" w14:textId="77777777" w:rsidR="008A6C35" w:rsidRPr="00DD0AA6" w:rsidRDefault="008A6C35" w:rsidP="00DD0AA6">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15AD3F3A" w14:textId="6C09D6B5" w:rsidR="008A6C35" w:rsidRPr="00DD0AA6" w:rsidRDefault="008A6C35" w:rsidP="00DD0AA6">
            <w:pPr>
              <w:jc w:val="right"/>
              <w:cnfStyle w:val="000000000000" w:firstRow="0" w:lastRow="0" w:firstColumn="0" w:lastColumn="0" w:oddVBand="0" w:evenVBand="0" w:oddHBand="0" w:evenHBand="0" w:firstRowFirstColumn="0" w:firstRowLastColumn="0" w:lastRowFirstColumn="0" w:lastRowLastColumn="0"/>
              <w:rPr>
                <w:sz w:val="20"/>
                <w:szCs w:val="20"/>
              </w:rPr>
            </w:pPr>
            <w:r w:rsidRPr="00DD0AA6">
              <w:rPr>
                <w:sz w:val="20"/>
                <w:szCs w:val="20"/>
              </w:rPr>
              <w:t>1</w:t>
            </w:r>
            <w:r w:rsidR="00DD0AA6">
              <w:rPr>
                <w:sz w:val="20"/>
                <w:szCs w:val="20"/>
              </w:rPr>
              <w:t>,</w:t>
            </w:r>
            <w:r w:rsidRPr="00DD0AA6">
              <w:rPr>
                <w:sz w:val="20"/>
                <w:szCs w:val="20"/>
              </w:rPr>
              <w:t>870</w:t>
            </w:r>
          </w:p>
        </w:tc>
        <w:tc>
          <w:tcPr>
            <w:tcW w:w="0" w:type="auto"/>
            <w:noWrap/>
            <w:vAlign w:val="center"/>
            <w:hideMark/>
          </w:tcPr>
          <w:p w14:paraId="325F5B41" w14:textId="77777777" w:rsidR="008A6C35" w:rsidRPr="00DD0AA6" w:rsidRDefault="008A6C35" w:rsidP="00DD0AA6">
            <w:pPr>
              <w:jc w:val="right"/>
              <w:cnfStyle w:val="000000000000" w:firstRow="0" w:lastRow="0" w:firstColumn="0" w:lastColumn="0" w:oddVBand="0" w:evenVBand="0" w:oddHBand="0" w:evenHBand="0" w:firstRowFirstColumn="0" w:firstRowLastColumn="0" w:lastRowFirstColumn="0" w:lastRowLastColumn="0"/>
              <w:rPr>
                <w:sz w:val="20"/>
                <w:szCs w:val="20"/>
              </w:rPr>
            </w:pPr>
          </w:p>
        </w:tc>
      </w:tr>
      <w:tr w:rsidR="008A6C35" w:rsidRPr="00DD0AA6" w14:paraId="31EFE6AB" w14:textId="77777777" w:rsidTr="004D170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2240DF0B" w14:textId="77777777" w:rsidR="008A6C35" w:rsidRPr="00DD0AA6" w:rsidRDefault="008A6C35">
            <w:pPr>
              <w:rPr>
                <w:sz w:val="20"/>
                <w:szCs w:val="20"/>
              </w:rPr>
            </w:pPr>
            <w:r w:rsidRPr="00DD0AA6">
              <w:rPr>
                <w:sz w:val="20"/>
                <w:szCs w:val="20"/>
              </w:rPr>
              <w:t>Bay Swamps</w:t>
            </w:r>
          </w:p>
        </w:tc>
        <w:tc>
          <w:tcPr>
            <w:tcW w:w="0" w:type="auto"/>
            <w:noWrap/>
            <w:vAlign w:val="center"/>
            <w:hideMark/>
          </w:tcPr>
          <w:p w14:paraId="2DB966AA" w14:textId="77777777" w:rsidR="008A6C35" w:rsidRPr="00DD0AA6" w:rsidRDefault="008A6C35" w:rsidP="00DD0AA6">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noWrap/>
            <w:vAlign w:val="center"/>
            <w:hideMark/>
          </w:tcPr>
          <w:p w14:paraId="3CA44E0B" w14:textId="77777777" w:rsidR="008A6C35" w:rsidRPr="00DD0AA6" w:rsidRDefault="008A6C35" w:rsidP="00DD0AA6">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noWrap/>
            <w:vAlign w:val="center"/>
            <w:hideMark/>
          </w:tcPr>
          <w:p w14:paraId="0652BE03" w14:textId="77777777" w:rsidR="008A6C35" w:rsidRPr="00DD0AA6" w:rsidRDefault="008A6C35" w:rsidP="00DD0AA6">
            <w:pPr>
              <w:jc w:val="right"/>
              <w:cnfStyle w:val="000000100000" w:firstRow="0" w:lastRow="0" w:firstColumn="0" w:lastColumn="0" w:oddVBand="0" w:evenVBand="0" w:oddHBand="1" w:evenHBand="0" w:firstRowFirstColumn="0" w:firstRowLastColumn="0" w:lastRowFirstColumn="0" w:lastRowLastColumn="0"/>
              <w:rPr>
                <w:sz w:val="20"/>
                <w:szCs w:val="20"/>
              </w:rPr>
            </w:pPr>
            <w:r w:rsidRPr="00DD0AA6">
              <w:rPr>
                <w:sz w:val="20"/>
                <w:szCs w:val="20"/>
              </w:rPr>
              <w:t>3</w:t>
            </w:r>
          </w:p>
        </w:tc>
        <w:tc>
          <w:tcPr>
            <w:tcW w:w="0" w:type="auto"/>
            <w:noWrap/>
            <w:vAlign w:val="center"/>
            <w:hideMark/>
          </w:tcPr>
          <w:p w14:paraId="2F502D8A" w14:textId="77777777" w:rsidR="008A6C35" w:rsidRPr="00DD0AA6" w:rsidRDefault="008A6C35" w:rsidP="00DD0AA6">
            <w:pPr>
              <w:jc w:val="right"/>
              <w:cnfStyle w:val="000000100000" w:firstRow="0" w:lastRow="0" w:firstColumn="0" w:lastColumn="0" w:oddVBand="0" w:evenVBand="0" w:oddHBand="1" w:evenHBand="0" w:firstRowFirstColumn="0" w:firstRowLastColumn="0" w:lastRowFirstColumn="0" w:lastRowLastColumn="0"/>
              <w:rPr>
                <w:sz w:val="20"/>
                <w:szCs w:val="20"/>
              </w:rPr>
            </w:pPr>
          </w:p>
        </w:tc>
      </w:tr>
      <w:tr w:rsidR="008A6C35" w:rsidRPr="00DD0AA6" w14:paraId="4A905C4D" w14:textId="77777777" w:rsidTr="004D1709">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5B70F84C" w14:textId="77777777" w:rsidR="008A6C35" w:rsidRPr="00DD0AA6" w:rsidRDefault="008A6C35">
            <w:pPr>
              <w:rPr>
                <w:sz w:val="20"/>
                <w:szCs w:val="20"/>
              </w:rPr>
            </w:pPr>
            <w:r w:rsidRPr="00DD0AA6">
              <w:rPr>
                <w:sz w:val="20"/>
                <w:szCs w:val="20"/>
              </w:rPr>
              <w:t>Mixed Wetland Hardwoods</w:t>
            </w:r>
          </w:p>
        </w:tc>
        <w:tc>
          <w:tcPr>
            <w:tcW w:w="0" w:type="auto"/>
            <w:noWrap/>
            <w:vAlign w:val="center"/>
            <w:hideMark/>
          </w:tcPr>
          <w:p w14:paraId="17F27512" w14:textId="77777777" w:rsidR="008A6C35" w:rsidRPr="00DD0AA6" w:rsidRDefault="008A6C35" w:rsidP="00DD0AA6">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4B81F7E0" w14:textId="77777777" w:rsidR="008A6C35" w:rsidRPr="00DD0AA6" w:rsidRDefault="008A6C35" w:rsidP="00DD0AA6">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540F1907" w14:textId="77777777" w:rsidR="008A6C35" w:rsidRPr="00DD0AA6" w:rsidRDefault="008A6C35" w:rsidP="00DD0AA6">
            <w:pPr>
              <w:jc w:val="right"/>
              <w:cnfStyle w:val="000000000000" w:firstRow="0" w:lastRow="0" w:firstColumn="0" w:lastColumn="0" w:oddVBand="0" w:evenVBand="0" w:oddHBand="0" w:evenHBand="0" w:firstRowFirstColumn="0" w:firstRowLastColumn="0" w:lastRowFirstColumn="0" w:lastRowLastColumn="0"/>
              <w:rPr>
                <w:sz w:val="20"/>
                <w:szCs w:val="20"/>
              </w:rPr>
            </w:pPr>
            <w:r w:rsidRPr="00DD0AA6">
              <w:rPr>
                <w:sz w:val="20"/>
                <w:szCs w:val="20"/>
              </w:rPr>
              <w:t>59,052</w:t>
            </w:r>
          </w:p>
        </w:tc>
        <w:tc>
          <w:tcPr>
            <w:tcW w:w="0" w:type="auto"/>
            <w:noWrap/>
            <w:vAlign w:val="center"/>
            <w:hideMark/>
          </w:tcPr>
          <w:p w14:paraId="623FF469" w14:textId="77777777" w:rsidR="008A6C35" w:rsidRPr="00DD0AA6" w:rsidRDefault="008A6C35" w:rsidP="00DD0AA6">
            <w:pPr>
              <w:jc w:val="right"/>
              <w:cnfStyle w:val="000000000000" w:firstRow="0" w:lastRow="0" w:firstColumn="0" w:lastColumn="0" w:oddVBand="0" w:evenVBand="0" w:oddHBand="0" w:evenHBand="0" w:firstRowFirstColumn="0" w:firstRowLastColumn="0" w:lastRowFirstColumn="0" w:lastRowLastColumn="0"/>
              <w:rPr>
                <w:sz w:val="20"/>
                <w:szCs w:val="20"/>
              </w:rPr>
            </w:pPr>
          </w:p>
        </w:tc>
      </w:tr>
      <w:tr w:rsidR="008A6C35" w:rsidRPr="00DD0AA6" w14:paraId="46141878" w14:textId="77777777" w:rsidTr="004D170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1F31CEFD" w14:textId="77777777" w:rsidR="008A6C35" w:rsidRPr="00DD0AA6" w:rsidRDefault="008A6C35">
            <w:pPr>
              <w:rPr>
                <w:sz w:val="20"/>
                <w:szCs w:val="20"/>
              </w:rPr>
            </w:pPr>
            <w:r w:rsidRPr="00DD0AA6">
              <w:rPr>
                <w:sz w:val="20"/>
                <w:szCs w:val="20"/>
              </w:rPr>
              <w:t>Cypress</w:t>
            </w:r>
          </w:p>
        </w:tc>
        <w:tc>
          <w:tcPr>
            <w:tcW w:w="0" w:type="auto"/>
            <w:noWrap/>
            <w:vAlign w:val="center"/>
            <w:hideMark/>
          </w:tcPr>
          <w:p w14:paraId="54DE91A8" w14:textId="77777777" w:rsidR="008A6C35" w:rsidRPr="00DD0AA6" w:rsidRDefault="008A6C35" w:rsidP="00DD0AA6">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noWrap/>
            <w:vAlign w:val="center"/>
            <w:hideMark/>
          </w:tcPr>
          <w:p w14:paraId="7986BA63" w14:textId="77777777" w:rsidR="008A6C35" w:rsidRPr="00DD0AA6" w:rsidRDefault="008A6C35" w:rsidP="00DD0AA6">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noWrap/>
            <w:vAlign w:val="center"/>
            <w:hideMark/>
          </w:tcPr>
          <w:p w14:paraId="40A9586F" w14:textId="77777777" w:rsidR="008A6C35" w:rsidRPr="00DD0AA6" w:rsidRDefault="008A6C35" w:rsidP="00DD0AA6">
            <w:pPr>
              <w:jc w:val="right"/>
              <w:cnfStyle w:val="000000100000" w:firstRow="0" w:lastRow="0" w:firstColumn="0" w:lastColumn="0" w:oddVBand="0" w:evenVBand="0" w:oddHBand="1" w:evenHBand="0" w:firstRowFirstColumn="0" w:firstRowLastColumn="0" w:lastRowFirstColumn="0" w:lastRowLastColumn="0"/>
              <w:rPr>
                <w:sz w:val="20"/>
                <w:szCs w:val="20"/>
              </w:rPr>
            </w:pPr>
            <w:r w:rsidRPr="00DD0AA6">
              <w:rPr>
                <w:sz w:val="20"/>
                <w:szCs w:val="20"/>
              </w:rPr>
              <w:t>33</w:t>
            </w:r>
          </w:p>
        </w:tc>
        <w:tc>
          <w:tcPr>
            <w:tcW w:w="0" w:type="auto"/>
            <w:noWrap/>
            <w:vAlign w:val="center"/>
            <w:hideMark/>
          </w:tcPr>
          <w:p w14:paraId="3BB26687" w14:textId="77777777" w:rsidR="008A6C35" w:rsidRPr="00DD0AA6" w:rsidRDefault="008A6C35" w:rsidP="00DD0AA6">
            <w:pPr>
              <w:jc w:val="right"/>
              <w:cnfStyle w:val="000000100000" w:firstRow="0" w:lastRow="0" w:firstColumn="0" w:lastColumn="0" w:oddVBand="0" w:evenVBand="0" w:oddHBand="1" w:evenHBand="0" w:firstRowFirstColumn="0" w:firstRowLastColumn="0" w:lastRowFirstColumn="0" w:lastRowLastColumn="0"/>
              <w:rPr>
                <w:sz w:val="20"/>
                <w:szCs w:val="20"/>
              </w:rPr>
            </w:pPr>
          </w:p>
        </w:tc>
      </w:tr>
      <w:tr w:rsidR="008A6C35" w:rsidRPr="00DD0AA6" w14:paraId="4347BAD9" w14:textId="77777777" w:rsidTr="004D1709">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0BFB7BC1" w14:textId="77777777" w:rsidR="008A6C35" w:rsidRPr="00DD0AA6" w:rsidRDefault="008A6C35">
            <w:pPr>
              <w:rPr>
                <w:sz w:val="20"/>
                <w:szCs w:val="20"/>
              </w:rPr>
            </w:pPr>
            <w:r w:rsidRPr="00DD0AA6">
              <w:rPr>
                <w:sz w:val="20"/>
                <w:szCs w:val="20"/>
              </w:rPr>
              <w:t>Wetland Forested Mixed</w:t>
            </w:r>
          </w:p>
        </w:tc>
        <w:tc>
          <w:tcPr>
            <w:tcW w:w="0" w:type="auto"/>
            <w:noWrap/>
            <w:vAlign w:val="center"/>
            <w:hideMark/>
          </w:tcPr>
          <w:p w14:paraId="49C74B84" w14:textId="77777777" w:rsidR="008A6C35" w:rsidRPr="00DD0AA6" w:rsidRDefault="008A6C35" w:rsidP="00DD0AA6">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7DA8EDD4" w14:textId="77777777" w:rsidR="008A6C35" w:rsidRPr="00DD0AA6" w:rsidRDefault="008A6C35" w:rsidP="00DD0AA6">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54B8C6EA" w14:textId="77777777" w:rsidR="008A6C35" w:rsidRPr="00DD0AA6" w:rsidRDefault="008A6C35" w:rsidP="00DD0AA6">
            <w:pPr>
              <w:jc w:val="right"/>
              <w:cnfStyle w:val="000000000000" w:firstRow="0" w:lastRow="0" w:firstColumn="0" w:lastColumn="0" w:oddVBand="0" w:evenVBand="0" w:oddHBand="0" w:evenHBand="0" w:firstRowFirstColumn="0" w:firstRowLastColumn="0" w:lastRowFirstColumn="0" w:lastRowLastColumn="0"/>
              <w:rPr>
                <w:sz w:val="20"/>
                <w:szCs w:val="20"/>
              </w:rPr>
            </w:pPr>
            <w:r w:rsidRPr="00DD0AA6">
              <w:rPr>
                <w:sz w:val="20"/>
                <w:szCs w:val="20"/>
              </w:rPr>
              <w:t>17,682</w:t>
            </w:r>
          </w:p>
        </w:tc>
        <w:tc>
          <w:tcPr>
            <w:tcW w:w="0" w:type="auto"/>
            <w:noWrap/>
            <w:vAlign w:val="center"/>
            <w:hideMark/>
          </w:tcPr>
          <w:p w14:paraId="4FB3E43C" w14:textId="77777777" w:rsidR="008A6C35" w:rsidRPr="00DD0AA6" w:rsidRDefault="008A6C35" w:rsidP="00DD0AA6">
            <w:pPr>
              <w:jc w:val="right"/>
              <w:cnfStyle w:val="000000000000" w:firstRow="0" w:lastRow="0" w:firstColumn="0" w:lastColumn="0" w:oddVBand="0" w:evenVBand="0" w:oddHBand="0" w:evenHBand="0" w:firstRowFirstColumn="0" w:firstRowLastColumn="0" w:lastRowFirstColumn="0" w:lastRowLastColumn="0"/>
              <w:rPr>
                <w:sz w:val="20"/>
                <w:szCs w:val="20"/>
              </w:rPr>
            </w:pPr>
          </w:p>
        </w:tc>
      </w:tr>
      <w:tr w:rsidR="008A6C35" w:rsidRPr="00DD0AA6" w14:paraId="226A9A85" w14:textId="77777777" w:rsidTr="004D170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31D7E3A2" w14:textId="77777777" w:rsidR="008A6C35" w:rsidRPr="00DD0AA6" w:rsidRDefault="008A6C35">
            <w:pPr>
              <w:rPr>
                <w:sz w:val="20"/>
                <w:szCs w:val="20"/>
              </w:rPr>
            </w:pPr>
            <w:r w:rsidRPr="00DD0AA6">
              <w:rPr>
                <w:sz w:val="20"/>
                <w:szCs w:val="20"/>
              </w:rPr>
              <w:t>Freshwater Marshes</w:t>
            </w:r>
          </w:p>
        </w:tc>
        <w:tc>
          <w:tcPr>
            <w:tcW w:w="0" w:type="auto"/>
            <w:noWrap/>
            <w:vAlign w:val="center"/>
            <w:hideMark/>
          </w:tcPr>
          <w:p w14:paraId="42449EA9" w14:textId="77777777" w:rsidR="008A6C35" w:rsidRPr="00DD0AA6" w:rsidRDefault="008A6C35" w:rsidP="00DD0AA6">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noWrap/>
            <w:vAlign w:val="center"/>
            <w:hideMark/>
          </w:tcPr>
          <w:p w14:paraId="5D8786F2" w14:textId="77777777" w:rsidR="008A6C35" w:rsidRPr="00DD0AA6" w:rsidRDefault="008A6C35" w:rsidP="00DD0AA6">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noWrap/>
            <w:vAlign w:val="center"/>
            <w:hideMark/>
          </w:tcPr>
          <w:p w14:paraId="3350CBAE" w14:textId="77777777" w:rsidR="008A6C35" w:rsidRPr="00DD0AA6" w:rsidRDefault="008A6C35" w:rsidP="00DD0AA6">
            <w:pPr>
              <w:jc w:val="right"/>
              <w:cnfStyle w:val="000000100000" w:firstRow="0" w:lastRow="0" w:firstColumn="0" w:lastColumn="0" w:oddVBand="0" w:evenVBand="0" w:oddHBand="1" w:evenHBand="0" w:firstRowFirstColumn="0" w:firstRowLastColumn="0" w:lastRowFirstColumn="0" w:lastRowLastColumn="0"/>
              <w:rPr>
                <w:sz w:val="20"/>
                <w:szCs w:val="20"/>
              </w:rPr>
            </w:pPr>
            <w:r w:rsidRPr="00DD0AA6">
              <w:rPr>
                <w:sz w:val="20"/>
                <w:szCs w:val="20"/>
              </w:rPr>
              <w:t>40,234</w:t>
            </w:r>
          </w:p>
        </w:tc>
        <w:tc>
          <w:tcPr>
            <w:tcW w:w="0" w:type="auto"/>
            <w:noWrap/>
            <w:vAlign w:val="center"/>
            <w:hideMark/>
          </w:tcPr>
          <w:p w14:paraId="3DA29CEA" w14:textId="77777777" w:rsidR="008A6C35" w:rsidRPr="00DD0AA6" w:rsidRDefault="008A6C35" w:rsidP="00DD0AA6">
            <w:pPr>
              <w:jc w:val="right"/>
              <w:cnfStyle w:val="000000100000" w:firstRow="0" w:lastRow="0" w:firstColumn="0" w:lastColumn="0" w:oddVBand="0" w:evenVBand="0" w:oddHBand="1" w:evenHBand="0" w:firstRowFirstColumn="0" w:firstRowLastColumn="0" w:lastRowFirstColumn="0" w:lastRowLastColumn="0"/>
              <w:rPr>
                <w:sz w:val="20"/>
                <w:szCs w:val="20"/>
              </w:rPr>
            </w:pPr>
          </w:p>
        </w:tc>
      </w:tr>
      <w:tr w:rsidR="008A6C35" w:rsidRPr="00DD0AA6" w14:paraId="7160E54D" w14:textId="77777777" w:rsidTr="004D1709">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6EB6AE2A" w14:textId="77777777" w:rsidR="008A6C35" w:rsidRPr="00DD0AA6" w:rsidRDefault="008A6C35">
            <w:pPr>
              <w:rPr>
                <w:sz w:val="20"/>
                <w:szCs w:val="20"/>
              </w:rPr>
            </w:pPr>
            <w:r w:rsidRPr="00DD0AA6">
              <w:rPr>
                <w:sz w:val="20"/>
                <w:szCs w:val="20"/>
              </w:rPr>
              <w:t>Barren Land</w:t>
            </w:r>
          </w:p>
        </w:tc>
        <w:tc>
          <w:tcPr>
            <w:tcW w:w="0" w:type="auto"/>
            <w:noWrap/>
            <w:vAlign w:val="center"/>
            <w:hideMark/>
          </w:tcPr>
          <w:p w14:paraId="714476E4" w14:textId="77777777" w:rsidR="008A6C35" w:rsidRPr="00DD0AA6" w:rsidRDefault="008A6C35" w:rsidP="00DD0AA6">
            <w:pPr>
              <w:jc w:val="right"/>
              <w:cnfStyle w:val="000000000000" w:firstRow="0" w:lastRow="0" w:firstColumn="0" w:lastColumn="0" w:oddVBand="0" w:evenVBand="0" w:oddHBand="0" w:evenHBand="0" w:firstRowFirstColumn="0" w:firstRowLastColumn="0" w:lastRowFirstColumn="0" w:lastRowLastColumn="0"/>
              <w:rPr>
                <w:sz w:val="20"/>
                <w:szCs w:val="20"/>
              </w:rPr>
            </w:pPr>
            <w:r w:rsidRPr="00DD0AA6">
              <w:rPr>
                <w:sz w:val="20"/>
                <w:szCs w:val="20"/>
              </w:rPr>
              <w:t>1,028</w:t>
            </w:r>
          </w:p>
        </w:tc>
        <w:tc>
          <w:tcPr>
            <w:tcW w:w="0" w:type="auto"/>
            <w:noWrap/>
            <w:vAlign w:val="center"/>
            <w:hideMark/>
          </w:tcPr>
          <w:p w14:paraId="6A920FEC" w14:textId="77777777" w:rsidR="008A6C35" w:rsidRPr="00DD0AA6" w:rsidRDefault="008A6C35" w:rsidP="00DD0AA6">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0079BDC2" w14:textId="77777777" w:rsidR="008A6C35" w:rsidRPr="00DD0AA6" w:rsidRDefault="008A6C35" w:rsidP="00DD0AA6">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597179F7" w14:textId="77777777" w:rsidR="008A6C35" w:rsidRPr="00DD0AA6" w:rsidRDefault="008A6C35" w:rsidP="00DD0AA6">
            <w:pPr>
              <w:jc w:val="right"/>
              <w:cnfStyle w:val="000000000000" w:firstRow="0" w:lastRow="0" w:firstColumn="0" w:lastColumn="0" w:oddVBand="0" w:evenVBand="0" w:oddHBand="0" w:evenHBand="0" w:firstRowFirstColumn="0" w:firstRowLastColumn="0" w:lastRowFirstColumn="0" w:lastRowLastColumn="0"/>
              <w:rPr>
                <w:sz w:val="20"/>
                <w:szCs w:val="20"/>
              </w:rPr>
            </w:pPr>
          </w:p>
        </w:tc>
      </w:tr>
      <w:tr w:rsidR="008A6C35" w:rsidRPr="00DD0AA6" w14:paraId="253AB32D" w14:textId="77777777" w:rsidTr="004D170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2D49A7D8" w14:textId="77777777" w:rsidR="008A6C35" w:rsidRPr="00DD0AA6" w:rsidRDefault="008A6C35">
            <w:pPr>
              <w:rPr>
                <w:sz w:val="20"/>
                <w:szCs w:val="20"/>
              </w:rPr>
            </w:pPr>
            <w:r w:rsidRPr="00DD0AA6">
              <w:rPr>
                <w:sz w:val="20"/>
                <w:szCs w:val="20"/>
              </w:rPr>
              <w:t>Lakes</w:t>
            </w:r>
          </w:p>
        </w:tc>
        <w:tc>
          <w:tcPr>
            <w:tcW w:w="0" w:type="auto"/>
            <w:noWrap/>
            <w:vAlign w:val="center"/>
            <w:hideMark/>
          </w:tcPr>
          <w:p w14:paraId="7DB8E075" w14:textId="77777777" w:rsidR="008A6C35" w:rsidRPr="00DD0AA6" w:rsidRDefault="008A6C35" w:rsidP="00DD0AA6">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noWrap/>
            <w:vAlign w:val="center"/>
            <w:hideMark/>
          </w:tcPr>
          <w:p w14:paraId="3887E449" w14:textId="77777777" w:rsidR="008A6C35" w:rsidRPr="00DD0AA6" w:rsidRDefault="008A6C35" w:rsidP="00DD0AA6">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noWrap/>
            <w:vAlign w:val="center"/>
            <w:hideMark/>
          </w:tcPr>
          <w:p w14:paraId="504DA10E" w14:textId="77777777" w:rsidR="008A6C35" w:rsidRPr="00DD0AA6" w:rsidRDefault="008A6C35" w:rsidP="00DD0AA6">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noWrap/>
            <w:vAlign w:val="center"/>
            <w:hideMark/>
          </w:tcPr>
          <w:p w14:paraId="4D287C70" w14:textId="77777777" w:rsidR="008A6C35" w:rsidRPr="00DD0AA6" w:rsidRDefault="008A6C35" w:rsidP="00DD0AA6">
            <w:pPr>
              <w:jc w:val="right"/>
              <w:cnfStyle w:val="000000100000" w:firstRow="0" w:lastRow="0" w:firstColumn="0" w:lastColumn="0" w:oddVBand="0" w:evenVBand="0" w:oddHBand="1" w:evenHBand="0" w:firstRowFirstColumn="0" w:firstRowLastColumn="0" w:lastRowFirstColumn="0" w:lastRowLastColumn="0"/>
              <w:rPr>
                <w:sz w:val="20"/>
                <w:szCs w:val="20"/>
              </w:rPr>
            </w:pPr>
            <w:r w:rsidRPr="00DD0AA6">
              <w:rPr>
                <w:sz w:val="20"/>
                <w:szCs w:val="20"/>
              </w:rPr>
              <w:t xml:space="preserve">           53,933 </w:t>
            </w:r>
          </w:p>
        </w:tc>
      </w:tr>
      <w:tr w:rsidR="008A6C35" w:rsidRPr="00DD0AA6" w14:paraId="681220EF" w14:textId="77777777" w:rsidTr="004F708E">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8C9B5" w:themeFill="accent5" w:themeFillShade="E6"/>
            <w:noWrap/>
            <w:hideMark/>
          </w:tcPr>
          <w:p w14:paraId="57F87AB2" w14:textId="45BEB521" w:rsidR="008A6C35" w:rsidRPr="00DD0AA6" w:rsidRDefault="004F708E">
            <w:pPr>
              <w:rPr>
                <w:sz w:val="20"/>
                <w:szCs w:val="20"/>
              </w:rPr>
            </w:pPr>
            <w:r>
              <w:rPr>
                <w:sz w:val="20"/>
                <w:szCs w:val="20"/>
              </w:rPr>
              <w:t>Percent of Total</w:t>
            </w:r>
          </w:p>
        </w:tc>
        <w:tc>
          <w:tcPr>
            <w:tcW w:w="0" w:type="auto"/>
            <w:shd w:val="clear" w:color="auto" w:fill="A8C9B5" w:themeFill="accent5" w:themeFillShade="E6"/>
            <w:noWrap/>
            <w:vAlign w:val="center"/>
            <w:hideMark/>
          </w:tcPr>
          <w:p w14:paraId="7287E517" w14:textId="77777777" w:rsidR="008A6C35" w:rsidRPr="00DD0AA6" w:rsidRDefault="008A6C35" w:rsidP="00DD0AA6">
            <w:pPr>
              <w:jc w:val="right"/>
              <w:cnfStyle w:val="000000000000" w:firstRow="0" w:lastRow="0" w:firstColumn="0" w:lastColumn="0" w:oddVBand="0" w:evenVBand="0" w:oddHBand="0" w:evenHBand="0" w:firstRowFirstColumn="0" w:firstRowLastColumn="0" w:lastRowFirstColumn="0" w:lastRowLastColumn="0"/>
              <w:rPr>
                <w:sz w:val="20"/>
                <w:szCs w:val="20"/>
              </w:rPr>
            </w:pPr>
            <w:r w:rsidRPr="00DD0AA6">
              <w:rPr>
                <w:sz w:val="20"/>
                <w:szCs w:val="20"/>
              </w:rPr>
              <w:t>31%</w:t>
            </w:r>
          </w:p>
        </w:tc>
        <w:tc>
          <w:tcPr>
            <w:tcW w:w="0" w:type="auto"/>
            <w:shd w:val="clear" w:color="auto" w:fill="A8C9B5" w:themeFill="accent5" w:themeFillShade="E6"/>
            <w:noWrap/>
            <w:vAlign w:val="center"/>
            <w:hideMark/>
          </w:tcPr>
          <w:p w14:paraId="626C88CE" w14:textId="77777777" w:rsidR="008A6C35" w:rsidRPr="00DD0AA6" w:rsidRDefault="008A6C35" w:rsidP="00DD0AA6">
            <w:pPr>
              <w:jc w:val="right"/>
              <w:cnfStyle w:val="000000000000" w:firstRow="0" w:lastRow="0" w:firstColumn="0" w:lastColumn="0" w:oddVBand="0" w:evenVBand="0" w:oddHBand="0" w:evenHBand="0" w:firstRowFirstColumn="0" w:firstRowLastColumn="0" w:lastRowFirstColumn="0" w:lastRowLastColumn="0"/>
              <w:rPr>
                <w:sz w:val="20"/>
                <w:szCs w:val="20"/>
              </w:rPr>
            </w:pPr>
            <w:r w:rsidRPr="00DD0AA6">
              <w:rPr>
                <w:sz w:val="20"/>
                <w:szCs w:val="20"/>
              </w:rPr>
              <w:t>25%</w:t>
            </w:r>
          </w:p>
        </w:tc>
        <w:tc>
          <w:tcPr>
            <w:tcW w:w="0" w:type="auto"/>
            <w:shd w:val="clear" w:color="auto" w:fill="A8C9B5" w:themeFill="accent5" w:themeFillShade="E6"/>
            <w:noWrap/>
            <w:vAlign w:val="center"/>
            <w:hideMark/>
          </w:tcPr>
          <w:p w14:paraId="78C944F0" w14:textId="77777777" w:rsidR="008A6C35" w:rsidRPr="00DD0AA6" w:rsidRDefault="008A6C35" w:rsidP="00DD0AA6">
            <w:pPr>
              <w:jc w:val="right"/>
              <w:cnfStyle w:val="000000000000" w:firstRow="0" w:lastRow="0" w:firstColumn="0" w:lastColumn="0" w:oddVBand="0" w:evenVBand="0" w:oddHBand="0" w:evenHBand="0" w:firstRowFirstColumn="0" w:firstRowLastColumn="0" w:lastRowFirstColumn="0" w:lastRowLastColumn="0"/>
              <w:rPr>
                <w:sz w:val="20"/>
                <w:szCs w:val="20"/>
              </w:rPr>
            </w:pPr>
            <w:r w:rsidRPr="00DD0AA6">
              <w:rPr>
                <w:sz w:val="20"/>
                <w:szCs w:val="20"/>
              </w:rPr>
              <w:t>30%</w:t>
            </w:r>
          </w:p>
        </w:tc>
        <w:tc>
          <w:tcPr>
            <w:tcW w:w="0" w:type="auto"/>
            <w:shd w:val="clear" w:color="auto" w:fill="A8C9B5" w:themeFill="accent5" w:themeFillShade="E6"/>
            <w:noWrap/>
            <w:vAlign w:val="center"/>
            <w:hideMark/>
          </w:tcPr>
          <w:p w14:paraId="5C669FED" w14:textId="77777777" w:rsidR="008A6C35" w:rsidRPr="00DD0AA6" w:rsidRDefault="008A6C35" w:rsidP="00DD0AA6">
            <w:pPr>
              <w:jc w:val="right"/>
              <w:cnfStyle w:val="000000000000" w:firstRow="0" w:lastRow="0" w:firstColumn="0" w:lastColumn="0" w:oddVBand="0" w:evenVBand="0" w:oddHBand="0" w:evenHBand="0" w:firstRowFirstColumn="0" w:firstRowLastColumn="0" w:lastRowFirstColumn="0" w:lastRowLastColumn="0"/>
              <w:rPr>
                <w:sz w:val="20"/>
                <w:szCs w:val="20"/>
              </w:rPr>
            </w:pPr>
            <w:r w:rsidRPr="00DD0AA6">
              <w:rPr>
                <w:sz w:val="20"/>
                <w:szCs w:val="20"/>
              </w:rPr>
              <w:t>14%</w:t>
            </w:r>
          </w:p>
        </w:tc>
      </w:tr>
    </w:tbl>
    <w:p w14:paraId="215C821C" w14:textId="28882562" w:rsidR="00C232B9" w:rsidRDefault="00C232B9" w:rsidP="00C232B9"/>
    <w:p w14:paraId="1D11360F" w14:textId="77777777" w:rsidR="00232E52" w:rsidRDefault="00E62CEB" w:rsidP="00232E52">
      <w:pPr>
        <w:keepNext/>
      </w:pPr>
      <w:r>
        <w:rPr>
          <w:noProof/>
        </w:rPr>
        <w:lastRenderedPageBreak/>
        <w:drawing>
          <wp:inline distT="0" distB="0" distL="0" distR="0" wp14:anchorId="2222CC8F" wp14:editId="4B242BF0">
            <wp:extent cx="6308795" cy="7097394"/>
            <wp:effectExtent l="0" t="0" r="0" b="889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LIBaseReport.png"/>
                    <pic:cNvPicPr/>
                  </pic:nvPicPr>
                  <pic:blipFill>
                    <a:blip r:embed="rId48">
                      <a:extLst>
                        <a:ext uri="{28A0092B-C50C-407E-A947-70E740481C1C}">
                          <a14:useLocalDpi xmlns:a14="http://schemas.microsoft.com/office/drawing/2010/main" val="0"/>
                        </a:ext>
                      </a:extLst>
                    </a:blip>
                    <a:stretch>
                      <a:fillRect/>
                    </a:stretch>
                  </pic:blipFill>
                  <pic:spPr>
                    <a:xfrm>
                      <a:off x="0" y="0"/>
                      <a:ext cx="6308795" cy="7097394"/>
                    </a:xfrm>
                    <a:prstGeom prst="rect">
                      <a:avLst/>
                    </a:prstGeom>
                  </pic:spPr>
                </pic:pic>
              </a:graphicData>
            </a:graphic>
          </wp:inline>
        </w:drawing>
      </w:r>
    </w:p>
    <w:p w14:paraId="0BDB2A06" w14:textId="77022FC4" w:rsidR="00FC35EA" w:rsidRDefault="00232E52" w:rsidP="00232E52">
      <w:pPr>
        <w:pStyle w:val="Caption"/>
      </w:pPr>
      <w:bookmarkStart w:id="130" w:name="_Ref524016920"/>
      <w:bookmarkStart w:id="131" w:name="_Toc526164060"/>
      <w:r>
        <w:t xml:space="preserve">Figure </w:t>
      </w:r>
      <w:r w:rsidR="00FB392C">
        <w:rPr>
          <w:noProof/>
        </w:rPr>
        <w:fldChar w:fldCharType="begin"/>
      </w:r>
      <w:r w:rsidR="00FB392C">
        <w:rPr>
          <w:noProof/>
        </w:rPr>
        <w:instrText xml:space="preserve"> SEQ Figure \* ARABIC </w:instrText>
      </w:r>
      <w:r w:rsidR="00FB392C">
        <w:rPr>
          <w:noProof/>
        </w:rPr>
        <w:fldChar w:fldCharType="separate"/>
      </w:r>
      <w:r w:rsidR="00F656C5">
        <w:rPr>
          <w:noProof/>
        </w:rPr>
        <w:t>37</w:t>
      </w:r>
      <w:r w:rsidR="00FB392C">
        <w:rPr>
          <w:noProof/>
        </w:rPr>
        <w:fldChar w:fldCharType="end"/>
      </w:r>
      <w:bookmarkEnd w:id="130"/>
      <w:r>
        <w:t xml:space="preserve">. </w:t>
      </w:r>
      <w:r w:rsidRPr="008E31B0">
        <w:t xml:space="preserve"> The </w:t>
      </w:r>
      <w:r>
        <w:t>Lake Istokpoga</w:t>
      </w:r>
      <w:r w:rsidRPr="008E31B0">
        <w:t xml:space="preserve"> sub-watershed, showing pre-drainage lan</w:t>
      </w:r>
      <w:r>
        <w:t>d</w:t>
      </w:r>
      <w:r w:rsidRPr="008E31B0">
        <w:t xml:space="preserve"> cover and hydrography</w:t>
      </w:r>
      <w:r w:rsidR="0030147E">
        <w:t xml:space="preserve"> with reach numbers labeled</w:t>
      </w:r>
      <w:r>
        <w:t>.</w:t>
      </w:r>
      <w:bookmarkEnd w:id="131"/>
    </w:p>
    <w:p w14:paraId="110B2C3E" w14:textId="63FFDE02" w:rsidR="00F0539C" w:rsidRDefault="00F0539C" w:rsidP="00F0539C">
      <w:pPr>
        <w:pStyle w:val="Heading3"/>
      </w:pPr>
      <w:bookmarkStart w:id="132" w:name="_Toc526163995"/>
      <w:r>
        <w:lastRenderedPageBreak/>
        <w:t>Water and Nutrient Loads from Source Cells</w:t>
      </w:r>
      <w:bookmarkEnd w:id="132"/>
    </w:p>
    <w:p w14:paraId="3D7C60E7" w14:textId="488FF44F" w:rsidR="00ED350D" w:rsidRPr="000A07E9" w:rsidRDefault="00ED350D" w:rsidP="00ED350D">
      <w:r>
        <w:t>Annual totals of simulated annual water volumes and nutrient loads leaving source cells are shown in</w:t>
      </w:r>
      <w:r w:rsidR="00C40CB0">
        <w:t xml:space="preserve"> </w:t>
      </w:r>
      <w:r w:rsidR="00C40CB0">
        <w:rPr>
          <w:b/>
        </w:rPr>
        <w:t>Figures</w:t>
      </w:r>
      <w:r w:rsidR="00DD5181">
        <w:t xml:space="preserve"> </w:t>
      </w:r>
      <w:r w:rsidR="00DD5181" w:rsidRPr="00DD5181">
        <w:rPr>
          <w:b/>
        </w:rPr>
        <w:fldChar w:fldCharType="begin"/>
      </w:r>
      <w:r w:rsidR="00DD5181" w:rsidRPr="00DD5181">
        <w:rPr>
          <w:b/>
        </w:rPr>
        <w:instrText xml:space="preserve"> REF _Ref524176924</w:instrText>
      </w:r>
      <w:r w:rsidR="00C40CB0">
        <w:rPr>
          <w:b/>
        </w:rPr>
        <w:instrText xml:space="preserve"> \#0</w:instrText>
      </w:r>
      <w:r w:rsidR="00DD5181" w:rsidRPr="00DD5181">
        <w:rPr>
          <w:b/>
        </w:rPr>
        <w:instrText xml:space="preserve"> \h </w:instrText>
      </w:r>
      <w:r w:rsidR="00DD5181">
        <w:rPr>
          <w:b/>
        </w:rPr>
        <w:instrText xml:space="preserve"> \* MERGEFORMAT </w:instrText>
      </w:r>
      <w:r w:rsidR="00DD5181" w:rsidRPr="00DD5181">
        <w:rPr>
          <w:b/>
        </w:rPr>
      </w:r>
      <w:r w:rsidR="00DD5181" w:rsidRPr="00DD5181">
        <w:rPr>
          <w:b/>
        </w:rPr>
        <w:fldChar w:fldCharType="separate"/>
      </w:r>
      <w:r w:rsidR="00F656C5">
        <w:rPr>
          <w:b/>
        </w:rPr>
        <w:t>38</w:t>
      </w:r>
      <w:r w:rsidR="00DD5181" w:rsidRPr="00DD5181">
        <w:rPr>
          <w:b/>
        </w:rPr>
        <w:fldChar w:fldCharType="end"/>
      </w:r>
      <w:r w:rsidR="00DD5181">
        <w:t xml:space="preserve"> – </w:t>
      </w:r>
      <w:r w:rsidR="00DD5181" w:rsidRPr="00DD5181">
        <w:rPr>
          <w:b/>
        </w:rPr>
        <w:fldChar w:fldCharType="begin"/>
      </w:r>
      <w:r w:rsidR="00DD5181" w:rsidRPr="00DD5181">
        <w:rPr>
          <w:b/>
        </w:rPr>
        <w:instrText xml:space="preserve"> REF _Ref524176943 \h \#0 </w:instrText>
      </w:r>
      <w:r w:rsidR="00DD5181">
        <w:rPr>
          <w:b/>
        </w:rPr>
        <w:instrText xml:space="preserve"> \* MERGEFORMAT </w:instrText>
      </w:r>
      <w:r w:rsidR="00DD5181" w:rsidRPr="00DD5181">
        <w:rPr>
          <w:b/>
        </w:rPr>
      </w:r>
      <w:r w:rsidR="00DD5181" w:rsidRPr="00DD5181">
        <w:rPr>
          <w:b/>
        </w:rPr>
        <w:fldChar w:fldCharType="separate"/>
      </w:r>
      <w:r w:rsidR="00F656C5">
        <w:rPr>
          <w:b/>
        </w:rPr>
        <w:t>41</w:t>
      </w:r>
      <w:r w:rsidR="00DD5181" w:rsidRPr="00DD5181">
        <w:rPr>
          <w:b/>
        </w:rPr>
        <w:fldChar w:fldCharType="end"/>
      </w:r>
      <w:r>
        <w:t>.  Overall, percolation to groundwater directly from source cells is</w:t>
      </w:r>
      <w:r w:rsidR="000538DA">
        <w:t xml:space="preserve"> about 60</w:t>
      </w:r>
      <w:r w:rsidR="00BC4B2A">
        <w:t>% of the total discharge from the cells</w:t>
      </w:r>
      <w:r w:rsidR="00C14EC6">
        <w:t>.</w:t>
      </w:r>
      <w:r w:rsidR="009B6F76">
        <w:t xml:space="preserve">  </w:t>
      </w:r>
    </w:p>
    <w:p w14:paraId="69F4F014" w14:textId="389A20A9" w:rsidR="000A07E9" w:rsidRDefault="000A07E9" w:rsidP="000A07E9"/>
    <w:p w14:paraId="20BF7347" w14:textId="77777777" w:rsidR="00ED350D" w:rsidRDefault="00092C39" w:rsidP="00ED350D">
      <w:pPr>
        <w:keepNext/>
      </w:pPr>
      <w:r>
        <w:rPr>
          <w:noProof/>
        </w:rPr>
        <w:drawing>
          <wp:inline distT="0" distB="0" distL="0" distR="0" wp14:anchorId="5468A000" wp14:editId="1C73E09B">
            <wp:extent cx="6309360" cy="3005874"/>
            <wp:effectExtent l="0" t="0" r="0" b="4445"/>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Runoff_LI.png"/>
                    <pic:cNvPicPr/>
                  </pic:nvPicPr>
                  <pic:blipFill>
                    <a:blip r:embed="rId49">
                      <a:extLst>
                        <a:ext uri="{28A0092B-C50C-407E-A947-70E740481C1C}">
                          <a14:useLocalDpi xmlns:a14="http://schemas.microsoft.com/office/drawing/2010/main" val="0"/>
                        </a:ext>
                      </a:extLst>
                    </a:blip>
                    <a:stretch>
                      <a:fillRect/>
                    </a:stretch>
                  </pic:blipFill>
                  <pic:spPr>
                    <a:xfrm>
                      <a:off x="0" y="0"/>
                      <a:ext cx="6309360" cy="3005874"/>
                    </a:xfrm>
                    <a:prstGeom prst="rect">
                      <a:avLst/>
                    </a:prstGeom>
                  </pic:spPr>
                </pic:pic>
              </a:graphicData>
            </a:graphic>
          </wp:inline>
        </w:drawing>
      </w:r>
    </w:p>
    <w:p w14:paraId="0BE3C5AB" w14:textId="2C2AB4B2" w:rsidR="00092C39" w:rsidRDefault="00ED350D" w:rsidP="00ED350D">
      <w:pPr>
        <w:pStyle w:val="Caption"/>
      </w:pPr>
      <w:bookmarkStart w:id="133" w:name="_Ref524176924"/>
      <w:bookmarkStart w:id="134" w:name="_Toc526164061"/>
      <w:r>
        <w:t xml:space="preserve">Figure </w:t>
      </w:r>
      <w:r w:rsidR="00FB392C">
        <w:rPr>
          <w:noProof/>
        </w:rPr>
        <w:fldChar w:fldCharType="begin"/>
      </w:r>
      <w:r w:rsidR="00FB392C">
        <w:rPr>
          <w:noProof/>
        </w:rPr>
        <w:instrText xml:space="preserve"> SEQ Figure \* ARABIC </w:instrText>
      </w:r>
      <w:r w:rsidR="00FB392C">
        <w:rPr>
          <w:noProof/>
        </w:rPr>
        <w:fldChar w:fldCharType="separate"/>
      </w:r>
      <w:r w:rsidR="00F656C5">
        <w:rPr>
          <w:noProof/>
        </w:rPr>
        <w:t>38</w:t>
      </w:r>
      <w:r w:rsidR="00FB392C">
        <w:rPr>
          <w:noProof/>
        </w:rPr>
        <w:fldChar w:fldCharType="end"/>
      </w:r>
      <w:bookmarkEnd w:id="133"/>
      <w:r>
        <w:t>.</w:t>
      </w:r>
      <w:r w:rsidRPr="008C37AD">
        <w:t xml:space="preserve"> Source cell </w:t>
      </w:r>
      <w:r>
        <w:t>runoff</w:t>
      </w:r>
      <w:r w:rsidRPr="008C37AD">
        <w:t xml:space="preserve"> per year in the </w:t>
      </w:r>
      <w:r>
        <w:t>Lake Istokpoga</w:t>
      </w:r>
      <w:r w:rsidRPr="008C37AD">
        <w:t xml:space="preserve"> sub-watershed.</w:t>
      </w:r>
      <w:bookmarkEnd w:id="134"/>
    </w:p>
    <w:p w14:paraId="29489E8A" w14:textId="77777777" w:rsidR="00092C39" w:rsidRDefault="00092C39" w:rsidP="000A07E9"/>
    <w:p w14:paraId="69CFA0EE" w14:textId="77777777" w:rsidR="00ED350D" w:rsidRDefault="00092C39" w:rsidP="00ED350D">
      <w:pPr>
        <w:keepNext/>
      </w:pPr>
      <w:r>
        <w:rPr>
          <w:noProof/>
        </w:rPr>
        <w:drawing>
          <wp:inline distT="0" distB="0" distL="0" distR="0" wp14:anchorId="7EE8C82E" wp14:editId="6F8E54EE">
            <wp:extent cx="6300470" cy="3001639"/>
            <wp:effectExtent l="0" t="0" r="5080" b="8890"/>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Perc_LI.png"/>
                    <pic:cNvPicPr/>
                  </pic:nvPicPr>
                  <pic:blipFill>
                    <a:blip r:embed="rId50">
                      <a:extLst>
                        <a:ext uri="{28A0092B-C50C-407E-A947-70E740481C1C}">
                          <a14:useLocalDpi xmlns:a14="http://schemas.microsoft.com/office/drawing/2010/main" val="0"/>
                        </a:ext>
                      </a:extLst>
                    </a:blip>
                    <a:stretch>
                      <a:fillRect/>
                    </a:stretch>
                  </pic:blipFill>
                  <pic:spPr>
                    <a:xfrm>
                      <a:off x="0" y="0"/>
                      <a:ext cx="6300470" cy="3001639"/>
                    </a:xfrm>
                    <a:prstGeom prst="rect">
                      <a:avLst/>
                    </a:prstGeom>
                  </pic:spPr>
                </pic:pic>
              </a:graphicData>
            </a:graphic>
          </wp:inline>
        </w:drawing>
      </w:r>
    </w:p>
    <w:p w14:paraId="01162E32" w14:textId="4A79B1B1" w:rsidR="00092C39" w:rsidRDefault="00ED350D" w:rsidP="00ED350D">
      <w:pPr>
        <w:pStyle w:val="Caption"/>
      </w:pPr>
      <w:bookmarkStart w:id="135" w:name="_Toc526164062"/>
      <w:r>
        <w:t xml:space="preserve">Figure </w:t>
      </w:r>
      <w:r w:rsidR="00FB392C">
        <w:rPr>
          <w:noProof/>
        </w:rPr>
        <w:fldChar w:fldCharType="begin"/>
      </w:r>
      <w:r w:rsidR="00FB392C">
        <w:rPr>
          <w:noProof/>
        </w:rPr>
        <w:instrText xml:space="preserve"> SEQ Figure \* ARABIC </w:instrText>
      </w:r>
      <w:r w:rsidR="00FB392C">
        <w:rPr>
          <w:noProof/>
        </w:rPr>
        <w:fldChar w:fldCharType="separate"/>
      </w:r>
      <w:r w:rsidR="00F656C5">
        <w:rPr>
          <w:noProof/>
        </w:rPr>
        <w:t>39</w:t>
      </w:r>
      <w:r w:rsidR="00FB392C">
        <w:rPr>
          <w:noProof/>
        </w:rPr>
        <w:fldChar w:fldCharType="end"/>
      </w:r>
      <w:r>
        <w:t xml:space="preserve">. </w:t>
      </w:r>
      <w:r w:rsidRPr="00485F9F">
        <w:t xml:space="preserve">Source cell </w:t>
      </w:r>
      <w:r>
        <w:t>percolation</w:t>
      </w:r>
      <w:r w:rsidRPr="00485F9F">
        <w:t xml:space="preserve"> per year in the Lake Istokpoga sub-watershed.</w:t>
      </w:r>
      <w:bookmarkEnd w:id="135"/>
    </w:p>
    <w:p w14:paraId="7739A876" w14:textId="77777777" w:rsidR="00D56CB0" w:rsidRDefault="00092C39" w:rsidP="00D56CB0">
      <w:pPr>
        <w:keepNext/>
      </w:pPr>
      <w:r>
        <w:rPr>
          <w:noProof/>
        </w:rPr>
        <w:lastRenderedPageBreak/>
        <w:drawing>
          <wp:inline distT="0" distB="0" distL="0" distR="0" wp14:anchorId="2CD61857" wp14:editId="09C3194E">
            <wp:extent cx="6083314" cy="3221047"/>
            <wp:effectExtent l="0" t="0" r="0" b="0"/>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TotalNLoads_LI.png"/>
                    <pic:cNvPicPr/>
                  </pic:nvPicPr>
                  <pic:blipFill>
                    <a:blip r:embed="rId51">
                      <a:extLst>
                        <a:ext uri="{28A0092B-C50C-407E-A947-70E740481C1C}">
                          <a14:useLocalDpi xmlns:a14="http://schemas.microsoft.com/office/drawing/2010/main" val="0"/>
                        </a:ext>
                      </a:extLst>
                    </a:blip>
                    <a:stretch>
                      <a:fillRect/>
                    </a:stretch>
                  </pic:blipFill>
                  <pic:spPr>
                    <a:xfrm>
                      <a:off x="0" y="0"/>
                      <a:ext cx="6083314" cy="3221047"/>
                    </a:xfrm>
                    <a:prstGeom prst="rect">
                      <a:avLst/>
                    </a:prstGeom>
                  </pic:spPr>
                </pic:pic>
              </a:graphicData>
            </a:graphic>
          </wp:inline>
        </w:drawing>
      </w:r>
    </w:p>
    <w:p w14:paraId="7ED35CB8" w14:textId="5B5FC48C" w:rsidR="00092C39" w:rsidRDefault="00D56CB0" w:rsidP="00D56CB0">
      <w:pPr>
        <w:pStyle w:val="Caption"/>
      </w:pPr>
      <w:bookmarkStart w:id="136" w:name="_Toc526164063"/>
      <w:r>
        <w:t xml:space="preserve">Figure </w:t>
      </w:r>
      <w:r w:rsidR="00FB392C">
        <w:rPr>
          <w:noProof/>
        </w:rPr>
        <w:fldChar w:fldCharType="begin"/>
      </w:r>
      <w:r w:rsidR="00FB392C">
        <w:rPr>
          <w:noProof/>
        </w:rPr>
        <w:instrText xml:space="preserve"> SEQ Figure \* ARABIC </w:instrText>
      </w:r>
      <w:r w:rsidR="00FB392C">
        <w:rPr>
          <w:noProof/>
        </w:rPr>
        <w:fldChar w:fldCharType="separate"/>
      </w:r>
      <w:r w:rsidR="00F656C5">
        <w:rPr>
          <w:noProof/>
        </w:rPr>
        <w:t>40</w:t>
      </w:r>
      <w:r w:rsidR="00FB392C">
        <w:rPr>
          <w:noProof/>
        </w:rPr>
        <w:fldChar w:fldCharType="end"/>
      </w:r>
      <w:r>
        <w:t xml:space="preserve">. </w:t>
      </w:r>
      <w:r w:rsidRPr="00370C34">
        <w:t xml:space="preserve">Source cell </w:t>
      </w:r>
      <w:r>
        <w:t>TN loadings</w:t>
      </w:r>
      <w:r w:rsidRPr="00370C34">
        <w:t xml:space="preserve"> per year in the Lake Istokpoga sub-watershed.</w:t>
      </w:r>
      <w:bookmarkEnd w:id="136"/>
    </w:p>
    <w:p w14:paraId="34532B61" w14:textId="77777777" w:rsidR="00B06E6F" w:rsidRDefault="00092C39" w:rsidP="00B06E6F">
      <w:pPr>
        <w:keepNext/>
      </w:pPr>
      <w:r>
        <w:rPr>
          <w:noProof/>
        </w:rPr>
        <w:drawing>
          <wp:inline distT="0" distB="0" distL="0" distR="0" wp14:anchorId="71E6D3B7" wp14:editId="6BFEB980">
            <wp:extent cx="6083314" cy="3221047"/>
            <wp:effectExtent l="0" t="0" r="0" b="0"/>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TotalPLoads_LI.png"/>
                    <pic:cNvPicPr/>
                  </pic:nvPicPr>
                  <pic:blipFill>
                    <a:blip r:embed="rId52">
                      <a:extLst>
                        <a:ext uri="{28A0092B-C50C-407E-A947-70E740481C1C}">
                          <a14:useLocalDpi xmlns:a14="http://schemas.microsoft.com/office/drawing/2010/main" val="0"/>
                        </a:ext>
                      </a:extLst>
                    </a:blip>
                    <a:stretch>
                      <a:fillRect/>
                    </a:stretch>
                  </pic:blipFill>
                  <pic:spPr>
                    <a:xfrm>
                      <a:off x="0" y="0"/>
                      <a:ext cx="6083314" cy="3221047"/>
                    </a:xfrm>
                    <a:prstGeom prst="rect">
                      <a:avLst/>
                    </a:prstGeom>
                  </pic:spPr>
                </pic:pic>
              </a:graphicData>
            </a:graphic>
          </wp:inline>
        </w:drawing>
      </w:r>
    </w:p>
    <w:p w14:paraId="5B1CDBFA" w14:textId="1C6FCDFC" w:rsidR="00092C39" w:rsidRPr="000A07E9" w:rsidRDefault="00B06E6F" w:rsidP="00B06E6F">
      <w:pPr>
        <w:pStyle w:val="Caption"/>
      </w:pPr>
      <w:bookmarkStart w:id="137" w:name="_Ref524176943"/>
      <w:bookmarkStart w:id="138" w:name="_Toc526164064"/>
      <w:r>
        <w:t xml:space="preserve">Figure </w:t>
      </w:r>
      <w:r w:rsidR="00FB392C">
        <w:rPr>
          <w:noProof/>
        </w:rPr>
        <w:fldChar w:fldCharType="begin"/>
      </w:r>
      <w:r w:rsidR="00FB392C">
        <w:rPr>
          <w:noProof/>
        </w:rPr>
        <w:instrText xml:space="preserve"> SEQ Figure \* ARABIC </w:instrText>
      </w:r>
      <w:r w:rsidR="00FB392C">
        <w:rPr>
          <w:noProof/>
        </w:rPr>
        <w:fldChar w:fldCharType="separate"/>
      </w:r>
      <w:r w:rsidR="00F656C5">
        <w:rPr>
          <w:noProof/>
        </w:rPr>
        <w:t>41</w:t>
      </w:r>
      <w:r w:rsidR="00FB392C">
        <w:rPr>
          <w:noProof/>
        </w:rPr>
        <w:fldChar w:fldCharType="end"/>
      </w:r>
      <w:bookmarkEnd w:id="137"/>
      <w:r>
        <w:t>. Source cell TP</w:t>
      </w:r>
      <w:r w:rsidRPr="00646792">
        <w:t xml:space="preserve"> loadings per year in the Lake Istokpoga sub-watershed.</w:t>
      </w:r>
      <w:bookmarkEnd w:id="138"/>
    </w:p>
    <w:p w14:paraId="74AD0409" w14:textId="77777777" w:rsidR="00F0539C" w:rsidRPr="00F0539C" w:rsidRDefault="00F0539C" w:rsidP="00F0539C">
      <w:pPr>
        <w:pStyle w:val="Heading3"/>
      </w:pPr>
      <w:bookmarkStart w:id="139" w:name="_Toc526163996"/>
      <w:r>
        <w:t>Water and Nutrient Loads Discharging from the Sub-Watershed</w:t>
      </w:r>
      <w:bookmarkEnd w:id="139"/>
    </w:p>
    <w:p w14:paraId="60229F0C" w14:textId="3F1DC41A" w:rsidR="002F2C2B" w:rsidRDefault="00EE64DB" w:rsidP="00C232B9">
      <w:r>
        <w:t>The simulated discharge (in m</w:t>
      </w:r>
      <w:r>
        <w:rPr>
          <w:vertAlign w:val="superscript"/>
        </w:rPr>
        <w:t>3</w:t>
      </w:r>
      <w:r>
        <w:t xml:space="preserve">/s) leaving the sub-watershed at the southern end of Lake </w:t>
      </w:r>
      <w:r w:rsidR="00C40CB0">
        <w:t>Istokpoga</w:t>
      </w:r>
      <w:r>
        <w:t xml:space="preserve"> is shown in</w:t>
      </w:r>
      <w:r>
        <w:rPr>
          <w:b/>
        </w:rPr>
        <w:t xml:space="preserve"> </w:t>
      </w:r>
      <w:r w:rsidRPr="00EE64DB">
        <w:rPr>
          <w:b/>
        </w:rPr>
        <w:fldChar w:fldCharType="begin"/>
      </w:r>
      <w:r w:rsidRPr="00EE64DB">
        <w:rPr>
          <w:b/>
        </w:rPr>
        <w:instrText xml:space="preserve"> REF _Ref524177931 \h  \* MERGEFORMAT </w:instrText>
      </w:r>
      <w:r w:rsidRPr="00EE64DB">
        <w:rPr>
          <w:b/>
        </w:rPr>
      </w:r>
      <w:r w:rsidRPr="00EE64DB">
        <w:rPr>
          <w:b/>
        </w:rPr>
        <w:fldChar w:fldCharType="separate"/>
      </w:r>
      <w:r w:rsidR="00F656C5" w:rsidRPr="00F656C5">
        <w:rPr>
          <w:b/>
        </w:rPr>
        <w:t xml:space="preserve">Figure </w:t>
      </w:r>
      <w:r w:rsidR="00F656C5" w:rsidRPr="00F656C5">
        <w:rPr>
          <w:b/>
          <w:noProof/>
        </w:rPr>
        <w:t>42</w:t>
      </w:r>
      <w:r w:rsidRPr="00EE64DB">
        <w:rPr>
          <w:b/>
        </w:rPr>
        <w:fldChar w:fldCharType="end"/>
      </w:r>
      <w:r>
        <w:t>.  The annual average discharge was slightly over 12 m</w:t>
      </w:r>
      <w:r>
        <w:rPr>
          <w:vertAlign w:val="superscript"/>
        </w:rPr>
        <w:t>3</w:t>
      </w:r>
      <w:r>
        <w:t>/s, corresponding to the annual average volume of nearly 316,000 acre-feet per year. Peak discharge occurred during 2002, with other peak periods in late 1995, 1999, and 2011-2013.</w:t>
      </w:r>
    </w:p>
    <w:p w14:paraId="03EAB966" w14:textId="77777777" w:rsidR="00EE64DB" w:rsidRDefault="00EE64DB" w:rsidP="00EE64DB">
      <w:pPr>
        <w:keepNext/>
      </w:pPr>
      <w:r>
        <w:rPr>
          <w:noProof/>
        </w:rPr>
        <w:lastRenderedPageBreak/>
        <w:drawing>
          <wp:inline distT="0" distB="0" distL="0" distR="0" wp14:anchorId="3FE37F2B" wp14:editId="7624307C">
            <wp:extent cx="5324475" cy="3286125"/>
            <wp:effectExtent l="0" t="0" r="9525" b="9525"/>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LI_Flow.png"/>
                    <pic:cNvPicPr/>
                  </pic:nvPicPr>
                  <pic:blipFill>
                    <a:blip r:embed="rId53">
                      <a:extLst>
                        <a:ext uri="{28A0092B-C50C-407E-A947-70E740481C1C}">
                          <a14:useLocalDpi xmlns:a14="http://schemas.microsoft.com/office/drawing/2010/main" val="0"/>
                        </a:ext>
                      </a:extLst>
                    </a:blip>
                    <a:stretch>
                      <a:fillRect/>
                    </a:stretch>
                  </pic:blipFill>
                  <pic:spPr>
                    <a:xfrm>
                      <a:off x="0" y="0"/>
                      <a:ext cx="5324475" cy="3286125"/>
                    </a:xfrm>
                    <a:prstGeom prst="rect">
                      <a:avLst/>
                    </a:prstGeom>
                  </pic:spPr>
                </pic:pic>
              </a:graphicData>
            </a:graphic>
          </wp:inline>
        </w:drawing>
      </w:r>
    </w:p>
    <w:p w14:paraId="1DEC3AF4" w14:textId="31B40805" w:rsidR="00EE64DB" w:rsidRDefault="00EE64DB" w:rsidP="00EE64DB">
      <w:pPr>
        <w:pStyle w:val="Caption"/>
      </w:pPr>
      <w:bookmarkStart w:id="140" w:name="_Ref524177931"/>
      <w:bookmarkStart w:id="141" w:name="_Toc526164065"/>
      <w:r>
        <w:t xml:space="preserve">Figure </w:t>
      </w:r>
      <w:r w:rsidR="00FB392C">
        <w:rPr>
          <w:noProof/>
        </w:rPr>
        <w:fldChar w:fldCharType="begin"/>
      </w:r>
      <w:r w:rsidR="00FB392C">
        <w:rPr>
          <w:noProof/>
        </w:rPr>
        <w:instrText xml:space="preserve"> SEQ Figure \* ARABIC </w:instrText>
      </w:r>
      <w:r w:rsidR="00FB392C">
        <w:rPr>
          <w:noProof/>
        </w:rPr>
        <w:fldChar w:fldCharType="separate"/>
      </w:r>
      <w:r w:rsidR="00F656C5">
        <w:rPr>
          <w:noProof/>
        </w:rPr>
        <w:t>42</w:t>
      </w:r>
      <w:r w:rsidR="00FB392C">
        <w:rPr>
          <w:noProof/>
        </w:rPr>
        <w:fldChar w:fldCharType="end"/>
      </w:r>
      <w:bookmarkEnd w:id="140"/>
      <w:r>
        <w:t xml:space="preserve">. Simulated </w:t>
      </w:r>
      <w:r w:rsidR="004541E1">
        <w:t xml:space="preserve">daily </w:t>
      </w:r>
      <w:r>
        <w:t>discharge from Lake Istokpoga.</w:t>
      </w:r>
      <w:bookmarkEnd w:id="141"/>
    </w:p>
    <w:p w14:paraId="75EDCA5E" w14:textId="707FF84D" w:rsidR="001C0EE3" w:rsidRPr="001C0EE3" w:rsidRDefault="001C0EE3" w:rsidP="001C0EE3">
      <w:r>
        <w:t>Simulated concentrations of TN and TP over the modeling period are shown in</w:t>
      </w:r>
      <w:r w:rsidR="00C40CB0">
        <w:t xml:space="preserve"> </w:t>
      </w:r>
      <w:r w:rsidR="00C40CB0">
        <w:rPr>
          <w:b/>
        </w:rPr>
        <w:t>Figures</w:t>
      </w:r>
      <w:r>
        <w:t xml:space="preserve"> </w:t>
      </w:r>
      <w:r w:rsidRPr="001C0EE3">
        <w:rPr>
          <w:b/>
        </w:rPr>
        <w:fldChar w:fldCharType="begin"/>
      </w:r>
      <w:r w:rsidRPr="001C0EE3">
        <w:rPr>
          <w:b/>
        </w:rPr>
        <w:instrText xml:space="preserve"> REF _Ref524178060</w:instrText>
      </w:r>
      <w:r w:rsidR="00C40CB0">
        <w:rPr>
          <w:b/>
        </w:rPr>
        <w:instrText xml:space="preserve"> \#0</w:instrText>
      </w:r>
      <w:r w:rsidRPr="001C0EE3">
        <w:rPr>
          <w:b/>
        </w:rPr>
        <w:instrText xml:space="preserve"> \h </w:instrText>
      </w:r>
      <w:r>
        <w:rPr>
          <w:b/>
        </w:rPr>
        <w:instrText xml:space="preserve"> \* MERGEFORMAT </w:instrText>
      </w:r>
      <w:r w:rsidRPr="001C0EE3">
        <w:rPr>
          <w:b/>
        </w:rPr>
      </w:r>
      <w:r w:rsidRPr="001C0EE3">
        <w:rPr>
          <w:b/>
        </w:rPr>
        <w:fldChar w:fldCharType="separate"/>
      </w:r>
      <w:r w:rsidR="00F656C5">
        <w:rPr>
          <w:b/>
        </w:rPr>
        <w:t>43</w:t>
      </w:r>
      <w:r w:rsidRPr="001C0EE3">
        <w:rPr>
          <w:b/>
        </w:rPr>
        <w:fldChar w:fldCharType="end"/>
      </w:r>
      <w:r>
        <w:t xml:space="preserve"> and </w:t>
      </w:r>
      <w:r w:rsidRPr="001C0EE3">
        <w:rPr>
          <w:b/>
        </w:rPr>
        <w:fldChar w:fldCharType="begin"/>
      </w:r>
      <w:r w:rsidRPr="001C0EE3">
        <w:rPr>
          <w:b/>
        </w:rPr>
        <w:instrText xml:space="preserve"> REF _Ref524178066 \h \#0  \* MERGEFORMAT </w:instrText>
      </w:r>
      <w:r w:rsidRPr="001C0EE3">
        <w:rPr>
          <w:b/>
        </w:rPr>
      </w:r>
      <w:r w:rsidRPr="001C0EE3">
        <w:rPr>
          <w:b/>
        </w:rPr>
        <w:fldChar w:fldCharType="separate"/>
      </w:r>
      <w:r w:rsidR="00F656C5">
        <w:rPr>
          <w:b/>
        </w:rPr>
        <w:t>44</w:t>
      </w:r>
      <w:r w:rsidRPr="001C0EE3">
        <w:rPr>
          <w:b/>
        </w:rPr>
        <w:fldChar w:fldCharType="end"/>
      </w:r>
      <w:r w:rsidRPr="00640182">
        <w:t>, re</w:t>
      </w:r>
      <w:r>
        <w:t xml:space="preserve">spectively.  The flow-weighted average TN concentration </w:t>
      </w:r>
      <w:r w:rsidR="00A636C2">
        <w:t>over the entire period was 0.97</w:t>
      </w:r>
      <w:r>
        <w:t xml:space="preserve"> mg/L </w:t>
      </w:r>
      <w:r w:rsidRPr="00640182">
        <w:rPr>
          <w:b/>
        </w:rPr>
        <w:t>(</w:t>
      </w:r>
      <w:r w:rsidRPr="00640182">
        <w:rPr>
          <w:b/>
        </w:rPr>
        <w:fldChar w:fldCharType="begin"/>
      </w:r>
      <w:r w:rsidRPr="00640182">
        <w:rPr>
          <w:b/>
        </w:rPr>
        <w:instrText xml:space="preserve"> REF _Ref524162841 \h </w:instrText>
      </w:r>
      <w:r>
        <w:rPr>
          <w:b/>
        </w:rPr>
        <w:instrText xml:space="preserve"> \* MERGEFORMAT </w:instrText>
      </w:r>
      <w:r w:rsidRPr="00640182">
        <w:rPr>
          <w:b/>
        </w:rPr>
      </w:r>
      <w:r w:rsidRPr="00640182">
        <w:rPr>
          <w:b/>
        </w:rPr>
        <w:fldChar w:fldCharType="separate"/>
      </w:r>
      <w:r w:rsidR="00F656C5" w:rsidRPr="00F656C5">
        <w:rPr>
          <w:b/>
        </w:rPr>
        <w:t xml:space="preserve">Table </w:t>
      </w:r>
      <w:r w:rsidR="00F656C5" w:rsidRPr="00F656C5">
        <w:rPr>
          <w:b/>
          <w:noProof/>
        </w:rPr>
        <w:t>11</w:t>
      </w:r>
      <w:r w:rsidRPr="00640182">
        <w:rPr>
          <w:b/>
        </w:rPr>
        <w:fldChar w:fldCharType="end"/>
      </w:r>
      <w:r>
        <w:t xml:space="preserve">) with most of the concentrations in the range of </w:t>
      </w:r>
      <w:r w:rsidR="00A636C2">
        <w:t>0.9 – 1.2</w:t>
      </w:r>
      <w:r>
        <w:t xml:space="preserve"> mg/L, with peaks </w:t>
      </w:r>
      <w:r w:rsidR="00A636C2">
        <w:t>slightly over 1.2</w:t>
      </w:r>
      <w:r>
        <w:t xml:space="preserve"> mg/L during low-flow periods.  The flow-weighted TP concentration over the entire period was </w:t>
      </w:r>
      <w:r w:rsidR="00A636C2">
        <w:t>0.03</w:t>
      </w:r>
      <w:r>
        <w:t xml:space="preserve"> mg/L with the bulk of the con</w:t>
      </w:r>
      <w:r w:rsidR="00A636C2">
        <w:t>centrations in the range of 0.027 – 0.035</w:t>
      </w:r>
      <w:r>
        <w:t xml:space="preserve"> mg/L.</w:t>
      </w:r>
    </w:p>
    <w:p w14:paraId="6B6C16F0" w14:textId="77777777" w:rsidR="00EE64DB" w:rsidRDefault="00EE64DB" w:rsidP="00EE64DB">
      <w:pPr>
        <w:keepNext/>
      </w:pPr>
      <w:r>
        <w:rPr>
          <w:noProof/>
        </w:rPr>
        <w:drawing>
          <wp:inline distT="0" distB="0" distL="0" distR="0" wp14:anchorId="0BD5EEDD" wp14:editId="6564EBC6">
            <wp:extent cx="5324475" cy="3286125"/>
            <wp:effectExtent l="0" t="0" r="9525" b="9525"/>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LI_TN.png"/>
                    <pic:cNvPicPr/>
                  </pic:nvPicPr>
                  <pic:blipFill>
                    <a:blip r:embed="rId54">
                      <a:extLst>
                        <a:ext uri="{28A0092B-C50C-407E-A947-70E740481C1C}">
                          <a14:useLocalDpi xmlns:a14="http://schemas.microsoft.com/office/drawing/2010/main" val="0"/>
                        </a:ext>
                      </a:extLst>
                    </a:blip>
                    <a:stretch>
                      <a:fillRect/>
                    </a:stretch>
                  </pic:blipFill>
                  <pic:spPr>
                    <a:xfrm>
                      <a:off x="0" y="0"/>
                      <a:ext cx="5324475" cy="3286125"/>
                    </a:xfrm>
                    <a:prstGeom prst="rect">
                      <a:avLst/>
                    </a:prstGeom>
                  </pic:spPr>
                </pic:pic>
              </a:graphicData>
            </a:graphic>
          </wp:inline>
        </w:drawing>
      </w:r>
    </w:p>
    <w:p w14:paraId="7899A036" w14:textId="64D63900" w:rsidR="00EE64DB" w:rsidRDefault="00EE64DB" w:rsidP="00EE64DB">
      <w:pPr>
        <w:pStyle w:val="Caption"/>
      </w:pPr>
      <w:bookmarkStart w:id="142" w:name="_Ref524178060"/>
      <w:bookmarkStart w:id="143" w:name="_Toc526164066"/>
      <w:r>
        <w:t xml:space="preserve">Figure </w:t>
      </w:r>
      <w:r w:rsidR="00FB392C">
        <w:rPr>
          <w:noProof/>
        </w:rPr>
        <w:fldChar w:fldCharType="begin"/>
      </w:r>
      <w:r w:rsidR="00FB392C">
        <w:rPr>
          <w:noProof/>
        </w:rPr>
        <w:instrText xml:space="preserve"> SEQ Figure \* ARABIC </w:instrText>
      </w:r>
      <w:r w:rsidR="00FB392C">
        <w:rPr>
          <w:noProof/>
        </w:rPr>
        <w:fldChar w:fldCharType="separate"/>
      </w:r>
      <w:r w:rsidR="00F656C5">
        <w:rPr>
          <w:noProof/>
        </w:rPr>
        <w:t>43</w:t>
      </w:r>
      <w:r w:rsidR="00FB392C">
        <w:rPr>
          <w:noProof/>
        </w:rPr>
        <w:fldChar w:fldCharType="end"/>
      </w:r>
      <w:bookmarkEnd w:id="142"/>
      <w:r>
        <w:t xml:space="preserve">. Simulated </w:t>
      </w:r>
      <w:r w:rsidR="004541E1">
        <w:t xml:space="preserve">daily </w:t>
      </w:r>
      <w:r>
        <w:t>TN concentrations leaving Lake Istokpoga.</w:t>
      </w:r>
      <w:bookmarkEnd w:id="143"/>
    </w:p>
    <w:p w14:paraId="5BD1BF28" w14:textId="77777777" w:rsidR="00EE64DB" w:rsidRDefault="00EE64DB" w:rsidP="00EE64DB">
      <w:pPr>
        <w:keepNext/>
      </w:pPr>
      <w:r>
        <w:rPr>
          <w:noProof/>
        </w:rPr>
        <w:lastRenderedPageBreak/>
        <w:drawing>
          <wp:inline distT="0" distB="0" distL="0" distR="0" wp14:anchorId="6882FDA9" wp14:editId="6BB5E5F7">
            <wp:extent cx="5362575" cy="3343275"/>
            <wp:effectExtent l="0" t="0" r="9525" b="9525"/>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LI_TP.png"/>
                    <pic:cNvPicPr/>
                  </pic:nvPicPr>
                  <pic:blipFill>
                    <a:blip r:embed="rId55">
                      <a:extLst>
                        <a:ext uri="{28A0092B-C50C-407E-A947-70E740481C1C}">
                          <a14:useLocalDpi xmlns:a14="http://schemas.microsoft.com/office/drawing/2010/main" val="0"/>
                        </a:ext>
                      </a:extLst>
                    </a:blip>
                    <a:stretch>
                      <a:fillRect/>
                    </a:stretch>
                  </pic:blipFill>
                  <pic:spPr>
                    <a:xfrm>
                      <a:off x="0" y="0"/>
                      <a:ext cx="5362575" cy="3343275"/>
                    </a:xfrm>
                    <a:prstGeom prst="rect">
                      <a:avLst/>
                    </a:prstGeom>
                  </pic:spPr>
                </pic:pic>
              </a:graphicData>
            </a:graphic>
          </wp:inline>
        </w:drawing>
      </w:r>
    </w:p>
    <w:p w14:paraId="0AB68313" w14:textId="10FC028F" w:rsidR="00EE64DB" w:rsidRDefault="00EE64DB" w:rsidP="00EE64DB">
      <w:pPr>
        <w:pStyle w:val="Caption"/>
      </w:pPr>
      <w:bookmarkStart w:id="144" w:name="_Ref524178066"/>
      <w:bookmarkStart w:id="145" w:name="_Toc526164067"/>
      <w:r>
        <w:t xml:space="preserve">Figure </w:t>
      </w:r>
      <w:r w:rsidR="00FB392C">
        <w:rPr>
          <w:noProof/>
        </w:rPr>
        <w:fldChar w:fldCharType="begin"/>
      </w:r>
      <w:r w:rsidR="00FB392C">
        <w:rPr>
          <w:noProof/>
        </w:rPr>
        <w:instrText xml:space="preserve"> SEQ Figure \* ARABIC </w:instrText>
      </w:r>
      <w:r w:rsidR="00FB392C">
        <w:rPr>
          <w:noProof/>
        </w:rPr>
        <w:fldChar w:fldCharType="separate"/>
      </w:r>
      <w:r w:rsidR="00F656C5">
        <w:rPr>
          <w:noProof/>
        </w:rPr>
        <w:t>44</w:t>
      </w:r>
      <w:r w:rsidR="00FB392C">
        <w:rPr>
          <w:noProof/>
        </w:rPr>
        <w:fldChar w:fldCharType="end"/>
      </w:r>
      <w:bookmarkEnd w:id="144"/>
      <w:r>
        <w:t xml:space="preserve">. Simulated </w:t>
      </w:r>
      <w:r w:rsidR="004541E1">
        <w:t xml:space="preserve">daily </w:t>
      </w:r>
      <w:r>
        <w:t>TP concentrations leaving Lake Istokpoga.</w:t>
      </w:r>
      <w:bookmarkEnd w:id="145"/>
    </w:p>
    <w:p w14:paraId="254617F5" w14:textId="77777777" w:rsidR="000A0D74" w:rsidRDefault="000A0D74" w:rsidP="000A0D74">
      <w:pPr>
        <w:pStyle w:val="Heading2"/>
      </w:pPr>
      <w:bookmarkStart w:id="146" w:name="_Toc526163997"/>
      <w:r>
        <w:t>Indian Prairie</w:t>
      </w:r>
      <w:bookmarkEnd w:id="146"/>
    </w:p>
    <w:p w14:paraId="0D11D7C4" w14:textId="440E713C" w:rsidR="000A0D74" w:rsidRDefault="000A0D74" w:rsidP="000A0D74">
      <w:r>
        <w:t>The Indian Prairie sub-watershed is located in the south-central portion of the six northern sub-watersheds, lying south of the Lake Istokpoga and Lower Kissimmee model domains and immedi</w:t>
      </w:r>
      <w:r w:rsidR="00FC54A0">
        <w:t>ately north of Lake Okeechobee (</w:t>
      </w:r>
      <w:r w:rsidR="00FC54A0" w:rsidRPr="00AF54E0">
        <w:rPr>
          <w:b/>
        </w:rPr>
        <w:fldChar w:fldCharType="begin"/>
      </w:r>
      <w:r w:rsidR="00FC54A0" w:rsidRPr="00AF54E0">
        <w:rPr>
          <w:b/>
        </w:rPr>
        <w:instrText xml:space="preserve"> REF _Ref524026648 \h </w:instrText>
      </w:r>
      <w:r w:rsidR="00AF54E0">
        <w:rPr>
          <w:b/>
        </w:rPr>
        <w:instrText xml:space="preserve"> \* MERGEFORMAT </w:instrText>
      </w:r>
      <w:r w:rsidR="00FC54A0" w:rsidRPr="00AF54E0">
        <w:rPr>
          <w:b/>
        </w:rPr>
      </w:r>
      <w:r w:rsidR="00FC54A0" w:rsidRPr="00AF54E0">
        <w:rPr>
          <w:b/>
        </w:rPr>
        <w:fldChar w:fldCharType="separate"/>
      </w:r>
      <w:r w:rsidR="00F656C5" w:rsidRPr="00F656C5">
        <w:rPr>
          <w:b/>
        </w:rPr>
        <w:t xml:space="preserve">Figure </w:t>
      </w:r>
      <w:r w:rsidR="00F656C5" w:rsidRPr="00F656C5">
        <w:rPr>
          <w:b/>
          <w:noProof/>
        </w:rPr>
        <w:t>45</w:t>
      </w:r>
      <w:r w:rsidR="00FC54A0" w:rsidRPr="00AF54E0">
        <w:rPr>
          <w:b/>
        </w:rPr>
        <w:fldChar w:fldCharType="end"/>
      </w:r>
      <w:r w:rsidR="00FC54A0">
        <w:t>)</w:t>
      </w:r>
      <w:r>
        <w:t xml:space="preserve">.  The sub-watershed is approximately 276,400 acres in area.  In the current state, the Indian Prairie sub-watershed has undergone extensive channelization, with the primary canals running from the discharge point at Lake Istokpoga south-eastward and splitting at </w:t>
      </w:r>
      <w:r w:rsidR="00AF54E0">
        <w:t>several</w:t>
      </w:r>
      <w:r>
        <w:t xml:space="preserve"> points before discharging into Lake Okeechobee and the Kissimmee river. </w:t>
      </w:r>
    </w:p>
    <w:p w14:paraId="4AFF7A00" w14:textId="2E973875" w:rsidR="00AF54E0" w:rsidRDefault="00AF54E0" w:rsidP="000A0D74">
      <w:r>
        <w:t>For the pre-drainage simulations, the inflow to the Indian Prairie sub-watershed from Lake Istokpoga is modeled as occurring across a broad slough</w:t>
      </w:r>
      <w:r w:rsidR="00EB77BF">
        <w:t xml:space="preserve"> at WAM reach 155</w:t>
      </w:r>
      <w:r>
        <w:t>.  The flow across the landscape is similarly modeled as occurring across a set of broad sloughs that split and recombine at several points.  The discharge into Lake Okeechobee is distributed across</w:t>
      </w:r>
      <w:r w:rsidR="00433968">
        <w:t xml:space="preserve"> 14 reaches (</w:t>
      </w:r>
      <w:r w:rsidR="00433968" w:rsidRPr="00433968">
        <w:t>3, 23, 38, 83, 109, 120, 127, 143, 146, 150, 151, 152, 153, 154</w:t>
      </w:r>
      <w:r w:rsidR="00433968">
        <w:t>)</w:t>
      </w:r>
      <w:r>
        <w:t xml:space="preserve"> that are </w:t>
      </w:r>
      <w:r w:rsidR="00CB51C7">
        <w:t>routed</w:t>
      </w:r>
      <w:r>
        <w:t xml:space="preserve"> into a single</w:t>
      </w:r>
      <w:r w:rsidR="00433968">
        <w:t xml:space="preserve"> collection</w:t>
      </w:r>
      <w:r>
        <w:t xml:space="preserve"> reach (not shown in </w:t>
      </w:r>
      <w:r w:rsidRPr="00AF54E0">
        <w:rPr>
          <w:b/>
        </w:rPr>
        <w:fldChar w:fldCharType="begin"/>
      </w:r>
      <w:r w:rsidRPr="00AF54E0">
        <w:rPr>
          <w:b/>
        </w:rPr>
        <w:instrText xml:space="preserve"> REF _Ref524026648 \h </w:instrText>
      </w:r>
      <w:r>
        <w:rPr>
          <w:b/>
        </w:rPr>
        <w:instrText xml:space="preserve"> \* MERGEFORMAT </w:instrText>
      </w:r>
      <w:r w:rsidRPr="00AF54E0">
        <w:rPr>
          <w:b/>
        </w:rPr>
      </w:r>
      <w:r w:rsidRPr="00AF54E0">
        <w:rPr>
          <w:b/>
        </w:rPr>
        <w:fldChar w:fldCharType="separate"/>
      </w:r>
      <w:r w:rsidR="00F656C5" w:rsidRPr="00F656C5">
        <w:rPr>
          <w:b/>
        </w:rPr>
        <w:t xml:space="preserve">Figure </w:t>
      </w:r>
      <w:r w:rsidR="00F656C5" w:rsidRPr="00F656C5">
        <w:rPr>
          <w:b/>
          <w:noProof/>
        </w:rPr>
        <w:t>45</w:t>
      </w:r>
      <w:r w:rsidRPr="00AF54E0">
        <w:rPr>
          <w:b/>
        </w:rPr>
        <w:fldChar w:fldCharType="end"/>
      </w:r>
      <w:r>
        <w:t xml:space="preserve">) which subsequently flows into Lake Okeechobee.  This step is done </w:t>
      </w:r>
      <w:r w:rsidR="0039371C">
        <w:t>for accounting purposes and enables a s</w:t>
      </w:r>
      <w:r>
        <w:t>ingle discharge</w:t>
      </w:r>
      <w:r w:rsidR="0039371C">
        <w:t xml:space="preserve"> to be calculated</w:t>
      </w:r>
      <w:r>
        <w:t xml:space="preserve"> from the sub-watershed into the lake.</w:t>
      </w:r>
      <w:r w:rsidR="00433968">
        <w:t xml:space="preserve">  No attenuation processes occur within the collection reach.</w:t>
      </w:r>
    </w:p>
    <w:p w14:paraId="13421F08" w14:textId="36E44909" w:rsidR="00EB77BF" w:rsidRDefault="00EB77BF" w:rsidP="000A0D74">
      <w:r>
        <w:t xml:space="preserve">The dominant land cover is Mixed Wetland Hardwoods, followed by Freshwater Marshes and </w:t>
      </w:r>
      <w:r w:rsidR="00D72370">
        <w:t>Pine Palmetto Flatwoods</w:t>
      </w:r>
      <w:r>
        <w:t>.  In contrast to the sub-watersheds discussed above, only about 30% of the domain is simulated by EAAMod</w:t>
      </w:r>
      <w:r w:rsidR="006114D6">
        <w:t xml:space="preserve"> (25%)</w:t>
      </w:r>
      <w:r>
        <w:t xml:space="preserve"> or GLEAMS</w:t>
      </w:r>
      <w:r w:rsidR="006114D6">
        <w:t xml:space="preserve"> (5%)</w:t>
      </w:r>
      <w:r>
        <w:t xml:space="preserve">, with the remaining </w:t>
      </w:r>
      <w:r w:rsidR="006114D6">
        <w:t>70%</w:t>
      </w:r>
      <w:r>
        <w:t xml:space="preserve"> simulated using the Special Case sub-model</w:t>
      </w:r>
      <w:r w:rsidR="006114D6">
        <w:t xml:space="preserve"> (</w:t>
      </w:r>
      <w:r w:rsidR="006114D6" w:rsidRPr="006114D6">
        <w:rPr>
          <w:b/>
        </w:rPr>
        <w:fldChar w:fldCharType="begin"/>
      </w:r>
      <w:r w:rsidR="006114D6" w:rsidRPr="006114D6">
        <w:rPr>
          <w:b/>
        </w:rPr>
        <w:instrText xml:space="preserve"> REF _Ref526079275 \h </w:instrText>
      </w:r>
      <w:r w:rsidR="006114D6">
        <w:rPr>
          <w:b/>
        </w:rPr>
        <w:instrText xml:space="preserve"> \* MERGEFORMAT </w:instrText>
      </w:r>
      <w:r w:rsidR="006114D6" w:rsidRPr="006114D6">
        <w:rPr>
          <w:b/>
        </w:rPr>
      </w:r>
      <w:r w:rsidR="006114D6" w:rsidRPr="006114D6">
        <w:rPr>
          <w:b/>
        </w:rPr>
        <w:fldChar w:fldCharType="separate"/>
      </w:r>
      <w:r w:rsidR="00F656C5" w:rsidRPr="00F656C5">
        <w:rPr>
          <w:b/>
        </w:rPr>
        <w:t xml:space="preserve">Table </w:t>
      </w:r>
      <w:r w:rsidR="00F656C5" w:rsidRPr="00F656C5">
        <w:rPr>
          <w:b/>
          <w:noProof/>
        </w:rPr>
        <w:t>16</w:t>
      </w:r>
      <w:r w:rsidR="006114D6" w:rsidRPr="006114D6">
        <w:rPr>
          <w:b/>
        </w:rPr>
        <w:fldChar w:fldCharType="end"/>
      </w:r>
      <w:r w:rsidR="006114D6">
        <w:t>)</w:t>
      </w:r>
      <w:r>
        <w:t>.</w:t>
      </w:r>
    </w:p>
    <w:p w14:paraId="46DE107B" w14:textId="77777777" w:rsidR="00FC54A0" w:rsidRDefault="001A57EF" w:rsidP="00FC54A0">
      <w:pPr>
        <w:keepNext/>
      </w:pPr>
      <w:r>
        <w:rPr>
          <w:noProof/>
        </w:rPr>
        <w:lastRenderedPageBreak/>
        <w:drawing>
          <wp:inline distT="0" distB="0" distL="0" distR="0" wp14:anchorId="2E755880" wp14:editId="14431460">
            <wp:extent cx="6309360" cy="630936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PBaseReport.png"/>
                    <pic:cNvPicPr/>
                  </pic:nvPicPr>
                  <pic:blipFill>
                    <a:blip r:embed="rId56">
                      <a:extLst>
                        <a:ext uri="{28A0092B-C50C-407E-A947-70E740481C1C}">
                          <a14:useLocalDpi xmlns:a14="http://schemas.microsoft.com/office/drawing/2010/main" val="0"/>
                        </a:ext>
                      </a:extLst>
                    </a:blip>
                    <a:stretch>
                      <a:fillRect/>
                    </a:stretch>
                  </pic:blipFill>
                  <pic:spPr>
                    <a:xfrm>
                      <a:off x="0" y="0"/>
                      <a:ext cx="6309360" cy="6309360"/>
                    </a:xfrm>
                    <a:prstGeom prst="rect">
                      <a:avLst/>
                    </a:prstGeom>
                  </pic:spPr>
                </pic:pic>
              </a:graphicData>
            </a:graphic>
          </wp:inline>
        </w:drawing>
      </w:r>
    </w:p>
    <w:p w14:paraId="6DCB134C" w14:textId="2368A612" w:rsidR="001A57EF" w:rsidRDefault="00FC54A0" w:rsidP="00FC54A0">
      <w:pPr>
        <w:pStyle w:val="Caption"/>
      </w:pPr>
      <w:bookmarkStart w:id="147" w:name="_Ref524026648"/>
      <w:bookmarkStart w:id="148" w:name="_Toc526164068"/>
      <w:r>
        <w:t xml:space="preserve">Figure </w:t>
      </w:r>
      <w:r w:rsidR="00FB392C">
        <w:rPr>
          <w:noProof/>
        </w:rPr>
        <w:fldChar w:fldCharType="begin"/>
      </w:r>
      <w:r w:rsidR="00FB392C">
        <w:rPr>
          <w:noProof/>
        </w:rPr>
        <w:instrText xml:space="preserve"> SEQ Figure \* ARABIC </w:instrText>
      </w:r>
      <w:r w:rsidR="00FB392C">
        <w:rPr>
          <w:noProof/>
        </w:rPr>
        <w:fldChar w:fldCharType="separate"/>
      </w:r>
      <w:r w:rsidR="00F656C5">
        <w:rPr>
          <w:noProof/>
        </w:rPr>
        <w:t>45</w:t>
      </w:r>
      <w:r w:rsidR="00FB392C">
        <w:rPr>
          <w:noProof/>
        </w:rPr>
        <w:fldChar w:fldCharType="end"/>
      </w:r>
      <w:bookmarkEnd w:id="147"/>
      <w:r>
        <w:t xml:space="preserve">.  The Indian Prairie </w:t>
      </w:r>
      <w:r w:rsidRPr="008E31B0">
        <w:t>sub-watershed, showing pre-drainage lan</w:t>
      </w:r>
      <w:r>
        <w:t>d</w:t>
      </w:r>
      <w:r w:rsidRPr="008E31B0">
        <w:t xml:space="preserve"> cover and hydrography</w:t>
      </w:r>
      <w:r w:rsidR="0030147E">
        <w:t xml:space="preserve"> with reach numbers labeled</w:t>
      </w:r>
      <w:r>
        <w:t>.</w:t>
      </w:r>
      <w:bookmarkEnd w:id="148"/>
    </w:p>
    <w:p w14:paraId="08D018C6" w14:textId="6FEDE8D3" w:rsidR="00F0539C" w:rsidRDefault="00F0539C" w:rsidP="00F0539C">
      <w:pPr>
        <w:pStyle w:val="Heading3"/>
      </w:pPr>
      <w:bookmarkStart w:id="149" w:name="_Toc526163998"/>
      <w:r>
        <w:t>Water and Nutrient Loads from Source Cells</w:t>
      </w:r>
      <w:bookmarkEnd w:id="149"/>
    </w:p>
    <w:p w14:paraId="1509EA14" w14:textId="39DB3A77" w:rsidR="00001984" w:rsidRDefault="00001984" w:rsidP="00001984">
      <w:r>
        <w:t>Annual totals of simulated annual water volumes and nutrient loads leaving source cells are shown in</w:t>
      </w:r>
      <w:r w:rsidR="00D234B4">
        <w:t xml:space="preserve"> </w:t>
      </w:r>
      <w:r w:rsidR="00D234B4" w:rsidRPr="009E0E22">
        <w:rPr>
          <w:b/>
        </w:rPr>
        <w:t>Figures</w:t>
      </w:r>
      <w:r w:rsidR="003C70B8">
        <w:t xml:space="preserve"> </w:t>
      </w:r>
      <w:r w:rsidR="00A8065D" w:rsidRPr="00A8065D">
        <w:rPr>
          <w:b/>
        </w:rPr>
        <w:fldChar w:fldCharType="begin"/>
      </w:r>
      <w:r w:rsidR="00A8065D" w:rsidRPr="00A8065D">
        <w:rPr>
          <w:b/>
        </w:rPr>
        <w:instrText xml:space="preserve"> REF _Ref524183218</w:instrText>
      </w:r>
      <w:r w:rsidR="00D234B4">
        <w:rPr>
          <w:b/>
        </w:rPr>
        <w:instrText xml:space="preserve"> \#0</w:instrText>
      </w:r>
      <w:r w:rsidR="00A8065D" w:rsidRPr="00A8065D">
        <w:rPr>
          <w:b/>
        </w:rPr>
        <w:instrText xml:space="preserve"> \h </w:instrText>
      </w:r>
      <w:r w:rsidR="00A8065D">
        <w:rPr>
          <w:b/>
        </w:rPr>
        <w:instrText xml:space="preserve"> \* MERGEFORMAT </w:instrText>
      </w:r>
      <w:r w:rsidR="00A8065D" w:rsidRPr="00A8065D">
        <w:rPr>
          <w:b/>
        </w:rPr>
      </w:r>
      <w:r w:rsidR="00A8065D" w:rsidRPr="00A8065D">
        <w:rPr>
          <w:b/>
        </w:rPr>
        <w:fldChar w:fldCharType="separate"/>
      </w:r>
      <w:r w:rsidR="00F656C5">
        <w:rPr>
          <w:b/>
        </w:rPr>
        <w:t>46</w:t>
      </w:r>
      <w:r w:rsidR="00A8065D" w:rsidRPr="00A8065D">
        <w:rPr>
          <w:b/>
        </w:rPr>
        <w:fldChar w:fldCharType="end"/>
      </w:r>
      <w:r w:rsidR="00A8065D">
        <w:t xml:space="preserve"> - </w:t>
      </w:r>
      <w:r w:rsidR="00A8065D" w:rsidRPr="00A8065D">
        <w:rPr>
          <w:b/>
        </w:rPr>
        <w:fldChar w:fldCharType="begin"/>
      </w:r>
      <w:r w:rsidR="00A8065D" w:rsidRPr="00A8065D">
        <w:rPr>
          <w:b/>
        </w:rPr>
        <w:instrText xml:space="preserve"> REF _Ref524183221 \h \#0 </w:instrText>
      </w:r>
      <w:r w:rsidR="00A8065D">
        <w:rPr>
          <w:b/>
        </w:rPr>
        <w:instrText xml:space="preserve"> \* MERGEFORMAT </w:instrText>
      </w:r>
      <w:r w:rsidR="00A8065D" w:rsidRPr="00A8065D">
        <w:rPr>
          <w:b/>
        </w:rPr>
      </w:r>
      <w:r w:rsidR="00A8065D" w:rsidRPr="00A8065D">
        <w:rPr>
          <w:b/>
        </w:rPr>
        <w:fldChar w:fldCharType="separate"/>
      </w:r>
      <w:r w:rsidR="00F656C5">
        <w:rPr>
          <w:b/>
        </w:rPr>
        <w:t>49</w:t>
      </w:r>
      <w:r w:rsidR="00A8065D" w:rsidRPr="00A8065D">
        <w:rPr>
          <w:b/>
        </w:rPr>
        <w:fldChar w:fldCharType="end"/>
      </w:r>
      <w:r>
        <w:t xml:space="preserve">.  </w:t>
      </w:r>
      <w:r w:rsidR="00836B21">
        <w:t>D</w:t>
      </w:r>
      <w:r>
        <w:t>irect percolation to ground</w:t>
      </w:r>
      <w:r w:rsidR="00B518FA">
        <w:t>water accounts for</w:t>
      </w:r>
      <w:r w:rsidR="000538DA">
        <w:t xml:space="preserve"> about 24</w:t>
      </w:r>
      <w:r w:rsidR="00836B21">
        <w:t>%</w:t>
      </w:r>
      <w:r>
        <w:t xml:space="preserve"> of water leaving source cells.  However as </w:t>
      </w:r>
      <w:r w:rsidR="00B518FA">
        <w:t>with other sub-watersheds dominated by high water table soils</w:t>
      </w:r>
      <w:r>
        <w:t>, some runoff water is routed to</w:t>
      </w:r>
      <w:r w:rsidR="00B518FA">
        <w:t xml:space="preserve"> landscape depressions where it</w:t>
      </w:r>
      <w:r>
        <w:t xml:space="preserve"> infiltrate</w:t>
      </w:r>
      <w:r w:rsidR="00B518FA">
        <w:t>s</w:t>
      </w:r>
      <w:r>
        <w:t xml:space="preserve"> to groundwater.  Nutrient loads are dominated by contributions</w:t>
      </w:r>
      <w:r w:rsidR="00B518FA">
        <w:t xml:space="preserve"> from </w:t>
      </w:r>
      <w:r>
        <w:t>Mixed Wetland Hardwoods</w:t>
      </w:r>
      <w:r w:rsidR="00B518FA">
        <w:t>, followed by</w:t>
      </w:r>
      <w:r>
        <w:t xml:space="preserve"> Freshwater Marshes</w:t>
      </w:r>
      <w:r w:rsidR="00B518FA">
        <w:t xml:space="preserve"> and </w:t>
      </w:r>
      <w:r w:rsidR="00D72370">
        <w:t>Pine Palmetto Flatwoods</w:t>
      </w:r>
      <w:r w:rsidR="00B518FA">
        <w:t>.</w:t>
      </w:r>
    </w:p>
    <w:p w14:paraId="4A07AC45" w14:textId="702CA438" w:rsidR="006114D6" w:rsidRDefault="006114D6" w:rsidP="006114D6">
      <w:pPr>
        <w:pStyle w:val="Caption"/>
        <w:keepNext/>
      </w:pPr>
      <w:bookmarkStart w:id="150" w:name="_Ref526079275"/>
      <w:bookmarkStart w:id="151" w:name="_Toc526164134"/>
      <w:r>
        <w:lastRenderedPageBreak/>
        <w:t xml:space="preserve">Table </w:t>
      </w:r>
      <w:r>
        <w:fldChar w:fldCharType="begin"/>
      </w:r>
      <w:r>
        <w:instrText xml:space="preserve"> SEQ Table \* ARABIC </w:instrText>
      </w:r>
      <w:r>
        <w:fldChar w:fldCharType="separate"/>
      </w:r>
      <w:r w:rsidR="00F656C5">
        <w:rPr>
          <w:noProof/>
        </w:rPr>
        <w:t>16</w:t>
      </w:r>
      <w:r>
        <w:fldChar w:fldCharType="end"/>
      </w:r>
      <w:bookmarkEnd w:id="150"/>
      <w:r>
        <w:t xml:space="preserve">. </w:t>
      </w:r>
      <w:r w:rsidRPr="00846FFC">
        <w:t>Breakdown of land cover acreages</w:t>
      </w:r>
      <w:r>
        <w:t xml:space="preserve"> as</w:t>
      </w:r>
      <w:r w:rsidRPr="00846FFC">
        <w:t xml:space="preserve"> </w:t>
      </w:r>
      <w:r>
        <w:t xml:space="preserve">run </w:t>
      </w:r>
      <w:r w:rsidRPr="00846FFC">
        <w:t>by source cell model</w:t>
      </w:r>
      <w:r>
        <w:t xml:space="preserve"> in the Indian Prairie sub-watershed</w:t>
      </w:r>
      <w:r w:rsidRPr="00846FFC">
        <w:t>.</w:t>
      </w:r>
      <w:bookmarkEnd w:id="151"/>
    </w:p>
    <w:tbl>
      <w:tblPr>
        <w:tblStyle w:val="GridTable4-Accent4"/>
        <w:tblW w:w="0" w:type="auto"/>
        <w:jc w:val="center"/>
        <w:tblLook w:val="04A0" w:firstRow="1" w:lastRow="0" w:firstColumn="1" w:lastColumn="0" w:noHBand="0" w:noVBand="1"/>
      </w:tblPr>
      <w:tblGrid>
        <w:gridCol w:w="2709"/>
        <w:gridCol w:w="974"/>
        <w:gridCol w:w="995"/>
        <w:gridCol w:w="1334"/>
      </w:tblGrid>
      <w:tr w:rsidR="006114D6" w:rsidRPr="006114D6" w14:paraId="2C06ADC6" w14:textId="77777777" w:rsidTr="006114D6">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36A6BE82" w14:textId="77777777" w:rsidR="006114D6" w:rsidRPr="006114D6" w:rsidRDefault="006114D6" w:rsidP="006114D6">
            <w:pPr>
              <w:rPr>
                <w:sz w:val="20"/>
                <w:szCs w:val="20"/>
              </w:rPr>
            </w:pPr>
            <w:r w:rsidRPr="006114D6">
              <w:rPr>
                <w:sz w:val="20"/>
                <w:szCs w:val="20"/>
              </w:rPr>
              <w:t>Land Cover</w:t>
            </w:r>
          </w:p>
        </w:tc>
        <w:tc>
          <w:tcPr>
            <w:tcW w:w="0" w:type="auto"/>
            <w:noWrap/>
            <w:hideMark/>
          </w:tcPr>
          <w:p w14:paraId="35E75C1E" w14:textId="77777777" w:rsidR="006114D6" w:rsidRPr="006114D6" w:rsidRDefault="006114D6">
            <w:pPr>
              <w:cnfStyle w:val="100000000000" w:firstRow="1" w:lastRow="0" w:firstColumn="0" w:lastColumn="0" w:oddVBand="0" w:evenVBand="0" w:oddHBand="0" w:evenHBand="0" w:firstRowFirstColumn="0" w:firstRowLastColumn="0" w:lastRowFirstColumn="0" w:lastRowLastColumn="0"/>
              <w:rPr>
                <w:sz w:val="20"/>
                <w:szCs w:val="20"/>
              </w:rPr>
            </w:pPr>
            <w:r w:rsidRPr="006114D6">
              <w:rPr>
                <w:sz w:val="20"/>
                <w:szCs w:val="20"/>
              </w:rPr>
              <w:t>GLEAMS</w:t>
            </w:r>
          </w:p>
        </w:tc>
        <w:tc>
          <w:tcPr>
            <w:tcW w:w="0" w:type="auto"/>
            <w:noWrap/>
            <w:hideMark/>
          </w:tcPr>
          <w:p w14:paraId="07C5AB0A" w14:textId="77777777" w:rsidR="006114D6" w:rsidRPr="006114D6" w:rsidRDefault="006114D6">
            <w:pPr>
              <w:cnfStyle w:val="100000000000" w:firstRow="1" w:lastRow="0" w:firstColumn="0" w:lastColumn="0" w:oddVBand="0" w:evenVBand="0" w:oddHBand="0" w:evenHBand="0" w:firstRowFirstColumn="0" w:firstRowLastColumn="0" w:lastRowFirstColumn="0" w:lastRowLastColumn="0"/>
              <w:rPr>
                <w:sz w:val="20"/>
                <w:szCs w:val="20"/>
              </w:rPr>
            </w:pPr>
            <w:r w:rsidRPr="006114D6">
              <w:rPr>
                <w:sz w:val="20"/>
                <w:szCs w:val="20"/>
              </w:rPr>
              <w:t>EAAMod</w:t>
            </w:r>
          </w:p>
        </w:tc>
        <w:tc>
          <w:tcPr>
            <w:tcW w:w="0" w:type="auto"/>
            <w:noWrap/>
            <w:hideMark/>
          </w:tcPr>
          <w:p w14:paraId="453F64B1" w14:textId="77777777" w:rsidR="006114D6" w:rsidRPr="006114D6" w:rsidRDefault="006114D6">
            <w:pPr>
              <w:cnfStyle w:val="100000000000" w:firstRow="1" w:lastRow="0" w:firstColumn="0" w:lastColumn="0" w:oddVBand="0" w:evenVBand="0" w:oddHBand="0" w:evenHBand="0" w:firstRowFirstColumn="0" w:firstRowLastColumn="0" w:lastRowFirstColumn="0" w:lastRowLastColumn="0"/>
              <w:rPr>
                <w:sz w:val="20"/>
                <w:szCs w:val="20"/>
              </w:rPr>
            </w:pPr>
            <w:r w:rsidRPr="006114D6">
              <w:rPr>
                <w:sz w:val="20"/>
                <w:szCs w:val="20"/>
              </w:rPr>
              <w:t>Special Case</w:t>
            </w:r>
          </w:p>
        </w:tc>
      </w:tr>
      <w:tr w:rsidR="006114D6" w:rsidRPr="006114D6" w14:paraId="165EF34A" w14:textId="77777777" w:rsidTr="006114D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174545BF" w14:textId="77777777" w:rsidR="006114D6" w:rsidRPr="006114D6" w:rsidRDefault="006114D6">
            <w:pPr>
              <w:rPr>
                <w:sz w:val="20"/>
                <w:szCs w:val="20"/>
              </w:rPr>
            </w:pPr>
            <w:r w:rsidRPr="006114D6">
              <w:rPr>
                <w:sz w:val="20"/>
                <w:szCs w:val="20"/>
              </w:rPr>
              <w:t>Pine Palmetto Flatwoods</w:t>
            </w:r>
          </w:p>
        </w:tc>
        <w:tc>
          <w:tcPr>
            <w:tcW w:w="0" w:type="auto"/>
            <w:noWrap/>
            <w:vAlign w:val="center"/>
            <w:hideMark/>
          </w:tcPr>
          <w:p w14:paraId="5791686F" w14:textId="66695797" w:rsidR="006114D6" w:rsidRPr="006114D6" w:rsidRDefault="006114D6" w:rsidP="006114D6">
            <w:pPr>
              <w:jc w:val="right"/>
              <w:cnfStyle w:val="000000100000" w:firstRow="0" w:lastRow="0" w:firstColumn="0" w:lastColumn="0" w:oddVBand="0" w:evenVBand="0" w:oddHBand="1" w:evenHBand="0" w:firstRowFirstColumn="0" w:firstRowLastColumn="0" w:lastRowFirstColumn="0" w:lastRowLastColumn="0"/>
              <w:rPr>
                <w:sz w:val="20"/>
                <w:szCs w:val="20"/>
              </w:rPr>
            </w:pPr>
            <w:r w:rsidRPr="006114D6">
              <w:rPr>
                <w:sz w:val="20"/>
                <w:szCs w:val="20"/>
              </w:rPr>
              <w:t>9</w:t>
            </w:r>
            <w:r>
              <w:rPr>
                <w:sz w:val="20"/>
                <w:szCs w:val="20"/>
              </w:rPr>
              <w:t>,</w:t>
            </w:r>
            <w:r w:rsidRPr="006114D6">
              <w:rPr>
                <w:sz w:val="20"/>
                <w:szCs w:val="20"/>
              </w:rPr>
              <w:t>937</w:t>
            </w:r>
          </w:p>
        </w:tc>
        <w:tc>
          <w:tcPr>
            <w:tcW w:w="0" w:type="auto"/>
            <w:noWrap/>
            <w:vAlign w:val="center"/>
            <w:hideMark/>
          </w:tcPr>
          <w:p w14:paraId="00603F13" w14:textId="7105CC7B" w:rsidR="006114D6" w:rsidRPr="006114D6" w:rsidRDefault="006114D6" w:rsidP="006114D6">
            <w:pPr>
              <w:jc w:val="right"/>
              <w:cnfStyle w:val="000000100000" w:firstRow="0" w:lastRow="0" w:firstColumn="0" w:lastColumn="0" w:oddVBand="0" w:evenVBand="0" w:oddHBand="1" w:evenHBand="0" w:firstRowFirstColumn="0" w:firstRowLastColumn="0" w:lastRowFirstColumn="0" w:lastRowLastColumn="0"/>
              <w:rPr>
                <w:sz w:val="20"/>
                <w:szCs w:val="20"/>
              </w:rPr>
            </w:pPr>
            <w:r w:rsidRPr="006114D6">
              <w:rPr>
                <w:sz w:val="20"/>
                <w:szCs w:val="20"/>
              </w:rPr>
              <w:t>62</w:t>
            </w:r>
            <w:r>
              <w:rPr>
                <w:sz w:val="20"/>
                <w:szCs w:val="20"/>
              </w:rPr>
              <w:t>,</w:t>
            </w:r>
            <w:r w:rsidRPr="006114D6">
              <w:rPr>
                <w:sz w:val="20"/>
                <w:szCs w:val="20"/>
              </w:rPr>
              <w:t>601</w:t>
            </w:r>
          </w:p>
        </w:tc>
        <w:tc>
          <w:tcPr>
            <w:tcW w:w="0" w:type="auto"/>
            <w:noWrap/>
            <w:vAlign w:val="center"/>
            <w:hideMark/>
          </w:tcPr>
          <w:p w14:paraId="076059BA" w14:textId="77777777" w:rsidR="006114D6" w:rsidRPr="006114D6" w:rsidRDefault="006114D6" w:rsidP="006114D6">
            <w:pPr>
              <w:jc w:val="right"/>
              <w:cnfStyle w:val="000000100000" w:firstRow="0" w:lastRow="0" w:firstColumn="0" w:lastColumn="0" w:oddVBand="0" w:evenVBand="0" w:oddHBand="1" w:evenHBand="0" w:firstRowFirstColumn="0" w:firstRowLastColumn="0" w:lastRowFirstColumn="0" w:lastRowLastColumn="0"/>
              <w:rPr>
                <w:sz w:val="20"/>
                <w:szCs w:val="20"/>
              </w:rPr>
            </w:pPr>
          </w:p>
        </w:tc>
      </w:tr>
      <w:tr w:rsidR="006114D6" w:rsidRPr="006114D6" w14:paraId="26C88D17" w14:textId="77777777" w:rsidTr="006114D6">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53A82102" w14:textId="77777777" w:rsidR="006114D6" w:rsidRPr="006114D6" w:rsidRDefault="006114D6">
            <w:pPr>
              <w:rPr>
                <w:sz w:val="20"/>
                <w:szCs w:val="20"/>
              </w:rPr>
            </w:pPr>
            <w:r w:rsidRPr="006114D6">
              <w:rPr>
                <w:sz w:val="20"/>
                <w:szCs w:val="20"/>
              </w:rPr>
              <w:t>Hardwoods</w:t>
            </w:r>
          </w:p>
        </w:tc>
        <w:tc>
          <w:tcPr>
            <w:tcW w:w="0" w:type="auto"/>
            <w:noWrap/>
            <w:vAlign w:val="center"/>
            <w:hideMark/>
          </w:tcPr>
          <w:p w14:paraId="74073116" w14:textId="77777777" w:rsidR="006114D6" w:rsidRPr="006114D6" w:rsidRDefault="006114D6" w:rsidP="006114D6">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52F31BF7" w14:textId="56896C1F" w:rsidR="006114D6" w:rsidRPr="006114D6" w:rsidRDefault="006114D6" w:rsidP="006114D6">
            <w:pPr>
              <w:jc w:val="right"/>
              <w:cnfStyle w:val="000000000000" w:firstRow="0" w:lastRow="0" w:firstColumn="0" w:lastColumn="0" w:oddVBand="0" w:evenVBand="0" w:oddHBand="0" w:evenHBand="0" w:firstRowFirstColumn="0" w:firstRowLastColumn="0" w:lastRowFirstColumn="0" w:lastRowLastColumn="0"/>
              <w:rPr>
                <w:sz w:val="20"/>
                <w:szCs w:val="20"/>
              </w:rPr>
            </w:pPr>
            <w:r w:rsidRPr="006114D6">
              <w:rPr>
                <w:sz w:val="20"/>
                <w:szCs w:val="20"/>
              </w:rPr>
              <w:t>7</w:t>
            </w:r>
            <w:r>
              <w:rPr>
                <w:sz w:val="20"/>
                <w:szCs w:val="20"/>
              </w:rPr>
              <w:t>,</w:t>
            </w:r>
            <w:r w:rsidRPr="006114D6">
              <w:rPr>
                <w:sz w:val="20"/>
                <w:szCs w:val="20"/>
              </w:rPr>
              <w:t>107</w:t>
            </w:r>
          </w:p>
        </w:tc>
        <w:tc>
          <w:tcPr>
            <w:tcW w:w="0" w:type="auto"/>
            <w:noWrap/>
            <w:vAlign w:val="center"/>
            <w:hideMark/>
          </w:tcPr>
          <w:p w14:paraId="5384C00D" w14:textId="77777777" w:rsidR="006114D6" w:rsidRPr="006114D6" w:rsidRDefault="006114D6" w:rsidP="006114D6">
            <w:pPr>
              <w:jc w:val="right"/>
              <w:cnfStyle w:val="000000000000" w:firstRow="0" w:lastRow="0" w:firstColumn="0" w:lastColumn="0" w:oddVBand="0" w:evenVBand="0" w:oddHBand="0" w:evenHBand="0" w:firstRowFirstColumn="0" w:firstRowLastColumn="0" w:lastRowFirstColumn="0" w:lastRowLastColumn="0"/>
              <w:rPr>
                <w:sz w:val="20"/>
                <w:szCs w:val="20"/>
              </w:rPr>
            </w:pPr>
          </w:p>
        </w:tc>
      </w:tr>
      <w:tr w:rsidR="006114D6" w:rsidRPr="006114D6" w14:paraId="20EBAAD0" w14:textId="77777777" w:rsidTr="006114D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76D96113" w14:textId="77777777" w:rsidR="006114D6" w:rsidRPr="006114D6" w:rsidRDefault="006114D6">
            <w:pPr>
              <w:rPr>
                <w:sz w:val="20"/>
                <w:szCs w:val="20"/>
              </w:rPr>
            </w:pPr>
            <w:r w:rsidRPr="006114D6">
              <w:rPr>
                <w:sz w:val="20"/>
                <w:szCs w:val="20"/>
              </w:rPr>
              <w:t>Hardwood Conifer Mixed</w:t>
            </w:r>
          </w:p>
        </w:tc>
        <w:tc>
          <w:tcPr>
            <w:tcW w:w="0" w:type="auto"/>
            <w:noWrap/>
            <w:vAlign w:val="center"/>
            <w:hideMark/>
          </w:tcPr>
          <w:p w14:paraId="0C6E1F2D" w14:textId="7252335D" w:rsidR="006114D6" w:rsidRPr="006114D6" w:rsidRDefault="006114D6" w:rsidP="006114D6">
            <w:pPr>
              <w:jc w:val="right"/>
              <w:cnfStyle w:val="000000100000" w:firstRow="0" w:lastRow="0" w:firstColumn="0" w:lastColumn="0" w:oddVBand="0" w:evenVBand="0" w:oddHBand="1" w:evenHBand="0" w:firstRowFirstColumn="0" w:firstRowLastColumn="0" w:lastRowFirstColumn="0" w:lastRowLastColumn="0"/>
              <w:rPr>
                <w:sz w:val="20"/>
                <w:szCs w:val="20"/>
              </w:rPr>
            </w:pPr>
            <w:r w:rsidRPr="006114D6">
              <w:rPr>
                <w:sz w:val="20"/>
                <w:szCs w:val="20"/>
              </w:rPr>
              <w:t>2</w:t>
            </w:r>
            <w:r>
              <w:rPr>
                <w:sz w:val="20"/>
                <w:szCs w:val="20"/>
              </w:rPr>
              <w:t>,</w:t>
            </w:r>
            <w:r w:rsidRPr="006114D6">
              <w:rPr>
                <w:sz w:val="20"/>
                <w:szCs w:val="20"/>
              </w:rPr>
              <w:t>501</w:t>
            </w:r>
          </w:p>
        </w:tc>
        <w:tc>
          <w:tcPr>
            <w:tcW w:w="0" w:type="auto"/>
            <w:noWrap/>
            <w:vAlign w:val="center"/>
            <w:hideMark/>
          </w:tcPr>
          <w:p w14:paraId="77AEABD4" w14:textId="77777777" w:rsidR="006114D6" w:rsidRPr="006114D6" w:rsidRDefault="006114D6" w:rsidP="006114D6">
            <w:pPr>
              <w:jc w:val="right"/>
              <w:cnfStyle w:val="000000100000" w:firstRow="0" w:lastRow="0" w:firstColumn="0" w:lastColumn="0" w:oddVBand="0" w:evenVBand="0" w:oddHBand="1" w:evenHBand="0" w:firstRowFirstColumn="0" w:firstRowLastColumn="0" w:lastRowFirstColumn="0" w:lastRowLastColumn="0"/>
              <w:rPr>
                <w:sz w:val="20"/>
                <w:szCs w:val="20"/>
              </w:rPr>
            </w:pPr>
            <w:r w:rsidRPr="006114D6">
              <w:rPr>
                <w:sz w:val="20"/>
                <w:szCs w:val="20"/>
              </w:rPr>
              <w:t>9</w:t>
            </w:r>
          </w:p>
        </w:tc>
        <w:tc>
          <w:tcPr>
            <w:tcW w:w="0" w:type="auto"/>
            <w:noWrap/>
            <w:vAlign w:val="center"/>
            <w:hideMark/>
          </w:tcPr>
          <w:p w14:paraId="0302E3D9" w14:textId="77777777" w:rsidR="006114D6" w:rsidRPr="006114D6" w:rsidRDefault="006114D6" w:rsidP="006114D6">
            <w:pPr>
              <w:jc w:val="right"/>
              <w:cnfStyle w:val="000000100000" w:firstRow="0" w:lastRow="0" w:firstColumn="0" w:lastColumn="0" w:oddVBand="0" w:evenVBand="0" w:oddHBand="1" w:evenHBand="0" w:firstRowFirstColumn="0" w:firstRowLastColumn="0" w:lastRowFirstColumn="0" w:lastRowLastColumn="0"/>
              <w:rPr>
                <w:sz w:val="20"/>
                <w:szCs w:val="20"/>
              </w:rPr>
            </w:pPr>
          </w:p>
        </w:tc>
      </w:tr>
      <w:tr w:rsidR="006114D6" w:rsidRPr="006114D6" w14:paraId="1F89C502" w14:textId="77777777" w:rsidTr="006114D6">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0C04C323" w14:textId="77777777" w:rsidR="006114D6" w:rsidRPr="006114D6" w:rsidRDefault="006114D6">
            <w:pPr>
              <w:rPr>
                <w:sz w:val="20"/>
                <w:szCs w:val="20"/>
              </w:rPr>
            </w:pPr>
            <w:r w:rsidRPr="006114D6">
              <w:rPr>
                <w:sz w:val="20"/>
                <w:szCs w:val="20"/>
              </w:rPr>
              <w:t>Open Water</w:t>
            </w:r>
          </w:p>
        </w:tc>
        <w:tc>
          <w:tcPr>
            <w:tcW w:w="0" w:type="auto"/>
            <w:noWrap/>
            <w:vAlign w:val="center"/>
            <w:hideMark/>
          </w:tcPr>
          <w:p w14:paraId="2DBECA77" w14:textId="77777777" w:rsidR="006114D6" w:rsidRPr="006114D6" w:rsidRDefault="006114D6" w:rsidP="006114D6">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0B6A0C47" w14:textId="77777777" w:rsidR="006114D6" w:rsidRPr="006114D6" w:rsidRDefault="006114D6" w:rsidP="006114D6">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7E65B97C" w14:textId="77777777" w:rsidR="006114D6" w:rsidRPr="006114D6" w:rsidRDefault="006114D6" w:rsidP="006114D6">
            <w:pPr>
              <w:jc w:val="right"/>
              <w:cnfStyle w:val="000000000000" w:firstRow="0" w:lastRow="0" w:firstColumn="0" w:lastColumn="0" w:oddVBand="0" w:evenVBand="0" w:oddHBand="0" w:evenHBand="0" w:firstRowFirstColumn="0" w:firstRowLastColumn="0" w:lastRowFirstColumn="0" w:lastRowLastColumn="0"/>
              <w:rPr>
                <w:sz w:val="20"/>
                <w:szCs w:val="20"/>
              </w:rPr>
            </w:pPr>
            <w:r w:rsidRPr="006114D6">
              <w:rPr>
                <w:sz w:val="20"/>
                <w:szCs w:val="20"/>
              </w:rPr>
              <w:t>427</w:t>
            </w:r>
          </w:p>
        </w:tc>
      </w:tr>
      <w:tr w:rsidR="006114D6" w:rsidRPr="006114D6" w14:paraId="329DBE2D" w14:textId="77777777" w:rsidTr="006114D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0357940E" w14:textId="77777777" w:rsidR="006114D6" w:rsidRPr="006114D6" w:rsidRDefault="006114D6">
            <w:pPr>
              <w:rPr>
                <w:sz w:val="20"/>
                <w:szCs w:val="20"/>
              </w:rPr>
            </w:pPr>
            <w:r w:rsidRPr="006114D6">
              <w:rPr>
                <w:sz w:val="20"/>
                <w:szCs w:val="20"/>
              </w:rPr>
              <w:t>Mixed Wetland Hardwoods</w:t>
            </w:r>
          </w:p>
        </w:tc>
        <w:tc>
          <w:tcPr>
            <w:tcW w:w="0" w:type="auto"/>
            <w:noWrap/>
            <w:vAlign w:val="center"/>
            <w:hideMark/>
          </w:tcPr>
          <w:p w14:paraId="51D784A6" w14:textId="77777777" w:rsidR="006114D6" w:rsidRPr="006114D6" w:rsidRDefault="006114D6" w:rsidP="006114D6">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noWrap/>
            <w:vAlign w:val="center"/>
            <w:hideMark/>
          </w:tcPr>
          <w:p w14:paraId="5408AA8C" w14:textId="77777777" w:rsidR="006114D6" w:rsidRPr="006114D6" w:rsidRDefault="006114D6" w:rsidP="006114D6">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noWrap/>
            <w:vAlign w:val="center"/>
            <w:hideMark/>
          </w:tcPr>
          <w:p w14:paraId="6B839952" w14:textId="77777777" w:rsidR="006114D6" w:rsidRPr="006114D6" w:rsidRDefault="006114D6" w:rsidP="006114D6">
            <w:pPr>
              <w:jc w:val="right"/>
              <w:cnfStyle w:val="000000100000" w:firstRow="0" w:lastRow="0" w:firstColumn="0" w:lastColumn="0" w:oddVBand="0" w:evenVBand="0" w:oddHBand="1" w:evenHBand="0" w:firstRowFirstColumn="0" w:firstRowLastColumn="0" w:lastRowFirstColumn="0" w:lastRowLastColumn="0"/>
              <w:rPr>
                <w:sz w:val="20"/>
                <w:szCs w:val="20"/>
              </w:rPr>
            </w:pPr>
            <w:r w:rsidRPr="006114D6">
              <w:rPr>
                <w:sz w:val="20"/>
                <w:szCs w:val="20"/>
              </w:rPr>
              <w:t>113,147</w:t>
            </w:r>
          </w:p>
        </w:tc>
      </w:tr>
      <w:tr w:rsidR="006114D6" w:rsidRPr="006114D6" w14:paraId="04E61E8C" w14:textId="77777777" w:rsidTr="006114D6">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5747AE4E" w14:textId="77777777" w:rsidR="006114D6" w:rsidRPr="006114D6" w:rsidRDefault="006114D6">
            <w:pPr>
              <w:rPr>
                <w:sz w:val="20"/>
                <w:szCs w:val="20"/>
              </w:rPr>
            </w:pPr>
            <w:r w:rsidRPr="006114D6">
              <w:rPr>
                <w:sz w:val="20"/>
                <w:szCs w:val="20"/>
              </w:rPr>
              <w:t>Wetland Forested Mixed</w:t>
            </w:r>
          </w:p>
        </w:tc>
        <w:tc>
          <w:tcPr>
            <w:tcW w:w="0" w:type="auto"/>
            <w:noWrap/>
            <w:vAlign w:val="center"/>
            <w:hideMark/>
          </w:tcPr>
          <w:p w14:paraId="73F6BE13" w14:textId="77777777" w:rsidR="006114D6" w:rsidRPr="006114D6" w:rsidRDefault="006114D6" w:rsidP="006114D6">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5BE6D3A4" w14:textId="77777777" w:rsidR="006114D6" w:rsidRPr="006114D6" w:rsidRDefault="006114D6" w:rsidP="006114D6">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4152146B" w14:textId="0682881E" w:rsidR="006114D6" w:rsidRPr="006114D6" w:rsidRDefault="006114D6" w:rsidP="006114D6">
            <w:pPr>
              <w:jc w:val="right"/>
              <w:cnfStyle w:val="000000000000" w:firstRow="0" w:lastRow="0" w:firstColumn="0" w:lastColumn="0" w:oddVBand="0" w:evenVBand="0" w:oddHBand="0" w:evenHBand="0" w:firstRowFirstColumn="0" w:firstRowLastColumn="0" w:lastRowFirstColumn="0" w:lastRowLastColumn="0"/>
              <w:rPr>
                <w:sz w:val="20"/>
                <w:szCs w:val="20"/>
              </w:rPr>
            </w:pPr>
            <w:r w:rsidRPr="006114D6">
              <w:rPr>
                <w:sz w:val="20"/>
                <w:szCs w:val="20"/>
              </w:rPr>
              <w:t>6</w:t>
            </w:r>
            <w:r>
              <w:rPr>
                <w:sz w:val="20"/>
                <w:szCs w:val="20"/>
              </w:rPr>
              <w:t>,</w:t>
            </w:r>
            <w:r w:rsidRPr="006114D6">
              <w:rPr>
                <w:sz w:val="20"/>
                <w:szCs w:val="20"/>
              </w:rPr>
              <w:t>677</w:t>
            </w:r>
          </w:p>
        </w:tc>
      </w:tr>
      <w:tr w:rsidR="006114D6" w:rsidRPr="006114D6" w14:paraId="1D04F6B2" w14:textId="77777777" w:rsidTr="006114D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0B2E93E4" w14:textId="77777777" w:rsidR="006114D6" w:rsidRPr="006114D6" w:rsidRDefault="006114D6">
            <w:pPr>
              <w:rPr>
                <w:sz w:val="20"/>
                <w:szCs w:val="20"/>
              </w:rPr>
            </w:pPr>
            <w:r w:rsidRPr="006114D6">
              <w:rPr>
                <w:sz w:val="20"/>
                <w:szCs w:val="20"/>
              </w:rPr>
              <w:t>Freshwater Marshes</w:t>
            </w:r>
          </w:p>
        </w:tc>
        <w:tc>
          <w:tcPr>
            <w:tcW w:w="0" w:type="auto"/>
            <w:noWrap/>
            <w:vAlign w:val="center"/>
            <w:hideMark/>
          </w:tcPr>
          <w:p w14:paraId="14EC39B1" w14:textId="77777777" w:rsidR="006114D6" w:rsidRPr="006114D6" w:rsidRDefault="006114D6" w:rsidP="006114D6">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noWrap/>
            <w:vAlign w:val="center"/>
            <w:hideMark/>
          </w:tcPr>
          <w:p w14:paraId="456E070E" w14:textId="77777777" w:rsidR="006114D6" w:rsidRPr="006114D6" w:rsidRDefault="006114D6" w:rsidP="006114D6">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noWrap/>
            <w:vAlign w:val="center"/>
            <w:hideMark/>
          </w:tcPr>
          <w:p w14:paraId="29117011" w14:textId="77777777" w:rsidR="006114D6" w:rsidRPr="006114D6" w:rsidRDefault="006114D6" w:rsidP="006114D6">
            <w:pPr>
              <w:jc w:val="right"/>
              <w:cnfStyle w:val="000000100000" w:firstRow="0" w:lastRow="0" w:firstColumn="0" w:lastColumn="0" w:oddVBand="0" w:evenVBand="0" w:oddHBand="1" w:evenHBand="0" w:firstRowFirstColumn="0" w:firstRowLastColumn="0" w:lastRowFirstColumn="0" w:lastRowLastColumn="0"/>
              <w:rPr>
                <w:sz w:val="20"/>
                <w:szCs w:val="20"/>
              </w:rPr>
            </w:pPr>
            <w:r w:rsidRPr="006114D6">
              <w:rPr>
                <w:sz w:val="20"/>
                <w:szCs w:val="20"/>
              </w:rPr>
              <w:t>74,004</w:t>
            </w:r>
          </w:p>
        </w:tc>
      </w:tr>
      <w:tr w:rsidR="006114D6" w:rsidRPr="006114D6" w14:paraId="3AFB07D1" w14:textId="77777777" w:rsidTr="006114D6">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6278DF2E" w14:textId="77777777" w:rsidR="006114D6" w:rsidRPr="006114D6" w:rsidRDefault="006114D6">
            <w:pPr>
              <w:rPr>
                <w:sz w:val="20"/>
                <w:szCs w:val="20"/>
              </w:rPr>
            </w:pPr>
            <w:r w:rsidRPr="006114D6">
              <w:rPr>
                <w:sz w:val="20"/>
                <w:szCs w:val="20"/>
              </w:rPr>
              <w:t>Percent of Total</w:t>
            </w:r>
          </w:p>
        </w:tc>
        <w:tc>
          <w:tcPr>
            <w:tcW w:w="0" w:type="auto"/>
            <w:noWrap/>
            <w:vAlign w:val="center"/>
            <w:hideMark/>
          </w:tcPr>
          <w:p w14:paraId="5216E3B7" w14:textId="2088F1C6" w:rsidR="006114D6" w:rsidRPr="006114D6" w:rsidRDefault="006114D6" w:rsidP="006114D6">
            <w:pPr>
              <w:jc w:val="righ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5</w:t>
            </w:r>
            <w:r w:rsidRPr="006114D6">
              <w:rPr>
                <w:sz w:val="20"/>
                <w:szCs w:val="20"/>
              </w:rPr>
              <w:t>%</w:t>
            </w:r>
          </w:p>
        </w:tc>
        <w:tc>
          <w:tcPr>
            <w:tcW w:w="0" w:type="auto"/>
            <w:noWrap/>
            <w:vAlign w:val="center"/>
            <w:hideMark/>
          </w:tcPr>
          <w:p w14:paraId="532AD4EC" w14:textId="77777777" w:rsidR="006114D6" w:rsidRPr="006114D6" w:rsidRDefault="006114D6" w:rsidP="006114D6">
            <w:pPr>
              <w:jc w:val="right"/>
              <w:cnfStyle w:val="000000000000" w:firstRow="0" w:lastRow="0" w:firstColumn="0" w:lastColumn="0" w:oddVBand="0" w:evenVBand="0" w:oddHBand="0" w:evenHBand="0" w:firstRowFirstColumn="0" w:firstRowLastColumn="0" w:lastRowFirstColumn="0" w:lastRowLastColumn="0"/>
              <w:rPr>
                <w:sz w:val="20"/>
                <w:szCs w:val="20"/>
              </w:rPr>
            </w:pPr>
            <w:r w:rsidRPr="006114D6">
              <w:rPr>
                <w:sz w:val="20"/>
                <w:szCs w:val="20"/>
              </w:rPr>
              <w:t>25%</w:t>
            </w:r>
          </w:p>
        </w:tc>
        <w:tc>
          <w:tcPr>
            <w:tcW w:w="0" w:type="auto"/>
            <w:noWrap/>
            <w:vAlign w:val="center"/>
            <w:hideMark/>
          </w:tcPr>
          <w:p w14:paraId="2D373BBA" w14:textId="77777777" w:rsidR="006114D6" w:rsidRPr="006114D6" w:rsidRDefault="006114D6" w:rsidP="006114D6">
            <w:pPr>
              <w:jc w:val="right"/>
              <w:cnfStyle w:val="000000000000" w:firstRow="0" w:lastRow="0" w:firstColumn="0" w:lastColumn="0" w:oddVBand="0" w:evenVBand="0" w:oddHBand="0" w:evenHBand="0" w:firstRowFirstColumn="0" w:firstRowLastColumn="0" w:lastRowFirstColumn="0" w:lastRowLastColumn="0"/>
              <w:rPr>
                <w:sz w:val="20"/>
                <w:szCs w:val="20"/>
              </w:rPr>
            </w:pPr>
            <w:r w:rsidRPr="006114D6">
              <w:rPr>
                <w:sz w:val="20"/>
                <w:szCs w:val="20"/>
              </w:rPr>
              <w:t>70%</w:t>
            </w:r>
          </w:p>
        </w:tc>
      </w:tr>
    </w:tbl>
    <w:p w14:paraId="0204886C" w14:textId="77777777" w:rsidR="006114D6" w:rsidRPr="00001984" w:rsidRDefault="006114D6" w:rsidP="00001984"/>
    <w:p w14:paraId="1C1A3C4B" w14:textId="77777777" w:rsidR="00950D9C" w:rsidRDefault="003355F3" w:rsidP="00950D9C">
      <w:pPr>
        <w:keepNext/>
      </w:pPr>
      <w:r>
        <w:rPr>
          <w:noProof/>
        </w:rPr>
        <w:drawing>
          <wp:inline distT="0" distB="0" distL="0" distR="0" wp14:anchorId="43C5CE4E" wp14:editId="64A4DD55">
            <wp:extent cx="6309360" cy="3005874"/>
            <wp:effectExtent l="0" t="0" r="0" b="4445"/>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Runoff_IP.png"/>
                    <pic:cNvPicPr/>
                  </pic:nvPicPr>
                  <pic:blipFill>
                    <a:blip r:embed="rId57">
                      <a:extLst>
                        <a:ext uri="{28A0092B-C50C-407E-A947-70E740481C1C}">
                          <a14:useLocalDpi xmlns:a14="http://schemas.microsoft.com/office/drawing/2010/main" val="0"/>
                        </a:ext>
                      </a:extLst>
                    </a:blip>
                    <a:stretch>
                      <a:fillRect/>
                    </a:stretch>
                  </pic:blipFill>
                  <pic:spPr>
                    <a:xfrm>
                      <a:off x="0" y="0"/>
                      <a:ext cx="6309360" cy="3005874"/>
                    </a:xfrm>
                    <a:prstGeom prst="rect">
                      <a:avLst/>
                    </a:prstGeom>
                  </pic:spPr>
                </pic:pic>
              </a:graphicData>
            </a:graphic>
          </wp:inline>
        </w:drawing>
      </w:r>
    </w:p>
    <w:p w14:paraId="2C5E5764" w14:textId="03BA2959" w:rsidR="003355F3" w:rsidRDefault="00950D9C" w:rsidP="00950D9C">
      <w:pPr>
        <w:pStyle w:val="Caption"/>
      </w:pPr>
      <w:bookmarkStart w:id="152" w:name="_Ref524183218"/>
      <w:bookmarkStart w:id="153" w:name="_Toc526164069"/>
      <w:r>
        <w:t xml:space="preserve">Figure </w:t>
      </w:r>
      <w:r w:rsidR="00FB392C">
        <w:rPr>
          <w:noProof/>
        </w:rPr>
        <w:fldChar w:fldCharType="begin"/>
      </w:r>
      <w:r w:rsidR="00FB392C">
        <w:rPr>
          <w:noProof/>
        </w:rPr>
        <w:instrText xml:space="preserve"> SEQ Figure \* ARABIC </w:instrText>
      </w:r>
      <w:r w:rsidR="00FB392C">
        <w:rPr>
          <w:noProof/>
        </w:rPr>
        <w:fldChar w:fldCharType="separate"/>
      </w:r>
      <w:r w:rsidR="00F656C5">
        <w:rPr>
          <w:noProof/>
        </w:rPr>
        <w:t>46</w:t>
      </w:r>
      <w:r w:rsidR="00FB392C">
        <w:rPr>
          <w:noProof/>
        </w:rPr>
        <w:fldChar w:fldCharType="end"/>
      </w:r>
      <w:bookmarkEnd w:id="152"/>
      <w:r>
        <w:t xml:space="preserve">. </w:t>
      </w:r>
      <w:r w:rsidRPr="00BA1F1A">
        <w:t>Source cell runoff per year in the</w:t>
      </w:r>
      <w:r>
        <w:t xml:space="preserve"> Indian Prairie</w:t>
      </w:r>
      <w:r w:rsidRPr="00BA1F1A">
        <w:t xml:space="preserve"> sub-watershed</w:t>
      </w:r>
      <w:bookmarkEnd w:id="153"/>
    </w:p>
    <w:p w14:paraId="18B5AEB5" w14:textId="77777777" w:rsidR="00C13F8D" w:rsidRDefault="003355F3" w:rsidP="00C13F8D">
      <w:pPr>
        <w:keepNext/>
      </w:pPr>
      <w:r>
        <w:rPr>
          <w:noProof/>
        </w:rPr>
        <w:lastRenderedPageBreak/>
        <w:drawing>
          <wp:inline distT="0" distB="0" distL="0" distR="0" wp14:anchorId="2D1A52D1" wp14:editId="1682FC02">
            <wp:extent cx="6309360" cy="3027293"/>
            <wp:effectExtent l="0" t="0" r="0" b="1905"/>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Perc_IP.png"/>
                    <pic:cNvPicPr/>
                  </pic:nvPicPr>
                  <pic:blipFill>
                    <a:blip r:embed="rId58">
                      <a:extLst>
                        <a:ext uri="{28A0092B-C50C-407E-A947-70E740481C1C}">
                          <a14:useLocalDpi xmlns:a14="http://schemas.microsoft.com/office/drawing/2010/main" val="0"/>
                        </a:ext>
                      </a:extLst>
                    </a:blip>
                    <a:stretch>
                      <a:fillRect/>
                    </a:stretch>
                  </pic:blipFill>
                  <pic:spPr>
                    <a:xfrm>
                      <a:off x="0" y="0"/>
                      <a:ext cx="6309360" cy="3027293"/>
                    </a:xfrm>
                    <a:prstGeom prst="rect">
                      <a:avLst/>
                    </a:prstGeom>
                  </pic:spPr>
                </pic:pic>
              </a:graphicData>
            </a:graphic>
          </wp:inline>
        </w:drawing>
      </w:r>
    </w:p>
    <w:p w14:paraId="039689D2" w14:textId="2806F8A9" w:rsidR="003355F3" w:rsidRDefault="00C13F8D" w:rsidP="00C13F8D">
      <w:pPr>
        <w:pStyle w:val="Caption"/>
      </w:pPr>
      <w:bookmarkStart w:id="154" w:name="_Toc526164070"/>
      <w:r>
        <w:t xml:space="preserve">Figure </w:t>
      </w:r>
      <w:r w:rsidR="00FB392C">
        <w:rPr>
          <w:noProof/>
        </w:rPr>
        <w:fldChar w:fldCharType="begin"/>
      </w:r>
      <w:r w:rsidR="00FB392C">
        <w:rPr>
          <w:noProof/>
        </w:rPr>
        <w:instrText xml:space="preserve"> SEQ Figure \* ARABIC </w:instrText>
      </w:r>
      <w:r w:rsidR="00FB392C">
        <w:rPr>
          <w:noProof/>
        </w:rPr>
        <w:fldChar w:fldCharType="separate"/>
      </w:r>
      <w:r w:rsidR="00F656C5">
        <w:rPr>
          <w:noProof/>
        </w:rPr>
        <w:t>47</w:t>
      </w:r>
      <w:r w:rsidR="00FB392C">
        <w:rPr>
          <w:noProof/>
        </w:rPr>
        <w:fldChar w:fldCharType="end"/>
      </w:r>
      <w:r>
        <w:t xml:space="preserve">. </w:t>
      </w:r>
      <w:r w:rsidRPr="00102D46">
        <w:t xml:space="preserve">Source cell percolation per year in the </w:t>
      </w:r>
      <w:r>
        <w:t>Indian Prairie</w:t>
      </w:r>
      <w:r w:rsidRPr="00BA1F1A">
        <w:t xml:space="preserve"> </w:t>
      </w:r>
      <w:r w:rsidRPr="00102D46">
        <w:t>sub-watershed.</w:t>
      </w:r>
      <w:bookmarkEnd w:id="154"/>
    </w:p>
    <w:p w14:paraId="05AFBB22" w14:textId="77777777" w:rsidR="00C13F8D" w:rsidRDefault="003355F3" w:rsidP="00C13F8D">
      <w:pPr>
        <w:keepNext/>
      </w:pPr>
      <w:r>
        <w:rPr>
          <w:noProof/>
        </w:rPr>
        <w:drawing>
          <wp:inline distT="0" distB="0" distL="0" distR="0" wp14:anchorId="07C7E1AC" wp14:editId="44A5768D">
            <wp:extent cx="6083314" cy="3221047"/>
            <wp:effectExtent l="0" t="0" r="0" b="0"/>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TotalNLoads_IP.png"/>
                    <pic:cNvPicPr/>
                  </pic:nvPicPr>
                  <pic:blipFill>
                    <a:blip r:embed="rId59">
                      <a:extLst>
                        <a:ext uri="{28A0092B-C50C-407E-A947-70E740481C1C}">
                          <a14:useLocalDpi xmlns:a14="http://schemas.microsoft.com/office/drawing/2010/main" val="0"/>
                        </a:ext>
                      </a:extLst>
                    </a:blip>
                    <a:stretch>
                      <a:fillRect/>
                    </a:stretch>
                  </pic:blipFill>
                  <pic:spPr>
                    <a:xfrm>
                      <a:off x="0" y="0"/>
                      <a:ext cx="6083314" cy="3221047"/>
                    </a:xfrm>
                    <a:prstGeom prst="rect">
                      <a:avLst/>
                    </a:prstGeom>
                  </pic:spPr>
                </pic:pic>
              </a:graphicData>
            </a:graphic>
          </wp:inline>
        </w:drawing>
      </w:r>
    </w:p>
    <w:p w14:paraId="3441BD20" w14:textId="209E3CF6" w:rsidR="003355F3" w:rsidRDefault="00C13F8D" w:rsidP="00C13F8D">
      <w:pPr>
        <w:pStyle w:val="Caption"/>
      </w:pPr>
      <w:bookmarkStart w:id="155" w:name="_Toc526164071"/>
      <w:r>
        <w:t xml:space="preserve">Figure </w:t>
      </w:r>
      <w:r w:rsidR="00FB392C">
        <w:rPr>
          <w:noProof/>
        </w:rPr>
        <w:fldChar w:fldCharType="begin"/>
      </w:r>
      <w:r w:rsidR="00FB392C">
        <w:rPr>
          <w:noProof/>
        </w:rPr>
        <w:instrText xml:space="preserve"> SEQ Figure \* ARABIC </w:instrText>
      </w:r>
      <w:r w:rsidR="00FB392C">
        <w:rPr>
          <w:noProof/>
        </w:rPr>
        <w:fldChar w:fldCharType="separate"/>
      </w:r>
      <w:r w:rsidR="00F656C5">
        <w:rPr>
          <w:noProof/>
        </w:rPr>
        <w:t>48</w:t>
      </w:r>
      <w:r w:rsidR="00FB392C">
        <w:rPr>
          <w:noProof/>
        </w:rPr>
        <w:fldChar w:fldCharType="end"/>
      </w:r>
      <w:r>
        <w:t xml:space="preserve">. </w:t>
      </w:r>
      <w:r w:rsidRPr="00D81BAF">
        <w:t xml:space="preserve">Source cell TN loadings per year in </w:t>
      </w:r>
      <w:r w:rsidRPr="00102D46">
        <w:t xml:space="preserve">the </w:t>
      </w:r>
      <w:r>
        <w:t>Indian Prairie</w:t>
      </w:r>
      <w:r w:rsidRPr="00BA1F1A">
        <w:t xml:space="preserve"> </w:t>
      </w:r>
      <w:r w:rsidRPr="00D81BAF">
        <w:t>sub-watershed.</w:t>
      </w:r>
      <w:bookmarkEnd w:id="155"/>
    </w:p>
    <w:p w14:paraId="2C858E2A" w14:textId="77777777" w:rsidR="00C13F8D" w:rsidRDefault="003355F3" w:rsidP="00C13F8D">
      <w:pPr>
        <w:keepNext/>
      </w:pPr>
      <w:r>
        <w:rPr>
          <w:noProof/>
        </w:rPr>
        <w:lastRenderedPageBreak/>
        <w:drawing>
          <wp:inline distT="0" distB="0" distL="0" distR="0" wp14:anchorId="173C4E83" wp14:editId="182CFDF2">
            <wp:extent cx="6083314" cy="3221047"/>
            <wp:effectExtent l="0" t="0" r="0" b="0"/>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TotalPLoads_IP.png"/>
                    <pic:cNvPicPr/>
                  </pic:nvPicPr>
                  <pic:blipFill>
                    <a:blip r:embed="rId60">
                      <a:extLst>
                        <a:ext uri="{28A0092B-C50C-407E-A947-70E740481C1C}">
                          <a14:useLocalDpi xmlns:a14="http://schemas.microsoft.com/office/drawing/2010/main" val="0"/>
                        </a:ext>
                      </a:extLst>
                    </a:blip>
                    <a:stretch>
                      <a:fillRect/>
                    </a:stretch>
                  </pic:blipFill>
                  <pic:spPr>
                    <a:xfrm>
                      <a:off x="0" y="0"/>
                      <a:ext cx="6083314" cy="3221047"/>
                    </a:xfrm>
                    <a:prstGeom prst="rect">
                      <a:avLst/>
                    </a:prstGeom>
                  </pic:spPr>
                </pic:pic>
              </a:graphicData>
            </a:graphic>
          </wp:inline>
        </w:drawing>
      </w:r>
    </w:p>
    <w:p w14:paraId="161B1B86" w14:textId="57075BEE" w:rsidR="003355F3" w:rsidRPr="003355F3" w:rsidRDefault="00C13F8D" w:rsidP="00C13F8D">
      <w:pPr>
        <w:pStyle w:val="Caption"/>
      </w:pPr>
      <w:bookmarkStart w:id="156" w:name="_Ref524183221"/>
      <w:bookmarkStart w:id="157" w:name="_Toc526164072"/>
      <w:r>
        <w:t xml:space="preserve">Figure </w:t>
      </w:r>
      <w:r w:rsidR="00FB392C">
        <w:rPr>
          <w:noProof/>
        </w:rPr>
        <w:fldChar w:fldCharType="begin"/>
      </w:r>
      <w:r w:rsidR="00FB392C">
        <w:rPr>
          <w:noProof/>
        </w:rPr>
        <w:instrText xml:space="preserve"> SEQ Figure \* ARABIC </w:instrText>
      </w:r>
      <w:r w:rsidR="00FB392C">
        <w:rPr>
          <w:noProof/>
        </w:rPr>
        <w:fldChar w:fldCharType="separate"/>
      </w:r>
      <w:r w:rsidR="00F656C5">
        <w:rPr>
          <w:noProof/>
        </w:rPr>
        <w:t>49</w:t>
      </w:r>
      <w:r w:rsidR="00FB392C">
        <w:rPr>
          <w:noProof/>
        </w:rPr>
        <w:fldChar w:fldCharType="end"/>
      </w:r>
      <w:bookmarkEnd w:id="156"/>
      <w:r>
        <w:t>. Source cell TP</w:t>
      </w:r>
      <w:r w:rsidRPr="0062343B">
        <w:t xml:space="preserve"> loadings per year in the Indian Prairie sub-watershed.</w:t>
      </w:r>
      <w:bookmarkEnd w:id="157"/>
    </w:p>
    <w:p w14:paraId="32532425" w14:textId="7073C548" w:rsidR="00F0539C" w:rsidRDefault="00F0539C" w:rsidP="00F0539C">
      <w:pPr>
        <w:pStyle w:val="Heading3"/>
      </w:pPr>
      <w:bookmarkStart w:id="158" w:name="_Toc526163999"/>
      <w:r>
        <w:t>Water and Nutrient Loads Discharging from the Sub-Watershed</w:t>
      </w:r>
      <w:bookmarkEnd w:id="158"/>
    </w:p>
    <w:p w14:paraId="391769E9" w14:textId="3DA6F4C3" w:rsidR="002B5C10" w:rsidRDefault="002B5C10" w:rsidP="002B5C10">
      <w:r>
        <w:t>The simulated discharge from Indian Prairie into Lake Okeechobee reflects the inflow of water and nutrients from the Lake Istokpoga sub-watershed as well as the contributions from land within the Indian Prairie sub-watershed. The simulated discharge (in m</w:t>
      </w:r>
      <w:r>
        <w:rPr>
          <w:vertAlign w:val="superscript"/>
        </w:rPr>
        <w:t>3</w:t>
      </w:r>
      <w:r>
        <w:t>/s) leaving the sub-watershed at the</w:t>
      </w:r>
      <w:r w:rsidR="004D6685">
        <w:t xml:space="preserve"> boundary with Lake Okeechobee</w:t>
      </w:r>
      <w:r>
        <w:t xml:space="preserve"> is shown in </w:t>
      </w:r>
      <w:r w:rsidRPr="002B5C10">
        <w:rPr>
          <w:b/>
        </w:rPr>
        <w:fldChar w:fldCharType="begin"/>
      </w:r>
      <w:r w:rsidRPr="002B5C10">
        <w:rPr>
          <w:b/>
        </w:rPr>
        <w:instrText xml:space="preserve"> REF _Ref524183581 \h </w:instrText>
      </w:r>
      <w:r>
        <w:rPr>
          <w:b/>
        </w:rPr>
        <w:instrText xml:space="preserve"> \* MERGEFORMAT </w:instrText>
      </w:r>
      <w:r w:rsidRPr="002B5C10">
        <w:rPr>
          <w:b/>
        </w:rPr>
      </w:r>
      <w:r w:rsidRPr="002B5C10">
        <w:rPr>
          <w:b/>
        </w:rPr>
        <w:fldChar w:fldCharType="separate"/>
      </w:r>
      <w:r w:rsidR="00F656C5" w:rsidRPr="00F656C5">
        <w:rPr>
          <w:b/>
        </w:rPr>
        <w:t xml:space="preserve">Figure </w:t>
      </w:r>
      <w:r w:rsidR="00F656C5" w:rsidRPr="00F656C5">
        <w:rPr>
          <w:b/>
          <w:noProof/>
        </w:rPr>
        <w:t>50</w:t>
      </w:r>
      <w:r w:rsidRPr="002B5C10">
        <w:rPr>
          <w:b/>
        </w:rPr>
        <w:fldChar w:fldCharType="end"/>
      </w:r>
      <w:r>
        <w:t>.  The annual average discharge was slightly over 16 m</w:t>
      </w:r>
      <w:r>
        <w:rPr>
          <w:vertAlign w:val="superscript"/>
        </w:rPr>
        <w:t>3</w:t>
      </w:r>
      <w:r>
        <w:t>/s, corresponding to the annual average volume of over 428,000 acre-feet per year</w:t>
      </w:r>
      <w:r w:rsidR="004D6685">
        <w:t xml:space="preserve">. Peak discharge occurred in late 1995, 1999, and </w:t>
      </w:r>
      <w:r>
        <w:t>2008.</w:t>
      </w:r>
    </w:p>
    <w:p w14:paraId="24645B83" w14:textId="77777777" w:rsidR="002B5C10" w:rsidRPr="002B5C10" w:rsidRDefault="002B5C10" w:rsidP="002B5C10"/>
    <w:p w14:paraId="4EA8CBF6" w14:textId="77777777" w:rsidR="00D86310" w:rsidRDefault="00412B34" w:rsidP="00D86310">
      <w:pPr>
        <w:keepNext/>
      </w:pPr>
      <w:r>
        <w:rPr>
          <w:noProof/>
        </w:rPr>
        <w:lastRenderedPageBreak/>
        <w:drawing>
          <wp:inline distT="0" distB="0" distL="0" distR="0" wp14:anchorId="3F144582" wp14:editId="627CF6E6">
            <wp:extent cx="5324475" cy="3343275"/>
            <wp:effectExtent l="0" t="0" r="9525" b="9525"/>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IP_Flow.png"/>
                    <pic:cNvPicPr/>
                  </pic:nvPicPr>
                  <pic:blipFill>
                    <a:blip r:embed="rId61">
                      <a:extLst>
                        <a:ext uri="{28A0092B-C50C-407E-A947-70E740481C1C}">
                          <a14:useLocalDpi xmlns:a14="http://schemas.microsoft.com/office/drawing/2010/main" val="0"/>
                        </a:ext>
                      </a:extLst>
                    </a:blip>
                    <a:stretch>
                      <a:fillRect/>
                    </a:stretch>
                  </pic:blipFill>
                  <pic:spPr>
                    <a:xfrm>
                      <a:off x="0" y="0"/>
                      <a:ext cx="5324475" cy="3343275"/>
                    </a:xfrm>
                    <a:prstGeom prst="rect">
                      <a:avLst/>
                    </a:prstGeom>
                  </pic:spPr>
                </pic:pic>
              </a:graphicData>
            </a:graphic>
          </wp:inline>
        </w:drawing>
      </w:r>
    </w:p>
    <w:p w14:paraId="56C27947" w14:textId="6ED78302" w:rsidR="00D86310" w:rsidRDefault="00D86310" w:rsidP="00D86310">
      <w:pPr>
        <w:pStyle w:val="Caption"/>
      </w:pPr>
      <w:bookmarkStart w:id="159" w:name="_Ref524183581"/>
      <w:bookmarkStart w:id="160" w:name="_Toc526164073"/>
      <w:r>
        <w:t xml:space="preserve">Figure </w:t>
      </w:r>
      <w:r w:rsidR="00FB392C">
        <w:rPr>
          <w:noProof/>
        </w:rPr>
        <w:fldChar w:fldCharType="begin"/>
      </w:r>
      <w:r w:rsidR="00FB392C">
        <w:rPr>
          <w:noProof/>
        </w:rPr>
        <w:instrText xml:space="preserve"> SEQ Figure \* ARABIC </w:instrText>
      </w:r>
      <w:r w:rsidR="00FB392C">
        <w:rPr>
          <w:noProof/>
        </w:rPr>
        <w:fldChar w:fldCharType="separate"/>
      </w:r>
      <w:r w:rsidR="00F656C5">
        <w:rPr>
          <w:noProof/>
        </w:rPr>
        <w:t>50</w:t>
      </w:r>
      <w:r w:rsidR="00FB392C">
        <w:rPr>
          <w:noProof/>
        </w:rPr>
        <w:fldChar w:fldCharType="end"/>
      </w:r>
      <w:bookmarkEnd w:id="159"/>
      <w:r>
        <w:t xml:space="preserve">. Simulated </w:t>
      </w:r>
      <w:r w:rsidR="004541E1">
        <w:t xml:space="preserve">daily </w:t>
      </w:r>
      <w:r>
        <w:t xml:space="preserve">discharge from Indian Prairie </w:t>
      </w:r>
      <w:r w:rsidRPr="000466A5">
        <w:t>to Lake Okeechobee</w:t>
      </w:r>
      <w:r>
        <w:t>.</w:t>
      </w:r>
      <w:bookmarkEnd w:id="160"/>
    </w:p>
    <w:p w14:paraId="5D0AB4CB" w14:textId="56AA725B" w:rsidR="00723A2A" w:rsidRDefault="00723A2A" w:rsidP="00723A2A">
      <w:r>
        <w:t>Simulated concentrations of TN and TP over the modeling period are shown in</w:t>
      </w:r>
      <w:r w:rsidR="00A81CDA">
        <w:t xml:space="preserve"> </w:t>
      </w:r>
      <w:r w:rsidR="00A81CDA">
        <w:rPr>
          <w:b/>
        </w:rPr>
        <w:t xml:space="preserve">Figures </w:t>
      </w:r>
      <w:r w:rsidR="00A81CDA">
        <w:rPr>
          <w:b/>
        </w:rPr>
        <w:fldChar w:fldCharType="begin"/>
      </w:r>
      <w:r w:rsidR="00A81CDA">
        <w:rPr>
          <w:b/>
        </w:rPr>
        <w:instrText xml:space="preserve"> REF _Ref524183789 \#0 \h </w:instrText>
      </w:r>
      <w:r w:rsidR="00A81CDA">
        <w:rPr>
          <w:b/>
        </w:rPr>
      </w:r>
      <w:r w:rsidR="00A81CDA">
        <w:rPr>
          <w:b/>
        </w:rPr>
        <w:fldChar w:fldCharType="separate"/>
      </w:r>
      <w:r w:rsidR="00F656C5">
        <w:rPr>
          <w:b/>
        </w:rPr>
        <w:t>51</w:t>
      </w:r>
      <w:r w:rsidR="00A81CDA">
        <w:rPr>
          <w:b/>
        </w:rPr>
        <w:fldChar w:fldCharType="end"/>
      </w:r>
      <w:r w:rsidR="00A81CDA">
        <w:rPr>
          <w:b/>
        </w:rPr>
        <w:t xml:space="preserve"> a</w:t>
      </w:r>
      <w:r>
        <w:t xml:space="preserve">nd </w:t>
      </w:r>
      <w:r w:rsidRPr="00723A2A">
        <w:rPr>
          <w:b/>
        </w:rPr>
        <w:fldChar w:fldCharType="begin"/>
      </w:r>
      <w:r w:rsidRPr="00723A2A">
        <w:rPr>
          <w:b/>
        </w:rPr>
        <w:instrText xml:space="preserve"> REF _Ref524183798 \h \#0 </w:instrText>
      </w:r>
      <w:r>
        <w:rPr>
          <w:b/>
        </w:rPr>
        <w:instrText xml:space="preserve"> \* MERGEFORMAT </w:instrText>
      </w:r>
      <w:r w:rsidRPr="00723A2A">
        <w:rPr>
          <w:b/>
        </w:rPr>
      </w:r>
      <w:r w:rsidRPr="00723A2A">
        <w:rPr>
          <w:b/>
        </w:rPr>
        <w:fldChar w:fldCharType="separate"/>
      </w:r>
      <w:r w:rsidR="00F656C5">
        <w:rPr>
          <w:b/>
        </w:rPr>
        <w:t>52</w:t>
      </w:r>
      <w:r w:rsidRPr="00723A2A">
        <w:rPr>
          <w:b/>
        </w:rPr>
        <w:fldChar w:fldCharType="end"/>
      </w:r>
      <w:r w:rsidRPr="00640182">
        <w:t>, re</w:t>
      </w:r>
      <w:r>
        <w:t xml:space="preserve">spectively.  The flow-weighted average TN concentration over the entire period was 1.016 mg/L </w:t>
      </w:r>
      <w:r w:rsidRPr="00640182">
        <w:rPr>
          <w:b/>
        </w:rPr>
        <w:t>(</w:t>
      </w:r>
      <w:r w:rsidRPr="00640182">
        <w:rPr>
          <w:b/>
        </w:rPr>
        <w:fldChar w:fldCharType="begin"/>
      </w:r>
      <w:r w:rsidRPr="00640182">
        <w:rPr>
          <w:b/>
        </w:rPr>
        <w:instrText xml:space="preserve"> REF _Ref524162841 \h </w:instrText>
      </w:r>
      <w:r>
        <w:rPr>
          <w:b/>
        </w:rPr>
        <w:instrText xml:space="preserve"> \* MERGEFORMAT </w:instrText>
      </w:r>
      <w:r w:rsidRPr="00640182">
        <w:rPr>
          <w:b/>
        </w:rPr>
      </w:r>
      <w:r w:rsidRPr="00640182">
        <w:rPr>
          <w:b/>
        </w:rPr>
        <w:fldChar w:fldCharType="separate"/>
      </w:r>
      <w:r w:rsidR="00F656C5" w:rsidRPr="00F656C5">
        <w:rPr>
          <w:b/>
        </w:rPr>
        <w:t xml:space="preserve">Table </w:t>
      </w:r>
      <w:r w:rsidR="00F656C5" w:rsidRPr="00F656C5">
        <w:rPr>
          <w:b/>
          <w:noProof/>
        </w:rPr>
        <w:t>11</w:t>
      </w:r>
      <w:r w:rsidRPr="00640182">
        <w:rPr>
          <w:b/>
        </w:rPr>
        <w:fldChar w:fldCharType="end"/>
      </w:r>
      <w:r>
        <w:t xml:space="preserve">) with most of the concentrations in the range of 0.8 – 1.2 mg/L, with a few dips below 0.8 mg/L in early 1999 and late 2006.  The flow-weighted TP concentration over the entire period was </w:t>
      </w:r>
      <w:r w:rsidRPr="00640182">
        <w:t>0.03</w:t>
      </w:r>
      <w:r>
        <w:t>2 mg/L with the concentrations oscillating in the range of 0.02 – 0.04 mg/L.  As with the nutrient concentration discharging from the Lower Kissimmee sub-watershed, the dips in both TN and TP occur during low-flow periods, indicating a significant contribution</w:t>
      </w:r>
      <w:r w:rsidR="00B9032B">
        <w:t xml:space="preserve"> from groundwater with attenuated TN and TP concentrations</w:t>
      </w:r>
      <w:r>
        <w:t xml:space="preserve"> during those periods</w:t>
      </w:r>
      <w:r w:rsidR="008535D3">
        <w:t>.</w:t>
      </w:r>
    </w:p>
    <w:p w14:paraId="39DFE2C0" w14:textId="77777777" w:rsidR="00723A2A" w:rsidRPr="00723A2A" w:rsidRDefault="00723A2A" w:rsidP="00723A2A"/>
    <w:p w14:paraId="7F9E1A06" w14:textId="77777777" w:rsidR="00D86310" w:rsidRDefault="00412B34" w:rsidP="00D86310">
      <w:pPr>
        <w:keepNext/>
      </w:pPr>
      <w:r>
        <w:rPr>
          <w:noProof/>
        </w:rPr>
        <w:lastRenderedPageBreak/>
        <w:drawing>
          <wp:inline distT="0" distB="0" distL="0" distR="0" wp14:anchorId="51C0D480" wp14:editId="6F18C259">
            <wp:extent cx="5324475" cy="3343275"/>
            <wp:effectExtent l="0" t="0" r="9525" b="9525"/>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IP_TN.png"/>
                    <pic:cNvPicPr/>
                  </pic:nvPicPr>
                  <pic:blipFill>
                    <a:blip r:embed="rId62">
                      <a:extLst>
                        <a:ext uri="{28A0092B-C50C-407E-A947-70E740481C1C}">
                          <a14:useLocalDpi xmlns:a14="http://schemas.microsoft.com/office/drawing/2010/main" val="0"/>
                        </a:ext>
                      </a:extLst>
                    </a:blip>
                    <a:stretch>
                      <a:fillRect/>
                    </a:stretch>
                  </pic:blipFill>
                  <pic:spPr>
                    <a:xfrm>
                      <a:off x="0" y="0"/>
                      <a:ext cx="5324475" cy="3343275"/>
                    </a:xfrm>
                    <a:prstGeom prst="rect">
                      <a:avLst/>
                    </a:prstGeom>
                  </pic:spPr>
                </pic:pic>
              </a:graphicData>
            </a:graphic>
          </wp:inline>
        </w:drawing>
      </w:r>
    </w:p>
    <w:p w14:paraId="6AF0839D" w14:textId="3785A332" w:rsidR="00D86310" w:rsidRDefault="00D86310" w:rsidP="00D86310">
      <w:pPr>
        <w:pStyle w:val="Caption"/>
      </w:pPr>
      <w:bookmarkStart w:id="161" w:name="_Ref524183789"/>
      <w:bookmarkStart w:id="162" w:name="_Toc526164074"/>
      <w:r>
        <w:t xml:space="preserve">Figure </w:t>
      </w:r>
      <w:r w:rsidR="00FB392C">
        <w:rPr>
          <w:noProof/>
        </w:rPr>
        <w:fldChar w:fldCharType="begin"/>
      </w:r>
      <w:r w:rsidR="00FB392C">
        <w:rPr>
          <w:noProof/>
        </w:rPr>
        <w:instrText xml:space="preserve"> SEQ Figure \* ARABIC </w:instrText>
      </w:r>
      <w:r w:rsidR="00FB392C">
        <w:rPr>
          <w:noProof/>
        </w:rPr>
        <w:fldChar w:fldCharType="separate"/>
      </w:r>
      <w:r w:rsidR="00F656C5">
        <w:rPr>
          <w:noProof/>
        </w:rPr>
        <w:t>51</w:t>
      </w:r>
      <w:r w:rsidR="00FB392C">
        <w:rPr>
          <w:noProof/>
        </w:rPr>
        <w:fldChar w:fldCharType="end"/>
      </w:r>
      <w:bookmarkEnd w:id="161"/>
      <w:r>
        <w:t xml:space="preserve">. </w:t>
      </w:r>
      <w:r w:rsidRPr="002823C5">
        <w:t xml:space="preserve">Simulated </w:t>
      </w:r>
      <w:r w:rsidR="004541E1">
        <w:t xml:space="preserve">daily </w:t>
      </w:r>
      <w:r w:rsidRPr="002823C5">
        <w:t xml:space="preserve">TN concentrations entering Lake Okeechobee from </w:t>
      </w:r>
      <w:r>
        <w:t>Indian Prairie.</w:t>
      </w:r>
      <w:bookmarkEnd w:id="162"/>
    </w:p>
    <w:p w14:paraId="239332FA" w14:textId="77777777" w:rsidR="00D86310" w:rsidRDefault="00412B34" w:rsidP="00D86310">
      <w:pPr>
        <w:keepNext/>
      </w:pPr>
      <w:r>
        <w:rPr>
          <w:noProof/>
        </w:rPr>
        <w:drawing>
          <wp:inline distT="0" distB="0" distL="0" distR="0" wp14:anchorId="596017A0" wp14:editId="23E4C6A5">
            <wp:extent cx="5362575" cy="3343275"/>
            <wp:effectExtent l="0" t="0" r="9525" b="9525"/>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IP_TP.png"/>
                    <pic:cNvPicPr/>
                  </pic:nvPicPr>
                  <pic:blipFill>
                    <a:blip r:embed="rId63">
                      <a:extLst>
                        <a:ext uri="{28A0092B-C50C-407E-A947-70E740481C1C}">
                          <a14:useLocalDpi xmlns:a14="http://schemas.microsoft.com/office/drawing/2010/main" val="0"/>
                        </a:ext>
                      </a:extLst>
                    </a:blip>
                    <a:stretch>
                      <a:fillRect/>
                    </a:stretch>
                  </pic:blipFill>
                  <pic:spPr>
                    <a:xfrm>
                      <a:off x="0" y="0"/>
                      <a:ext cx="5362575" cy="3343275"/>
                    </a:xfrm>
                    <a:prstGeom prst="rect">
                      <a:avLst/>
                    </a:prstGeom>
                  </pic:spPr>
                </pic:pic>
              </a:graphicData>
            </a:graphic>
          </wp:inline>
        </w:drawing>
      </w:r>
    </w:p>
    <w:p w14:paraId="65124439" w14:textId="319FAACF" w:rsidR="00F0539C" w:rsidRPr="00F0539C" w:rsidRDefault="00D86310" w:rsidP="00D86310">
      <w:pPr>
        <w:pStyle w:val="Caption"/>
      </w:pPr>
      <w:bookmarkStart w:id="163" w:name="_Ref524183798"/>
      <w:bookmarkStart w:id="164" w:name="_Toc526164075"/>
      <w:r>
        <w:t xml:space="preserve">Figure </w:t>
      </w:r>
      <w:r w:rsidR="00FB392C">
        <w:rPr>
          <w:noProof/>
        </w:rPr>
        <w:fldChar w:fldCharType="begin"/>
      </w:r>
      <w:r w:rsidR="00FB392C">
        <w:rPr>
          <w:noProof/>
        </w:rPr>
        <w:instrText xml:space="preserve"> SEQ Figure \* ARABIC </w:instrText>
      </w:r>
      <w:r w:rsidR="00FB392C">
        <w:rPr>
          <w:noProof/>
        </w:rPr>
        <w:fldChar w:fldCharType="separate"/>
      </w:r>
      <w:r w:rsidR="00F656C5">
        <w:rPr>
          <w:noProof/>
        </w:rPr>
        <w:t>52</w:t>
      </w:r>
      <w:r w:rsidR="00FB392C">
        <w:rPr>
          <w:noProof/>
        </w:rPr>
        <w:fldChar w:fldCharType="end"/>
      </w:r>
      <w:bookmarkEnd w:id="163"/>
      <w:r>
        <w:t xml:space="preserve">. </w:t>
      </w:r>
      <w:r w:rsidRPr="00333737">
        <w:t xml:space="preserve">Simulated </w:t>
      </w:r>
      <w:r w:rsidR="004541E1">
        <w:t xml:space="preserve">daily </w:t>
      </w:r>
      <w:r w:rsidRPr="00333737">
        <w:t xml:space="preserve">TP concentrations entering Lake </w:t>
      </w:r>
      <w:r w:rsidRPr="002823C5">
        <w:t xml:space="preserve">Okeechobee from </w:t>
      </w:r>
      <w:r>
        <w:t>Indian Prairie.</w:t>
      </w:r>
      <w:bookmarkEnd w:id="164"/>
    </w:p>
    <w:p w14:paraId="5D38901D" w14:textId="77777777" w:rsidR="002F2C2B" w:rsidRDefault="002F2C2B" w:rsidP="00EE7785">
      <w:pPr>
        <w:pStyle w:val="Heading2"/>
      </w:pPr>
      <w:bookmarkStart w:id="165" w:name="_Toc526164000"/>
      <w:r>
        <w:t>Fisheating Creek</w:t>
      </w:r>
      <w:bookmarkEnd w:id="165"/>
    </w:p>
    <w:p w14:paraId="2824EB31" w14:textId="7E354DEE" w:rsidR="00FC54A0" w:rsidRDefault="000C1004" w:rsidP="00265DCD">
      <w:r>
        <w:t xml:space="preserve">The </w:t>
      </w:r>
      <w:r w:rsidR="007C5BFD">
        <w:t>FEC</w:t>
      </w:r>
      <w:r>
        <w:t xml:space="preserve"> sub-watershed is located on the southwestern side of the six northern sub-watersheds. The sub-watershed is approximately 317,500 acres in area, with the southern end of the Lake Wales Ridge </w:t>
      </w:r>
      <w:r>
        <w:lastRenderedPageBreak/>
        <w:t>occupying the northeastern part of the sub-watershed. Fisheating Creek drains the sub-watershed, running from north to south along the northern part</w:t>
      </w:r>
      <w:r w:rsidR="00265DCD">
        <w:t xml:space="preserve"> and making an easterly bend</w:t>
      </w:r>
      <w:r>
        <w:t xml:space="preserve"> before discharging into Lake Okeechobee. </w:t>
      </w:r>
      <w:r w:rsidR="00265DCD">
        <w:t xml:space="preserve"> In the current conditions, t</w:t>
      </w:r>
      <w:r>
        <w:t>he sub-watershed is unique in that the discharge to Lake Okeechobee is uncontrolled, i.e., no gates or pumps exist at the mouth.</w:t>
      </w:r>
      <w:r w:rsidR="00232E0A">
        <w:t xml:space="preserve">  The pre-drainage configuration of the sub-watershed has most of the water and nutrient contribution to Lake Okeechobee occurring via </w:t>
      </w:r>
      <w:r w:rsidR="007C5BFD">
        <w:t>FEC</w:t>
      </w:r>
      <w:r w:rsidR="00232E0A">
        <w:t xml:space="preserve">, with two additional sloughs draining areas near the lake.  Contributions from these three reaches are combined to determine simulated water and nutrient loads to the lake.  The </w:t>
      </w:r>
      <w:r>
        <w:t>WAM model setup for F</w:t>
      </w:r>
      <w:r w:rsidR="007C5BFD">
        <w:t>EC</w:t>
      </w:r>
      <w:r>
        <w:t xml:space="preserve"> is shown in</w:t>
      </w:r>
      <w:r w:rsidR="00FC54A0">
        <w:t xml:space="preserve"> </w:t>
      </w:r>
      <w:r w:rsidR="00FC54A0" w:rsidRPr="00FC54A0">
        <w:rPr>
          <w:b/>
        </w:rPr>
        <w:fldChar w:fldCharType="begin"/>
      </w:r>
      <w:r w:rsidR="00FC54A0" w:rsidRPr="00FC54A0">
        <w:rPr>
          <w:b/>
        </w:rPr>
        <w:instrText xml:space="preserve"> REF _Ref524026738 \h </w:instrText>
      </w:r>
      <w:r w:rsidR="00FC54A0">
        <w:rPr>
          <w:b/>
        </w:rPr>
        <w:instrText xml:space="preserve"> \* MERGEFORMAT </w:instrText>
      </w:r>
      <w:r w:rsidR="00FC54A0" w:rsidRPr="00FC54A0">
        <w:rPr>
          <w:b/>
        </w:rPr>
      </w:r>
      <w:r w:rsidR="00FC54A0" w:rsidRPr="00FC54A0">
        <w:rPr>
          <w:b/>
        </w:rPr>
        <w:fldChar w:fldCharType="separate"/>
      </w:r>
      <w:r w:rsidR="00F656C5" w:rsidRPr="00F656C5">
        <w:rPr>
          <w:b/>
        </w:rPr>
        <w:t xml:space="preserve">Figure </w:t>
      </w:r>
      <w:r w:rsidR="00F656C5" w:rsidRPr="00F656C5">
        <w:rPr>
          <w:b/>
          <w:noProof/>
        </w:rPr>
        <w:t>53</w:t>
      </w:r>
      <w:r w:rsidR="00FC54A0" w:rsidRPr="00FC54A0">
        <w:rPr>
          <w:b/>
        </w:rPr>
        <w:fldChar w:fldCharType="end"/>
      </w:r>
      <w:r>
        <w:t>.</w:t>
      </w:r>
    </w:p>
    <w:p w14:paraId="03E78EAC" w14:textId="67F2A62D" w:rsidR="00955FF1" w:rsidRDefault="00955FF1" w:rsidP="00955FF1">
      <w:r>
        <w:t xml:space="preserve">The dominant pre-drainage land cover is </w:t>
      </w:r>
      <w:r w:rsidR="00D72370">
        <w:t>Pine Palmetto Flatwoods</w:t>
      </w:r>
      <w:r>
        <w:t>, followed by Mixed Wetland Hardwoods and Freshwater Marshes (</w:t>
      </w:r>
      <w:r w:rsidRPr="003336F0">
        <w:rPr>
          <w:b/>
        </w:rPr>
        <w:fldChar w:fldCharType="begin"/>
      </w:r>
      <w:r w:rsidRPr="003336F0">
        <w:rPr>
          <w:b/>
        </w:rPr>
        <w:instrText xml:space="preserve"> REF _Ref522783345 \h </w:instrText>
      </w:r>
      <w:r>
        <w:rPr>
          <w:b/>
        </w:rPr>
        <w:instrText xml:space="preserve"> \* MERGEFORMAT </w:instrText>
      </w:r>
      <w:r w:rsidRPr="003336F0">
        <w:rPr>
          <w:b/>
        </w:rPr>
      </w:r>
      <w:r w:rsidRPr="003336F0">
        <w:rPr>
          <w:b/>
        </w:rPr>
        <w:fldChar w:fldCharType="separate"/>
      </w:r>
      <w:r w:rsidR="00F656C5" w:rsidRPr="00F656C5">
        <w:rPr>
          <w:b/>
        </w:rPr>
        <w:t xml:space="preserve">Table </w:t>
      </w:r>
      <w:r w:rsidR="00F656C5" w:rsidRPr="00F656C5">
        <w:rPr>
          <w:b/>
          <w:noProof/>
        </w:rPr>
        <w:t>2</w:t>
      </w:r>
      <w:r w:rsidRPr="003336F0">
        <w:rPr>
          <w:b/>
        </w:rPr>
        <w:fldChar w:fldCharType="end"/>
      </w:r>
      <w:r>
        <w:t xml:space="preserve">).  The lower </w:t>
      </w:r>
      <w:r w:rsidR="004F41EC">
        <w:t xml:space="preserve">FEC </w:t>
      </w:r>
      <w:r>
        <w:t xml:space="preserve">floodplain is dominated by Freshwater Marshes, with Mixed Wetland Hardwoods predominating in the northern part of the sub-watershed, and </w:t>
      </w:r>
      <w:r w:rsidR="00D72370">
        <w:t>Pine Palmetto Flatwoods</w:t>
      </w:r>
      <w:r>
        <w:t xml:space="preserve"> distrib</w:t>
      </w:r>
      <w:r w:rsidR="00265548">
        <w:t>uted across the area.  About 52</w:t>
      </w:r>
      <w:r>
        <w:t>% of the area is run using either EAAMod</w:t>
      </w:r>
      <w:r w:rsidR="00265548">
        <w:t xml:space="preserve"> (48%)</w:t>
      </w:r>
      <w:r>
        <w:t xml:space="preserve"> or GLEAMS</w:t>
      </w:r>
      <w:r w:rsidR="00265548">
        <w:t xml:space="preserve"> (4%)</w:t>
      </w:r>
      <w:r>
        <w:t>, with GLEAMS applied along the southern end of the Lake Wales Ridge, and EAAMod elsewhere</w:t>
      </w:r>
      <w:r w:rsidR="00F858AB">
        <w:t xml:space="preserve"> (</w:t>
      </w:r>
      <w:r w:rsidR="00F858AB" w:rsidRPr="00F858AB">
        <w:rPr>
          <w:b/>
        </w:rPr>
        <w:fldChar w:fldCharType="begin"/>
      </w:r>
      <w:r w:rsidR="00F858AB" w:rsidRPr="00F858AB">
        <w:rPr>
          <w:b/>
        </w:rPr>
        <w:instrText xml:space="preserve"> REF _Ref526086266 \h </w:instrText>
      </w:r>
      <w:r w:rsidR="00F858AB">
        <w:rPr>
          <w:b/>
        </w:rPr>
        <w:instrText xml:space="preserve"> \* MERGEFORMAT </w:instrText>
      </w:r>
      <w:r w:rsidR="00F858AB" w:rsidRPr="00F858AB">
        <w:rPr>
          <w:b/>
        </w:rPr>
      </w:r>
      <w:r w:rsidR="00F858AB" w:rsidRPr="00F858AB">
        <w:rPr>
          <w:b/>
        </w:rPr>
        <w:fldChar w:fldCharType="separate"/>
      </w:r>
      <w:r w:rsidR="00F656C5" w:rsidRPr="00F656C5">
        <w:rPr>
          <w:b/>
        </w:rPr>
        <w:t xml:space="preserve">Table </w:t>
      </w:r>
      <w:r w:rsidR="00F656C5" w:rsidRPr="00F656C5">
        <w:rPr>
          <w:b/>
          <w:noProof/>
        </w:rPr>
        <w:t>17</w:t>
      </w:r>
      <w:r w:rsidR="00F858AB" w:rsidRPr="00F858AB">
        <w:rPr>
          <w:b/>
        </w:rPr>
        <w:fldChar w:fldCharType="end"/>
      </w:r>
      <w:r w:rsidR="00F858AB">
        <w:t>)</w:t>
      </w:r>
      <w:r>
        <w:t>.</w:t>
      </w:r>
      <w:r w:rsidR="00265548">
        <w:t xml:space="preserve">  The remaining 48% is run using the Special Case model.</w:t>
      </w:r>
    </w:p>
    <w:p w14:paraId="11E7DDF6" w14:textId="3555147C" w:rsidR="00332100" w:rsidRDefault="00332100" w:rsidP="00332100">
      <w:pPr>
        <w:pStyle w:val="Caption"/>
        <w:keepNext/>
      </w:pPr>
      <w:bookmarkStart w:id="166" w:name="_Ref526086266"/>
      <w:bookmarkStart w:id="167" w:name="_Toc526164135"/>
      <w:r>
        <w:t xml:space="preserve">Table </w:t>
      </w:r>
      <w:r>
        <w:fldChar w:fldCharType="begin"/>
      </w:r>
      <w:r>
        <w:instrText xml:space="preserve"> SEQ Table \* ARABIC </w:instrText>
      </w:r>
      <w:r>
        <w:fldChar w:fldCharType="separate"/>
      </w:r>
      <w:r w:rsidR="00F656C5">
        <w:rPr>
          <w:noProof/>
        </w:rPr>
        <w:t>17</w:t>
      </w:r>
      <w:r>
        <w:fldChar w:fldCharType="end"/>
      </w:r>
      <w:bookmarkEnd w:id="166"/>
      <w:r>
        <w:t xml:space="preserve">. </w:t>
      </w:r>
      <w:r w:rsidRPr="00CC1247">
        <w:t xml:space="preserve">Breakdown of land cover acreages as run by source cell model in the </w:t>
      </w:r>
      <w:r>
        <w:t xml:space="preserve">FEC </w:t>
      </w:r>
      <w:r w:rsidRPr="00CC1247">
        <w:t>sub-watershed.</w:t>
      </w:r>
      <w:bookmarkEnd w:id="167"/>
    </w:p>
    <w:tbl>
      <w:tblPr>
        <w:tblStyle w:val="GridTable4-Accent4"/>
        <w:tblW w:w="0" w:type="auto"/>
        <w:jc w:val="center"/>
        <w:tblLook w:val="04A0" w:firstRow="1" w:lastRow="0" w:firstColumn="1" w:lastColumn="0" w:noHBand="0" w:noVBand="1"/>
      </w:tblPr>
      <w:tblGrid>
        <w:gridCol w:w="2709"/>
        <w:gridCol w:w="974"/>
        <w:gridCol w:w="995"/>
        <w:gridCol w:w="1334"/>
      </w:tblGrid>
      <w:tr w:rsidR="00C340EC" w:rsidRPr="00332100" w14:paraId="6A419011" w14:textId="77777777" w:rsidTr="00332100">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7D389FFB" w14:textId="77777777" w:rsidR="00C340EC" w:rsidRPr="00332100" w:rsidRDefault="00C340EC" w:rsidP="00C340EC">
            <w:pPr>
              <w:rPr>
                <w:sz w:val="20"/>
                <w:szCs w:val="20"/>
              </w:rPr>
            </w:pPr>
            <w:r w:rsidRPr="00332100">
              <w:rPr>
                <w:sz w:val="20"/>
                <w:szCs w:val="20"/>
              </w:rPr>
              <w:t>Land Cover</w:t>
            </w:r>
          </w:p>
        </w:tc>
        <w:tc>
          <w:tcPr>
            <w:tcW w:w="0" w:type="auto"/>
            <w:noWrap/>
            <w:hideMark/>
          </w:tcPr>
          <w:p w14:paraId="005E5EF7" w14:textId="77777777" w:rsidR="00C340EC" w:rsidRPr="00332100" w:rsidRDefault="00C340EC">
            <w:pPr>
              <w:cnfStyle w:val="100000000000" w:firstRow="1" w:lastRow="0" w:firstColumn="0" w:lastColumn="0" w:oddVBand="0" w:evenVBand="0" w:oddHBand="0" w:evenHBand="0" w:firstRowFirstColumn="0" w:firstRowLastColumn="0" w:lastRowFirstColumn="0" w:lastRowLastColumn="0"/>
              <w:rPr>
                <w:sz w:val="20"/>
                <w:szCs w:val="20"/>
              </w:rPr>
            </w:pPr>
            <w:r w:rsidRPr="00332100">
              <w:rPr>
                <w:sz w:val="20"/>
                <w:szCs w:val="20"/>
              </w:rPr>
              <w:t>GLEAMS</w:t>
            </w:r>
          </w:p>
        </w:tc>
        <w:tc>
          <w:tcPr>
            <w:tcW w:w="0" w:type="auto"/>
            <w:noWrap/>
            <w:hideMark/>
          </w:tcPr>
          <w:p w14:paraId="3F6DEA18" w14:textId="77777777" w:rsidR="00C340EC" w:rsidRPr="00332100" w:rsidRDefault="00C340EC">
            <w:pPr>
              <w:cnfStyle w:val="100000000000" w:firstRow="1" w:lastRow="0" w:firstColumn="0" w:lastColumn="0" w:oddVBand="0" w:evenVBand="0" w:oddHBand="0" w:evenHBand="0" w:firstRowFirstColumn="0" w:firstRowLastColumn="0" w:lastRowFirstColumn="0" w:lastRowLastColumn="0"/>
              <w:rPr>
                <w:sz w:val="20"/>
                <w:szCs w:val="20"/>
              </w:rPr>
            </w:pPr>
            <w:r w:rsidRPr="00332100">
              <w:rPr>
                <w:sz w:val="20"/>
                <w:szCs w:val="20"/>
              </w:rPr>
              <w:t>EAAMod</w:t>
            </w:r>
          </w:p>
        </w:tc>
        <w:tc>
          <w:tcPr>
            <w:tcW w:w="0" w:type="auto"/>
            <w:noWrap/>
            <w:hideMark/>
          </w:tcPr>
          <w:p w14:paraId="76BA75AE" w14:textId="77777777" w:rsidR="00C340EC" w:rsidRPr="00332100" w:rsidRDefault="00C340EC">
            <w:pPr>
              <w:cnfStyle w:val="100000000000" w:firstRow="1" w:lastRow="0" w:firstColumn="0" w:lastColumn="0" w:oddVBand="0" w:evenVBand="0" w:oddHBand="0" w:evenHBand="0" w:firstRowFirstColumn="0" w:firstRowLastColumn="0" w:lastRowFirstColumn="0" w:lastRowLastColumn="0"/>
              <w:rPr>
                <w:sz w:val="20"/>
                <w:szCs w:val="20"/>
              </w:rPr>
            </w:pPr>
            <w:r w:rsidRPr="00332100">
              <w:rPr>
                <w:sz w:val="20"/>
                <w:szCs w:val="20"/>
              </w:rPr>
              <w:t>Special Case</w:t>
            </w:r>
          </w:p>
        </w:tc>
      </w:tr>
      <w:tr w:rsidR="00332100" w:rsidRPr="00332100" w14:paraId="4E94C1CE" w14:textId="77777777" w:rsidTr="00332100">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7040BFC1" w14:textId="691F68C5" w:rsidR="00332100" w:rsidRPr="00332100" w:rsidRDefault="00332100" w:rsidP="00332100">
            <w:pPr>
              <w:rPr>
                <w:sz w:val="20"/>
                <w:szCs w:val="20"/>
              </w:rPr>
            </w:pPr>
            <w:r w:rsidRPr="00332100">
              <w:rPr>
                <w:sz w:val="20"/>
                <w:szCs w:val="20"/>
              </w:rPr>
              <w:t>Pine Palmetto Flatwoods</w:t>
            </w:r>
          </w:p>
        </w:tc>
        <w:tc>
          <w:tcPr>
            <w:tcW w:w="0" w:type="auto"/>
            <w:noWrap/>
            <w:vAlign w:val="center"/>
            <w:hideMark/>
          </w:tcPr>
          <w:p w14:paraId="7F09384F" w14:textId="19867EDB" w:rsidR="00332100" w:rsidRPr="00332100" w:rsidRDefault="00332100" w:rsidP="00332100">
            <w:pPr>
              <w:jc w:val="right"/>
              <w:cnfStyle w:val="000000100000" w:firstRow="0" w:lastRow="0" w:firstColumn="0" w:lastColumn="0" w:oddVBand="0" w:evenVBand="0" w:oddHBand="1" w:evenHBand="0" w:firstRowFirstColumn="0" w:firstRowLastColumn="0" w:lastRowFirstColumn="0" w:lastRowLastColumn="0"/>
              <w:rPr>
                <w:sz w:val="20"/>
                <w:szCs w:val="20"/>
              </w:rPr>
            </w:pPr>
            <w:r w:rsidRPr="00332100">
              <w:rPr>
                <w:sz w:val="20"/>
                <w:szCs w:val="20"/>
              </w:rPr>
              <w:t xml:space="preserve"> 11,436 </w:t>
            </w:r>
          </w:p>
        </w:tc>
        <w:tc>
          <w:tcPr>
            <w:tcW w:w="0" w:type="auto"/>
            <w:noWrap/>
            <w:vAlign w:val="center"/>
            <w:hideMark/>
          </w:tcPr>
          <w:p w14:paraId="1FC22FCE" w14:textId="14B22169" w:rsidR="00332100" w:rsidRPr="00332100" w:rsidRDefault="00332100" w:rsidP="00332100">
            <w:pPr>
              <w:jc w:val="right"/>
              <w:cnfStyle w:val="000000100000" w:firstRow="0" w:lastRow="0" w:firstColumn="0" w:lastColumn="0" w:oddVBand="0" w:evenVBand="0" w:oddHBand="1" w:evenHBand="0" w:firstRowFirstColumn="0" w:firstRowLastColumn="0" w:lastRowFirstColumn="0" w:lastRowLastColumn="0"/>
              <w:rPr>
                <w:sz w:val="20"/>
                <w:szCs w:val="20"/>
              </w:rPr>
            </w:pPr>
            <w:r w:rsidRPr="00332100">
              <w:rPr>
                <w:sz w:val="20"/>
                <w:szCs w:val="20"/>
              </w:rPr>
              <w:t xml:space="preserve"> 144,860 </w:t>
            </w:r>
          </w:p>
        </w:tc>
        <w:tc>
          <w:tcPr>
            <w:tcW w:w="0" w:type="auto"/>
            <w:noWrap/>
            <w:vAlign w:val="center"/>
            <w:hideMark/>
          </w:tcPr>
          <w:p w14:paraId="77B0A41C" w14:textId="77777777" w:rsidR="00332100" w:rsidRPr="00332100" w:rsidRDefault="00332100" w:rsidP="00332100">
            <w:pPr>
              <w:jc w:val="right"/>
              <w:cnfStyle w:val="000000100000" w:firstRow="0" w:lastRow="0" w:firstColumn="0" w:lastColumn="0" w:oddVBand="0" w:evenVBand="0" w:oddHBand="1" w:evenHBand="0" w:firstRowFirstColumn="0" w:firstRowLastColumn="0" w:lastRowFirstColumn="0" w:lastRowLastColumn="0"/>
              <w:rPr>
                <w:sz w:val="20"/>
                <w:szCs w:val="20"/>
              </w:rPr>
            </w:pPr>
          </w:p>
        </w:tc>
      </w:tr>
      <w:tr w:rsidR="00332100" w:rsidRPr="00332100" w14:paraId="60ECB932" w14:textId="77777777" w:rsidTr="00332100">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3BDBCA96" w14:textId="0D966829" w:rsidR="00332100" w:rsidRPr="00332100" w:rsidRDefault="00332100" w:rsidP="00332100">
            <w:pPr>
              <w:rPr>
                <w:sz w:val="20"/>
                <w:szCs w:val="20"/>
              </w:rPr>
            </w:pPr>
            <w:r w:rsidRPr="00332100">
              <w:rPr>
                <w:sz w:val="20"/>
                <w:szCs w:val="20"/>
              </w:rPr>
              <w:t>Hardwoods</w:t>
            </w:r>
          </w:p>
        </w:tc>
        <w:tc>
          <w:tcPr>
            <w:tcW w:w="0" w:type="auto"/>
            <w:noWrap/>
            <w:vAlign w:val="center"/>
            <w:hideMark/>
          </w:tcPr>
          <w:p w14:paraId="79F7B2A8" w14:textId="77777777" w:rsidR="00332100" w:rsidRPr="00332100" w:rsidRDefault="00332100" w:rsidP="00332100">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2E8DD2E4" w14:textId="0E30482A" w:rsidR="00332100" w:rsidRPr="00332100" w:rsidRDefault="00332100" w:rsidP="00332100">
            <w:pPr>
              <w:jc w:val="right"/>
              <w:cnfStyle w:val="000000000000" w:firstRow="0" w:lastRow="0" w:firstColumn="0" w:lastColumn="0" w:oddVBand="0" w:evenVBand="0" w:oddHBand="0" w:evenHBand="0" w:firstRowFirstColumn="0" w:firstRowLastColumn="0" w:lastRowFirstColumn="0" w:lastRowLastColumn="0"/>
              <w:rPr>
                <w:sz w:val="20"/>
                <w:szCs w:val="20"/>
              </w:rPr>
            </w:pPr>
            <w:r w:rsidRPr="00332100">
              <w:rPr>
                <w:sz w:val="20"/>
                <w:szCs w:val="20"/>
              </w:rPr>
              <w:t xml:space="preserve"> 7,635 </w:t>
            </w:r>
          </w:p>
        </w:tc>
        <w:tc>
          <w:tcPr>
            <w:tcW w:w="0" w:type="auto"/>
            <w:noWrap/>
            <w:vAlign w:val="center"/>
            <w:hideMark/>
          </w:tcPr>
          <w:p w14:paraId="11E0320C" w14:textId="77777777" w:rsidR="00332100" w:rsidRPr="00332100" w:rsidRDefault="00332100" w:rsidP="00332100">
            <w:pPr>
              <w:jc w:val="right"/>
              <w:cnfStyle w:val="000000000000" w:firstRow="0" w:lastRow="0" w:firstColumn="0" w:lastColumn="0" w:oddVBand="0" w:evenVBand="0" w:oddHBand="0" w:evenHBand="0" w:firstRowFirstColumn="0" w:firstRowLastColumn="0" w:lastRowFirstColumn="0" w:lastRowLastColumn="0"/>
              <w:rPr>
                <w:sz w:val="20"/>
                <w:szCs w:val="20"/>
              </w:rPr>
            </w:pPr>
          </w:p>
        </w:tc>
      </w:tr>
      <w:tr w:rsidR="00332100" w:rsidRPr="00332100" w14:paraId="0112BFBA" w14:textId="77777777" w:rsidTr="00332100">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74898DE6" w14:textId="4629B112" w:rsidR="00332100" w:rsidRPr="00332100" w:rsidRDefault="00332100" w:rsidP="00332100">
            <w:pPr>
              <w:rPr>
                <w:sz w:val="20"/>
                <w:szCs w:val="20"/>
              </w:rPr>
            </w:pPr>
            <w:r w:rsidRPr="00332100">
              <w:rPr>
                <w:sz w:val="20"/>
                <w:szCs w:val="20"/>
              </w:rPr>
              <w:t>Hardwoods/Conifer mixed</w:t>
            </w:r>
          </w:p>
        </w:tc>
        <w:tc>
          <w:tcPr>
            <w:tcW w:w="0" w:type="auto"/>
            <w:noWrap/>
            <w:vAlign w:val="center"/>
            <w:hideMark/>
          </w:tcPr>
          <w:p w14:paraId="5C15AF7B" w14:textId="29ECC731" w:rsidR="00332100" w:rsidRPr="00332100" w:rsidRDefault="00332100" w:rsidP="00332100">
            <w:pPr>
              <w:jc w:val="right"/>
              <w:cnfStyle w:val="000000100000" w:firstRow="0" w:lastRow="0" w:firstColumn="0" w:lastColumn="0" w:oddVBand="0" w:evenVBand="0" w:oddHBand="1" w:evenHBand="0" w:firstRowFirstColumn="0" w:firstRowLastColumn="0" w:lastRowFirstColumn="0" w:lastRowLastColumn="0"/>
              <w:rPr>
                <w:sz w:val="20"/>
                <w:szCs w:val="20"/>
              </w:rPr>
            </w:pPr>
            <w:r w:rsidRPr="00332100">
              <w:rPr>
                <w:sz w:val="20"/>
                <w:szCs w:val="20"/>
              </w:rPr>
              <w:t xml:space="preserve"> 1,128 </w:t>
            </w:r>
          </w:p>
        </w:tc>
        <w:tc>
          <w:tcPr>
            <w:tcW w:w="0" w:type="auto"/>
            <w:noWrap/>
            <w:vAlign w:val="center"/>
            <w:hideMark/>
          </w:tcPr>
          <w:p w14:paraId="46F9F67F" w14:textId="1FB1DE00" w:rsidR="00332100" w:rsidRPr="00332100" w:rsidRDefault="00332100" w:rsidP="00332100">
            <w:pPr>
              <w:jc w:val="right"/>
              <w:cnfStyle w:val="000000100000" w:firstRow="0" w:lastRow="0" w:firstColumn="0" w:lastColumn="0" w:oddVBand="0" w:evenVBand="0" w:oddHBand="1" w:evenHBand="0" w:firstRowFirstColumn="0" w:firstRowLastColumn="0" w:lastRowFirstColumn="0" w:lastRowLastColumn="0"/>
              <w:rPr>
                <w:sz w:val="20"/>
                <w:szCs w:val="20"/>
              </w:rPr>
            </w:pPr>
            <w:r w:rsidRPr="00332100">
              <w:rPr>
                <w:sz w:val="20"/>
                <w:szCs w:val="20"/>
              </w:rPr>
              <w:t xml:space="preserve"> 173 </w:t>
            </w:r>
          </w:p>
        </w:tc>
        <w:tc>
          <w:tcPr>
            <w:tcW w:w="0" w:type="auto"/>
            <w:noWrap/>
            <w:vAlign w:val="center"/>
            <w:hideMark/>
          </w:tcPr>
          <w:p w14:paraId="7E7246CA" w14:textId="77777777" w:rsidR="00332100" w:rsidRPr="00332100" w:rsidRDefault="00332100" w:rsidP="00332100">
            <w:pPr>
              <w:jc w:val="right"/>
              <w:cnfStyle w:val="000000100000" w:firstRow="0" w:lastRow="0" w:firstColumn="0" w:lastColumn="0" w:oddVBand="0" w:evenVBand="0" w:oddHBand="1" w:evenHBand="0" w:firstRowFirstColumn="0" w:firstRowLastColumn="0" w:lastRowFirstColumn="0" w:lastRowLastColumn="0"/>
              <w:rPr>
                <w:sz w:val="20"/>
                <w:szCs w:val="20"/>
              </w:rPr>
            </w:pPr>
          </w:p>
        </w:tc>
      </w:tr>
      <w:tr w:rsidR="00332100" w:rsidRPr="00332100" w14:paraId="7CEED65A" w14:textId="77777777" w:rsidTr="00332100">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4751FE4A" w14:textId="27C164A6" w:rsidR="00332100" w:rsidRPr="00332100" w:rsidRDefault="00332100" w:rsidP="00332100">
            <w:pPr>
              <w:rPr>
                <w:sz w:val="20"/>
                <w:szCs w:val="20"/>
              </w:rPr>
            </w:pPr>
            <w:r w:rsidRPr="00332100">
              <w:rPr>
                <w:sz w:val="20"/>
                <w:szCs w:val="20"/>
              </w:rPr>
              <w:t>Open Water</w:t>
            </w:r>
          </w:p>
        </w:tc>
        <w:tc>
          <w:tcPr>
            <w:tcW w:w="0" w:type="auto"/>
            <w:noWrap/>
            <w:vAlign w:val="center"/>
            <w:hideMark/>
          </w:tcPr>
          <w:p w14:paraId="2F952DCF" w14:textId="77777777" w:rsidR="00332100" w:rsidRPr="00332100" w:rsidRDefault="00332100" w:rsidP="00332100">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090B23BD" w14:textId="77777777" w:rsidR="00332100" w:rsidRPr="00332100" w:rsidRDefault="00332100" w:rsidP="00332100">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0B66AC5B" w14:textId="27935B35" w:rsidR="00332100" w:rsidRPr="00332100" w:rsidRDefault="00332100" w:rsidP="00332100">
            <w:pPr>
              <w:jc w:val="right"/>
              <w:cnfStyle w:val="000000000000" w:firstRow="0" w:lastRow="0" w:firstColumn="0" w:lastColumn="0" w:oddVBand="0" w:evenVBand="0" w:oddHBand="0" w:evenHBand="0" w:firstRowFirstColumn="0" w:firstRowLastColumn="0" w:lastRowFirstColumn="0" w:lastRowLastColumn="0"/>
              <w:rPr>
                <w:sz w:val="20"/>
                <w:szCs w:val="20"/>
              </w:rPr>
            </w:pPr>
            <w:r w:rsidRPr="00332100">
              <w:rPr>
                <w:sz w:val="20"/>
                <w:szCs w:val="20"/>
              </w:rPr>
              <w:t xml:space="preserve"> 37 </w:t>
            </w:r>
          </w:p>
        </w:tc>
      </w:tr>
      <w:tr w:rsidR="00332100" w:rsidRPr="00332100" w14:paraId="2924681B" w14:textId="77777777" w:rsidTr="00332100">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71A23CD8" w14:textId="458B4B77" w:rsidR="00332100" w:rsidRPr="00332100" w:rsidRDefault="00332100" w:rsidP="00332100">
            <w:pPr>
              <w:rPr>
                <w:sz w:val="20"/>
                <w:szCs w:val="20"/>
              </w:rPr>
            </w:pPr>
            <w:r w:rsidRPr="00332100">
              <w:rPr>
                <w:sz w:val="20"/>
                <w:szCs w:val="20"/>
              </w:rPr>
              <w:t>Bay Swamps</w:t>
            </w:r>
          </w:p>
        </w:tc>
        <w:tc>
          <w:tcPr>
            <w:tcW w:w="0" w:type="auto"/>
            <w:noWrap/>
            <w:vAlign w:val="center"/>
            <w:hideMark/>
          </w:tcPr>
          <w:p w14:paraId="780517F0" w14:textId="77777777" w:rsidR="00332100" w:rsidRPr="00332100" w:rsidRDefault="00332100" w:rsidP="00332100">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noWrap/>
            <w:vAlign w:val="center"/>
            <w:hideMark/>
          </w:tcPr>
          <w:p w14:paraId="76743A8F" w14:textId="77777777" w:rsidR="00332100" w:rsidRPr="00332100" w:rsidRDefault="00332100" w:rsidP="00332100">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noWrap/>
            <w:vAlign w:val="center"/>
            <w:hideMark/>
          </w:tcPr>
          <w:p w14:paraId="63F78133" w14:textId="69703442" w:rsidR="00332100" w:rsidRPr="00332100" w:rsidRDefault="00332100" w:rsidP="00332100">
            <w:pPr>
              <w:jc w:val="right"/>
              <w:cnfStyle w:val="000000100000" w:firstRow="0" w:lastRow="0" w:firstColumn="0" w:lastColumn="0" w:oddVBand="0" w:evenVBand="0" w:oddHBand="1" w:evenHBand="0" w:firstRowFirstColumn="0" w:firstRowLastColumn="0" w:lastRowFirstColumn="0" w:lastRowLastColumn="0"/>
              <w:rPr>
                <w:sz w:val="20"/>
                <w:szCs w:val="20"/>
              </w:rPr>
            </w:pPr>
            <w:r w:rsidRPr="00332100">
              <w:rPr>
                <w:sz w:val="20"/>
                <w:szCs w:val="20"/>
              </w:rPr>
              <w:t xml:space="preserve"> 2 </w:t>
            </w:r>
          </w:p>
        </w:tc>
      </w:tr>
      <w:tr w:rsidR="00332100" w:rsidRPr="00332100" w14:paraId="21306B2A" w14:textId="77777777" w:rsidTr="00332100">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74BAA0D5" w14:textId="43FE5B47" w:rsidR="00332100" w:rsidRPr="00332100" w:rsidRDefault="00332100" w:rsidP="00332100">
            <w:pPr>
              <w:rPr>
                <w:sz w:val="20"/>
                <w:szCs w:val="20"/>
              </w:rPr>
            </w:pPr>
            <w:r w:rsidRPr="00332100">
              <w:rPr>
                <w:sz w:val="20"/>
                <w:szCs w:val="20"/>
              </w:rPr>
              <w:t>Mixed Wetland Hardwoods</w:t>
            </w:r>
          </w:p>
        </w:tc>
        <w:tc>
          <w:tcPr>
            <w:tcW w:w="0" w:type="auto"/>
            <w:noWrap/>
            <w:vAlign w:val="center"/>
            <w:hideMark/>
          </w:tcPr>
          <w:p w14:paraId="36B90118" w14:textId="77777777" w:rsidR="00332100" w:rsidRPr="00332100" w:rsidRDefault="00332100" w:rsidP="00332100">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726BB6FB" w14:textId="77777777" w:rsidR="00332100" w:rsidRPr="00332100" w:rsidRDefault="00332100" w:rsidP="00332100">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29579D0B" w14:textId="027B995E" w:rsidR="00332100" w:rsidRPr="00332100" w:rsidRDefault="00332100" w:rsidP="00332100">
            <w:pPr>
              <w:jc w:val="right"/>
              <w:cnfStyle w:val="000000000000" w:firstRow="0" w:lastRow="0" w:firstColumn="0" w:lastColumn="0" w:oddVBand="0" w:evenVBand="0" w:oddHBand="0" w:evenHBand="0" w:firstRowFirstColumn="0" w:firstRowLastColumn="0" w:lastRowFirstColumn="0" w:lastRowLastColumn="0"/>
              <w:rPr>
                <w:sz w:val="20"/>
                <w:szCs w:val="20"/>
              </w:rPr>
            </w:pPr>
            <w:r w:rsidRPr="00332100">
              <w:rPr>
                <w:sz w:val="20"/>
                <w:szCs w:val="20"/>
              </w:rPr>
              <w:t xml:space="preserve"> 85,187 </w:t>
            </w:r>
          </w:p>
        </w:tc>
      </w:tr>
      <w:tr w:rsidR="00332100" w:rsidRPr="00332100" w14:paraId="150C4C2D" w14:textId="77777777" w:rsidTr="00332100">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598BFEA0" w14:textId="4A2E5559" w:rsidR="00332100" w:rsidRPr="00332100" w:rsidRDefault="00332100" w:rsidP="00332100">
            <w:pPr>
              <w:rPr>
                <w:sz w:val="20"/>
                <w:szCs w:val="20"/>
              </w:rPr>
            </w:pPr>
            <w:r w:rsidRPr="00332100">
              <w:rPr>
                <w:sz w:val="20"/>
                <w:szCs w:val="20"/>
              </w:rPr>
              <w:t>Wetland Forested Mixed</w:t>
            </w:r>
          </w:p>
        </w:tc>
        <w:tc>
          <w:tcPr>
            <w:tcW w:w="0" w:type="auto"/>
            <w:noWrap/>
            <w:vAlign w:val="center"/>
            <w:hideMark/>
          </w:tcPr>
          <w:p w14:paraId="6AB42E31" w14:textId="77777777" w:rsidR="00332100" w:rsidRPr="00332100" w:rsidRDefault="00332100" w:rsidP="00332100">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noWrap/>
            <w:vAlign w:val="center"/>
            <w:hideMark/>
          </w:tcPr>
          <w:p w14:paraId="1D5D077D" w14:textId="77777777" w:rsidR="00332100" w:rsidRPr="00332100" w:rsidRDefault="00332100" w:rsidP="00332100">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noWrap/>
            <w:vAlign w:val="center"/>
            <w:hideMark/>
          </w:tcPr>
          <w:p w14:paraId="14F4F94A" w14:textId="349679A2" w:rsidR="00332100" w:rsidRPr="00332100" w:rsidRDefault="00332100" w:rsidP="00332100">
            <w:pPr>
              <w:jc w:val="right"/>
              <w:cnfStyle w:val="000000100000" w:firstRow="0" w:lastRow="0" w:firstColumn="0" w:lastColumn="0" w:oddVBand="0" w:evenVBand="0" w:oddHBand="1" w:evenHBand="0" w:firstRowFirstColumn="0" w:firstRowLastColumn="0" w:lastRowFirstColumn="0" w:lastRowLastColumn="0"/>
              <w:rPr>
                <w:sz w:val="20"/>
                <w:szCs w:val="20"/>
              </w:rPr>
            </w:pPr>
            <w:r w:rsidRPr="00332100">
              <w:rPr>
                <w:sz w:val="20"/>
                <w:szCs w:val="20"/>
              </w:rPr>
              <w:t xml:space="preserve"> 2,590 </w:t>
            </w:r>
          </w:p>
        </w:tc>
      </w:tr>
      <w:tr w:rsidR="00332100" w:rsidRPr="00332100" w14:paraId="2110DE2E" w14:textId="77777777" w:rsidTr="00332100">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13D307FB" w14:textId="1FC49CAB" w:rsidR="00332100" w:rsidRPr="00332100" w:rsidRDefault="00332100" w:rsidP="00332100">
            <w:pPr>
              <w:rPr>
                <w:sz w:val="20"/>
                <w:szCs w:val="20"/>
              </w:rPr>
            </w:pPr>
            <w:r w:rsidRPr="00332100">
              <w:rPr>
                <w:sz w:val="20"/>
                <w:szCs w:val="20"/>
              </w:rPr>
              <w:t>Freshwater Marshes</w:t>
            </w:r>
          </w:p>
        </w:tc>
        <w:tc>
          <w:tcPr>
            <w:tcW w:w="0" w:type="auto"/>
            <w:noWrap/>
            <w:vAlign w:val="center"/>
            <w:hideMark/>
          </w:tcPr>
          <w:p w14:paraId="21E5F36A" w14:textId="77777777" w:rsidR="00332100" w:rsidRPr="00332100" w:rsidRDefault="00332100" w:rsidP="00332100">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0DB7EB13" w14:textId="77777777" w:rsidR="00332100" w:rsidRPr="00332100" w:rsidRDefault="00332100" w:rsidP="00332100">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63C1E8E7" w14:textId="28957818" w:rsidR="00332100" w:rsidRPr="00332100" w:rsidRDefault="00332100" w:rsidP="00332100">
            <w:pPr>
              <w:jc w:val="right"/>
              <w:cnfStyle w:val="000000000000" w:firstRow="0" w:lastRow="0" w:firstColumn="0" w:lastColumn="0" w:oddVBand="0" w:evenVBand="0" w:oddHBand="0" w:evenHBand="0" w:firstRowFirstColumn="0" w:firstRowLastColumn="0" w:lastRowFirstColumn="0" w:lastRowLastColumn="0"/>
              <w:rPr>
                <w:sz w:val="20"/>
                <w:szCs w:val="20"/>
              </w:rPr>
            </w:pPr>
            <w:r w:rsidRPr="00332100">
              <w:rPr>
                <w:sz w:val="20"/>
                <w:szCs w:val="20"/>
              </w:rPr>
              <w:t xml:space="preserve"> 64,996 </w:t>
            </w:r>
          </w:p>
        </w:tc>
      </w:tr>
      <w:tr w:rsidR="00C340EC" w:rsidRPr="00332100" w14:paraId="30BA0FB3" w14:textId="77777777" w:rsidTr="00332100">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8C9B5" w:themeFill="accent5" w:themeFillShade="E6"/>
            <w:noWrap/>
            <w:hideMark/>
          </w:tcPr>
          <w:p w14:paraId="1F2852A5" w14:textId="77777777" w:rsidR="00C340EC" w:rsidRPr="00332100" w:rsidRDefault="00C340EC">
            <w:pPr>
              <w:rPr>
                <w:sz w:val="20"/>
                <w:szCs w:val="20"/>
              </w:rPr>
            </w:pPr>
            <w:r w:rsidRPr="00332100">
              <w:rPr>
                <w:sz w:val="20"/>
                <w:szCs w:val="20"/>
              </w:rPr>
              <w:t>Percent of Total</w:t>
            </w:r>
          </w:p>
        </w:tc>
        <w:tc>
          <w:tcPr>
            <w:tcW w:w="0" w:type="auto"/>
            <w:shd w:val="clear" w:color="auto" w:fill="A8C9B5" w:themeFill="accent5" w:themeFillShade="E6"/>
            <w:noWrap/>
            <w:vAlign w:val="center"/>
            <w:hideMark/>
          </w:tcPr>
          <w:p w14:paraId="68F745CD" w14:textId="77777777" w:rsidR="00C340EC" w:rsidRPr="00332100" w:rsidRDefault="00C340EC" w:rsidP="00332100">
            <w:pPr>
              <w:jc w:val="right"/>
              <w:cnfStyle w:val="000000100000" w:firstRow="0" w:lastRow="0" w:firstColumn="0" w:lastColumn="0" w:oddVBand="0" w:evenVBand="0" w:oddHBand="1" w:evenHBand="0" w:firstRowFirstColumn="0" w:firstRowLastColumn="0" w:lastRowFirstColumn="0" w:lastRowLastColumn="0"/>
              <w:rPr>
                <w:b/>
                <w:sz w:val="20"/>
                <w:szCs w:val="20"/>
              </w:rPr>
            </w:pPr>
            <w:r w:rsidRPr="00332100">
              <w:rPr>
                <w:b/>
                <w:sz w:val="20"/>
                <w:szCs w:val="20"/>
              </w:rPr>
              <w:t>4%</w:t>
            </w:r>
          </w:p>
        </w:tc>
        <w:tc>
          <w:tcPr>
            <w:tcW w:w="0" w:type="auto"/>
            <w:shd w:val="clear" w:color="auto" w:fill="A8C9B5" w:themeFill="accent5" w:themeFillShade="E6"/>
            <w:noWrap/>
            <w:vAlign w:val="center"/>
            <w:hideMark/>
          </w:tcPr>
          <w:p w14:paraId="713DBCB6" w14:textId="77777777" w:rsidR="00C340EC" w:rsidRPr="00332100" w:rsidRDefault="00C340EC" w:rsidP="00332100">
            <w:pPr>
              <w:jc w:val="right"/>
              <w:cnfStyle w:val="000000100000" w:firstRow="0" w:lastRow="0" w:firstColumn="0" w:lastColumn="0" w:oddVBand="0" w:evenVBand="0" w:oddHBand="1" w:evenHBand="0" w:firstRowFirstColumn="0" w:firstRowLastColumn="0" w:lastRowFirstColumn="0" w:lastRowLastColumn="0"/>
              <w:rPr>
                <w:b/>
                <w:sz w:val="20"/>
                <w:szCs w:val="20"/>
              </w:rPr>
            </w:pPr>
            <w:r w:rsidRPr="00332100">
              <w:rPr>
                <w:b/>
                <w:sz w:val="20"/>
                <w:szCs w:val="20"/>
              </w:rPr>
              <w:t>48%</w:t>
            </w:r>
          </w:p>
        </w:tc>
        <w:tc>
          <w:tcPr>
            <w:tcW w:w="0" w:type="auto"/>
            <w:shd w:val="clear" w:color="auto" w:fill="A8C9B5" w:themeFill="accent5" w:themeFillShade="E6"/>
            <w:noWrap/>
            <w:vAlign w:val="center"/>
            <w:hideMark/>
          </w:tcPr>
          <w:p w14:paraId="687D79E4" w14:textId="77777777" w:rsidR="00C340EC" w:rsidRPr="00332100" w:rsidRDefault="00C340EC" w:rsidP="00332100">
            <w:pPr>
              <w:jc w:val="right"/>
              <w:cnfStyle w:val="000000100000" w:firstRow="0" w:lastRow="0" w:firstColumn="0" w:lastColumn="0" w:oddVBand="0" w:evenVBand="0" w:oddHBand="1" w:evenHBand="0" w:firstRowFirstColumn="0" w:firstRowLastColumn="0" w:lastRowFirstColumn="0" w:lastRowLastColumn="0"/>
              <w:rPr>
                <w:b/>
                <w:sz w:val="20"/>
                <w:szCs w:val="20"/>
              </w:rPr>
            </w:pPr>
            <w:r w:rsidRPr="00332100">
              <w:rPr>
                <w:b/>
                <w:sz w:val="20"/>
                <w:szCs w:val="20"/>
              </w:rPr>
              <w:t>48%</w:t>
            </w:r>
          </w:p>
        </w:tc>
      </w:tr>
    </w:tbl>
    <w:p w14:paraId="0B880359" w14:textId="77777777" w:rsidR="00955FF1" w:rsidRDefault="00955FF1" w:rsidP="00265DCD"/>
    <w:p w14:paraId="2E9D76B2" w14:textId="77777777" w:rsidR="00FC54A0" w:rsidRDefault="00FC54A0" w:rsidP="00FC54A0">
      <w:pPr>
        <w:keepNext/>
      </w:pPr>
      <w:r>
        <w:rPr>
          <w:noProof/>
        </w:rPr>
        <w:lastRenderedPageBreak/>
        <w:drawing>
          <wp:inline distT="0" distB="0" distL="0" distR="0" wp14:anchorId="3BAC7FA6" wp14:editId="71B26FDB">
            <wp:extent cx="6309360" cy="630936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FECBaseReport.png"/>
                    <pic:cNvPicPr/>
                  </pic:nvPicPr>
                  <pic:blipFill>
                    <a:blip r:embed="rId64">
                      <a:extLst>
                        <a:ext uri="{28A0092B-C50C-407E-A947-70E740481C1C}">
                          <a14:useLocalDpi xmlns:a14="http://schemas.microsoft.com/office/drawing/2010/main" val="0"/>
                        </a:ext>
                      </a:extLst>
                    </a:blip>
                    <a:stretch>
                      <a:fillRect/>
                    </a:stretch>
                  </pic:blipFill>
                  <pic:spPr>
                    <a:xfrm>
                      <a:off x="0" y="0"/>
                      <a:ext cx="6309360" cy="6309360"/>
                    </a:xfrm>
                    <a:prstGeom prst="rect">
                      <a:avLst/>
                    </a:prstGeom>
                  </pic:spPr>
                </pic:pic>
              </a:graphicData>
            </a:graphic>
          </wp:inline>
        </w:drawing>
      </w:r>
    </w:p>
    <w:p w14:paraId="69DF5763" w14:textId="2F0FD359" w:rsidR="00FC54A0" w:rsidRDefault="00FC54A0" w:rsidP="00FC54A0">
      <w:pPr>
        <w:pStyle w:val="Caption"/>
      </w:pPr>
      <w:bookmarkStart w:id="168" w:name="_Ref524026738"/>
      <w:bookmarkStart w:id="169" w:name="_Toc526164076"/>
      <w:r>
        <w:t xml:space="preserve">Figure </w:t>
      </w:r>
      <w:r w:rsidR="00FB392C">
        <w:rPr>
          <w:noProof/>
        </w:rPr>
        <w:fldChar w:fldCharType="begin"/>
      </w:r>
      <w:r w:rsidR="00FB392C">
        <w:rPr>
          <w:noProof/>
        </w:rPr>
        <w:instrText xml:space="preserve"> SEQ Figure \* ARABIC </w:instrText>
      </w:r>
      <w:r w:rsidR="00FB392C">
        <w:rPr>
          <w:noProof/>
        </w:rPr>
        <w:fldChar w:fldCharType="separate"/>
      </w:r>
      <w:r w:rsidR="00F656C5">
        <w:rPr>
          <w:noProof/>
        </w:rPr>
        <w:t>53</w:t>
      </w:r>
      <w:r w:rsidR="00FB392C">
        <w:rPr>
          <w:noProof/>
        </w:rPr>
        <w:fldChar w:fldCharType="end"/>
      </w:r>
      <w:bookmarkEnd w:id="168"/>
      <w:r>
        <w:t xml:space="preserve">. The </w:t>
      </w:r>
      <w:r w:rsidR="004F41EC">
        <w:t xml:space="preserve">FEC </w:t>
      </w:r>
      <w:r w:rsidRPr="0053660C">
        <w:t>sub-watershed, showing pre-drainage land cover and hydrography</w:t>
      </w:r>
      <w:r w:rsidR="0030147E">
        <w:t xml:space="preserve"> with reach numbers labeled</w:t>
      </w:r>
      <w:r w:rsidRPr="0053660C">
        <w:t>.</w:t>
      </w:r>
      <w:bookmarkEnd w:id="169"/>
    </w:p>
    <w:p w14:paraId="3A9E6C78" w14:textId="5212A3C6" w:rsidR="00F0539C" w:rsidRDefault="000C1004" w:rsidP="00F0539C">
      <w:pPr>
        <w:pStyle w:val="Heading3"/>
      </w:pPr>
      <w:r>
        <w:t xml:space="preserve"> </w:t>
      </w:r>
      <w:bookmarkStart w:id="170" w:name="_Toc526164001"/>
      <w:r w:rsidR="00F0539C">
        <w:t>Water and Nutrient Loads from Source Cells</w:t>
      </w:r>
      <w:bookmarkEnd w:id="170"/>
    </w:p>
    <w:p w14:paraId="1ABAF313" w14:textId="61405F33" w:rsidR="002E15C8" w:rsidRDefault="002E15C8" w:rsidP="002E15C8">
      <w:r>
        <w:t>Annual totals of simulated annual water volumes and nutrient loads leaving source cells are shown in</w:t>
      </w:r>
      <w:r w:rsidR="00D234B4">
        <w:t xml:space="preserve"> </w:t>
      </w:r>
      <w:r w:rsidR="00D234B4" w:rsidRPr="009E0E22">
        <w:rPr>
          <w:b/>
        </w:rPr>
        <w:t>Figures</w:t>
      </w:r>
      <w:r>
        <w:t xml:space="preserve"> </w:t>
      </w:r>
      <w:r w:rsidRPr="002E15C8">
        <w:rPr>
          <w:b/>
        </w:rPr>
        <w:fldChar w:fldCharType="begin"/>
      </w:r>
      <w:r w:rsidRPr="002E15C8">
        <w:rPr>
          <w:b/>
        </w:rPr>
        <w:instrText xml:space="preserve"> REF _Ref524184708</w:instrText>
      </w:r>
      <w:r w:rsidR="00D234B4">
        <w:rPr>
          <w:b/>
        </w:rPr>
        <w:instrText xml:space="preserve"> \#0</w:instrText>
      </w:r>
      <w:r w:rsidRPr="002E15C8">
        <w:rPr>
          <w:b/>
        </w:rPr>
        <w:instrText xml:space="preserve"> \h </w:instrText>
      </w:r>
      <w:r>
        <w:rPr>
          <w:b/>
        </w:rPr>
        <w:instrText xml:space="preserve"> \* MERGEFORMAT </w:instrText>
      </w:r>
      <w:r w:rsidRPr="002E15C8">
        <w:rPr>
          <w:b/>
        </w:rPr>
      </w:r>
      <w:r w:rsidRPr="002E15C8">
        <w:rPr>
          <w:b/>
        </w:rPr>
        <w:fldChar w:fldCharType="separate"/>
      </w:r>
      <w:r w:rsidR="00F656C5">
        <w:rPr>
          <w:b/>
        </w:rPr>
        <w:t>54</w:t>
      </w:r>
      <w:r w:rsidRPr="002E15C8">
        <w:rPr>
          <w:b/>
        </w:rPr>
        <w:fldChar w:fldCharType="end"/>
      </w:r>
      <w:r>
        <w:t xml:space="preserve"> – </w:t>
      </w:r>
      <w:r w:rsidRPr="002E15C8">
        <w:rPr>
          <w:b/>
        </w:rPr>
        <w:fldChar w:fldCharType="begin"/>
      </w:r>
      <w:r w:rsidRPr="002E15C8">
        <w:rPr>
          <w:b/>
        </w:rPr>
        <w:instrText xml:space="preserve"> REF _Ref524184710 \h \#0 </w:instrText>
      </w:r>
      <w:r>
        <w:rPr>
          <w:b/>
        </w:rPr>
        <w:instrText xml:space="preserve"> \* MERGEFORMAT </w:instrText>
      </w:r>
      <w:r w:rsidRPr="002E15C8">
        <w:rPr>
          <w:b/>
        </w:rPr>
      </w:r>
      <w:r w:rsidRPr="002E15C8">
        <w:rPr>
          <w:b/>
        </w:rPr>
        <w:fldChar w:fldCharType="separate"/>
      </w:r>
      <w:r w:rsidR="00F656C5">
        <w:rPr>
          <w:b/>
        </w:rPr>
        <w:t>57</w:t>
      </w:r>
      <w:r w:rsidRPr="002E15C8">
        <w:rPr>
          <w:b/>
        </w:rPr>
        <w:fldChar w:fldCharType="end"/>
      </w:r>
      <w:r>
        <w:t xml:space="preserve">.  Direct percolation to groundwater accounts for </w:t>
      </w:r>
      <w:r w:rsidR="00B9032B">
        <w:t>about 10</w:t>
      </w:r>
      <w:r>
        <w:t xml:space="preserve">% of water leaving source cells.  Nutrient loads are dominated by contributions from </w:t>
      </w:r>
      <w:r w:rsidR="00D72370">
        <w:t>Pine Palmetto Flatwoods</w:t>
      </w:r>
      <w:r>
        <w:t>, followed by Mixed Wetland Hardwoods and Freshwater Marshes.</w:t>
      </w:r>
    </w:p>
    <w:p w14:paraId="3021C623" w14:textId="77777777" w:rsidR="002E15C8" w:rsidRPr="002E15C8" w:rsidRDefault="002E15C8" w:rsidP="002E15C8"/>
    <w:p w14:paraId="7980AA6B" w14:textId="77777777" w:rsidR="0023256C" w:rsidRDefault="00001984" w:rsidP="0023256C">
      <w:pPr>
        <w:keepNext/>
      </w:pPr>
      <w:r>
        <w:rPr>
          <w:noProof/>
        </w:rPr>
        <w:lastRenderedPageBreak/>
        <w:drawing>
          <wp:inline distT="0" distB="0" distL="0" distR="0" wp14:anchorId="1080AA59" wp14:editId="221A61F3">
            <wp:extent cx="6309360" cy="3005874"/>
            <wp:effectExtent l="0" t="0" r="0" b="4445"/>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Runoff_FEC.png"/>
                    <pic:cNvPicPr/>
                  </pic:nvPicPr>
                  <pic:blipFill>
                    <a:blip r:embed="rId65">
                      <a:extLst>
                        <a:ext uri="{28A0092B-C50C-407E-A947-70E740481C1C}">
                          <a14:useLocalDpi xmlns:a14="http://schemas.microsoft.com/office/drawing/2010/main" val="0"/>
                        </a:ext>
                      </a:extLst>
                    </a:blip>
                    <a:stretch>
                      <a:fillRect/>
                    </a:stretch>
                  </pic:blipFill>
                  <pic:spPr>
                    <a:xfrm>
                      <a:off x="0" y="0"/>
                      <a:ext cx="6309360" cy="3005874"/>
                    </a:xfrm>
                    <a:prstGeom prst="rect">
                      <a:avLst/>
                    </a:prstGeom>
                  </pic:spPr>
                </pic:pic>
              </a:graphicData>
            </a:graphic>
          </wp:inline>
        </w:drawing>
      </w:r>
    </w:p>
    <w:p w14:paraId="571AF0BF" w14:textId="26EE42C3" w:rsidR="00001984" w:rsidRDefault="0023256C" w:rsidP="0023256C">
      <w:pPr>
        <w:pStyle w:val="Caption"/>
      </w:pPr>
      <w:bookmarkStart w:id="171" w:name="_Ref524184708"/>
      <w:bookmarkStart w:id="172" w:name="_Toc526164077"/>
      <w:r>
        <w:t xml:space="preserve">Figure </w:t>
      </w:r>
      <w:r w:rsidR="00FB392C">
        <w:rPr>
          <w:noProof/>
        </w:rPr>
        <w:fldChar w:fldCharType="begin"/>
      </w:r>
      <w:r w:rsidR="00FB392C">
        <w:rPr>
          <w:noProof/>
        </w:rPr>
        <w:instrText xml:space="preserve"> SEQ Figure \* ARABIC </w:instrText>
      </w:r>
      <w:r w:rsidR="00FB392C">
        <w:rPr>
          <w:noProof/>
        </w:rPr>
        <w:fldChar w:fldCharType="separate"/>
      </w:r>
      <w:r w:rsidR="00F656C5">
        <w:rPr>
          <w:noProof/>
        </w:rPr>
        <w:t>54</w:t>
      </w:r>
      <w:r w:rsidR="00FB392C">
        <w:rPr>
          <w:noProof/>
        </w:rPr>
        <w:fldChar w:fldCharType="end"/>
      </w:r>
      <w:bookmarkEnd w:id="171"/>
      <w:r>
        <w:t xml:space="preserve">. </w:t>
      </w:r>
      <w:r w:rsidRPr="00E757B7">
        <w:t xml:space="preserve">Source cell runoff per year in the </w:t>
      </w:r>
      <w:r w:rsidR="000B167C">
        <w:t xml:space="preserve">FEC </w:t>
      </w:r>
      <w:r w:rsidRPr="00E757B7">
        <w:t>sub-watershed</w:t>
      </w:r>
      <w:bookmarkEnd w:id="172"/>
    </w:p>
    <w:p w14:paraId="08EA476B" w14:textId="77777777" w:rsidR="0023256C" w:rsidRDefault="00001984" w:rsidP="0023256C">
      <w:pPr>
        <w:keepNext/>
      </w:pPr>
      <w:r>
        <w:rPr>
          <w:noProof/>
        </w:rPr>
        <w:drawing>
          <wp:inline distT="0" distB="0" distL="0" distR="0" wp14:anchorId="32703F6C" wp14:editId="667CE5F4">
            <wp:extent cx="6283809" cy="3015034"/>
            <wp:effectExtent l="0" t="0" r="3175" b="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Perc_FEC.png"/>
                    <pic:cNvPicPr/>
                  </pic:nvPicPr>
                  <pic:blipFill>
                    <a:blip r:embed="rId66">
                      <a:extLst>
                        <a:ext uri="{28A0092B-C50C-407E-A947-70E740481C1C}">
                          <a14:useLocalDpi xmlns:a14="http://schemas.microsoft.com/office/drawing/2010/main" val="0"/>
                        </a:ext>
                      </a:extLst>
                    </a:blip>
                    <a:stretch>
                      <a:fillRect/>
                    </a:stretch>
                  </pic:blipFill>
                  <pic:spPr>
                    <a:xfrm>
                      <a:off x="0" y="0"/>
                      <a:ext cx="6283809" cy="3015034"/>
                    </a:xfrm>
                    <a:prstGeom prst="rect">
                      <a:avLst/>
                    </a:prstGeom>
                  </pic:spPr>
                </pic:pic>
              </a:graphicData>
            </a:graphic>
          </wp:inline>
        </w:drawing>
      </w:r>
    </w:p>
    <w:p w14:paraId="2865E9EC" w14:textId="77492013" w:rsidR="00001984" w:rsidRDefault="0023256C" w:rsidP="0023256C">
      <w:pPr>
        <w:pStyle w:val="Caption"/>
      </w:pPr>
      <w:bookmarkStart w:id="173" w:name="_Toc526164078"/>
      <w:r>
        <w:t xml:space="preserve">Figure </w:t>
      </w:r>
      <w:r w:rsidR="00FB392C">
        <w:rPr>
          <w:noProof/>
        </w:rPr>
        <w:fldChar w:fldCharType="begin"/>
      </w:r>
      <w:r w:rsidR="00FB392C">
        <w:rPr>
          <w:noProof/>
        </w:rPr>
        <w:instrText xml:space="preserve"> SEQ Figure \* ARABIC </w:instrText>
      </w:r>
      <w:r w:rsidR="00FB392C">
        <w:rPr>
          <w:noProof/>
        </w:rPr>
        <w:fldChar w:fldCharType="separate"/>
      </w:r>
      <w:r w:rsidR="00F656C5">
        <w:rPr>
          <w:noProof/>
        </w:rPr>
        <w:t>55</w:t>
      </w:r>
      <w:r w:rsidR="00FB392C">
        <w:rPr>
          <w:noProof/>
        </w:rPr>
        <w:fldChar w:fldCharType="end"/>
      </w:r>
      <w:r>
        <w:t xml:space="preserve">. </w:t>
      </w:r>
      <w:r w:rsidRPr="00A9553D">
        <w:t xml:space="preserve">Source cell </w:t>
      </w:r>
      <w:r>
        <w:t>percolation</w:t>
      </w:r>
      <w:r w:rsidRPr="00A9553D">
        <w:t xml:space="preserve"> per year in the </w:t>
      </w:r>
      <w:r w:rsidR="000B167C">
        <w:t xml:space="preserve">FEC </w:t>
      </w:r>
      <w:r w:rsidRPr="00A9553D">
        <w:t>sub-watershed</w:t>
      </w:r>
      <w:r>
        <w:t>.</w:t>
      </w:r>
      <w:bookmarkEnd w:id="173"/>
    </w:p>
    <w:p w14:paraId="6336A0CF" w14:textId="77777777" w:rsidR="00577E3A" w:rsidRDefault="00001984" w:rsidP="00577E3A">
      <w:pPr>
        <w:keepNext/>
      </w:pPr>
      <w:r>
        <w:rPr>
          <w:noProof/>
        </w:rPr>
        <w:lastRenderedPageBreak/>
        <w:drawing>
          <wp:inline distT="0" distB="0" distL="0" distR="0" wp14:anchorId="5FE1BF1D" wp14:editId="1E6DFD4F">
            <wp:extent cx="6073236" cy="3167953"/>
            <wp:effectExtent l="0" t="0" r="3810" b="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TotalNLoads_FEC.png"/>
                    <pic:cNvPicPr/>
                  </pic:nvPicPr>
                  <pic:blipFill>
                    <a:blip r:embed="rId67">
                      <a:extLst>
                        <a:ext uri="{28A0092B-C50C-407E-A947-70E740481C1C}">
                          <a14:useLocalDpi xmlns:a14="http://schemas.microsoft.com/office/drawing/2010/main" val="0"/>
                        </a:ext>
                      </a:extLst>
                    </a:blip>
                    <a:stretch>
                      <a:fillRect/>
                    </a:stretch>
                  </pic:blipFill>
                  <pic:spPr>
                    <a:xfrm>
                      <a:off x="0" y="0"/>
                      <a:ext cx="6073236" cy="3167953"/>
                    </a:xfrm>
                    <a:prstGeom prst="rect">
                      <a:avLst/>
                    </a:prstGeom>
                  </pic:spPr>
                </pic:pic>
              </a:graphicData>
            </a:graphic>
          </wp:inline>
        </w:drawing>
      </w:r>
    </w:p>
    <w:p w14:paraId="6B8716DD" w14:textId="20418AC3" w:rsidR="00001984" w:rsidRDefault="00577E3A" w:rsidP="00577E3A">
      <w:pPr>
        <w:pStyle w:val="Caption"/>
      </w:pPr>
      <w:bookmarkStart w:id="174" w:name="_Toc526164079"/>
      <w:r>
        <w:t xml:space="preserve">Figure </w:t>
      </w:r>
      <w:r w:rsidR="00FB392C">
        <w:rPr>
          <w:noProof/>
        </w:rPr>
        <w:fldChar w:fldCharType="begin"/>
      </w:r>
      <w:r w:rsidR="00FB392C">
        <w:rPr>
          <w:noProof/>
        </w:rPr>
        <w:instrText xml:space="preserve"> SEQ Figure \* ARABIC </w:instrText>
      </w:r>
      <w:r w:rsidR="00FB392C">
        <w:rPr>
          <w:noProof/>
        </w:rPr>
        <w:fldChar w:fldCharType="separate"/>
      </w:r>
      <w:r w:rsidR="00F656C5">
        <w:rPr>
          <w:noProof/>
        </w:rPr>
        <w:t>56</w:t>
      </w:r>
      <w:r w:rsidR="00FB392C">
        <w:rPr>
          <w:noProof/>
        </w:rPr>
        <w:fldChar w:fldCharType="end"/>
      </w:r>
      <w:r>
        <w:t xml:space="preserve">. </w:t>
      </w:r>
      <w:r w:rsidRPr="00B31B3F">
        <w:t xml:space="preserve">Source cell TN loadings per year in the </w:t>
      </w:r>
      <w:r w:rsidR="000B167C">
        <w:t xml:space="preserve">FEC </w:t>
      </w:r>
      <w:r w:rsidRPr="00B31B3F">
        <w:t>sub-watershed.</w:t>
      </w:r>
      <w:bookmarkEnd w:id="174"/>
    </w:p>
    <w:p w14:paraId="4FE0FB00" w14:textId="77777777" w:rsidR="00577E3A" w:rsidRDefault="00001984" w:rsidP="00577E3A">
      <w:pPr>
        <w:keepNext/>
      </w:pPr>
      <w:r>
        <w:rPr>
          <w:noProof/>
        </w:rPr>
        <w:drawing>
          <wp:inline distT="0" distB="0" distL="0" distR="0" wp14:anchorId="16A339DB" wp14:editId="7752C0D4">
            <wp:extent cx="6083314" cy="3221047"/>
            <wp:effectExtent l="0" t="0" r="0" b="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TotalPLoads_FEC.png"/>
                    <pic:cNvPicPr/>
                  </pic:nvPicPr>
                  <pic:blipFill>
                    <a:blip r:embed="rId68">
                      <a:extLst>
                        <a:ext uri="{28A0092B-C50C-407E-A947-70E740481C1C}">
                          <a14:useLocalDpi xmlns:a14="http://schemas.microsoft.com/office/drawing/2010/main" val="0"/>
                        </a:ext>
                      </a:extLst>
                    </a:blip>
                    <a:stretch>
                      <a:fillRect/>
                    </a:stretch>
                  </pic:blipFill>
                  <pic:spPr>
                    <a:xfrm>
                      <a:off x="0" y="0"/>
                      <a:ext cx="6083314" cy="3221047"/>
                    </a:xfrm>
                    <a:prstGeom prst="rect">
                      <a:avLst/>
                    </a:prstGeom>
                  </pic:spPr>
                </pic:pic>
              </a:graphicData>
            </a:graphic>
          </wp:inline>
        </w:drawing>
      </w:r>
    </w:p>
    <w:p w14:paraId="13A81635" w14:textId="7C3D32B0" w:rsidR="00001984" w:rsidRPr="00001984" w:rsidRDefault="00577E3A" w:rsidP="00577E3A">
      <w:pPr>
        <w:pStyle w:val="Caption"/>
      </w:pPr>
      <w:bookmarkStart w:id="175" w:name="_Ref524184710"/>
      <w:bookmarkStart w:id="176" w:name="_Toc526164080"/>
      <w:r>
        <w:t xml:space="preserve">Figure </w:t>
      </w:r>
      <w:r w:rsidR="00FB392C">
        <w:rPr>
          <w:noProof/>
        </w:rPr>
        <w:fldChar w:fldCharType="begin"/>
      </w:r>
      <w:r w:rsidR="00FB392C">
        <w:rPr>
          <w:noProof/>
        </w:rPr>
        <w:instrText xml:space="preserve"> SEQ Figure \* ARABIC </w:instrText>
      </w:r>
      <w:r w:rsidR="00FB392C">
        <w:rPr>
          <w:noProof/>
        </w:rPr>
        <w:fldChar w:fldCharType="separate"/>
      </w:r>
      <w:r w:rsidR="00F656C5">
        <w:rPr>
          <w:noProof/>
        </w:rPr>
        <w:t>57</w:t>
      </w:r>
      <w:r w:rsidR="00FB392C">
        <w:rPr>
          <w:noProof/>
        </w:rPr>
        <w:fldChar w:fldCharType="end"/>
      </w:r>
      <w:bookmarkEnd w:id="175"/>
      <w:r>
        <w:t>. Source cell TP</w:t>
      </w:r>
      <w:r w:rsidRPr="00AC41C9">
        <w:t xml:space="preserve"> loadings per year in the </w:t>
      </w:r>
      <w:r w:rsidR="000B167C">
        <w:t xml:space="preserve">FEC </w:t>
      </w:r>
      <w:r w:rsidRPr="00AC41C9">
        <w:t>sub-watershed.</w:t>
      </w:r>
      <w:bookmarkEnd w:id="176"/>
    </w:p>
    <w:p w14:paraId="6AB406F1" w14:textId="4F177C69" w:rsidR="00F0539C" w:rsidRDefault="00F0539C" w:rsidP="00F0539C">
      <w:pPr>
        <w:pStyle w:val="Heading3"/>
      </w:pPr>
      <w:bookmarkStart w:id="177" w:name="_Toc526164002"/>
      <w:r>
        <w:t>Water and Nutrient Loads Discharging from the Sub-Watershed</w:t>
      </w:r>
      <w:bookmarkEnd w:id="177"/>
    </w:p>
    <w:p w14:paraId="27FC8338" w14:textId="54FB6C9F" w:rsidR="009C115E" w:rsidRDefault="009C115E" w:rsidP="009C115E">
      <w:r>
        <w:t>The simulated discharge (in m</w:t>
      </w:r>
      <w:r>
        <w:rPr>
          <w:vertAlign w:val="superscript"/>
        </w:rPr>
        <w:t>3</w:t>
      </w:r>
      <w:r>
        <w:t xml:space="preserve">/s) from </w:t>
      </w:r>
      <w:r w:rsidR="000B167C">
        <w:t xml:space="preserve">FEC </w:t>
      </w:r>
      <w:r>
        <w:t>into Lake Okeechobee is shown in</w:t>
      </w:r>
      <w:r>
        <w:rPr>
          <w:b/>
        </w:rPr>
        <w:t xml:space="preserve"> </w:t>
      </w:r>
      <w:r w:rsidRPr="009C115E">
        <w:rPr>
          <w:b/>
        </w:rPr>
        <w:fldChar w:fldCharType="begin"/>
      </w:r>
      <w:r w:rsidRPr="009C115E">
        <w:rPr>
          <w:b/>
        </w:rPr>
        <w:instrText xml:space="preserve"> REF _Ref524185210 \h  \* MERGEFORMAT </w:instrText>
      </w:r>
      <w:r w:rsidRPr="009C115E">
        <w:rPr>
          <w:b/>
        </w:rPr>
      </w:r>
      <w:r w:rsidRPr="009C115E">
        <w:rPr>
          <w:b/>
        </w:rPr>
        <w:fldChar w:fldCharType="separate"/>
      </w:r>
      <w:r w:rsidR="00F656C5" w:rsidRPr="00F656C5">
        <w:rPr>
          <w:b/>
        </w:rPr>
        <w:t xml:space="preserve">Figure </w:t>
      </w:r>
      <w:r w:rsidR="00F656C5" w:rsidRPr="00F656C5">
        <w:rPr>
          <w:b/>
          <w:noProof/>
        </w:rPr>
        <w:t>58</w:t>
      </w:r>
      <w:r w:rsidRPr="009C115E">
        <w:rPr>
          <w:b/>
        </w:rPr>
        <w:fldChar w:fldCharType="end"/>
      </w:r>
      <w:r>
        <w:t>.  The annual average discharge was slightly over 10 m</w:t>
      </w:r>
      <w:r>
        <w:rPr>
          <w:vertAlign w:val="superscript"/>
        </w:rPr>
        <w:t>3</w:t>
      </w:r>
      <w:r>
        <w:t>/s, corresponding to the annual average volume of nearly 260,000 acre-feet per year. Peak discharges tended to occur after 2001.</w:t>
      </w:r>
    </w:p>
    <w:p w14:paraId="530CAAAD" w14:textId="77777777" w:rsidR="009C115E" w:rsidRPr="009C115E" w:rsidRDefault="009C115E" w:rsidP="009C115E"/>
    <w:p w14:paraId="2CE0D4F0" w14:textId="77777777" w:rsidR="001D32DD" w:rsidRDefault="00001984" w:rsidP="001D32DD">
      <w:pPr>
        <w:keepNext/>
      </w:pPr>
      <w:r>
        <w:rPr>
          <w:noProof/>
        </w:rPr>
        <w:lastRenderedPageBreak/>
        <w:drawing>
          <wp:inline distT="0" distB="0" distL="0" distR="0" wp14:anchorId="63219504" wp14:editId="5C5AFC8B">
            <wp:extent cx="5324475" cy="3286125"/>
            <wp:effectExtent l="0" t="0" r="9525" b="9525"/>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FEC_Flow.png"/>
                    <pic:cNvPicPr/>
                  </pic:nvPicPr>
                  <pic:blipFill>
                    <a:blip r:embed="rId69">
                      <a:extLst>
                        <a:ext uri="{28A0092B-C50C-407E-A947-70E740481C1C}">
                          <a14:useLocalDpi xmlns:a14="http://schemas.microsoft.com/office/drawing/2010/main" val="0"/>
                        </a:ext>
                      </a:extLst>
                    </a:blip>
                    <a:stretch>
                      <a:fillRect/>
                    </a:stretch>
                  </pic:blipFill>
                  <pic:spPr>
                    <a:xfrm>
                      <a:off x="0" y="0"/>
                      <a:ext cx="5324475" cy="3286125"/>
                    </a:xfrm>
                    <a:prstGeom prst="rect">
                      <a:avLst/>
                    </a:prstGeom>
                  </pic:spPr>
                </pic:pic>
              </a:graphicData>
            </a:graphic>
          </wp:inline>
        </w:drawing>
      </w:r>
    </w:p>
    <w:p w14:paraId="2855BA49" w14:textId="613B6E13" w:rsidR="00001984" w:rsidRDefault="001D32DD" w:rsidP="001D32DD">
      <w:pPr>
        <w:pStyle w:val="Caption"/>
      </w:pPr>
      <w:bookmarkStart w:id="178" w:name="_Ref524185210"/>
      <w:bookmarkStart w:id="179" w:name="_Toc526164081"/>
      <w:r>
        <w:t xml:space="preserve">Figure </w:t>
      </w:r>
      <w:r w:rsidR="00FB392C">
        <w:rPr>
          <w:noProof/>
        </w:rPr>
        <w:fldChar w:fldCharType="begin"/>
      </w:r>
      <w:r w:rsidR="00FB392C">
        <w:rPr>
          <w:noProof/>
        </w:rPr>
        <w:instrText xml:space="preserve"> SEQ Figure \* ARABIC </w:instrText>
      </w:r>
      <w:r w:rsidR="00FB392C">
        <w:rPr>
          <w:noProof/>
        </w:rPr>
        <w:fldChar w:fldCharType="separate"/>
      </w:r>
      <w:r w:rsidR="00F656C5">
        <w:rPr>
          <w:noProof/>
        </w:rPr>
        <w:t>58</w:t>
      </w:r>
      <w:r w:rsidR="00FB392C">
        <w:rPr>
          <w:noProof/>
        </w:rPr>
        <w:fldChar w:fldCharType="end"/>
      </w:r>
      <w:bookmarkEnd w:id="178"/>
      <w:r>
        <w:t xml:space="preserve">. </w:t>
      </w:r>
      <w:r w:rsidRPr="00847883">
        <w:t xml:space="preserve">Simulated </w:t>
      </w:r>
      <w:r w:rsidR="004541E1">
        <w:t xml:space="preserve">daily </w:t>
      </w:r>
      <w:r w:rsidRPr="00847883">
        <w:t xml:space="preserve">discharge from </w:t>
      </w:r>
      <w:r>
        <w:t>Fisheating Creek</w:t>
      </w:r>
      <w:r w:rsidRPr="00847883">
        <w:t xml:space="preserve"> to Lake Okeechobee.</w:t>
      </w:r>
      <w:bookmarkEnd w:id="179"/>
    </w:p>
    <w:p w14:paraId="730D2F5C" w14:textId="1CF5EE7D" w:rsidR="009C115E" w:rsidRPr="009C115E" w:rsidRDefault="009C115E" w:rsidP="009C115E">
      <w:r>
        <w:t>Simulated concentrations of TN and TP over the modeling period are shown in</w:t>
      </w:r>
      <w:r w:rsidR="00A81CDA">
        <w:t xml:space="preserve"> </w:t>
      </w:r>
      <w:r w:rsidR="00A81CDA">
        <w:rPr>
          <w:b/>
        </w:rPr>
        <w:t>Figures</w:t>
      </w:r>
      <w:r>
        <w:t xml:space="preserve"> </w:t>
      </w:r>
      <w:r w:rsidRPr="009C115E">
        <w:rPr>
          <w:b/>
        </w:rPr>
        <w:fldChar w:fldCharType="begin"/>
      </w:r>
      <w:r w:rsidRPr="009C115E">
        <w:rPr>
          <w:b/>
        </w:rPr>
        <w:instrText xml:space="preserve"> REF _Ref524185313</w:instrText>
      </w:r>
      <w:r w:rsidR="00A81CDA">
        <w:rPr>
          <w:b/>
        </w:rPr>
        <w:instrText xml:space="preserve"> \#0</w:instrText>
      </w:r>
      <w:r w:rsidRPr="009C115E">
        <w:rPr>
          <w:b/>
        </w:rPr>
        <w:instrText xml:space="preserve"> \h </w:instrText>
      </w:r>
      <w:r>
        <w:rPr>
          <w:b/>
        </w:rPr>
        <w:instrText xml:space="preserve"> \* MERGEFORMAT </w:instrText>
      </w:r>
      <w:r w:rsidRPr="009C115E">
        <w:rPr>
          <w:b/>
        </w:rPr>
      </w:r>
      <w:r w:rsidRPr="009C115E">
        <w:rPr>
          <w:b/>
        </w:rPr>
        <w:fldChar w:fldCharType="separate"/>
      </w:r>
      <w:r w:rsidR="00F656C5">
        <w:rPr>
          <w:b/>
        </w:rPr>
        <w:t>59</w:t>
      </w:r>
      <w:r w:rsidRPr="009C115E">
        <w:rPr>
          <w:b/>
        </w:rPr>
        <w:fldChar w:fldCharType="end"/>
      </w:r>
      <w:r>
        <w:t xml:space="preserve"> and </w:t>
      </w:r>
      <w:r w:rsidRPr="009C115E">
        <w:rPr>
          <w:b/>
        </w:rPr>
        <w:fldChar w:fldCharType="begin"/>
      </w:r>
      <w:r w:rsidRPr="009C115E">
        <w:rPr>
          <w:b/>
        </w:rPr>
        <w:instrText xml:space="preserve"> REF _Ref524185317 \h \#0</w:instrText>
      </w:r>
      <w:r>
        <w:rPr>
          <w:b/>
        </w:rPr>
        <w:instrText xml:space="preserve"> \* MERGEFORMAT </w:instrText>
      </w:r>
      <w:r w:rsidRPr="009C115E">
        <w:rPr>
          <w:b/>
        </w:rPr>
      </w:r>
      <w:r w:rsidRPr="009C115E">
        <w:rPr>
          <w:b/>
        </w:rPr>
        <w:fldChar w:fldCharType="separate"/>
      </w:r>
      <w:r w:rsidR="00F656C5">
        <w:rPr>
          <w:b/>
        </w:rPr>
        <w:t>60</w:t>
      </w:r>
      <w:r w:rsidRPr="009C115E">
        <w:rPr>
          <w:b/>
        </w:rPr>
        <w:fldChar w:fldCharType="end"/>
      </w:r>
      <w:r w:rsidRPr="00640182">
        <w:t>, re</w:t>
      </w:r>
      <w:r>
        <w:t xml:space="preserve">spectively.  The flow-weighted average TN concentration over the entire period was 1.028 mg/L </w:t>
      </w:r>
      <w:r w:rsidRPr="00640182">
        <w:rPr>
          <w:b/>
        </w:rPr>
        <w:t>(</w:t>
      </w:r>
      <w:r w:rsidRPr="00640182">
        <w:rPr>
          <w:b/>
        </w:rPr>
        <w:fldChar w:fldCharType="begin"/>
      </w:r>
      <w:r w:rsidRPr="00640182">
        <w:rPr>
          <w:b/>
        </w:rPr>
        <w:instrText xml:space="preserve"> REF _Ref524162841 \h </w:instrText>
      </w:r>
      <w:r>
        <w:rPr>
          <w:b/>
        </w:rPr>
        <w:instrText xml:space="preserve"> \* MERGEFORMAT </w:instrText>
      </w:r>
      <w:r w:rsidRPr="00640182">
        <w:rPr>
          <w:b/>
        </w:rPr>
      </w:r>
      <w:r w:rsidRPr="00640182">
        <w:rPr>
          <w:b/>
        </w:rPr>
        <w:fldChar w:fldCharType="separate"/>
      </w:r>
      <w:r w:rsidR="00F656C5" w:rsidRPr="00F656C5">
        <w:rPr>
          <w:b/>
        </w:rPr>
        <w:t xml:space="preserve">Table </w:t>
      </w:r>
      <w:r w:rsidR="00F656C5" w:rsidRPr="00F656C5">
        <w:rPr>
          <w:b/>
          <w:noProof/>
        </w:rPr>
        <w:t>11</w:t>
      </w:r>
      <w:r w:rsidRPr="00640182">
        <w:rPr>
          <w:b/>
        </w:rPr>
        <w:fldChar w:fldCharType="end"/>
      </w:r>
      <w:r>
        <w:t xml:space="preserve">) with most of the concentrations in the range of 0.7 – 1.1 mg/L.  The flow-weighted TP concentration over the entire period was </w:t>
      </w:r>
      <w:r w:rsidRPr="00640182">
        <w:t>0.03</w:t>
      </w:r>
      <w:r>
        <w:t>8 mg/L with the bulk of the concentrations in the range of 0.02 – 0.04 mg/L.  As was observed in the simulations in the other sub-watersheds, the lowest TN and TP occur during low-flow periods, when most of the water entering the river is from groundwater with attenuated TN and TP concentrations.  Since these low concentrations occur during low-flow periods, there is little contribution to the overall loading to Lake Okeechobee.</w:t>
      </w:r>
    </w:p>
    <w:p w14:paraId="7E37D841" w14:textId="77777777" w:rsidR="00424D57" w:rsidRDefault="00001984" w:rsidP="00424D57">
      <w:pPr>
        <w:keepNext/>
      </w:pPr>
      <w:r>
        <w:rPr>
          <w:noProof/>
        </w:rPr>
        <w:lastRenderedPageBreak/>
        <w:drawing>
          <wp:inline distT="0" distB="0" distL="0" distR="0" wp14:anchorId="1BFA86FB" wp14:editId="29975024">
            <wp:extent cx="5324475" cy="3343275"/>
            <wp:effectExtent l="0" t="0" r="9525" b="9525"/>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FEC_TN.png"/>
                    <pic:cNvPicPr/>
                  </pic:nvPicPr>
                  <pic:blipFill>
                    <a:blip r:embed="rId70">
                      <a:extLst>
                        <a:ext uri="{28A0092B-C50C-407E-A947-70E740481C1C}">
                          <a14:useLocalDpi xmlns:a14="http://schemas.microsoft.com/office/drawing/2010/main" val="0"/>
                        </a:ext>
                      </a:extLst>
                    </a:blip>
                    <a:stretch>
                      <a:fillRect/>
                    </a:stretch>
                  </pic:blipFill>
                  <pic:spPr>
                    <a:xfrm>
                      <a:off x="0" y="0"/>
                      <a:ext cx="5324475" cy="3343275"/>
                    </a:xfrm>
                    <a:prstGeom prst="rect">
                      <a:avLst/>
                    </a:prstGeom>
                  </pic:spPr>
                </pic:pic>
              </a:graphicData>
            </a:graphic>
          </wp:inline>
        </w:drawing>
      </w:r>
    </w:p>
    <w:p w14:paraId="35E62C66" w14:textId="2B1130A9" w:rsidR="00001984" w:rsidRDefault="00424D57" w:rsidP="00424D57">
      <w:pPr>
        <w:pStyle w:val="Caption"/>
      </w:pPr>
      <w:bookmarkStart w:id="180" w:name="_Ref524185313"/>
      <w:bookmarkStart w:id="181" w:name="_Toc526164082"/>
      <w:r>
        <w:t xml:space="preserve">Figure </w:t>
      </w:r>
      <w:r w:rsidR="00FB392C">
        <w:rPr>
          <w:noProof/>
        </w:rPr>
        <w:fldChar w:fldCharType="begin"/>
      </w:r>
      <w:r w:rsidR="00FB392C">
        <w:rPr>
          <w:noProof/>
        </w:rPr>
        <w:instrText xml:space="preserve"> SEQ Figure \* ARABIC </w:instrText>
      </w:r>
      <w:r w:rsidR="00FB392C">
        <w:rPr>
          <w:noProof/>
        </w:rPr>
        <w:fldChar w:fldCharType="separate"/>
      </w:r>
      <w:r w:rsidR="00F656C5">
        <w:rPr>
          <w:noProof/>
        </w:rPr>
        <w:t>59</w:t>
      </w:r>
      <w:r w:rsidR="00FB392C">
        <w:rPr>
          <w:noProof/>
        </w:rPr>
        <w:fldChar w:fldCharType="end"/>
      </w:r>
      <w:bookmarkEnd w:id="180"/>
      <w:r>
        <w:t xml:space="preserve">. </w:t>
      </w:r>
      <w:r w:rsidRPr="00C044C1">
        <w:t xml:space="preserve">Simulated </w:t>
      </w:r>
      <w:r w:rsidR="004541E1">
        <w:t xml:space="preserve">daily </w:t>
      </w:r>
      <w:r w:rsidRPr="00C044C1">
        <w:t xml:space="preserve">TN concentrations entering Lake Okeechobee from </w:t>
      </w:r>
      <w:r>
        <w:t>Fisheating Creek</w:t>
      </w:r>
      <w:r w:rsidRPr="00C044C1">
        <w:t>.</w:t>
      </w:r>
      <w:bookmarkEnd w:id="181"/>
    </w:p>
    <w:p w14:paraId="76DA1E6C" w14:textId="77777777" w:rsidR="00424D57" w:rsidRDefault="00001984" w:rsidP="00424D57">
      <w:pPr>
        <w:keepNext/>
      </w:pPr>
      <w:r>
        <w:rPr>
          <w:noProof/>
        </w:rPr>
        <w:drawing>
          <wp:inline distT="0" distB="0" distL="0" distR="0" wp14:anchorId="00FFCCB4" wp14:editId="2CEA4148">
            <wp:extent cx="5362575" cy="3343275"/>
            <wp:effectExtent l="0" t="0" r="9525" b="9525"/>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FEC_TP.png"/>
                    <pic:cNvPicPr/>
                  </pic:nvPicPr>
                  <pic:blipFill>
                    <a:blip r:embed="rId71">
                      <a:extLst>
                        <a:ext uri="{28A0092B-C50C-407E-A947-70E740481C1C}">
                          <a14:useLocalDpi xmlns:a14="http://schemas.microsoft.com/office/drawing/2010/main" val="0"/>
                        </a:ext>
                      </a:extLst>
                    </a:blip>
                    <a:stretch>
                      <a:fillRect/>
                    </a:stretch>
                  </pic:blipFill>
                  <pic:spPr>
                    <a:xfrm>
                      <a:off x="0" y="0"/>
                      <a:ext cx="5362575" cy="3343275"/>
                    </a:xfrm>
                    <a:prstGeom prst="rect">
                      <a:avLst/>
                    </a:prstGeom>
                  </pic:spPr>
                </pic:pic>
              </a:graphicData>
            </a:graphic>
          </wp:inline>
        </w:drawing>
      </w:r>
    </w:p>
    <w:p w14:paraId="0A350A31" w14:textId="27749F08" w:rsidR="000C1004" w:rsidRDefault="00424D57" w:rsidP="00424D57">
      <w:pPr>
        <w:pStyle w:val="Caption"/>
      </w:pPr>
      <w:bookmarkStart w:id="182" w:name="_Ref524185317"/>
      <w:bookmarkStart w:id="183" w:name="_Toc526164083"/>
      <w:r>
        <w:t xml:space="preserve">Figure </w:t>
      </w:r>
      <w:r w:rsidR="00FB392C">
        <w:rPr>
          <w:noProof/>
        </w:rPr>
        <w:fldChar w:fldCharType="begin"/>
      </w:r>
      <w:r w:rsidR="00FB392C">
        <w:rPr>
          <w:noProof/>
        </w:rPr>
        <w:instrText xml:space="preserve"> SEQ Figure \* ARABIC </w:instrText>
      </w:r>
      <w:r w:rsidR="00FB392C">
        <w:rPr>
          <w:noProof/>
        </w:rPr>
        <w:fldChar w:fldCharType="separate"/>
      </w:r>
      <w:r w:rsidR="00F656C5">
        <w:rPr>
          <w:noProof/>
        </w:rPr>
        <w:t>60</w:t>
      </w:r>
      <w:r w:rsidR="00FB392C">
        <w:rPr>
          <w:noProof/>
        </w:rPr>
        <w:fldChar w:fldCharType="end"/>
      </w:r>
      <w:bookmarkEnd w:id="182"/>
      <w:r>
        <w:t xml:space="preserve">. Simulated </w:t>
      </w:r>
      <w:r w:rsidR="004541E1">
        <w:t xml:space="preserve">daily </w:t>
      </w:r>
      <w:r>
        <w:t>TP</w:t>
      </w:r>
      <w:r w:rsidRPr="00B0749C">
        <w:t xml:space="preserve"> concentrations entering Lake Okeechobee from Fisheating Creek.</w:t>
      </w:r>
      <w:bookmarkEnd w:id="183"/>
    </w:p>
    <w:p w14:paraId="4B464536" w14:textId="6542736B" w:rsidR="002F2C2B" w:rsidRDefault="002F2C2B" w:rsidP="00EE7785">
      <w:pPr>
        <w:pStyle w:val="Heading2"/>
      </w:pPr>
      <w:bookmarkStart w:id="184" w:name="_Toc526164003"/>
      <w:r>
        <w:t>Taylor Creek/Nubbin Slough</w:t>
      </w:r>
      <w:bookmarkEnd w:id="184"/>
    </w:p>
    <w:p w14:paraId="0377B5DC" w14:textId="7FAA6CE1" w:rsidR="002F2C2B" w:rsidRDefault="001F0D48" w:rsidP="00465BDB">
      <w:r w:rsidRPr="001F0D48">
        <w:t xml:space="preserve">The Taylor Creek/Nubbin Slough sub-watershed is </w:t>
      </w:r>
      <w:r>
        <w:t xml:space="preserve">located along the northern and north-eastern portion of Lake Okeechobee.  It </w:t>
      </w:r>
      <w:r w:rsidRPr="001F0D48">
        <w:t xml:space="preserve">is approximately </w:t>
      </w:r>
      <w:r>
        <w:t>197,720 acres in area (</w:t>
      </w:r>
      <w:r w:rsidR="00007C68" w:rsidRPr="00007C68">
        <w:rPr>
          <w:b/>
        </w:rPr>
        <w:fldChar w:fldCharType="begin"/>
      </w:r>
      <w:r w:rsidR="00007C68" w:rsidRPr="00007C68">
        <w:rPr>
          <w:b/>
        </w:rPr>
        <w:instrText xml:space="preserve"> REF _Ref524026919 \h </w:instrText>
      </w:r>
      <w:r w:rsidR="00007C68">
        <w:rPr>
          <w:b/>
        </w:rPr>
        <w:instrText xml:space="preserve"> \* MERGEFORMAT </w:instrText>
      </w:r>
      <w:r w:rsidR="00007C68" w:rsidRPr="00007C68">
        <w:rPr>
          <w:b/>
        </w:rPr>
      </w:r>
      <w:r w:rsidR="00007C68" w:rsidRPr="00007C68">
        <w:rPr>
          <w:b/>
        </w:rPr>
        <w:fldChar w:fldCharType="separate"/>
      </w:r>
      <w:r w:rsidR="00F656C5" w:rsidRPr="00F656C5">
        <w:rPr>
          <w:b/>
        </w:rPr>
        <w:t xml:space="preserve">Figure </w:t>
      </w:r>
      <w:r w:rsidR="00F656C5" w:rsidRPr="00F656C5">
        <w:rPr>
          <w:b/>
          <w:noProof/>
        </w:rPr>
        <w:t>61</w:t>
      </w:r>
      <w:r w:rsidR="00007C68" w:rsidRPr="00007C68">
        <w:rPr>
          <w:b/>
        </w:rPr>
        <w:fldChar w:fldCharType="end"/>
      </w:r>
      <w:r w:rsidRPr="001F0D48">
        <w:t xml:space="preserve">). </w:t>
      </w:r>
      <w:r>
        <w:t xml:space="preserve"> Under current conditions, </w:t>
      </w:r>
      <w:r>
        <w:lastRenderedPageBreak/>
        <w:t xml:space="preserve">discharges to the lake are pump and gate controlled.  Taylor Creek </w:t>
      </w:r>
      <w:r w:rsidRPr="001F0D48">
        <w:t xml:space="preserve">drains the north-central part of the model domain, </w:t>
      </w:r>
      <w:r>
        <w:t xml:space="preserve">while </w:t>
      </w:r>
      <w:r w:rsidRPr="001F0D48">
        <w:t>Nubbin Slough drains the eastern portion.</w:t>
      </w:r>
      <w:r w:rsidR="009C1E24">
        <w:t xml:space="preserve">  The southern part of the sub-watershed has simulated inflows from the East sub-watershed at WAM reaches 91, 92, 93, and 94. </w:t>
      </w:r>
      <w:r w:rsidR="00DE2ECD">
        <w:t xml:space="preserve"> As with the Indian Prairie sub-watershed, discharge into Lake Oke</w:t>
      </w:r>
      <w:r w:rsidR="00D62CB9">
        <w:t>echobee occurs at several reaches (</w:t>
      </w:r>
      <w:r w:rsidR="00D62CB9" w:rsidRPr="00D62CB9">
        <w:t>3, 29, 50, 59, 71, 76, 79, 85, 88, 89, 90</w:t>
      </w:r>
      <w:r w:rsidR="00D62CB9">
        <w:t>)</w:t>
      </w:r>
      <w:r w:rsidR="00DE2ECD">
        <w:t xml:space="preserve">.  Contributions from these reaches are </w:t>
      </w:r>
      <w:r w:rsidR="008E3B4F">
        <w:t>routed</w:t>
      </w:r>
      <w:r w:rsidR="00DE2ECD">
        <w:t xml:space="preserve"> into a single</w:t>
      </w:r>
      <w:r w:rsidR="008E3B4F">
        <w:t xml:space="preserve"> collection</w:t>
      </w:r>
      <w:r w:rsidR="00DE2ECD">
        <w:t xml:space="preserve"> reach (</w:t>
      </w:r>
      <w:r w:rsidR="0001347A">
        <w:t xml:space="preserve">reach # 2 in the WAM output files, but </w:t>
      </w:r>
      <w:r w:rsidR="00DE2ECD">
        <w:t>not shown</w:t>
      </w:r>
      <w:r w:rsidR="0001347A">
        <w:t xml:space="preserve"> here</w:t>
      </w:r>
      <w:r w:rsidR="00DE2ECD">
        <w:t>) to calculate the total discharge from the sub-watershed into the lake.</w:t>
      </w:r>
      <w:r w:rsidR="006376BD">
        <w:t xml:space="preserve"> No attenuation processes occur within the collection reach.</w:t>
      </w:r>
      <w:r w:rsidR="009D0203">
        <w:t xml:space="preserve">  Inflow from the East Sub-watershed occurs at what is now the eastern boundary of the S-135 basin.  These inflows have been subtracted from the TCNS outflows for the results presented in </w:t>
      </w:r>
      <w:r w:rsidR="009D0203" w:rsidRPr="009D0203">
        <w:rPr>
          <w:b/>
        </w:rPr>
        <w:fldChar w:fldCharType="begin"/>
      </w:r>
      <w:r w:rsidR="009D0203" w:rsidRPr="009D0203">
        <w:rPr>
          <w:b/>
        </w:rPr>
        <w:instrText xml:space="preserve"> REF _Ref524162841 \h </w:instrText>
      </w:r>
      <w:r w:rsidR="009D0203">
        <w:rPr>
          <w:b/>
        </w:rPr>
        <w:instrText xml:space="preserve"> \* MERGEFORMAT </w:instrText>
      </w:r>
      <w:r w:rsidR="009D0203" w:rsidRPr="009D0203">
        <w:rPr>
          <w:b/>
        </w:rPr>
      </w:r>
      <w:r w:rsidR="009D0203" w:rsidRPr="009D0203">
        <w:rPr>
          <w:b/>
        </w:rPr>
        <w:fldChar w:fldCharType="separate"/>
      </w:r>
      <w:r w:rsidR="00F656C5" w:rsidRPr="00F656C5">
        <w:rPr>
          <w:b/>
        </w:rPr>
        <w:t xml:space="preserve">Table </w:t>
      </w:r>
      <w:r w:rsidR="00F656C5" w:rsidRPr="00F656C5">
        <w:rPr>
          <w:b/>
          <w:noProof/>
        </w:rPr>
        <w:t>11</w:t>
      </w:r>
      <w:r w:rsidR="009D0203" w:rsidRPr="009D0203">
        <w:rPr>
          <w:b/>
        </w:rPr>
        <w:fldChar w:fldCharType="end"/>
      </w:r>
      <w:r w:rsidR="009D0203">
        <w:t xml:space="preserve">, similar to how the contribution from the Upper Kissimmee Sub-watershed was subtracted from the Lower Kissimmee results.  Note that the daily flows and loads contributing to Lake Okeechobee shown in </w:t>
      </w:r>
      <w:r w:rsidR="009D0203" w:rsidRPr="009D0203">
        <w:rPr>
          <w:b/>
        </w:rPr>
        <w:t xml:space="preserve">Figures </w:t>
      </w:r>
      <w:r w:rsidR="009D0203" w:rsidRPr="009D0203">
        <w:rPr>
          <w:b/>
        </w:rPr>
        <w:fldChar w:fldCharType="begin"/>
      </w:r>
      <w:r w:rsidR="009D0203" w:rsidRPr="009D0203">
        <w:rPr>
          <w:b/>
        </w:rPr>
        <w:instrText xml:space="preserve"> REF _Ref524186553 \#0 \h </w:instrText>
      </w:r>
      <w:r w:rsidR="009D0203">
        <w:rPr>
          <w:b/>
        </w:rPr>
        <w:instrText xml:space="preserve"> \* MERGEFORMAT </w:instrText>
      </w:r>
      <w:r w:rsidR="009D0203" w:rsidRPr="009D0203">
        <w:rPr>
          <w:b/>
        </w:rPr>
      </w:r>
      <w:r w:rsidR="009D0203" w:rsidRPr="009D0203">
        <w:rPr>
          <w:b/>
        </w:rPr>
        <w:fldChar w:fldCharType="separate"/>
      </w:r>
      <w:r w:rsidR="00F656C5">
        <w:rPr>
          <w:b/>
        </w:rPr>
        <w:t>66</w:t>
      </w:r>
      <w:r w:rsidR="009D0203" w:rsidRPr="009D0203">
        <w:rPr>
          <w:b/>
        </w:rPr>
        <w:fldChar w:fldCharType="end"/>
      </w:r>
      <w:r w:rsidR="009D0203" w:rsidRPr="009D0203">
        <w:rPr>
          <w:b/>
        </w:rPr>
        <w:t xml:space="preserve"> - </w:t>
      </w:r>
      <w:r w:rsidR="009D0203" w:rsidRPr="009D0203">
        <w:rPr>
          <w:b/>
        </w:rPr>
        <w:fldChar w:fldCharType="begin"/>
      </w:r>
      <w:r w:rsidR="009D0203" w:rsidRPr="009D0203">
        <w:rPr>
          <w:b/>
        </w:rPr>
        <w:instrText xml:space="preserve"> REF _Ref524186892 \#0 \h </w:instrText>
      </w:r>
      <w:r w:rsidR="009D0203">
        <w:rPr>
          <w:b/>
        </w:rPr>
        <w:instrText xml:space="preserve"> \* MERGEFORMAT </w:instrText>
      </w:r>
      <w:r w:rsidR="009D0203" w:rsidRPr="009D0203">
        <w:rPr>
          <w:b/>
        </w:rPr>
      </w:r>
      <w:r w:rsidR="009D0203" w:rsidRPr="009D0203">
        <w:rPr>
          <w:b/>
        </w:rPr>
        <w:fldChar w:fldCharType="separate"/>
      </w:r>
      <w:r w:rsidR="00F656C5">
        <w:rPr>
          <w:b/>
        </w:rPr>
        <w:t>68</w:t>
      </w:r>
      <w:r w:rsidR="009D0203" w:rsidRPr="009D0203">
        <w:rPr>
          <w:b/>
        </w:rPr>
        <w:fldChar w:fldCharType="end"/>
      </w:r>
      <w:r w:rsidR="009D0203">
        <w:t xml:space="preserve"> include the contributions from the East Sub-watershed.</w:t>
      </w:r>
    </w:p>
    <w:p w14:paraId="65DEAB8C" w14:textId="08611CB4" w:rsidR="00DE2ECD" w:rsidRDefault="00DE2ECD" w:rsidP="00465BDB">
      <w:r>
        <w:t xml:space="preserve">The dominant land cover is </w:t>
      </w:r>
      <w:r w:rsidR="00231D99">
        <w:t>Pine Palmetto Flatwoods</w:t>
      </w:r>
      <w:r>
        <w:t xml:space="preserve">, followed by Freshwater Marshes, Mixed Wetland Hardwoods, and Hardwood/Conifer Mixed.  Freshwater Marshes dominate the landscape adjacent to the lake, with </w:t>
      </w:r>
      <w:r w:rsidR="00231D99">
        <w:t>Pine Palmetto Flatwoods</w:t>
      </w:r>
      <w:r>
        <w:t xml:space="preserve"> covering the majority of land away from the lake to the north and east.  Mixed Wetland Hardwoods is scattered throughout the area, with Hardwood/Conifer Mixed covering the south-east part of the domain away from the lake.</w:t>
      </w:r>
      <w:r w:rsidR="00D07452">
        <w:t xml:space="preserve"> About 63</w:t>
      </w:r>
      <w:r w:rsidR="00114019">
        <w:t>% of the area is simulated using the EAAMod</w:t>
      </w:r>
      <w:r w:rsidR="00D07452">
        <w:t xml:space="preserve"> sub-model, with only 1% simulated using </w:t>
      </w:r>
      <w:r w:rsidR="00114019">
        <w:t>GLEAMS sub-models</w:t>
      </w:r>
      <w:r w:rsidR="00D07452">
        <w:t>, and the remaining 37% simulated using the Special Case sub-model (</w:t>
      </w:r>
      <w:r w:rsidR="00D07452" w:rsidRPr="00D07452">
        <w:rPr>
          <w:b/>
        </w:rPr>
        <w:fldChar w:fldCharType="begin"/>
      </w:r>
      <w:r w:rsidR="00D07452" w:rsidRPr="00D07452">
        <w:rPr>
          <w:b/>
        </w:rPr>
        <w:instrText xml:space="preserve"> REF _Ref526086156 \h </w:instrText>
      </w:r>
      <w:r w:rsidR="00D07452">
        <w:rPr>
          <w:b/>
        </w:rPr>
        <w:instrText xml:space="preserve"> \* MERGEFORMAT </w:instrText>
      </w:r>
      <w:r w:rsidR="00D07452" w:rsidRPr="00D07452">
        <w:rPr>
          <w:b/>
        </w:rPr>
      </w:r>
      <w:r w:rsidR="00D07452" w:rsidRPr="00D07452">
        <w:rPr>
          <w:b/>
        </w:rPr>
        <w:fldChar w:fldCharType="separate"/>
      </w:r>
      <w:r w:rsidR="00F656C5" w:rsidRPr="00F656C5">
        <w:rPr>
          <w:b/>
        </w:rPr>
        <w:t xml:space="preserve">Table </w:t>
      </w:r>
      <w:r w:rsidR="00F656C5" w:rsidRPr="00F656C5">
        <w:rPr>
          <w:b/>
          <w:noProof/>
        </w:rPr>
        <w:t>18</w:t>
      </w:r>
      <w:r w:rsidR="00D07452" w:rsidRPr="00D07452">
        <w:rPr>
          <w:b/>
        </w:rPr>
        <w:fldChar w:fldCharType="end"/>
      </w:r>
      <w:r w:rsidR="00D07452">
        <w:t>)</w:t>
      </w:r>
      <w:r w:rsidR="00114019">
        <w:t>.</w:t>
      </w:r>
    </w:p>
    <w:p w14:paraId="4A11F1C6" w14:textId="56A1B79C" w:rsidR="00D07452" w:rsidRDefault="00D07452" w:rsidP="00D07452">
      <w:pPr>
        <w:pStyle w:val="Caption"/>
        <w:keepNext/>
      </w:pPr>
      <w:bookmarkStart w:id="185" w:name="_Ref526086156"/>
      <w:bookmarkStart w:id="186" w:name="_Toc526164136"/>
      <w:r>
        <w:t xml:space="preserve">Table </w:t>
      </w:r>
      <w:r>
        <w:fldChar w:fldCharType="begin"/>
      </w:r>
      <w:r>
        <w:instrText xml:space="preserve"> SEQ Table \* ARABIC </w:instrText>
      </w:r>
      <w:r>
        <w:fldChar w:fldCharType="separate"/>
      </w:r>
      <w:r w:rsidR="00F656C5">
        <w:rPr>
          <w:noProof/>
        </w:rPr>
        <w:t>18</w:t>
      </w:r>
      <w:r>
        <w:fldChar w:fldCharType="end"/>
      </w:r>
      <w:bookmarkEnd w:id="185"/>
      <w:r>
        <w:t xml:space="preserve">. </w:t>
      </w:r>
      <w:r w:rsidRPr="008E0A46">
        <w:t xml:space="preserve">Breakdown of land cover acreages as run by source cell model in the </w:t>
      </w:r>
      <w:r>
        <w:t>Taylor Creek/Nubbin Slough</w:t>
      </w:r>
      <w:r w:rsidRPr="008E0A46">
        <w:t>.</w:t>
      </w:r>
      <w:bookmarkEnd w:id="186"/>
    </w:p>
    <w:tbl>
      <w:tblPr>
        <w:tblStyle w:val="GridTable4-Accent4"/>
        <w:tblW w:w="0" w:type="auto"/>
        <w:jc w:val="center"/>
        <w:tblLook w:val="04A0" w:firstRow="1" w:lastRow="0" w:firstColumn="1" w:lastColumn="0" w:noHBand="0" w:noVBand="1"/>
      </w:tblPr>
      <w:tblGrid>
        <w:gridCol w:w="2709"/>
        <w:gridCol w:w="1209"/>
        <w:gridCol w:w="1340"/>
        <w:gridCol w:w="1334"/>
      </w:tblGrid>
      <w:tr w:rsidR="00D07452" w:rsidRPr="00D07452" w14:paraId="47A7EB45" w14:textId="77777777" w:rsidTr="00D07452">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2AE23960" w14:textId="77777777" w:rsidR="00D07452" w:rsidRPr="00D07452" w:rsidRDefault="00D07452" w:rsidP="00D07452">
            <w:pPr>
              <w:rPr>
                <w:sz w:val="20"/>
                <w:szCs w:val="20"/>
              </w:rPr>
            </w:pPr>
            <w:r w:rsidRPr="00D07452">
              <w:rPr>
                <w:sz w:val="20"/>
                <w:szCs w:val="20"/>
              </w:rPr>
              <w:t>Land Cover</w:t>
            </w:r>
          </w:p>
        </w:tc>
        <w:tc>
          <w:tcPr>
            <w:tcW w:w="0" w:type="auto"/>
            <w:noWrap/>
            <w:hideMark/>
          </w:tcPr>
          <w:p w14:paraId="43BFD3D1" w14:textId="77777777" w:rsidR="00D07452" w:rsidRPr="00D07452" w:rsidRDefault="00D07452">
            <w:pPr>
              <w:cnfStyle w:val="100000000000" w:firstRow="1" w:lastRow="0" w:firstColumn="0" w:lastColumn="0" w:oddVBand="0" w:evenVBand="0" w:oddHBand="0" w:evenHBand="0" w:firstRowFirstColumn="0" w:firstRowLastColumn="0" w:lastRowFirstColumn="0" w:lastRowLastColumn="0"/>
              <w:rPr>
                <w:sz w:val="20"/>
                <w:szCs w:val="20"/>
              </w:rPr>
            </w:pPr>
            <w:r w:rsidRPr="00D07452">
              <w:rPr>
                <w:sz w:val="20"/>
                <w:szCs w:val="20"/>
              </w:rPr>
              <w:t>GLEAMS</w:t>
            </w:r>
          </w:p>
        </w:tc>
        <w:tc>
          <w:tcPr>
            <w:tcW w:w="0" w:type="auto"/>
            <w:noWrap/>
            <w:hideMark/>
          </w:tcPr>
          <w:p w14:paraId="312DDEC1" w14:textId="77777777" w:rsidR="00D07452" w:rsidRPr="00D07452" w:rsidRDefault="00D07452">
            <w:pPr>
              <w:cnfStyle w:val="100000000000" w:firstRow="1" w:lastRow="0" w:firstColumn="0" w:lastColumn="0" w:oddVBand="0" w:evenVBand="0" w:oddHBand="0" w:evenHBand="0" w:firstRowFirstColumn="0" w:firstRowLastColumn="0" w:lastRowFirstColumn="0" w:lastRowLastColumn="0"/>
              <w:rPr>
                <w:sz w:val="20"/>
                <w:szCs w:val="20"/>
              </w:rPr>
            </w:pPr>
            <w:r w:rsidRPr="00D07452">
              <w:rPr>
                <w:sz w:val="20"/>
                <w:szCs w:val="20"/>
              </w:rPr>
              <w:t>EAAMod</w:t>
            </w:r>
          </w:p>
        </w:tc>
        <w:tc>
          <w:tcPr>
            <w:tcW w:w="0" w:type="auto"/>
            <w:noWrap/>
            <w:hideMark/>
          </w:tcPr>
          <w:p w14:paraId="47C7662F" w14:textId="77777777" w:rsidR="00D07452" w:rsidRPr="00D07452" w:rsidRDefault="00D07452">
            <w:pPr>
              <w:cnfStyle w:val="100000000000" w:firstRow="1" w:lastRow="0" w:firstColumn="0" w:lastColumn="0" w:oddVBand="0" w:evenVBand="0" w:oddHBand="0" w:evenHBand="0" w:firstRowFirstColumn="0" w:firstRowLastColumn="0" w:lastRowFirstColumn="0" w:lastRowLastColumn="0"/>
              <w:rPr>
                <w:sz w:val="20"/>
                <w:szCs w:val="20"/>
              </w:rPr>
            </w:pPr>
            <w:r w:rsidRPr="00D07452">
              <w:rPr>
                <w:sz w:val="20"/>
                <w:szCs w:val="20"/>
              </w:rPr>
              <w:t>Special Case</w:t>
            </w:r>
          </w:p>
        </w:tc>
      </w:tr>
      <w:tr w:rsidR="00D07452" w:rsidRPr="00D07452" w14:paraId="368EC6EC" w14:textId="77777777" w:rsidTr="00D0745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0FF999E0" w14:textId="77777777" w:rsidR="00D07452" w:rsidRPr="00D07452" w:rsidRDefault="00D07452">
            <w:pPr>
              <w:rPr>
                <w:sz w:val="20"/>
                <w:szCs w:val="20"/>
              </w:rPr>
            </w:pPr>
            <w:r w:rsidRPr="00D07452">
              <w:rPr>
                <w:sz w:val="20"/>
                <w:szCs w:val="20"/>
              </w:rPr>
              <w:t>Pine Palmetto Flatwoods</w:t>
            </w:r>
          </w:p>
        </w:tc>
        <w:tc>
          <w:tcPr>
            <w:tcW w:w="0" w:type="auto"/>
            <w:noWrap/>
            <w:vAlign w:val="center"/>
            <w:hideMark/>
          </w:tcPr>
          <w:p w14:paraId="7590D7C0" w14:textId="77777777" w:rsidR="00D07452" w:rsidRPr="00D07452" w:rsidRDefault="00D07452" w:rsidP="00D07452">
            <w:pPr>
              <w:jc w:val="right"/>
              <w:cnfStyle w:val="000000100000" w:firstRow="0" w:lastRow="0" w:firstColumn="0" w:lastColumn="0" w:oddVBand="0" w:evenVBand="0" w:oddHBand="1" w:evenHBand="0" w:firstRowFirstColumn="0" w:firstRowLastColumn="0" w:lastRowFirstColumn="0" w:lastRowLastColumn="0"/>
              <w:rPr>
                <w:sz w:val="20"/>
                <w:szCs w:val="20"/>
              </w:rPr>
            </w:pPr>
            <w:r w:rsidRPr="00D07452">
              <w:rPr>
                <w:sz w:val="20"/>
                <w:szCs w:val="20"/>
              </w:rPr>
              <w:t xml:space="preserve">               655 </w:t>
            </w:r>
          </w:p>
        </w:tc>
        <w:tc>
          <w:tcPr>
            <w:tcW w:w="0" w:type="auto"/>
            <w:noWrap/>
            <w:vAlign w:val="center"/>
            <w:hideMark/>
          </w:tcPr>
          <w:p w14:paraId="50B1D57D" w14:textId="77777777" w:rsidR="00D07452" w:rsidRPr="00D07452" w:rsidRDefault="00D07452" w:rsidP="00D07452">
            <w:pPr>
              <w:jc w:val="right"/>
              <w:cnfStyle w:val="000000100000" w:firstRow="0" w:lastRow="0" w:firstColumn="0" w:lastColumn="0" w:oddVBand="0" w:evenVBand="0" w:oddHBand="1" w:evenHBand="0" w:firstRowFirstColumn="0" w:firstRowLastColumn="0" w:lastRowFirstColumn="0" w:lastRowLastColumn="0"/>
              <w:rPr>
                <w:sz w:val="20"/>
                <w:szCs w:val="20"/>
              </w:rPr>
            </w:pPr>
            <w:r w:rsidRPr="00D07452">
              <w:rPr>
                <w:sz w:val="20"/>
                <w:szCs w:val="20"/>
              </w:rPr>
              <w:t xml:space="preserve">         105,791 </w:t>
            </w:r>
          </w:p>
        </w:tc>
        <w:tc>
          <w:tcPr>
            <w:tcW w:w="0" w:type="auto"/>
            <w:noWrap/>
            <w:vAlign w:val="center"/>
            <w:hideMark/>
          </w:tcPr>
          <w:p w14:paraId="5157F640" w14:textId="77777777" w:rsidR="00D07452" w:rsidRPr="00D07452" w:rsidRDefault="00D07452" w:rsidP="00D07452">
            <w:pPr>
              <w:jc w:val="right"/>
              <w:cnfStyle w:val="000000100000" w:firstRow="0" w:lastRow="0" w:firstColumn="0" w:lastColumn="0" w:oddVBand="0" w:evenVBand="0" w:oddHBand="1" w:evenHBand="0" w:firstRowFirstColumn="0" w:firstRowLastColumn="0" w:lastRowFirstColumn="0" w:lastRowLastColumn="0"/>
              <w:rPr>
                <w:sz w:val="20"/>
                <w:szCs w:val="20"/>
              </w:rPr>
            </w:pPr>
          </w:p>
        </w:tc>
      </w:tr>
      <w:tr w:rsidR="00D07452" w:rsidRPr="00D07452" w14:paraId="04BE1480" w14:textId="77777777" w:rsidTr="00D07452">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1E722520" w14:textId="77777777" w:rsidR="00D07452" w:rsidRPr="00D07452" w:rsidRDefault="00D07452">
            <w:pPr>
              <w:rPr>
                <w:sz w:val="20"/>
                <w:szCs w:val="20"/>
              </w:rPr>
            </w:pPr>
            <w:r w:rsidRPr="00D07452">
              <w:rPr>
                <w:sz w:val="20"/>
                <w:szCs w:val="20"/>
              </w:rPr>
              <w:t>Hardwoods</w:t>
            </w:r>
          </w:p>
        </w:tc>
        <w:tc>
          <w:tcPr>
            <w:tcW w:w="0" w:type="auto"/>
            <w:noWrap/>
            <w:vAlign w:val="center"/>
            <w:hideMark/>
          </w:tcPr>
          <w:p w14:paraId="1C070ADA" w14:textId="77777777" w:rsidR="00D07452" w:rsidRPr="00D07452" w:rsidRDefault="00D07452" w:rsidP="00D07452">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553818F2" w14:textId="77777777" w:rsidR="00D07452" w:rsidRPr="00D07452" w:rsidRDefault="00D07452" w:rsidP="00D07452">
            <w:pPr>
              <w:jc w:val="right"/>
              <w:cnfStyle w:val="000000000000" w:firstRow="0" w:lastRow="0" w:firstColumn="0" w:lastColumn="0" w:oddVBand="0" w:evenVBand="0" w:oddHBand="0" w:evenHBand="0" w:firstRowFirstColumn="0" w:firstRowLastColumn="0" w:lastRowFirstColumn="0" w:lastRowLastColumn="0"/>
              <w:rPr>
                <w:sz w:val="20"/>
                <w:szCs w:val="20"/>
              </w:rPr>
            </w:pPr>
            <w:r w:rsidRPr="00D07452">
              <w:rPr>
                <w:sz w:val="20"/>
                <w:szCs w:val="20"/>
              </w:rPr>
              <w:t xml:space="preserve">              2,320 </w:t>
            </w:r>
          </w:p>
        </w:tc>
        <w:tc>
          <w:tcPr>
            <w:tcW w:w="0" w:type="auto"/>
            <w:noWrap/>
            <w:vAlign w:val="center"/>
            <w:hideMark/>
          </w:tcPr>
          <w:p w14:paraId="6421EE41" w14:textId="77777777" w:rsidR="00D07452" w:rsidRPr="00D07452" w:rsidRDefault="00D07452" w:rsidP="00D07452">
            <w:pPr>
              <w:jc w:val="right"/>
              <w:cnfStyle w:val="000000000000" w:firstRow="0" w:lastRow="0" w:firstColumn="0" w:lastColumn="0" w:oddVBand="0" w:evenVBand="0" w:oddHBand="0" w:evenHBand="0" w:firstRowFirstColumn="0" w:firstRowLastColumn="0" w:lastRowFirstColumn="0" w:lastRowLastColumn="0"/>
              <w:rPr>
                <w:sz w:val="20"/>
                <w:szCs w:val="20"/>
              </w:rPr>
            </w:pPr>
          </w:p>
        </w:tc>
      </w:tr>
      <w:tr w:rsidR="00D07452" w:rsidRPr="00D07452" w14:paraId="01942A9B" w14:textId="77777777" w:rsidTr="00D0745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0B2520A9" w14:textId="77777777" w:rsidR="00D07452" w:rsidRPr="00D07452" w:rsidRDefault="00D07452">
            <w:pPr>
              <w:rPr>
                <w:sz w:val="20"/>
                <w:szCs w:val="20"/>
              </w:rPr>
            </w:pPr>
            <w:r w:rsidRPr="00D07452">
              <w:rPr>
                <w:sz w:val="20"/>
                <w:szCs w:val="20"/>
              </w:rPr>
              <w:t>Hardwoods/Conifer mixed</w:t>
            </w:r>
          </w:p>
        </w:tc>
        <w:tc>
          <w:tcPr>
            <w:tcW w:w="0" w:type="auto"/>
            <w:noWrap/>
            <w:vAlign w:val="center"/>
            <w:hideMark/>
          </w:tcPr>
          <w:p w14:paraId="2A62A2AD" w14:textId="77777777" w:rsidR="00D07452" w:rsidRPr="00D07452" w:rsidRDefault="00D07452" w:rsidP="00D07452">
            <w:pPr>
              <w:jc w:val="right"/>
              <w:cnfStyle w:val="000000100000" w:firstRow="0" w:lastRow="0" w:firstColumn="0" w:lastColumn="0" w:oddVBand="0" w:evenVBand="0" w:oddHBand="1" w:evenHBand="0" w:firstRowFirstColumn="0" w:firstRowLastColumn="0" w:lastRowFirstColumn="0" w:lastRowLastColumn="0"/>
              <w:rPr>
                <w:sz w:val="20"/>
                <w:szCs w:val="20"/>
              </w:rPr>
            </w:pPr>
            <w:r w:rsidRPr="00D07452">
              <w:rPr>
                <w:sz w:val="20"/>
                <w:szCs w:val="20"/>
              </w:rPr>
              <w:t xml:space="preserve">           1,100 </w:t>
            </w:r>
          </w:p>
        </w:tc>
        <w:tc>
          <w:tcPr>
            <w:tcW w:w="0" w:type="auto"/>
            <w:noWrap/>
            <w:vAlign w:val="center"/>
            <w:hideMark/>
          </w:tcPr>
          <w:p w14:paraId="250791EE" w14:textId="77777777" w:rsidR="00D07452" w:rsidRPr="00D07452" w:rsidRDefault="00D07452" w:rsidP="00D07452">
            <w:pPr>
              <w:jc w:val="right"/>
              <w:cnfStyle w:val="000000100000" w:firstRow="0" w:lastRow="0" w:firstColumn="0" w:lastColumn="0" w:oddVBand="0" w:evenVBand="0" w:oddHBand="1" w:evenHBand="0" w:firstRowFirstColumn="0" w:firstRowLastColumn="0" w:lastRowFirstColumn="0" w:lastRowLastColumn="0"/>
              <w:rPr>
                <w:sz w:val="20"/>
                <w:szCs w:val="20"/>
              </w:rPr>
            </w:pPr>
            <w:r w:rsidRPr="00D07452">
              <w:rPr>
                <w:sz w:val="20"/>
                <w:szCs w:val="20"/>
              </w:rPr>
              <w:t xml:space="preserve">            15,633 </w:t>
            </w:r>
          </w:p>
        </w:tc>
        <w:tc>
          <w:tcPr>
            <w:tcW w:w="0" w:type="auto"/>
            <w:noWrap/>
            <w:vAlign w:val="center"/>
            <w:hideMark/>
          </w:tcPr>
          <w:p w14:paraId="2E760B17" w14:textId="77777777" w:rsidR="00D07452" w:rsidRPr="00D07452" w:rsidRDefault="00D07452" w:rsidP="00D07452">
            <w:pPr>
              <w:jc w:val="right"/>
              <w:cnfStyle w:val="000000100000" w:firstRow="0" w:lastRow="0" w:firstColumn="0" w:lastColumn="0" w:oddVBand="0" w:evenVBand="0" w:oddHBand="1" w:evenHBand="0" w:firstRowFirstColumn="0" w:firstRowLastColumn="0" w:lastRowFirstColumn="0" w:lastRowLastColumn="0"/>
              <w:rPr>
                <w:sz w:val="20"/>
                <w:szCs w:val="20"/>
              </w:rPr>
            </w:pPr>
          </w:p>
        </w:tc>
      </w:tr>
      <w:tr w:rsidR="00D07452" w:rsidRPr="00D07452" w14:paraId="22508825" w14:textId="77777777" w:rsidTr="00D07452">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2C332718" w14:textId="77777777" w:rsidR="00D07452" w:rsidRPr="00D07452" w:rsidRDefault="00D07452">
            <w:pPr>
              <w:rPr>
                <w:sz w:val="20"/>
                <w:szCs w:val="20"/>
              </w:rPr>
            </w:pPr>
            <w:r w:rsidRPr="00D07452">
              <w:rPr>
                <w:sz w:val="20"/>
                <w:szCs w:val="20"/>
              </w:rPr>
              <w:t>Open Water</w:t>
            </w:r>
          </w:p>
        </w:tc>
        <w:tc>
          <w:tcPr>
            <w:tcW w:w="0" w:type="auto"/>
            <w:noWrap/>
            <w:vAlign w:val="center"/>
            <w:hideMark/>
          </w:tcPr>
          <w:p w14:paraId="416F92B2" w14:textId="77777777" w:rsidR="00D07452" w:rsidRPr="00D07452" w:rsidRDefault="00D07452" w:rsidP="00D07452">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705B86DF" w14:textId="77777777" w:rsidR="00D07452" w:rsidRPr="00D07452" w:rsidRDefault="00D07452" w:rsidP="00D07452">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02521732" w14:textId="77777777" w:rsidR="00D07452" w:rsidRPr="00D07452" w:rsidRDefault="00D07452" w:rsidP="00D07452">
            <w:pPr>
              <w:jc w:val="right"/>
              <w:cnfStyle w:val="000000000000" w:firstRow="0" w:lastRow="0" w:firstColumn="0" w:lastColumn="0" w:oddVBand="0" w:evenVBand="0" w:oddHBand="0" w:evenHBand="0" w:firstRowFirstColumn="0" w:firstRowLastColumn="0" w:lastRowFirstColumn="0" w:lastRowLastColumn="0"/>
              <w:rPr>
                <w:sz w:val="20"/>
                <w:szCs w:val="20"/>
              </w:rPr>
            </w:pPr>
            <w:r w:rsidRPr="00D07452">
              <w:rPr>
                <w:sz w:val="20"/>
                <w:szCs w:val="20"/>
              </w:rPr>
              <w:t xml:space="preserve">              2,743 </w:t>
            </w:r>
          </w:p>
        </w:tc>
      </w:tr>
      <w:tr w:rsidR="00D07452" w:rsidRPr="00D07452" w14:paraId="013B18B3" w14:textId="77777777" w:rsidTr="00D0745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0683C904" w14:textId="77777777" w:rsidR="00D07452" w:rsidRPr="00D07452" w:rsidRDefault="00D07452">
            <w:pPr>
              <w:rPr>
                <w:sz w:val="20"/>
                <w:szCs w:val="20"/>
              </w:rPr>
            </w:pPr>
            <w:r w:rsidRPr="00D07452">
              <w:rPr>
                <w:sz w:val="20"/>
                <w:szCs w:val="20"/>
              </w:rPr>
              <w:t>Bay Swamps</w:t>
            </w:r>
          </w:p>
        </w:tc>
        <w:tc>
          <w:tcPr>
            <w:tcW w:w="0" w:type="auto"/>
            <w:noWrap/>
            <w:vAlign w:val="center"/>
            <w:hideMark/>
          </w:tcPr>
          <w:p w14:paraId="08C35335" w14:textId="77777777" w:rsidR="00D07452" w:rsidRPr="00D07452" w:rsidRDefault="00D07452" w:rsidP="00D07452">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noWrap/>
            <w:vAlign w:val="center"/>
            <w:hideMark/>
          </w:tcPr>
          <w:p w14:paraId="485BC6EF" w14:textId="77777777" w:rsidR="00D07452" w:rsidRPr="00D07452" w:rsidRDefault="00D07452" w:rsidP="00D07452">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noWrap/>
            <w:vAlign w:val="center"/>
            <w:hideMark/>
          </w:tcPr>
          <w:p w14:paraId="03EB9EE3" w14:textId="77777777" w:rsidR="00D07452" w:rsidRPr="00D07452" w:rsidRDefault="00D07452" w:rsidP="00D07452">
            <w:pPr>
              <w:jc w:val="right"/>
              <w:cnfStyle w:val="000000100000" w:firstRow="0" w:lastRow="0" w:firstColumn="0" w:lastColumn="0" w:oddVBand="0" w:evenVBand="0" w:oddHBand="1" w:evenHBand="0" w:firstRowFirstColumn="0" w:firstRowLastColumn="0" w:lastRowFirstColumn="0" w:lastRowLastColumn="0"/>
              <w:rPr>
                <w:sz w:val="20"/>
                <w:szCs w:val="20"/>
              </w:rPr>
            </w:pPr>
            <w:r w:rsidRPr="00D07452">
              <w:rPr>
                <w:sz w:val="20"/>
                <w:szCs w:val="20"/>
              </w:rPr>
              <w:t xml:space="preserve">                    11 </w:t>
            </w:r>
          </w:p>
        </w:tc>
      </w:tr>
      <w:tr w:rsidR="00D07452" w:rsidRPr="00D07452" w14:paraId="1200A6F1" w14:textId="77777777" w:rsidTr="00D07452">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532F4146" w14:textId="77777777" w:rsidR="00D07452" w:rsidRPr="00D07452" w:rsidRDefault="00D07452">
            <w:pPr>
              <w:rPr>
                <w:sz w:val="20"/>
                <w:szCs w:val="20"/>
              </w:rPr>
            </w:pPr>
            <w:r w:rsidRPr="00D07452">
              <w:rPr>
                <w:sz w:val="20"/>
                <w:szCs w:val="20"/>
              </w:rPr>
              <w:t>Mixed Wetland Hardwoods</w:t>
            </w:r>
          </w:p>
        </w:tc>
        <w:tc>
          <w:tcPr>
            <w:tcW w:w="0" w:type="auto"/>
            <w:noWrap/>
            <w:vAlign w:val="center"/>
            <w:hideMark/>
          </w:tcPr>
          <w:p w14:paraId="56E807C0" w14:textId="77777777" w:rsidR="00D07452" w:rsidRPr="00D07452" w:rsidRDefault="00D07452" w:rsidP="00D07452">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1E7E3694" w14:textId="77777777" w:rsidR="00D07452" w:rsidRPr="00D07452" w:rsidRDefault="00D07452" w:rsidP="00D07452">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6B009FD5" w14:textId="77777777" w:rsidR="00D07452" w:rsidRPr="00D07452" w:rsidRDefault="00D07452" w:rsidP="00D07452">
            <w:pPr>
              <w:jc w:val="right"/>
              <w:cnfStyle w:val="000000000000" w:firstRow="0" w:lastRow="0" w:firstColumn="0" w:lastColumn="0" w:oddVBand="0" w:evenVBand="0" w:oddHBand="0" w:evenHBand="0" w:firstRowFirstColumn="0" w:firstRowLastColumn="0" w:lastRowFirstColumn="0" w:lastRowLastColumn="0"/>
              <w:rPr>
                <w:sz w:val="20"/>
                <w:szCs w:val="20"/>
              </w:rPr>
            </w:pPr>
            <w:r w:rsidRPr="00D07452">
              <w:rPr>
                <w:sz w:val="20"/>
                <w:szCs w:val="20"/>
              </w:rPr>
              <w:t xml:space="preserve">           27,548 </w:t>
            </w:r>
          </w:p>
        </w:tc>
      </w:tr>
      <w:tr w:rsidR="00D07452" w:rsidRPr="00D07452" w14:paraId="345B2FDC" w14:textId="77777777" w:rsidTr="00D0745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3E112911" w14:textId="77777777" w:rsidR="00D07452" w:rsidRPr="00D07452" w:rsidRDefault="00D07452">
            <w:pPr>
              <w:rPr>
                <w:sz w:val="20"/>
                <w:szCs w:val="20"/>
              </w:rPr>
            </w:pPr>
            <w:r w:rsidRPr="00D07452">
              <w:rPr>
                <w:sz w:val="20"/>
                <w:szCs w:val="20"/>
              </w:rPr>
              <w:t>Cypress</w:t>
            </w:r>
          </w:p>
        </w:tc>
        <w:tc>
          <w:tcPr>
            <w:tcW w:w="0" w:type="auto"/>
            <w:noWrap/>
            <w:vAlign w:val="center"/>
            <w:hideMark/>
          </w:tcPr>
          <w:p w14:paraId="33614FE3" w14:textId="77777777" w:rsidR="00D07452" w:rsidRPr="00D07452" w:rsidRDefault="00D07452" w:rsidP="00D07452">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noWrap/>
            <w:vAlign w:val="center"/>
            <w:hideMark/>
          </w:tcPr>
          <w:p w14:paraId="374281B8" w14:textId="77777777" w:rsidR="00D07452" w:rsidRPr="00D07452" w:rsidRDefault="00D07452" w:rsidP="00D07452">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noWrap/>
            <w:vAlign w:val="center"/>
            <w:hideMark/>
          </w:tcPr>
          <w:p w14:paraId="0D7749E9" w14:textId="77777777" w:rsidR="00D07452" w:rsidRPr="00D07452" w:rsidRDefault="00D07452" w:rsidP="00D07452">
            <w:pPr>
              <w:jc w:val="right"/>
              <w:cnfStyle w:val="000000100000" w:firstRow="0" w:lastRow="0" w:firstColumn="0" w:lastColumn="0" w:oddVBand="0" w:evenVBand="0" w:oddHBand="1" w:evenHBand="0" w:firstRowFirstColumn="0" w:firstRowLastColumn="0" w:lastRowFirstColumn="0" w:lastRowLastColumn="0"/>
              <w:rPr>
                <w:sz w:val="20"/>
                <w:szCs w:val="20"/>
              </w:rPr>
            </w:pPr>
            <w:r w:rsidRPr="00D07452">
              <w:rPr>
                <w:sz w:val="20"/>
                <w:szCs w:val="20"/>
              </w:rPr>
              <w:t xml:space="preserve">                      2 </w:t>
            </w:r>
          </w:p>
        </w:tc>
      </w:tr>
      <w:tr w:rsidR="00D07452" w:rsidRPr="00D07452" w14:paraId="1580AACD" w14:textId="77777777" w:rsidTr="00D07452">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2947D7F3" w14:textId="77777777" w:rsidR="00D07452" w:rsidRPr="00D07452" w:rsidRDefault="00D07452">
            <w:pPr>
              <w:rPr>
                <w:sz w:val="20"/>
                <w:szCs w:val="20"/>
              </w:rPr>
            </w:pPr>
            <w:r w:rsidRPr="00D07452">
              <w:rPr>
                <w:sz w:val="20"/>
                <w:szCs w:val="20"/>
              </w:rPr>
              <w:t>Wetland Forested Mixed</w:t>
            </w:r>
          </w:p>
        </w:tc>
        <w:tc>
          <w:tcPr>
            <w:tcW w:w="0" w:type="auto"/>
            <w:noWrap/>
            <w:vAlign w:val="center"/>
            <w:hideMark/>
          </w:tcPr>
          <w:p w14:paraId="443454A0" w14:textId="77777777" w:rsidR="00D07452" w:rsidRPr="00D07452" w:rsidRDefault="00D07452" w:rsidP="00D07452">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269F65AE" w14:textId="77777777" w:rsidR="00D07452" w:rsidRPr="00D07452" w:rsidRDefault="00D07452" w:rsidP="00D07452">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4C0C78BC" w14:textId="77777777" w:rsidR="00D07452" w:rsidRPr="00D07452" w:rsidRDefault="00D07452" w:rsidP="00D07452">
            <w:pPr>
              <w:jc w:val="right"/>
              <w:cnfStyle w:val="000000000000" w:firstRow="0" w:lastRow="0" w:firstColumn="0" w:lastColumn="0" w:oddVBand="0" w:evenVBand="0" w:oddHBand="0" w:evenHBand="0" w:firstRowFirstColumn="0" w:firstRowLastColumn="0" w:lastRowFirstColumn="0" w:lastRowLastColumn="0"/>
              <w:rPr>
                <w:sz w:val="20"/>
                <w:szCs w:val="20"/>
              </w:rPr>
            </w:pPr>
            <w:r w:rsidRPr="00D07452">
              <w:rPr>
                <w:sz w:val="20"/>
                <w:szCs w:val="20"/>
              </w:rPr>
              <w:t xml:space="preserve">              2,804 </w:t>
            </w:r>
          </w:p>
        </w:tc>
      </w:tr>
      <w:tr w:rsidR="00D07452" w:rsidRPr="00D07452" w14:paraId="63DC3A98" w14:textId="77777777" w:rsidTr="00D0745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04254089" w14:textId="77777777" w:rsidR="00D07452" w:rsidRPr="00D07452" w:rsidRDefault="00D07452">
            <w:pPr>
              <w:rPr>
                <w:sz w:val="20"/>
                <w:szCs w:val="20"/>
              </w:rPr>
            </w:pPr>
            <w:r w:rsidRPr="00D07452">
              <w:rPr>
                <w:sz w:val="20"/>
                <w:szCs w:val="20"/>
              </w:rPr>
              <w:t>Freshwater Marshes</w:t>
            </w:r>
          </w:p>
        </w:tc>
        <w:tc>
          <w:tcPr>
            <w:tcW w:w="0" w:type="auto"/>
            <w:noWrap/>
            <w:vAlign w:val="center"/>
            <w:hideMark/>
          </w:tcPr>
          <w:p w14:paraId="242974E1" w14:textId="77777777" w:rsidR="00D07452" w:rsidRPr="00D07452" w:rsidRDefault="00D07452" w:rsidP="00D07452">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noWrap/>
            <w:vAlign w:val="center"/>
            <w:hideMark/>
          </w:tcPr>
          <w:p w14:paraId="65759C8D" w14:textId="77777777" w:rsidR="00D07452" w:rsidRPr="00D07452" w:rsidRDefault="00D07452" w:rsidP="00D07452">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noWrap/>
            <w:vAlign w:val="center"/>
            <w:hideMark/>
          </w:tcPr>
          <w:p w14:paraId="6C03ABA1" w14:textId="77777777" w:rsidR="00D07452" w:rsidRPr="00D07452" w:rsidRDefault="00D07452" w:rsidP="00D07452">
            <w:pPr>
              <w:jc w:val="right"/>
              <w:cnfStyle w:val="000000100000" w:firstRow="0" w:lastRow="0" w:firstColumn="0" w:lastColumn="0" w:oddVBand="0" w:evenVBand="0" w:oddHBand="1" w:evenHBand="0" w:firstRowFirstColumn="0" w:firstRowLastColumn="0" w:lastRowFirstColumn="0" w:lastRowLastColumn="0"/>
              <w:rPr>
                <w:sz w:val="20"/>
                <w:szCs w:val="20"/>
              </w:rPr>
            </w:pPr>
            <w:r w:rsidRPr="00D07452">
              <w:rPr>
                <w:sz w:val="20"/>
                <w:szCs w:val="20"/>
              </w:rPr>
              <w:t xml:space="preserve">           39,113 </w:t>
            </w:r>
          </w:p>
        </w:tc>
      </w:tr>
      <w:tr w:rsidR="00D07452" w:rsidRPr="0046688A" w14:paraId="15CDF99A" w14:textId="77777777" w:rsidTr="0046688A">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8C9B5" w:themeFill="accent5" w:themeFillShade="E6"/>
            <w:noWrap/>
            <w:hideMark/>
          </w:tcPr>
          <w:p w14:paraId="12C0C3D8" w14:textId="3C5B877A" w:rsidR="00D07452" w:rsidRPr="0046688A" w:rsidRDefault="0046688A">
            <w:pPr>
              <w:rPr>
                <w:sz w:val="20"/>
                <w:szCs w:val="20"/>
              </w:rPr>
            </w:pPr>
            <w:r w:rsidRPr="0046688A">
              <w:rPr>
                <w:sz w:val="20"/>
                <w:szCs w:val="20"/>
              </w:rPr>
              <w:t>Percent of Total</w:t>
            </w:r>
          </w:p>
        </w:tc>
        <w:tc>
          <w:tcPr>
            <w:tcW w:w="0" w:type="auto"/>
            <w:shd w:val="clear" w:color="auto" w:fill="A8C9B5" w:themeFill="accent5" w:themeFillShade="E6"/>
            <w:noWrap/>
            <w:vAlign w:val="center"/>
            <w:hideMark/>
          </w:tcPr>
          <w:p w14:paraId="0825FB28" w14:textId="77777777" w:rsidR="00D07452" w:rsidRPr="0046688A" w:rsidRDefault="00D07452" w:rsidP="00D07452">
            <w:pPr>
              <w:jc w:val="right"/>
              <w:cnfStyle w:val="000000000000" w:firstRow="0" w:lastRow="0" w:firstColumn="0" w:lastColumn="0" w:oddVBand="0" w:evenVBand="0" w:oddHBand="0" w:evenHBand="0" w:firstRowFirstColumn="0" w:firstRowLastColumn="0" w:lastRowFirstColumn="0" w:lastRowLastColumn="0"/>
              <w:rPr>
                <w:b/>
                <w:sz w:val="20"/>
                <w:szCs w:val="20"/>
              </w:rPr>
            </w:pPr>
            <w:r w:rsidRPr="0046688A">
              <w:rPr>
                <w:b/>
                <w:sz w:val="20"/>
                <w:szCs w:val="20"/>
              </w:rPr>
              <w:t>1%</w:t>
            </w:r>
          </w:p>
        </w:tc>
        <w:tc>
          <w:tcPr>
            <w:tcW w:w="0" w:type="auto"/>
            <w:shd w:val="clear" w:color="auto" w:fill="A8C9B5" w:themeFill="accent5" w:themeFillShade="E6"/>
            <w:noWrap/>
            <w:vAlign w:val="center"/>
            <w:hideMark/>
          </w:tcPr>
          <w:p w14:paraId="3420DE29" w14:textId="77777777" w:rsidR="00D07452" w:rsidRPr="0046688A" w:rsidRDefault="00D07452" w:rsidP="00D07452">
            <w:pPr>
              <w:jc w:val="right"/>
              <w:cnfStyle w:val="000000000000" w:firstRow="0" w:lastRow="0" w:firstColumn="0" w:lastColumn="0" w:oddVBand="0" w:evenVBand="0" w:oddHBand="0" w:evenHBand="0" w:firstRowFirstColumn="0" w:firstRowLastColumn="0" w:lastRowFirstColumn="0" w:lastRowLastColumn="0"/>
              <w:rPr>
                <w:b/>
                <w:sz w:val="20"/>
                <w:szCs w:val="20"/>
              </w:rPr>
            </w:pPr>
            <w:r w:rsidRPr="0046688A">
              <w:rPr>
                <w:b/>
                <w:sz w:val="20"/>
                <w:szCs w:val="20"/>
              </w:rPr>
              <w:t>63%</w:t>
            </w:r>
          </w:p>
        </w:tc>
        <w:tc>
          <w:tcPr>
            <w:tcW w:w="0" w:type="auto"/>
            <w:shd w:val="clear" w:color="auto" w:fill="A8C9B5" w:themeFill="accent5" w:themeFillShade="E6"/>
            <w:noWrap/>
            <w:vAlign w:val="center"/>
            <w:hideMark/>
          </w:tcPr>
          <w:p w14:paraId="6BF7A04F" w14:textId="77777777" w:rsidR="00D07452" w:rsidRPr="0046688A" w:rsidRDefault="00D07452" w:rsidP="00D07452">
            <w:pPr>
              <w:jc w:val="right"/>
              <w:cnfStyle w:val="000000000000" w:firstRow="0" w:lastRow="0" w:firstColumn="0" w:lastColumn="0" w:oddVBand="0" w:evenVBand="0" w:oddHBand="0" w:evenHBand="0" w:firstRowFirstColumn="0" w:firstRowLastColumn="0" w:lastRowFirstColumn="0" w:lastRowLastColumn="0"/>
              <w:rPr>
                <w:b/>
                <w:sz w:val="20"/>
                <w:szCs w:val="20"/>
              </w:rPr>
            </w:pPr>
            <w:r w:rsidRPr="0046688A">
              <w:rPr>
                <w:b/>
                <w:sz w:val="20"/>
                <w:szCs w:val="20"/>
              </w:rPr>
              <w:t>37%</w:t>
            </w:r>
          </w:p>
        </w:tc>
      </w:tr>
    </w:tbl>
    <w:p w14:paraId="37C758DF" w14:textId="77777777" w:rsidR="009C1E24" w:rsidRDefault="009C1E24" w:rsidP="00465BDB"/>
    <w:p w14:paraId="7D300EA2" w14:textId="77777777" w:rsidR="00007C68" w:rsidRDefault="003E0CD1" w:rsidP="00007C68">
      <w:pPr>
        <w:keepNext/>
      </w:pPr>
      <w:r>
        <w:rPr>
          <w:noProof/>
        </w:rPr>
        <w:lastRenderedPageBreak/>
        <w:drawing>
          <wp:inline distT="0" distB="0" distL="0" distR="0" wp14:anchorId="42B22545" wp14:editId="3F321B9A">
            <wp:extent cx="6309360" cy="630936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TCNSBaseReport.png"/>
                    <pic:cNvPicPr/>
                  </pic:nvPicPr>
                  <pic:blipFill>
                    <a:blip r:embed="rId72">
                      <a:extLst>
                        <a:ext uri="{28A0092B-C50C-407E-A947-70E740481C1C}">
                          <a14:useLocalDpi xmlns:a14="http://schemas.microsoft.com/office/drawing/2010/main" val="0"/>
                        </a:ext>
                      </a:extLst>
                    </a:blip>
                    <a:stretch>
                      <a:fillRect/>
                    </a:stretch>
                  </pic:blipFill>
                  <pic:spPr>
                    <a:xfrm>
                      <a:off x="0" y="0"/>
                      <a:ext cx="6309360" cy="6309360"/>
                    </a:xfrm>
                    <a:prstGeom prst="rect">
                      <a:avLst/>
                    </a:prstGeom>
                  </pic:spPr>
                </pic:pic>
              </a:graphicData>
            </a:graphic>
          </wp:inline>
        </w:drawing>
      </w:r>
    </w:p>
    <w:p w14:paraId="7B783334" w14:textId="537B73C7" w:rsidR="003E0CD1" w:rsidRDefault="00007C68" w:rsidP="00007C68">
      <w:pPr>
        <w:pStyle w:val="Caption"/>
      </w:pPr>
      <w:bookmarkStart w:id="187" w:name="_Ref524026919"/>
      <w:bookmarkStart w:id="188" w:name="_Toc526164084"/>
      <w:r>
        <w:t xml:space="preserve">Figure </w:t>
      </w:r>
      <w:r w:rsidR="00FB392C">
        <w:rPr>
          <w:noProof/>
        </w:rPr>
        <w:fldChar w:fldCharType="begin"/>
      </w:r>
      <w:r w:rsidR="00FB392C">
        <w:rPr>
          <w:noProof/>
        </w:rPr>
        <w:instrText xml:space="preserve"> SEQ Figure \* ARABIC </w:instrText>
      </w:r>
      <w:r w:rsidR="00FB392C">
        <w:rPr>
          <w:noProof/>
        </w:rPr>
        <w:fldChar w:fldCharType="separate"/>
      </w:r>
      <w:r w:rsidR="00F656C5">
        <w:rPr>
          <w:noProof/>
        </w:rPr>
        <w:t>61</w:t>
      </w:r>
      <w:r w:rsidR="00FB392C">
        <w:rPr>
          <w:noProof/>
        </w:rPr>
        <w:fldChar w:fldCharType="end"/>
      </w:r>
      <w:bookmarkEnd w:id="187"/>
      <w:r>
        <w:t xml:space="preserve">. </w:t>
      </w:r>
      <w:r w:rsidRPr="004F6B24">
        <w:t xml:space="preserve">The </w:t>
      </w:r>
      <w:r>
        <w:t>Taylor Creek/Nubbin Slough</w:t>
      </w:r>
      <w:r w:rsidRPr="004F6B24">
        <w:t xml:space="preserve"> sub-watershed, showing pre-drainage land cover and hydrography</w:t>
      </w:r>
      <w:r w:rsidR="0030147E">
        <w:t xml:space="preserve"> with reach numbers labeled</w:t>
      </w:r>
      <w:r w:rsidRPr="004F6B24">
        <w:t>.</w:t>
      </w:r>
      <w:bookmarkEnd w:id="188"/>
    </w:p>
    <w:p w14:paraId="5E116E61" w14:textId="11732199" w:rsidR="00F0539C" w:rsidRDefault="00F0539C" w:rsidP="00F0539C">
      <w:pPr>
        <w:pStyle w:val="Heading3"/>
      </w:pPr>
      <w:bookmarkStart w:id="189" w:name="_Toc526164004"/>
      <w:r>
        <w:t>Water and Nutrient Loads from Source Cells</w:t>
      </w:r>
      <w:bookmarkEnd w:id="189"/>
    </w:p>
    <w:p w14:paraId="14661A15" w14:textId="4ED0D415" w:rsidR="00FB629A" w:rsidRPr="00001984" w:rsidRDefault="00FB629A" w:rsidP="00FB629A">
      <w:r>
        <w:t xml:space="preserve">Annual totals of simulated annual water volumes and nutrient loads leaving source cells are shown in </w:t>
      </w:r>
      <w:r w:rsidR="008F134D" w:rsidRPr="009E0E22">
        <w:rPr>
          <w:b/>
        </w:rPr>
        <w:t>Figures</w:t>
      </w:r>
      <w:r w:rsidR="008F134D" w:rsidRPr="00FB629A">
        <w:rPr>
          <w:b/>
        </w:rPr>
        <w:t xml:space="preserve"> </w:t>
      </w:r>
      <w:r w:rsidR="008F134D">
        <w:rPr>
          <w:b/>
        </w:rPr>
        <w:t xml:space="preserve"> </w:t>
      </w:r>
      <w:r w:rsidRPr="00FB629A">
        <w:rPr>
          <w:b/>
        </w:rPr>
        <w:fldChar w:fldCharType="begin"/>
      </w:r>
      <w:r w:rsidRPr="00FB629A">
        <w:rPr>
          <w:b/>
        </w:rPr>
        <w:instrText xml:space="preserve"> REF _Ref524186172</w:instrText>
      </w:r>
      <w:r w:rsidR="008F134D">
        <w:rPr>
          <w:b/>
        </w:rPr>
        <w:instrText xml:space="preserve"> \#0</w:instrText>
      </w:r>
      <w:r w:rsidRPr="00FB629A">
        <w:rPr>
          <w:b/>
        </w:rPr>
        <w:instrText xml:space="preserve"> \h </w:instrText>
      </w:r>
      <w:r>
        <w:rPr>
          <w:b/>
        </w:rPr>
        <w:instrText xml:space="preserve"> \* MERGEFORMAT </w:instrText>
      </w:r>
      <w:r w:rsidRPr="00FB629A">
        <w:rPr>
          <w:b/>
        </w:rPr>
      </w:r>
      <w:r w:rsidRPr="00FB629A">
        <w:rPr>
          <w:b/>
        </w:rPr>
        <w:fldChar w:fldCharType="separate"/>
      </w:r>
      <w:r w:rsidR="00F656C5">
        <w:rPr>
          <w:b/>
        </w:rPr>
        <w:t>62</w:t>
      </w:r>
      <w:r w:rsidRPr="00FB629A">
        <w:rPr>
          <w:b/>
        </w:rPr>
        <w:fldChar w:fldCharType="end"/>
      </w:r>
      <w:r>
        <w:t xml:space="preserve"> – </w:t>
      </w:r>
      <w:r w:rsidRPr="00FB629A">
        <w:rPr>
          <w:b/>
        </w:rPr>
        <w:fldChar w:fldCharType="begin"/>
      </w:r>
      <w:r w:rsidRPr="00FB629A">
        <w:rPr>
          <w:b/>
        </w:rPr>
        <w:instrText xml:space="preserve"> REF _Ref524186176 \h \#0 </w:instrText>
      </w:r>
      <w:r>
        <w:rPr>
          <w:b/>
        </w:rPr>
        <w:instrText xml:space="preserve"> \* MERGEFORMAT </w:instrText>
      </w:r>
      <w:r w:rsidRPr="00FB629A">
        <w:rPr>
          <w:b/>
        </w:rPr>
      </w:r>
      <w:r w:rsidRPr="00FB629A">
        <w:rPr>
          <w:b/>
        </w:rPr>
        <w:fldChar w:fldCharType="separate"/>
      </w:r>
      <w:r w:rsidR="00F656C5">
        <w:rPr>
          <w:b/>
        </w:rPr>
        <w:t>65</w:t>
      </w:r>
      <w:r w:rsidRPr="00FB629A">
        <w:rPr>
          <w:b/>
        </w:rPr>
        <w:fldChar w:fldCharType="end"/>
      </w:r>
      <w:r>
        <w:t xml:space="preserve">.  Because of the large amounts of high water table soils, direct percolation to groundwater accounts for </w:t>
      </w:r>
      <w:r w:rsidR="00F70725">
        <w:t xml:space="preserve">about </w:t>
      </w:r>
      <w:r>
        <w:t xml:space="preserve">0.1% of water leaving source cells.  However as before, some runoff water is routed to landscape depressions where it infiltrates to groundwater.  Nutrient loads are dominated by contributions </w:t>
      </w:r>
      <w:r w:rsidR="00D72370">
        <w:t>Pine Palmetto Flatwoods</w:t>
      </w:r>
      <w:r>
        <w:t xml:space="preserve"> and Hardwood/Conifer Mixed.</w:t>
      </w:r>
    </w:p>
    <w:p w14:paraId="08DCA9AD" w14:textId="77777777" w:rsidR="00FB629A" w:rsidRPr="00FB629A" w:rsidRDefault="00FB629A" w:rsidP="00FB629A"/>
    <w:p w14:paraId="1E562741" w14:textId="77777777" w:rsidR="00A86432" w:rsidRDefault="00001984" w:rsidP="00A86432">
      <w:pPr>
        <w:keepNext/>
      </w:pPr>
      <w:r>
        <w:rPr>
          <w:noProof/>
        </w:rPr>
        <w:lastRenderedPageBreak/>
        <w:drawing>
          <wp:inline distT="0" distB="0" distL="0" distR="0" wp14:anchorId="7AD31E83" wp14:editId="623E3ACE">
            <wp:extent cx="6309360" cy="3005874"/>
            <wp:effectExtent l="0" t="0" r="0" b="4445"/>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Runoff_TCNS.png"/>
                    <pic:cNvPicPr/>
                  </pic:nvPicPr>
                  <pic:blipFill>
                    <a:blip r:embed="rId73">
                      <a:extLst>
                        <a:ext uri="{28A0092B-C50C-407E-A947-70E740481C1C}">
                          <a14:useLocalDpi xmlns:a14="http://schemas.microsoft.com/office/drawing/2010/main" val="0"/>
                        </a:ext>
                      </a:extLst>
                    </a:blip>
                    <a:stretch>
                      <a:fillRect/>
                    </a:stretch>
                  </pic:blipFill>
                  <pic:spPr>
                    <a:xfrm>
                      <a:off x="0" y="0"/>
                      <a:ext cx="6309360" cy="3005874"/>
                    </a:xfrm>
                    <a:prstGeom prst="rect">
                      <a:avLst/>
                    </a:prstGeom>
                  </pic:spPr>
                </pic:pic>
              </a:graphicData>
            </a:graphic>
          </wp:inline>
        </w:drawing>
      </w:r>
    </w:p>
    <w:p w14:paraId="1A012FCB" w14:textId="0C784E06" w:rsidR="00001984" w:rsidRDefault="00A86432" w:rsidP="00A86432">
      <w:pPr>
        <w:pStyle w:val="Caption"/>
      </w:pPr>
      <w:bookmarkStart w:id="190" w:name="_Ref524186172"/>
      <w:bookmarkStart w:id="191" w:name="_Toc526164085"/>
      <w:r>
        <w:t xml:space="preserve">Figure </w:t>
      </w:r>
      <w:r w:rsidR="00FB392C">
        <w:rPr>
          <w:noProof/>
        </w:rPr>
        <w:fldChar w:fldCharType="begin"/>
      </w:r>
      <w:r w:rsidR="00FB392C">
        <w:rPr>
          <w:noProof/>
        </w:rPr>
        <w:instrText xml:space="preserve"> SEQ Figure \* ARABIC </w:instrText>
      </w:r>
      <w:r w:rsidR="00FB392C">
        <w:rPr>
          <w:noProof/>
        </w:rPr>
        <w:fldChar w:fldCharType="separate"/>
      </w:r>
      <w:r w:rsidR="00F656C5">
        <w:rPr>
          <w:noProof/>
        </w:rPr>
        <w:t>62</w:t>
      </w:r>
      <w:r w:rsidR="00FB392C">
        <w:rPr>
          <w:noProof/>
        </w:rPr>
        <w:fldChar w:fldCharType="end"/>
      </w:r>
      <w:bookmarkEnd w:id="190"/>
      <w:r w:rsidRPr="006553A9">
        <w:t xml:space="preserve">. Source cell runoff per year in the </w:t>
      </w:r>
      <w:r>
        <w:t>Taylor Creek/Nubbin Slough</w:t>
      </w:r>
      <w:r w:rsidRPr="006553A9">
        <w:t xml:space="preserve"> sub-watershed.</w:t>
      </w:r>
      <w:bookmarkEnd w:id="191"/>
    </w:p>
    <w:p w14:paraId="59B4E2AC" w14:textId="77777777" w:rsidR="00A86432" w:rsidRDefault="00001984" w:rsidP="00A86432">
      <w:pPr>
        <w:keepNext/>
      </w:pPr>
      <w:r>
        <w:rPr>
          <w:noProof/>
        </w:rPr>
        <w:drawing>
          <wp:inline distT="0" distB="0" distL="0" distR="0" wp14:anchorId="117D77FB" wp14:editId="006AA428">
            <wp:extent cx="6309360" cy="3045378"/>
            <wp:effectExtent l="0" t="0" r="0" b="3175"/>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Perc_TCNS.png"/>
                    <pic:cNvPicPr/>
                  </pic:nvPicPr>
                  <pic:blipFill>
                    <a:blip r:embed="rId74">
                      <a:extLst>
                        <a:ext uri="{28A0092B-C50C-407E-A947-70E740481C1C}">
                          <a14:useLocalDpi xmlns:a14="http://schemas.microsoft.com/office/drawing/2010/main" val="0"/>
                        </a:ext>
                      </a:extLst>
                    </a:blip>
                    <a:stretch>
                      <a:fillRect/>
                    </a:stretch>
                  </pic:blipFill>
                  <pic:spPr>
                    <a:xfrm>
                      <a:off x="0" y="0"/>
                      <a:ext cx="6309360" cy="3045378"/>
                    </a:xfrm>
                    <a:prstGeom prst="rect">
                      <a:avLst/>
                    </a:prstGeom>
                  </pic:spPr>
                </pic:pic>
              </a:graphicData>
            </a:graphic>
          </wp:inline>
        </w:drawing>
      </w:r>
    </w:p>
    <w:p w14:paraId="13367226" w14:textId="16191ED4" w:rsidR="00001984" w:rsidRDefault="00A86432" w:rsidP="00A86432">
      <w:pPr>
        <w:pStyle w:val="Caption"/>
      </w:pPr>
      <w:bookmarkStart w:id="192" w:name="_Toc526164086"/>
      <w:r>
        <w:t xml:space="preserve">Figure </w:t>
      </w:r>
      <w:r w:rsidR="00FB392C">
        <w:rPr>
          <w:noProof/>
        </w:rPr>
        <w:fldChar w:fldCharType="begin"/>
      </w:r>
      <w:r w:rsidR="00FB392C">
        <w:rPr>
          <w:noProof/>
        </w:rPr>
        <w:instrText xml:space="preserve"> SEQ Figure \* ARABIC </w:instrText>
      </w:r>
      <w:r w:rsidR="00FB392C">
        <w:rPr>
          <w:noProof/>
        </w:rPr>
        <w:fldChar w:fldCharType="separate"/>
      </w:r>
      <w:r w:rsidR="00F656C5">
        <w:rPr>
          <w:noProof/>
        </w:rPr>
        <w:t>63</w:t>
      </w:r>
      <w:r w:rsidR="00FB392C">
        <w:rPr>
          <w:noProof/>
        </w:rPr>
        <w:fldChar w:fldCharType="end"/>
      </w:r>
      <w:r>
        <w:t xml:space="preserve">. </w:t>
      </w:r>
      <w:r w:rsidRPr="00100811">
        <w:t xml:space="preserve">Source cell </w:t>
      </w:r>
      <w:r>
        <w:t>percolation</w:t>
      </w:r>
      <w:r w:rsidRPr="00100811">
        <w:t xml:space="preserve"> per year in the Taylor Creek/Nubbin Slough sub-watershed.</w:t>
      </w:r>
      <w:bookmarkEnd w:id="192"/>
    </w:p>
    <w:p w14:paraId="111370FA" w14:textId="77777777" w:rsidR="00093578" w:rsidRDefault="00001984" w:rsidP="00093578">
      <w:pPr>
        <w:keepNext/>
      </w:pPr>
      <w:r>
        <w:rPr>
          <w:noProof/>
        </w:rPr>
        <w:lastRenderedPageBreak/>
        <w:drawing>
          <wp:inline distT="0" distB="0" distL="0" distR="0" wp14:anchorId="6D5498EE" wp14:editId="22FB61ED">
            <wp:extent cx="6083314" cy="3221047"/>
            <wp:effectExtent l="0" t="0" r="0" b="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TotalNLoads_TCNS.png"/>
                    <pic:cNvPicPr/>
                  </pic:nvPicPr>
                  <pic:blipFill>
                    <a:blip r:embed="rId75">
                      <a:extLst>
                        <a:ext uri="{28A0092B-C50C-407E-A947-70E740481C1C}">
                          <a14:useLocalDpi xmlns:a14="http://schemas.microsoft.com/office/drawing/2010/main" val="0"/>
                        </a:ext>
                      </a:extLst>
                    </a:blip>
                    <a:stretch>
                      <a:fillRect/>
                    </a:stretch>
                  </pic:blipFill>
                  <pic:spPr>
                    <a:xfrm>
                      <a:off x="0" y="0"/>
                      <a:ext cx="6083314" cy="3221047"/>
                    </a:xfrm>
                    <a:prstGeom prst="rect">
                      <a:avLst/>
                    </a:prstGeom>
                  </pic:spPr>
                </pic:pic>
              </a:graphicData>
            </a:graphic>
          </wp:inline>
        </w:drawing>
      </w:r>
    </w:p>
    <w:p w14:paraId="05346639" w14:textId="0F5BA956" w:rsidR="00001984" w:rsidRDefault="00093578" w:rsidP="00093578">
      <w:pPr>
        <w:pStyle w:val="Caption"/>
      </w:pPr>
      <w:bookmarkStart w:id="193" w:name="_Toc526164087"/>
      <w:r>
        <w:t xml:space="preserve">Figure </w:t>
      </w:r>
      <w:r w:rsidR="00FB392C">
        <w:rPr>
          <w:noProof/>
        </w:rPr>
        <w:fldChar w:fldCharType="begin"/>
      </w:r>
      <w:r w:rsidR="00FB392C">
        <w:rPr>
          <w:noProof/>
        </w:rPr>
        <w:instrText xml:space="preserve"> SEQ Figure \* ARABIC </w:instrText>
      </w:r>
      <w:r w:rsidR="00FB392C">
        <w:rPr>
          <w:noProof/>
        </w:rPr>
        <w:fldChar w:fldCharType="separate"/>
      </w:r>
      <w:r w:rsidR="00F656C5">
        <w:rPr>
          <w:noProof/>
        </w:rPr>
        <w:t>64</w:t>
      </w:r>
      <w:r w:rsidR="00FB392C">
        <w:rPr>
          <w:noProof/>
        </w:rPr>
        <w:fldChar w:fldCharType="end"/>
      </w:r>
      <w:r>
        <w:t xml:space="preserve">. </w:t>
      </w:r>
      <w:r w:rsidRPr="0049195B">
        <w:t xml:space="preserve">Source cell TN loadings per year in the </w:t>
      </w:r>
      <w:r w:rsidRPr="00100811">
        <w:t xml:space="preserve">Taylor Creek/Nubbin Slough </w:t>
      </w:r>
      <w:r w:rsidRPr="0049195B">
        <w:t>sub-watershed.</w:t>
      </w:r>
      <w:bookmarkEnd w:id="193"/>
    </w:p>
    <w:p w14:paraId="5D140BE1" w14:textId="77777777" w:rsidR="00093578" w:rsidRDefault="00001984" w:rsidP="00093578">
      <w:pPr>
        <w:keepNext/>
      </w:pPr>
      <w:r>
        <w:rPr>
          <w:noProof/>
        </w:rPr>
        <w:drawing>
          <wp:inline distT="0" distB="0" distL="0" distR="0" wp14:anchorId="3DAE55F7" wp14:editId="142CC637">
            <wp:extent cx="6083314" cy="3221047"/>
            <wp:effectExtent l="0" t="0" r="0" b="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TotalPLoads_TCNS.png"/>
                    <pic:cNvPicPr/>
                  </pic:nvPicPr>
                  <pic:blipFill>
                    <a:blip r:embed="rId76">
                      <a:extLst>
                        <a:ext uri="{28A0092B-C50C-407E-A947-70E740481C1C}">
                          <a14:useLocalDpi xmlns:a14="http://schemas.microsoft.com/office/drawing/2010/main" val="0"/>
                        </a:ext>
                      </a:extLst>
                    </a:blip>
                    <a:stretch>
                      <a:fillRect/>
                    </a:stretch>
                  </pic:blipFill>
                  <pic:spPr>
                    <a:xfrm>
                      <a:off x="0" y="0"/>
                      <a:ext cx="6083314" cy="3221047"/>
                    </a:xfrm>
                    <a:prstGeom prst="rect">
                      <a:avLst/>
                    </a:prstGeom>
                  </pic:spPr>
                </pic:pic>
              </a:graphicData>
            </a:graphic>
          </wp:inline>
        </w:drawing>
      </w:r>
    </w:p>
    <w:p w14:paraId="619356FA" w14:textId="788E6661" w:rsidR="00001984" w:rsidRPr="00001984" w:rsidRDefault="00093578" w:rsidP="00093578">
      <w:pPr>
        <w:pStyle w:val="Caption"/>
      </w:pPr>
      <w:bookmarkStart w:id="194" w:name="_Ref524186176"/>
      <w:bookmarkStart w:id="195" w:name="_Toc526164088"/>
      <w:r>
        <w:t xml:space="preserve">Figure </w:t>
      </w:r>
      <w:r w:rsidR="00FB392C">
        <w:rPr>
          <w:noProof/>
        </w:rPr>
        <w:fldChar w:fldCharType="begin"/>
      </w:r>
      <w:r w:rsidR="00FB392C">
        <w:rPr>
          <w:noProof/>
        </w:rPr>
        <w:instrText xml:space="preserve"> SEQ Figure \* ARABIC </w:instrText>
      </w:r>
      <w:r w:rsidR="00FB392C">
        <w:rPr>
          <w:noProof/>
        </w:rPr>
        <w:fldChar w:fldCharType="separate"/>
      </w:r>
      <w:r w:rsidR="00F656C5">
        <w:rPr>
          <w:noProof/>
        </w:rPr>
        <w:t>65</w:t>
      </w:r>
      <w:r w:rsidR="00FB392C">
        <w:rPr>
          <w:noProof/>
        </w:rPr>
        <w:fldChar w:fldCharType="end"/>
      </w:r>
      <w:bookmarkEnd w:id="194"/>
      <w:r>
        <w:t>. Source cell TP</w:t>
      </w:r>
      <w:r w:rsidRPr="000545AA">
        <w:t xml:space="preserve"> loadings per year in the Taylor Creek/Nubbin Slough sub-watershed.</w:t>
      </w:r>
      <w:bookmarkEnd w:id="195"/>
    </w:p>
    <w:p w14:paraId="5DC46BA8" w14:textId="7571F4BA" w:rsidR="00F0539C" w:rsidRDefault="00F0539C" w:rsidP="00F0539C">
      <w:pPr>
        <w:pStyle w:val="Heading3"/>
      </w:pPr>
      <w:bookmarkStart w:id="196" w:name="_Toc526164005"/>
      <w:r>
        <w:t>Water and Nutrient Loads Discharging from the Sub-Watershed</w:t>
      </w:r>
      <w:bookmarkEnd w:id="196"/>
    </w:p>
    <w:p w14:paraId="2FC68D4A" w14:textId="27FDD869" w:rsidR="00616DB7" w:rsidRPr="00616DB7" w:rsidRDefault="00616DB7" w:rsidP="00616DB7">
      <w:r>
        <w:t>The simulated discharge</w:t>
      </w:r>
      <w:r w:rsidR="001409B3">
        <w:t xml:space="preserve"> (in m</w:t>
      </w:r>
      <w:r w:rsidR="001409B3">
        <w:rPr>
          <w:vertAlign w:val="superscript"/>
        </w:rPr>
        <w:t>3</w:t>
      </w:r>
      <w:r w:rsidR="001409B3">
        <w:t>/s)</w:t>
      </w:r>
      <w:r>
        <w:t xml:space="preserve"> from</w:t>
      </w:r>
      <w:r w:rsidR="001409B3">
        <w:t xml:space="preserve"> Taylor Creek/Nubbin Slough</w:t>
      </w:r>
      <w:r>
        <w:t xml:space="preserve"> into Lake Okeechobee</w:t>
      </w:r>
      <w:r w:rsidR="001409B3">
        <w:t xml:space="preserve"> along the sub-watershed </w:t>
      </w:r>
      <w:r>
        <w:t xml:space="preserve">is shown in </w:t>
      </w:r>
      <w:r w:rsidRPr="00616DB7">
        <w:rPr>
          <w:b/>
        </w:rPr>
        <w:fldChar w:fldCharType="begin"/>
      </w:r>
      <w:r w:rsidRPr="00616DB7">
        <w:rPr>
          <w:b/>
        </w:rPr>
        <w:instrText xml:space="preserve"> REF _Ref524186553 \h </w:instrText>
      </w:r>
      <w:r>
        <w:rPr>
          <w:b/>
        </w:rPr>
        <w:instrText xml:space="preserve"> \* MERGEFORMAT </w:instrText>
      </w:r>
      <w:r w:rsidRPr="00616DB7">
        <w:rPr>
          <w:b/>
        </w:rPr>
      </w:r>
      <w:r w:rsidRPr="00616DB7">
        <w:rPr>
          <w:b/>
        </w:rPr>
        <w:fldChar w:fldCharType="separate"/>
      </w:r>
      <w:r w:rsidR="00F656C5" w:rsidRPr="00F656C5">
        <w:rPr>
          <w:b/>
        </w:rPr>
        <w:t xml:space="preserve">Figure </w:t>
      </w:r>
      <w:r w:rsidR="00F656C5" w:rsidRPr="00F656C5">
        <w:rPr>
          <w:b/>
          <w:noProof/>
        </w:rPr>
        <w:t>66</w:t>
      </w:r>
      <w:r w:rsidRPr="00616DB7">
        <w:rPr>
          <w:b/>
        </w:rPr>
        <w:fldChar w:fldCharType="end"/>
      </w:r>
      <w:r>
        <w:t xml:space="preserve">.  </w:t>
      </w:r>
      <w:r w:rsidR="001409B3">
        <w:t xml:space="preserve">This discharge reflects inflows from the East sub-watershed as well.  </w:t>
      </w:r>
      <w:r>
        <w:t xml:space="preserve">The annual average discharge was </w:t>
      </w:r>
      <w:r w:rsidR="001409B3">
        <w:t>nearly</w:t>
      </w:r>
      <w:r>
        <w:t xml:space="preserve"> </w:t>
      </w:r>
      <w:r w:rsidR="001409B3">
        <w:t>7</w:t>
      </w:r>
      <w:r>
        <w:t xml:space="preserve"> m</w:t>
      </w:r>
      <w:r>
        <w:rPr>
          <w:vertAlign w:val="superscript"/>
        </w:rPr>
        <w:t>3</w:t>
      </w:r>
      <w:r>
        <w:t>/s, corresponding to t</w:t>
      </w:r>
      <w:r w:rsidR="001409B3">
        <w:t xml:space="preserve">he annual average volume of </w:t>
      </w:r>
      <w:r w:rsidR="001409B3">
        <w:lastRenderedPageBreak/>
        <w:t>about</w:t>
      </w:r>
      <w:r>
        <w:t xml:space="preserve"> </w:t>
      </w:r>
      <w:r w:rsidR="001409B3">
        <w:t>173</w:t>
      </w:r>
      <w:r>
        <w:t xml:space="preserve">,000 acre-feet per year. </w:t>
      </w:r>
      <w:r w:rsidR="001409B3">
        <w:t xml:space="preserve"> </w:t>
      </w:r>
      <w:r>
        <w:t>Peak discharge occurred in 2008</w:t>
      </w:r>
      <w:r w:rsidR="001409B3">
        <w:t xml:space="preserve"> and 2012, with other peaks in 2004 and late 2005.</w:t>
      </w:r>
    </w:p>
    <w:p w14:paraId="3155B8B9" w14:textId="77777777" w:rsidR="00257186" w:rsidRDefault="00001984" w:rsidP="00257186">
      <w:pPr>
        <w:keepNext/>
      </w:pPr>
      <w:r>
        <w:rPr>
          <w:noProof/>
        </w:rPr>
        <w:drawing>
          <wp:inline distT="0" distB="0" distL="0" distR="0" wp14:anchorId="2B18DE45" wp14:editId="424ED01F">
            <wp:extent cx="5324475" cy="3343275"/>
            <wp:effectExtent l="0" t="0" r="9525" b="9525"/>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TCNS_Flow.png"/>
                    <pic:cNvPicPr/>
                  </pic:nvPicPr>
                  <pic:blipFill>
                    <a:blip r:embed="rId77">
                      <a:extLst>
                        <a:ext uri="{28A0092B-C50C-407E-A947-70E740481C1C}">
                          <a14:useLocalDpi xmlns:a14="http://schemas.microsoft.com/office/drawing/2010/main" val="0"/>
                        </a:ext>
                      </a:extLst>
                    </a:blip>
                    <a:stretch>
                      <a:fillRect/>
                    </a:stretch>
                  </pic:blipFill>
                  <pic:spPr>
                    <a:xfrm>
                      <a:off x="0" y="0"/>
                      <a:ext cx="5324475" cy="3343275"/>
                    </a:xfrm>
                    <a:prstGeom prst="rect">
                      <a:avLst/>
                    </a:prstGeom>
                  </pic:spPr>
                </pic:pic>
              </a:graphicData>
            </a:graphic>
          </wp:inline>
        </w:drawing>
      </w:r>
    </w:p>
    <w:p w14:paraId="65570087" w14:textId="115C556C" w:rsidR="00001984" w:rsidRDefault="00257186" w:rsidP="00257186">
      <w:pPr>
        <w:pStyle w:val="Caption"/>
      </w:pPr>
      <w:bookmarkStart w:id="197" w:name="_Ref524186553"/>
      <w:bookmarkStart w:id="198" w:name="_Toc526164089"/>
      <w:r>
        <w:t xml:space="preserve">Figure </w:t>
      </w:r>
      <w:r w:rsidR="00FB392C">
        <w:rPr>
          <w:noProof/>
        </w:rPr>
        <w:fldChar w:fldCharType="begin"/>
      </w:r>
      <w:r w:rsidR="00FB392C">
        <w:rPr>
          <w:noProof/>
        </w:rPr>
        <w:instrText xml:space="preserve"> SEQ Figure \* ARABIC </w:instrText>
      </w:r>
      <w:r w:rsidR="00FB392C">
        <w:rPr>
          <w:noProof/>
        </w:rPr>
        <w:fldChar w:fldCharType="separate"/>
      </w:r>
      <w:r w:rsidR="00F656C5">
        <w:rPr>
          <w:noProof/>
        </w:rPr>
        <w:t>66</w:t>
      </w:r>
      <w:r w:rsidR="00FB392C">
        <w:rPr>
          <w:noProof/>
        </w:rPr>
        <w:fldChar w:fldCharType="end"/>
      </w:r>
      <w:bookmarkEnd w:id="197"/>
      <w:r>
        <w:t xml:space="preserve">. </w:t>
      </w:r>
      <w:r w:rsidRPr="00731C34">
        <w:t xml:space="preserve">Simulated </w:t>
      </w:r>
      <w:r w:rsidR="004541E1">
        <w:t xml:space="preserve">daily </w:t>
      </w:r>
      <w:r w:rsidRPr="00731C34">
        <w:t xml:space="preserve">discharge from </w:t>
      </w:r>
      <w:r>
        <w:t>Taylor Creek/Nubbin Slough</w:t>
      </w:r>
      <w:r w:rsidRPr="00731C34">
        <w:t xml:space="preserve"> </w:t>
      </w:r>
      <w:r w:rsidR="005131F7">
        <w:t xml:space="preserve">sub-watershed </w:t>
      </w:r>
      <w:r w:rsidRPr="00731C34">
        <w:t>to Lake Okeechobee.</w:t>
      </w:r>
      <w:bookmarkEnd w:id="198"/>
    </w:p>
    <w:p w14:paraId="63018D22" w14:textId="3391B4C4" w:rsidR="00C67E54" w:rsidRDefault="00C67E54" w:rsidP="00C67E54">
      <w:r>
        <w:t>Simulated concentrations of TN and TP over the modeling period are shown in</w:t>
      </w:r>
      <w:r w:rsidR="006360D7">
        <w:t xml:space="preserve"> </w:t>
      </w:r>
      <w:r w:rsidR="006360D7">
        <w:rPr>
          <w:b/>
        </w:rPr>
        <w:t>Figures</w:t>
      </w:r>
      <w:r w:rsidR="00E028FE">
        <w:t xml:space="preserve"> </w:t>
      </w:r>
      <w:r w:rsidR="00E028FE" w:rsidRPr="00E028FE">
        <w:rPr>
          <w:b/>
        </w:rPr>
        <w:fldChar w:fldCharType="begin"/>
      </w:r>
      <w:r w:rsidR="00E028FE" w:rsidRPr="00E028FE">
        <w:rPr>
          <w:b/>
        </w:rPr>
        <w:instrText xml:space="preserve"> REF _Ref524186888</w:instrText>
      </w:r>
      <w:r w:rsidR="006360D7">
        <w:rPr>
          <w:b/>
        </w:rPr>
        <w:instrText xml:space="preserve"> \#0</w:instrText>
      </w:r>
      <w:r w:rsidR="00E028FE" w:rsidRPr="00E028FE">
        <w:rPr>
          <w:b/>
        </w:rPr>
        <w:instrText xml:space="preserve"> \h </w:instrText>
      </w:r>
      <w:r w:rsidR="00E028FE">
        <w:rPr>
          <w:b/>
        </w:rPr>
        <w:instrText xml:space="preserve"> \* MERGEFORMAT </w:instrText>
      </w:r>
      <w:r w:rsidR="00E028FE" w:rsidRPr="00E028FE">
        <w:rPr>
          <w:b/>
        </w:rPr>
      </w:r>
      <w:r w:rsidR="00E028FE" w:rsidRPr="00E028FE">
        <w:rPr>
          <w:b/>
        </w:rPr>
        <w:fldChar w:fldCharType="separate"/>
      </w:r>
      <w:r w:rsidR="00F656C5">
        <w:rPr>
          <w:b/>
        </w:rPr>
        <w:t>67</w:t>
      </w:r>
      <w:r w:rsidR="00E028FE" w:rsidRPr="00E028FE">
        <w:rPr>
          <w:b/>
        </w:rPr>
        <w:fldChar w:fldCharType="end"/>
      </w:r>
      <w:r w:rsidR="00E028FE">
        <w:t xml:space="preserve"> and </w:t>
      </w:r>
      <w:r w:rsidR="00E028FE" w:rsidRPr="00E028FE">
        <w:rPr>
          <w:b/>
        </w:rPr>
        <w:fldChar w:fldCharType="begin"/>
      </w:r>
      <w:r w:rsidR="00E028FE" w:rsidRPr="00E028FE">
        <w:rPr>
          <w:b/>
        </w:rPr>
        <w:instrText xml:space="preserve"> REF _Ref524186892 \h \#0 </w:instrText>
      </w:r>
      <w:r w:rsidR="00E028FE">
        <w:rPr>
          <w:b/>
        </w:rPr>
        <w:instrText xml:space="preserve"> \* MERGEFORMAT </w:instrText>
      </w:r>
      <w:r w:rsidR="00E028FE" w:rsidRPr="00E028FE">
        <w:rPr>
          <w:b/>
        </w:rPr>
      </w:r>
      <w:r w:rsidR="00E028FE" w:rsidRPr="00E028FE">
        <w:rPr>
          <w:b/>
        </w:rPr>
        <w:fldChar w:fldCharType="separate"/>
      </w:r>
      <w:r w:rsidR="00F656C5">
        <w:rPr>
          <w:b/>
        </w:rPr>
        <w:t>68</w:t>
      </w:r>
      <w:r w:rsidR="00E028FE" w:rsidRPr="00E028FE">
        <w:rPr>
          <w:b/>
        </w:rPr>
        <w:fldChar w:fldCharType="end"/>
      </w:r>
      <w:r w:rsidRPr="00640182">
        <w:t>, re</w:t>
      </w:r>
      <w:r>
        <w:t>spectively</w:t>
      </w:r>
      <w:r w:rsidR="00E028FE">
        <w:t>, with both nutrients having a greater degree of variability than other sub-watersheds</w:t>
      </w:r>
      <w:r>
        <w:t>.  The flow-weighted average TN concentration over the entire period was 1.</w:t>
      </w:r>
      <w:r w:rsidR="00E028FE">
        <w:t>13</w:t>
      </w:r>
      <w:r>
        <w:t xml:space="preserve"> mg/L </w:t>
      </w:r>
      <w:r w:rsidRPr="00640182">
        <w:rPr>
          <w:b/>
        </w:rPr>
        <w:t>(</w:t>
      </w:r>
      <w:r w:rsidRPr="00640182">
        <w:rPr>
          <w:b/>
        </w:rPr>
        <w:fldChar w:fldCharType="begin"/>
      </w:r>
      <w:r w:rsidRPr="00640182">
        <w:rPr>
          <w:b/>
        </w:rPr>
        <w:instrText xml:space="preserve"> REF _Ref524162841 \h </w:instrText>
      </w:r>
      <w:r>
        <w:rPr>
          <w:b/>
        </w:rPr>
        <w:instrText xml:space="preserve"> \* MERGEFORMAT </w:instrText>
      </w:r>
      <w:r w:rsidRPr="00640182">
        <w:rPr>
          <w:b/>
        </w:rPr>
      </w:r>
      <w:r w:rsidRPr="00640182">
        <w:rPr>
          <w:b/>
        </w:rPr>
        <w:fldChar w:fldCharType="separate"/>
      </w:r>
      <w:r w:rsidR="00F656C5" w:rsidRPr="00F656C5">
        <w:rPr>
          <w:b/>
        </w:rPr>
        <w:t xml:space="preserve">Table </w:t>
      </w:r>
      <w:r w:rsidR="00F656C5" w:rsidRPr="00F656C5">
        <w:rPr>
          <w:b/>
          <w:noProof/>
        </w:rPr>
        <w:t>11</w:t>
      </w:r>
      <w:r w:rsidRPr="00640182">
        <w:rPr>
          <w:b/>
        </w:rPr>
        <w:fldChar w:fldCharType="end"/>
      </w:r>
      <w:r>
        <w:t>) with the concentrations</w:t>
      </w:r>
      <w:r w:rsidR="00E028FE">
        <w:t xml:space="preserve"> oscillating in the range of 0.6</w:t>
      </w:r>
      <w:r>
        <w:t xml:space="preserve"> – 1.2 mg/L, with </w:t>
      </w:r>
      <w:r w:rsidR="00E028FE">
        <w:t>a few dips below 0.6</w:t>
      </w:r>
      <w:r>
        <w:t xml:space="preserve"> mg/L in </w:t>
      </w:r>
      <w:r w:rsidR="00E028FE">
        <w:t>early 1996 and late 2008/early 2009</w:t>
      </w:r>
      <w:r>
        <w:t xml:space="preserve">.  The flow-weighted TP concentration over the entire period was </w:t>
      </w:r>
      <w:r w:rsidR="00E028FE">
        <w:t>0.042</w:t>
      </w:r>
      <w:r>
        <w:t xml:space="preserve"> mg/L with the concentrations oscillating in the range of 0.02 – 0.04</w:t>
      </w:r>
      <w:r w:rsidR="00E028FE">
        <w:t>5</w:t>
      </w:r>
      <w:r>
        <w:t xml:space="preserve"> mg/L</w:t>
      </w:r>
      <w:r w:rsidR="00E028FE">
        <w:t>, with peaks up to nearly 0.06 mg/L and dips down to almost 0.01 mg/L</w:t>
      </w:r>
      <w:r>
        <w:t>.</w:t>
      </w:r>
      <w:r w:rsidR="0021315B">
        <w:t xml:space="preserve"> </w:t>
      </w:r>
    </w:p>
    <w:p w14:paraId="40E3174C" w14:textId="77777777" w:rsidR="00C67E54" w:rsidRPr="00C67E54" w:rsidRDefault="00C67E54" w:rsidP="00C67E54"/>
    <w:p w14:paraId="67F87FBC" w14:textId="77777777" w:rsidR="009E160A" w:rsidRDefault="00001984" w:rsidP="009E160A">
      <w:pPr>
        <w:keepNext/>
      </w:pPr>
      <w:r>
        <w:rPr>
          <w:noProof/>
        </w:rPr>
        <w:lastRenderedPageBreak/>
        <w:drawing>
          <wp:inline distT="0" distB="0" distL="0" distR="0" wp14:anchorId="280C183C" wp14:editId="649300CA">
            <wp:extent cx="5324475" cy="3343275"/>
            <wp:effectExtent l="0" t="0" r="9525" b="9525"/>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TCNS_TN.png"/>
                    <pic:cNvPicPr/>
                  </pic:nvPicPr>
                  <pic:blipFill>
                    <a:blip r:embed="rId78">
                      <a:extLst>
                        <a:ext uri="{28A0092B-C50C-407E-A947-70E740481C1C}">
                          <a14:useLocalDpi xmlns:a14="http://schemas.microsoft.com/office/drawing/2010/main" val="0"/>
                        </a:ext>
                      </a:extLst>
                    </a:blip>
                    <a:stretch>
                      <a:fillRect/>
                    </a:stretch>
                  </pic:blipFill>
                  <pic:spPr>
                    <a:xfrm>
                      <a:off x="0" y="0"/>
                      <a:ext cx="5324475" cy="3343275"/>
                    </a:xfrm>
                    <a:prstGeom prst="rect">
                      <a:avLst/>
                    </a:prstGeom>
                  </pic:spPr>
                </pic:pic>
              </a:graphicData>
            </a:graphic>
          </wp:inline>
        </w:drawing>
      </w:r>
    </w:p>
    <w:p w14:paraId="2E84F0BA" w14:textId="2B186DAC" w:rsidR="00001984" w:rsidRDefault="009E160A" w:rsidP="009E160A">
      <w:pPr>
        <w:pStyle w:val="Caption"/>
      </w:pPr>
      <w:bookmarkStart w:id="199" w:name="_Ref524186888"/>
      <w:bookmarkStart w:id="200" w:name="_Toc526164090"/>
      <w:r>
        <w:t xml:space="preserve">Figure </w:t>
      </w:r>
      <w:r w:rsidR="00FB392C">
        <w:rPr>
          <w:noProof/>
        </w:rPr>
        <w:fldChar w:fldCharType="begin"/>
      </w:r>
      <w:r w:rsidR="00FB392C">
        <w:rPr>
          <w:noProof/>
        </w:rPr>
        <w:instrText xml:space="preserve"> SEQ Figure \* ARABIC </w:instrText>
      </w:r>
      <w:r w:rsidR="00FB392C">
        <w:rPr>
          <w:noProof/>
        </w:rPr>
        <w:fldChar w:fldCharType="separate"/>
      </w:r>
      <w:r w:rsidR="00F656C5">
        <w:rPr>
          <w:noProof/>
        </w:rPr>
        <w:t>67</w:t>
      </w:r>
      <w:r w:rsidR="00FB392C">
        <w:rPr>
          <w:noProof/>
        </w:rPr>
        <w:fldChar w:fldCharType="end"/>
      </w:r>
      <w:bookmarkEnd w:id="199"/>
      <w:r>
        <w:t xml:space="preserve">. </w:t>
      </w:r>
      <w:r w:rsidRPr="0024489F">
        <w:t xml:space="preserve">Simulated </w:t>
      </w:r>
      <w:r w:rsidR="00A838C5">
        <w:t xml:space="preserve">daily </w:t>
      </w:r>
      <w:r w:rsidRPr="0024489F">
        <w:t xml:space="preserve">TN concentrations entering Lake Okeechobee from </w:t>
      </w:r>
      <w:r>
        <w:t>Taylor Creek/Nubbin Slough</w:t>
      </w:r>
      <w:r w:rsidR="005131F7">
        <w:t xml:space="preserve"> sub-watershed</w:t>
      </w:r>
      <w:r w:rsidRPr="0024489F">
        <w:t>.</w:t>
      </w:r>
      <w:bookmarkEnd w:id="200"/>
    </w:p>
    <w:p w14:paraId="7441C1AC" w14:textId="77777777" w:rsidR="009E160A" w:rsidRDefault="00001984" w:rsidP="009E160A">
      <w:pPr>
        <w:keepNext/>
      </w:pPr>
      <w:r>
        <w:rPr>
          <w:noProof/>
        </w:rPr>
        <w:drawing>
          <wp:inline distT="0" distB="0" distL="0" distR="0" wp14:anchorId="1462B0D7" wp14:editId="769222D1">
            <wp:extent cx="5324475" cy="3286125"/>
            <wp:effectExtent l="0" t="0" r="9525" b="9525"/>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TCNS_TP.png"/>
                    <pic:cNvPicPr/>
                  </pic:nvPicPr>
                  <pic:blipFill>
                    <a:blip r:embed="rId79">
                      <a:extLst>
                        <a:ext uri="{28A0092B-C50C-407E-A947-70E740481C1C}">
                          <a14:useLocalDpi xmlns:a14="http://schemas.microsoft.com/office/drawing/2010/main" val="0"/>
                        </a:ext>
                      </a:extLst>
                    </a:blip>
                    <a:stretch>
                      <a:fillRect/>
                    </a:stretch>
                  </pic:blipFill>
                  <pic:spPr>
                    <a:xfrm>
                      <a:off x="0" y="0"/>
                      <a:ext cx="5324475" cy="3286125"/>
                    </a:xfrm>
                    <a:prstGeom prst="rect">
                      <a:avLst/>
                    </a:prstGeom>
                  </pic:spPr>
                </pic:pic>
              </a:graphicData>
            </a:graphic>
          </wp:inline>
        </w:drawing>
      </w:r>
    </w:p>
    <w:p w14:paraId="6C644755" w14:textId="0E182157" w:rsidR="00F0539C" w:rsidRPr="00F0539C" w:rsidRDefault="009E160A" w:rsidP="009E160A">
      <w:pPr>
        <w:pStyle w:val="Caption"/>
      </w:pPr>
      <w:bookmarkStart w:id="201" w:name="_Ref524186892"/>
      <w:bookmarkStart w:id="202" w:name="_Toc526164091"/>
      <w:r>
        <w:t xml:space="preserve">Figure </w:t>
      </w:r>
      <w:r w:rsidR="00FB392C">
        <w:rPr>
          <w:noProof/>
        </w:rPr>
        <w:fldChar w:fldCharType="begin"/>
      </w:r>
      <w:r w:rsidR="00FB392C">
        <w:rPr>
          <w:noProof/>
        </w:rPr>
        <w:instrText xml:space="preserve"> SEQ Figure \* ARABIC </w:instrText>
      </w:r>
      <w:r w:rsidR="00FB392C">
        <w:rPr>
          <w:noProof/>
        </w:rPr>
        <w:fldChar w:fldCharType="separate"/>
      </w:r>
      <w:r w:rsidR="00F656C5">
        <w:rPr>
          <w:noProof/>
        </w:rPr>
        <w:t>68</w:t>
      </w:r>
      <w:r w:rsidR="00FB392C">
        <w:rPr>
          <w:noProof/>
        </w:rPr>
        <w:fldChar w:fldCharType="end"/>
      </w:r>
      <w:bookmarkEnd w:id="201"/>
      <w:r>
        <w:t xml:space="preserve">. Simulated </w:t>
      </w:r>
      <w:r w:rsidR="00A838C5">
        <w:t xml:space="preserve">daily </w:t>
      </w:r>
      <w:r>
        <w:t>TP</w:t>
      </w:r>
      <w:r w:rsidRPr="00A03677">
        <w:t xml:space="preserve"> concentrations entering Lake Okeechobee from Taylor Creek/Nubbin Slough</w:t>
      </w:r>
      <w:r w:rsidR="005131F7">
        <w:t xml:space="preserve"> sub-watershed</w:t>
      </w:r>
      <w:r w:rsidRPr="00A03677">
        <w:t>.</w:t>
      </w:r>
      <w:bookmarkEnd w:id="202"/>
    </w:p>
    <w:p w14:paraId="03A80B25" w14:textId="5A8D3213" w:rsidR="002F2C2B" w:rsidRDefault="000B167C" w:rsidP="00EE7785">
      <w:pPr>
        <w:pStyle w:val="Heading2"/>
      </w:pPr>
      <w:bookmarkStart w:id="203" w:name="_Toc526164006"/>
      <w:r>
        <w:lastRenderedPageBreak/>
        <w:t>East Lake Okeechobee</w:t>
      </w:r>
      <w:r w:rsidR="002F2C2B">
        <w:t xml:space="preserve"> Sub-Watershed</w:t>
      </w:r>
      <w:bookmarkEnd w:id="203"/>
    </w:p>
    <w:p w14:paraId="6682A513" w14:textId="5D11E7CE" w:rsidR="00FF2A92" w:rsidRDefault="001829C8" w:rsidP="001829C8">
      <w:r w:rsidRPr="001F0D48">
        <w:t xml:space="preserve">The </w:t>
      </w:r>
      <w:r>
        <w:t>East</w:t>
      </w:r>
      <w:r w:rsidRPr="001F0D48">
        <w:t xml:space="preserve"> sub-watershed is </w:t>
      </w:r>
      <w:r>
        <w:t>loca</w:t>
      </w:r>
      <w:r w:rsidR="004C3548">
        <w:t>ted along the eastern and south</w:t>
      </w:r>
      <w:r>
        <w:t xml:space="preserve">-eastern portion of Lake Okeechobee.  It </w:t>
      </w:r>
      <w:r w:rsidRPr="001F0D48">
        <w:t xml:space="preserve">is approximately </w:t>
      </w:r>
      <w:r>
        <w:t>239,014 acres in area (</w:t>
      </w:r>
      <w:r w:rsidRPr="001829C8">
        <w:rPr>
          <w:b/>
        </w:rPr>
        <w:fldChar w:fldCharType="begin"/>
      </w:r>
      <w:r w:rsidRPr="001829C8">
        <w:rPr>
          <w:b/>
        </w:rPr>
        <w:instrText xml:space="preserve"> REF _Ref524187357 \h  \* MERGEFORMAT </w:instrText>
      </w:r>
      <w:r w:rsidRPr="001829C8">
        <w:rPr>
          <w:b/>
        </w:rPr>
      </w:r>
      <w:r w:rsidRPr="001829C8">
        <w:rPr>
          <w:b/>
        </w:rPr>
        <w:fldChar w:fldCharType="separate"/>
      </w:r>
      <w:r w:rsidR="00F656C5" w:rsidRPr="00F656C5">
        <w:rPr>
          <w:b/>
        </w:rPr>
        <w:t xml:space="preserve">Figure </w:t>
      </w:r>
      <w:r w:rsidR="00F656C5" w:rsidRPr="00F656C5">
        <w:rPr>
          <w:b/>
          <w:noProof/>
        </w:rPr>
        <w:t>69</w:t>
      </w:r>
      <w:r w:rsidRPr="001829C8">
        <w:rPr>
          <w:b/>
        </w:rPr>
        <w:fldChar w:fldCharType="end"/>
      </w:r>
      <w:r w:rsidRPr="001F0D48">
        <w:t xml:space="preserve">). </w:t>
      </w:r>
      <w:r>
        <w:t xml:space="preserve"> Under current conditions,</w:t>
      </w:r>
      <w:r w:rsidR="00FF2A92">
        <w:t xml:space="preserve"> most of</w:t>
      </w:r>
      <w:r w:rsidR="009F50C3">
        <w:t xml:space="preserve"> the</w:t>
      </w:r>
      <w:r w:rsidR="00FF2A92">
        <w:t xml:space="preserve"> discharge is out of Lake Okeechobee at structure S308, east down the C-44 Canal, and discharging to the east at structure S-80.  However, </w:t>
      </w:r>
      <w:r>
        <w:t>discharge</w:t>
      </w:r>
      <w:r w:rsidR="00FF2A92">
        <w:t xml:space="preserve"> back to the lake occurs as well.</w:t>
      </w:r>
      <w:r>
        <w:t xml:space="preserve"> </w:t>
      </w:r>
      <w:r w:rsidR="00FF2A92">
        <w:t xml:space="preserve"> In the pre-drainage configuration, Said and Brown (2013) indicate a significant portion of water flow</w:t>
      </w:r>
      <w:r w:rsidR="001B64C1">
        <w:t>s</w:t>
      </w:r>
      <w:r w:rsidR="00FF2A92">
        <w:t xml:space="preserve"> to the west into Lake Okeechobee, across the south-eastern part of the Taylor Creek/Nubbin Slough sub-watershed, to the southwest into the sawgrass plain south of the lake, as well as some discharge east.</w:t>
      </w:r>
    </w:p>
    <w:p w14:paraId="62035376" w14:textId="57C56DA7" w:rsidR="001829C8" w:rsidRDefault="00873770" w:rsidP="001829C8">
      <w:r>
        <w:t>Using the topographic coverage provided by the SFWMD, it was determined that most of the overland flow direction was either to Lake Okeechobee or the Southern sub-watershed.  To simulate this, a series of broad sloughs were incorporated into the hydrography.  The northeastern-most part of the domain discharges to WAM reach 68 while the southeastern part discharges to WAM reach 63.  Both reach 63 and 68 are simulated as fixed-head boundary conditions.  The rest of the southern half of the domain discharges to the sawgrass plain in the Southern sub-watershed. A small part along the western edge discharges directly to the lake at WAM reaches 58 and 62.  The remaining part of the northern half discharges into the Taylor Creek/Nubbin Slough sub-watershed and is included with that sub-watershed’s contribution to Lake Okeechobee (see</w:t>
      </w:r>
      <w:r w:rsidR="008F134D">
        <w:t xml:space="preserve"> </w:t>
      </w:r>
      <w:r w:rsidR="008F134D" w:rsidRPr="009E0E22">
        <w:rPr>
          <w:b/>
        </w:rPr>
        <w:t>Figures</w:t>
      </w:r>
      <w:r>
        <w:t xml:space="preserve"> </w:t>
      </w:r>
      <w:r w:rsidRPr="00873770">
        <w:rPr>
          <w:b/>
        </w:rPr>
        <w:fldChar w:fldCharType="begin"/>
      </w:r>
      <w:r w:rsidRPr="00873770">
        <w:rPr>
          <w:b/>
        </w:rPr>
        <w:instrText xml:space="preserve"> REF _Ref524186553</w:instrText>
      </w:r>
      <w:r w:rsidR="008F134D">
        <w:rPr>
          <w:b/>
        </w:rPr>
        <w:instrText xml:space="preserve"> \#0</w:instrText>
      </w:r>
      <w:r w:rsidRPr="00873770">
        <w:rPr>
          <w:b/>
        </w:rPr>
        <w:instrText xml:space="preserve"> \h </w:instrText>
      </w:r>
      <w:r>
        <w:rPr>
          <w:b/>
        </w:rPr>
        <w:instrText xml:space="preserve"> \* MERGEFORMAT </w:instrText>
      </w:r>
      <w:r w:rsidRPr="00873770">
        <w:rPr>
          <w:b/>
        </w:rPr>
      </w:r>
      <w:r w:rsidRPr="00873770">
        <w:rPr>
          <w:b/>
        </w:rPr>
        <w:fldChar w:fldCharType="separate"/>
      </w:r>
      <w:r w:rsidR="00F656C5">
        <w:rPr>
          <w:b/>
        </w:rPr>
        <w:t>66</w:t>
      </w:r>
      <w:r w:rsidRPr="00873770">
        <w:rPr>
          <w:b/>
        </w:rPr>
        <w:fldChar w:fldCharType="end"/>
      </w:r>
      <w:r>
        <w:t xml:space="preserve"> – </w:t>
      </w:r>
      <w:r w:rsidRPr="00873770">
        <w:rPr>
          <w:b/>
        </w:rPr>
        <w:fldChar w:fldCharType="begin"/>
      </w:r>
      <w:r w:rsidRPr="00873770">
        <w:rPr>
          <w:b/>
        </w:rPr>
        <w:instrText xml:space="preserve"> REF _Ref524186892 \h \#0 </w:instrText>
      </w:r>
      <w:r>
        <w:rPr>
          <w:b/>
        </w:rPr>
        <w:instrText xml:space="preserve"> \* MERGEFORMAT </w:instrText>
      </w:r>
      <w:r w:rsidRPr="00873770">
        <w:rPr>
          <w:b/>
        </w:rPr>
      </w:r>
      <w:r w:rsidRPr="00873770">
        <w:rPr>
          <w:b/>
        </w:rPr>
        <w:fldChar w:fldCharType="separate"/>
      </w:r>
      <w:r w:rsidR="00F656C5">
        <w:rPr>
          <w:b/>
        </w:rPr>
        <w:t>68</w:t>
      </w:r>
      <w:r w:rsidRPr="00873770">
        <w:rPr>
          <w:b/>
        </w:rPr>
        <w:fldChar w:fldCharType="end"/>
      </w:r>
      <w:r>
        <w:t>).</w:t>
      </w:r>
    </w:p>
    <w:p w14:paraId="34A5CFB4" w14:textId="418AEBD6" w:rsidR="001829C8" w:rsidRDefault="001829C8" w:rsidP="001829C8">
      <w:r>
        <w:t>The dominant land cover is</w:t>
      </w:r>
      <w:r w:rsidR="00873770">
        <w:t xml:space="preserve"> </w:t>
      </w:r>
      <w:r w:rsidR="00873770" w:rsidRPr="00873770">
        <w:t>Mixed Wetland Hardwoods</w:t>
      </w:r>
      <w:r w:rsidR="00873770">
        <w:t xml:space="preserve">, followed by Hardwood/Conifer Mixed, </w:t>
      </w:r>
      <w:r w:rsidR="00D72370">
        <w:t>Pine Palmetto Flatwoods</w:t>
      </w:r>
      <w:r w:rsidR="00873770">
        <w:t xml:space="preserve">, and </w:t>
      </w:r>
      <w:r>
        <w:t>Freshwater Marshes</w:t>
      </w:r>
      <w:r w:rsidR="001D5436">
        <w:t xml:space="preserve"> (</w:t>
      </w:r>
      <w:r w:rsidR="001D5436" w:rsidRPr="001D5436">
        <w:rPr>
          <w:b/>
        </w:rPr>
        <w:fldChar w:fldCharType="begin"/>
      </w:r>
      <w:r w:rsidR="001D5436" w:rsidRPr="001D5436">
        <w:rPr>
          <w:b/>
        </w:rPr>
        <w:instrText xml:space="preserve"> REF _Ref522783345 \h </w:instrText>
      </w:r>
      <w:r w:rsidR="001D5436">
        <w:rPr>
          <w:b/>
        </w:rPr>
        <w:instrText xml:space="preserve"> \* MERGEFORMAT </w:instrText>
      </w:r>
      <w:r w:rsidR="001D5436" w:rsidRPr="001D5436">
        <w:rPr>
          <w:b/>
        </w:rPr>
      </w:r>
      <w:r w:rsidR="001D5436" w:rsidRPr="001D5436">
        <w:rPr>
          <w:b/>
        </w:rPr>
        <w:fldChar w:fldCharType="separate"/>
      </w:r>
      <w:r w:rsidR="00F656C5" w:rsidRPr="00F656C5">
        <w:rPr>
          <w:b/>
        </w:rPr>
        <w:t xml:space="preserve">Table </w:t>
      </w:r>
      <w:r w:rsidR="00F656C5" w:rsidRPr="00F656C5">
        <w:rPr>
          <w:b/>
          <w:noProof/>
        </w:rPr>
        <w:t>2</w:t>
      </w:r>
      <w:r w:rsidR="001D5436" w:rsidRPr="001D5436">
        <w:rPr>
          <w:b/>
        </w:rPr>
        <w:fldChar w:fldCharType="end"/>
      </w:r>
      <w:r w:rsidR="001D5436">
        <w:t>)</w:t>
      </w:r>
      <w:r>
        <w:t xml:space="preserve">.  About </w:t>
      </w:r>
      <w:r w:rsidR="00151734">
        <w:t>35</w:t>
      </w:r>
      <w:r>
        <w:t xml:space="preserve">% of the area is simulated using </w:t>
      </w:r>
      <w:r w:rsidR="00151734">
        <w:t xml:space="preserve">the </w:t>
      </w:r>
      <w:r>
        <w:t>EAAMod</w:t>
      </w:r>
      <w:r w:rsidR="003E66E3">
        <w:t xml:space="preserve"> </w:t>
      </w:r>
      <w:r w:rsidR="00151734">
        <w:t xml:space="preserve">sub-model, while only about 1% uses </w:t>
      </w:r>
      <w:r>
        <w:t>GLEAMS</w:t>
      </w:r>
      <w:r w:rsidR="003E66E3">
        <w:t xml:space="preserve"> (14%) (</w:t>
      </w:r>
      <w:r w:rsidR="003E66E3" w:rsidRPr="003E66E3">
        <w:rPr>
          <w:b/>
        </w:rPr>
        <w:fldChar w:fldCharType="begin"/>
      </w:r>
      <w:r w:rsidR="003E66E3" w:rsidRPr="003E66E3">
        <w:rPr>
          <w:b/>
        </w:rPr>
        <w:instrText xml:space="preserve"> REF _Ref526086940 \h </w:instrText>
      </w:r>
      <w:r w:rsidR="003E66E3">
        <w:rPr>
          <w:b/>
        </w:rPr>
        <w:instrText xml:space="preserve"> \* MERGEFORMAT </w:instrText>
      </w:r>
      <w:r w:rsidR="003E66E3" w:rsidRPr="003E66E3">
        <w:rPr>
          <w:b/>
        </w:rPr>
      </w:r>
      <w:r w:rsidR="003E66E3" w:rsidRPr="003E66E3">
        <w:rPr>
          <w:b/>
        </w:rPr>
        <w:fldChar w:fldCharType="separate"/>
      </w:r>
      <w:r w:rsidR="00F656C5" w:rsidRPr="00F656C5">
        <w:rPr>
          <w:b/>
        </w:rPr>
        <w:t xml:space="preserve">Table </w:t>
      </w:r>
      <w:r w:rsidR="00F656C5" w:rsidRPr="00F656C5">
        <w:rPr>
          <w:b/>
          <w:noProof/>
        </w:rPr>
        <w:t>19</w:t>
      </w:r>
      <w:r w:rsidR="003E66E3" w:rsidRPr="003E66E3">
        <w:rPr>
          <w:b/>
        </w:rPr>
        <w:fldChar w:fldCharType="end"/>
      </w:r>
      <w:r w:rsidR="003E66E3">
        <w:t>)</w:t>
      </w:r>
      <w:r>
        <w:t>.</w:t>
      </w:r>
      <w:r w:rsidR="005D7680">
        <w:t xml:space="preserve">  The </w:t>
      </w:r>
      <w:r w:rsidR="003E66E3">
        <w:t>remaining 64%</w:t>
      </w:r>
      <w:r w:rsidR="005D7680">
        <w:t xml:space="preserve"> is simulated using the Special Case </w:t>
      </w:r>
      <w:r w:rsidR="001D5436">
        <w:t>sub-</w:t>
      </w:r>
      <w:r w:rsidR="005D7680">
        <w:t>model.</w:t>
      </w:r>
    </w:p>
    <w:p w14:paraId="1B438237" w14:textId="42B52007" w:rsidR="000909E0" w:rsidRDefault="000909E0" w:rsidP="000909E0">
      <w:pPr>
        <w:pStyle w:val="Caption"/>
        <w:keepNext/>
      </w:pPr>
      <w:bookmarkStart w:id="204" w:name="_Ref526086940"/>
      <w:bookmarkStart w:id="205" w:name="_Toc526164137"/>
      <w:r>
        <w:t xml:space="preserve">Table </w:t>
      </w:r>
      <w:r>
        <w:fldChar w:fldCharType="begin"/>
      </w:r>
      <w:r>
        <w:instrText xml:space="preserve"> SEQ Table \* ARABIC </w:instrText>
      </w:r>
      <w:r>
        <w:fldChar w:fldCharType="separate"/>
      </w:r>
      <w:r w:rsidR="00F656C5">
        <w:rPr>
          <w:noProof/>
        </w:rPr>
        <w:t>19</w:t>
      </w:r>
      <w:r>
        <w:fldChar w:fldCharType="end"/>
      </w:r>
      <w:bookmarkEnd w:id="204"/>
      <w:r>
        <w:t xml:space="preserve">. </w:t>
      </w:r>
      <w:r w:rsidRPr="00707BB8">
        <w:t xml:space="preserve">Breakdown of land cover acreages as run by source cell model in the </w:t>
      </w:r>
      <w:r>
        <w:t>East Lake Okeechobee</w:t>
      </w:r>
      <w:r w:rsidRPr="00707BB8">
        <w:t xml:space="preserve"> sub-watershed.</w:t>
      </w:r>
      <w:bookmarkEnd w:id="205"/>
    </w:p>
    <w:tbl>
      <w:tblPr>
        <w:tblStyle w:val="GridTable4-Accent4"/>
        <w:tblW w:w="0" w:type="auto"/>
        <w:jc w:val="center"/>
        <w:tblLook w:val="04A0" w:firstRow="1" w:lastRow="0" w:firstColumn="1" w:lastColumn="0" w:noHBand="0" w:noVBand="1"/>
      </w:tblPr>
      <w:tblGrid>
        <w:gridCol w:w="2709"/>
        <w:gridCol w:w="974"/>
        <w:gridCol w:w="995"/>
        <w:gridCol w:w="1334"/>
      </w:tblGrid>
      <w:tr w:rsidR="007D1CB5" w:rsidRPr="00151734" w14:paraId="72DBCDEB" w14:textId="77777777" w:rsidTr="000909E0">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38895638" w14:textId="77777777" w:rsidR="007D1CB5" w:rsidRPr="00151734" w:rsidRDefault="007D1CB5" w:rsidP="007D1CB5">
            <w:pPr>
              <w:rPr>
                <w:sz w:val="20"/>
                <w:szCs w:val="20"/>
              </w:rPr>
            </w:pPr>
            <w:r w:rsidRPr="00151734">
              <w:rPr>
                <w:sz w:val="20"/>
                <w:szCs w:val="20"/>
              </w:rPr>
              <w:t>Land Cover</w:t>
            </w:r>
          </w:p>
        </w:tc>
        <w:tc>
          <w:tcPr>
            <w:tcW w:w="0" w:type="auto"/>
            <w:noWrap/>
            <w:hideMark/>
          </w:tcPr>
          <w:p w14:paraId="07BD870D" w14:textId="77777777" w:rsidR="007D1CB5" w:rsidRPr="00151734" w:rsidRDefault="007D1CB5">
            <w:pPr>
              <w:cnfStyle w:val="100000000000" w:firstRow="1" w:lastRow="0" w:firstColumn="0" w:lastColumn="0" w:oddVBand="0" w:evenVBand="0" w:oddHBand="0" w:evenHBand="0" w:firstRowFirstColumn="0" w:firstRowLastColumn="0" w:lastRowFirstColumn="0" w:lastRowLastColumn="0"/>
              <w:rPr>
                <w:sz w:val="20"/>
                <w:szCs w:val="20"/>
              </w:rPr>
            </w:pPr>
            <w:r w:rsidRPr="00151734">
              <w:rPr>
                <w:sz w:val="20"/>
                <w:szCs w:val="20"/>
              </w:rPr>
              <w:t>GLEAMS</w:t>
            </w:r>
          </w:p>
        </w:tc>
        <w:tc>
          <w:tcPr>
            <w:tcW w:w="0" w:type="auto"/>
            <w:noWrap/>
            <w:hideMark/>
          </w:tcPr>
          <w:p w14:paraId="0CF2B5FF" w14:textId="77777777" w:rsidR="007D1CB5" w:rsidRPr="00151734" w:rsidRDefault="007D1CB5">
            <w:pPr>
              <w:cnfStyle w:val="100000000000" w:firstRow="1" w:lastRow="0" w:firstColumn="0" w:lastColumn="0" w:oddVBand="0" w:evenVBand="0" w:oddHBand="0" w:evenHBand="0" w:firstRowFirstColumn="0" w:firstRowLastColumn="0" w:lastRowFirstColumn="0" w:lastRowLastColumn="0"/>
              <w:rPr>
                <w:sz w:val="20"/>
                <w:szCs w:val="20"/>
              </w:rPr>
            </w:pPr>
            <w:r w:rsidRPr="00151734">
              <w:rPr>
                <w:sz w:val="20"/>
                <w:szCs w:val="20"/>
              </w:rPr>
              <w:t>EAAMod</w:t>
            </w:r>
          </w:p>
        </w:tc>
        <w:tc>
          <w:tcPr>
            <w:tcW w:w="0" w:type="auto"/>
            <w:noWrap/>
            <w:hideMark/>
          </w:tcPr>
          <w:p w14:paraId="563CBAEC" w14:textId="77777777" w:rsidR="007D1CB5" w:rsidRPr="00151734" w:rsidRDefault="007D1CB5">
            <w:pPr>
              <w:cnfStyle w:val="100000000000" w:firstRow="1" w:lastRow="0" w:firstColumn="0" w:lastColumn="0" w:oddVBand="0" w:evenVBand="0" w:oddHBand="0" w:evenHBand="0" w:firstRowFirstColumn="0" w:firstRowLastColumn="0" w:lastRowFirstColumn="0" w:lastRowLastColumn="0"/>
              <w:rPr>
                <w:sz w:val="20"/>
                <w:szCs w:val="20"/>
              </w:rPr>
            </w:pPr>
            <w:r w:rsidRPr="00151734">
              <w:rPr>
                <w:sz w:val="20"/>
                <w:szCs w:val="20"/>
              </w:rPr>
              <w:t>Special Case</w:t>
            </w:r>
          </w:p>
        </w:tc>
      </w:tr>
      <w:tr w:rsidR="00151734" w:rsidRPr="00151734" w14:paraId="4539188F" w14:textId="77777777" w:rsidTr="0078637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75779692" w14:textId="77777777" w:rsidR="00151734" w:rsidRPr="00151734" w:rsidRDefault="00151734" w:rsidP="00151734">
            <w:pPr>
              <w:rPr>
                <w:sz w:val="20"/>
                <w:szCs w:val="20"/>
              </w:rPr>
            </w:pPr>
            <w:r w:rsidRPr="00151734">
              <w:rPr>
                <w:sz w:val="20"/>
                <w:szCs w:val="20"/>
              </w:rPr>
              <w:t>Pine Palmetto Flatwoods</w:t>
            </w:r>
          </w:p>
        </w:tc>
        <w:tc>
          <w:tcPr>
            <w:tcW w:w="0" w:type="auto"/>
            <w:noWrap/>
            <w:hideMark/>
          </w:tcPr>
          <w:p w14:paraId="07D855F4" w14:textId="4E5AA21F" w:rsidR="00151734" w:rsidRPr="00151734" w:rsidRDefault="00151734" w:rsidP="00151734">
            <w:pPr>
              <w:jc w:val="right"/>
              <w:cnfStyle w:val="000000100000" w:firstRow="0" w:lastRow="0" w:firstColumn="0" w:lastColumn="0" w:oddVBand="0" w:evenVBand="0" w:oddHBand="1" w:evenHBand="0" w:firstRowFirstColumn="0" w:firstRowLastColumn="0" w:lastRowFirstColumn="0" w:lastRowLastColumn="0"/>
              <w:rPr>
                <w:sz w:val="20"/>
                <w:szCs w:val="20"/>
              </w:rPr>
            </w:pPr>
            <w:r w:rsidRPr="00151734">
              <w:rPr>
                <w:sz w:val="20"/>
                <w:szCs w:val="20"/>
              </w:rPr>
              <w:t>52</w:t>
            </w:r>
          </w:p>
        </w:tc>
        <w:tc>
          <w:tcPr>
            <w:tcW w:w="0" w:type="auto"/>
            <w:noWrap/>
            <w:hideMark/>
          </w:tcPr>
          <w:p w14:paraId="11662F4F" w14:textId="6F9B315E" w:rsidR="00151734" w:rsidRPr="00151734" w:rsidRDefault="00151734" w:rsidP="00151734">
            <w:pPr>
              <w:jc w:val="right"/>
              <w:cnfStyle w:val="000000100000" w:firstRow="0" w:lastRow="0" w:firstColumn="0" w:lastColumn="0" w:oddVBand="0" w:evenVBand="0" w:oddHBand="1" w:evenHBand="0" w:firstRowFirstColumn="0" w:firstRowLastColumn="0" w:lastRowFirstColumn="0" w:lastRowLastColumn="0"/>
              <w:rPr>
                <w:sz w:val="20"/>
                <w:szCs w:val="20"/>
              </w:rPr>
            </w:pPr>
            <w:r w:rsidRPr="00151734">
              <w:rPr>
                <w:sz w:val="20"/>
                <w:szCs w:val="20"/>
              </w:rPr>
              <w:t>41</w:t>
            </w:r>
            <w:r w:rsidR="00895CA2">
              <w:rPr>
                <w:sz w:val="20"/>
                <w:szCs w:val="20"/>
              </w:rPr>
              <w:t>,</w:t>
            </w:r>
            <w:r w:rsidRPr="00151734">
              <w:rPr>
                <w:sz w:val="20"/>
                <w:szCs w:val="20"/>
              </w:rPr>
              <w:t>533</w:t>
            </w:r>
          </w:p>
        </w:tc>
        <w:tc>
          <w:tcPr>
            <w:tcW w:w="0" w:type="auto"/>
            <w:noWrap/>
            <w:hideMark/>
          </w:tcPr>
          <w:p w14:paraId="1831AFFC" w14:textId="77777777" w:rsidR="00151734" w:rsidRPr="00151734" w:rsidRDefault="00151734" w:rsidP="00151734">
            <w:pPr>
              <w:jc w:val="right"/>
              <w:cnfStyle w:val="000000100000" w:firstRow="0" w:lastRow="0" w:firstColumn="0" w:lastColumn="0" w:oddVBand="0" w:evenVBand="0" w:oddHBand="1" w:evenHBand="0" w:firstRowFirstColumn="0" w:firstRowLastColumn="0" w:lastRowFirstColumn="0" w:lastRowLastColumn="0"/>
              <w:rPr>
                <w:sz w:val="20"/>
                <w:szCs w:val="20"/>
              </w:rPr>
            </w:pPr>
          </w:p>
        </w:tc>
      </w:tr>
      <w:tr w:rsidR="00151734" w:rsidRPr="00151734" w14:paraId="0A1F1827" w14:textId="77777777" w:rsidTr="0078637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3A7000C3" w14:textId="77777777" w:rsidR="00151734" w:rsidRPr="00151734" w:rsidRDefault="00151734" w:rsidP="00151734">
            <w:pPr>
              <w:rPr>
                <w:sz w:val="20"/>
                <w:szCs w:val="20"/>
              </w:rPr>
            </w:pPr>
            <w:r w:rsidRPr="00151734">
              <w:rPr>
                <w:sz w:val="20"/>
                <w:szCs w:val="20"/>
              </w:rPr>
              <w:t>Hardwoods/Conifer mixed</w:t>
            </w:r>
          </w:p>
        </w:tc>
        <w:tc>
          <w:tcPr>
            <w:tcW w:w="0" w:type="auto"/>
            <w:noWrap/>
            <w:hideMark/>
          </w:tcPr>
          <w:p w14:paraId="75DA185F" w14:textId="3C66E394" w:rsidR="00151734" w:rsidRPr="00151734" w:rsidRDefault="00151734" w:rsidP="00151734">
            <w:pPr>
              <w:jc w:val="right"/>
              <w:cnfStyle w:val="000000000000" w:firstRow="0" w:lastRow="0" w:firstColumn="0" w:lastColumn="0" w:oddVBand="0" w:evenVBand="0" w:oddHBand="0" w:evenHBand="0" w:firstRowFirstColumn="0" w:firstRowLastColumn="0" w:lastRowFirstColumn="0" w:lastRowLastColumn="0"/>
              <w:rPr>
                <w:sz w:val="20"/>
                <w:szCs w:val="20"/>
              </w:rPr>
            </w:pPr>
            <w:r w:rsidRPr="00151734">
              <w:rPr>
                <w:sz w:val="20"/>
                <w:szCs w:val="20"/>
              </w:rPr>
              <w:t>2</w:t>
            </w:r>
            <w:r w:rsidR="00895CA2">
              <w:rPr>
                <w:sz w:val="20"/>
                <w:szCs w:val="20"/>
              </w:rPr>
              <w:t>,</w:t>
            </w:r>
            <w:r w:rsidRPr="00151734">
              <w:rPr>
                <w:sz w:val="20"/>
                <w:szCs w:val="20"/>
              </w:rPr>
              <w:t>084</w:t>
            </w:r>
          </w:p>
        </w:tc>
        <w:tc>
          <w:tcPr>
            <w:tcW w:w="0" w:type="auto"/>
            <w:noWrap/>
            <w:hideMark/>
          </w:tcPr>
          <w:p w14:paraId="4AE5E50E" w14:textId="2FC1E47A" w:rsidR="00151734" w:rsidRPr="00151734" w:rsidRDefault="00151734" w:rsidP="00151734">
            <w:pPr>
              <w:jc w:val="right"/>
              <w:cnfStyle w:val="000000000000" w:firstRow="0" w:lastRow="0" w:firstColumn="0" w:lastColumn="0" w:oddVBand="0" w:evenVBand="0" w:oddHBand="0" w:evenHBand="0" w:firstRowFirstColumn="0" w:firstRowLastColumn="0" w:lastRowFirstColumn="0" w:lastRowLastColumn="0"/>
              <w:rPr>
                <w:sz w:val="20"/>
                <w:szCs w:val="20"/>
              </w:rPr>
            </w:pPr>
            <w:r w:rsidRPr="00151734">
              <w:rPr>
                <w:sz w:val="20"/>
                <w:szCs w:val="20"/>
              </w:rPr>
              <w:t>41</w:t>
            </w:r>
            <w:r w:rsidR="00895CA2">
              <w:rPr>
                <w:sz w:val="20"/>
                <w:szCs w:val="20"/>
              </w:rPr>
              <w:t>,</w:t>
            </w:r>
            <w:r w:rsidRPr="00151734">
              <w:rPr>
                <w:sz w:val="20"/>
                <w:szCs w:val="20"/>
              </w:rPr>
              <w:t>380</w:t>
            </w:r>
          </w:p>
        </w:tc>
        <w:tc>
          <w:tcPr>
            <w:tcW w:w="0" w:type="auto"/>
            <w:noWrap/>
            <w:hideMark/>
          </w:tcPr>
          <w:p w14:paraId="70911D54" w14:textId="77777777" w:rsidR="00151734" w:rsidRPr="00151734" w:rsidRDefault="00151734" w:rsidP="00151734">
            <w:pPr>
              <w:jc w:val="right"/>
              <w:cnfStyle w:val="000000000000" w:firstRow="0" w:lastRow="0" w:firstColumn="0" w:lastColumn="0" w:oddVBand="0" w:evenVBand="0" w:oddHBand="0" w:evenHBand="0" w:firstRowFirstColumn="0" w:firstRowLastColumn="0" w:lastRowFirstColumn="0" w:lastRowLastColumn="0"/>
              <w:rPr>
                <w:sz w:val="20"/>
                <w:szCs w:val="20"/>
              </w:rPr>
            </w:pPr>
          </w:p>
        </w:tc>
      </w:tr>
      <w:tr w:rsidR="00151734" w:rsidRPr="00151734" w14:paraId="5B70D28A" w14:textId="77777777" w:rsidTr="0078637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65EE54BA" w14:textId="77777777" w:rsidR="00151734" w:rsidRPr="00151734" w:rsidRDefault="00151734" w:rsidP="00151734">
            <w:pPr>
              <w:rPr>
                <w:sz w:val="20"/>
                <w:szCs w:val="20"/>
              </w:rPr>
            </w:pPr>
            <w:r w:rsidRPr="00151734">
              <w:rPr>
                <w:sz w:val="20"/>
                <w:szCs w:val="20"/>
              </w:rPr>
              <w:t>Open Water</w:t>
            </w:r>
          </w:p>
        </w:tc>
        <w:tc>
          <w:tcPr>
            <w:tcW w:w="0" w:type="auto"/>
            <w:noWrap/>
            <w:hideMark/>
          </w:tcPr>
          <w:p w14:paraId="03354522" w14:textId="77777777" w:rsidR="00151734" w:rsidRPr="00151734" w:rsidRDefault="00151734" w:rsidP="00151734">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noWrap/>
            <w:hideMark/>
          </w:tcPr>
          <w:p w14:paraId="2DA9C97F" w14:textId="77777777" w:rsidR="00151734" w:rsidRPr="00151734" w:rsidRDefault="00151734" w:rsidP="00151734">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noWrap/>
            <w:hideMark/>
          </w:tcPr>
          <w:p w14:paraId="65A3E40E" w14:textId="3AEAA777" w:rsidR="00151734" w:rsidRPr="00151734" w:rsidRDefault="00151734" w:rsidP="00151734">
            <w:pPr>
              <w:jc w:val="right"/>
              <w:cnfStyle w:val="000000100000" w:firstRow="0" w:lastRow="0" w:firstColumn="0" w:lastColumn="0" w:oddVBand="0" w:evenVBand="0" w:oddHBand="1" w:evenHBand="0" w:firstRowFirstColumn="0" w:firstRowLastColumn="0" w:lastRowFirstColumn="0" w:lastRowLastColumn="0"/>
              <w:rPr>
                <w:sz w:val="20"/>
                <w:szCs w:val="20"/>
              </w:rPr>
            </w:pPr>
            <w:r w:rsidRPr="00151734">
              <w:rPr>
                <w:sz w:val="20"/>
                <w:szCs w:val="20"/>
              </w:rPr>
              <w:t>575</w:t>
            </w:r>
          </w:p>
        </w:tc>
      </w:tr>
      <w:tr w:rsidR="00151734" w:rsidRPr="00151734" w14:paraId="0EDAACEB" w14:textId="77777777" w:rsidTr="0078637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1249CFBA" w14:textId="77777777" w:rsidR="00151734" w:rsidRPr="00151734" w:rsidRDefault="00151734" w:rsidP="00151734">
            <w:pPr>
              <w:rPr>
                <w:sz w:val="20"/>
                <w:szCs w:val="20"/>
              </w:rPr>
            </w:pPr>
            <w:r w:rsidRPr="00151734">
              <w:rPr>
                <w:sz w:val="20"/>
                <w:szCs w:val="20"/>
              </w:rPr>
              <w:t>Mixed Wetland Hardwoods</w:t>
            </w:r>
          </w:p>
        </w:tc>
        <w:tc>
          <w:tcPr>
            <w:tcW w:w="0" w:type="auto"/>
            <w:noWrap/>
            <w:hideMark/>
          </w:tcPr>
          <w:p w14:paraId="34B2D302" w14:textId="77777777" w:rsidR="00151734" w:rsidRPr="00151734" w:rsidRDefault="00151734" w:rsidP="00151734">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hideMark/>
          </w:tcPr>
          <w:p w14:paraId="4B55D5A8" w14:textId="77777777" w:rsidR="00151734" w:rsidRPr="00151734" w:rsidRDefault="00151734" w:rsidP="00151734">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hideMark/>
          </w:tcPr>
          <w:p w14:paraId="36F27762" w14:textId="1AAEC21D" w:rsidR="00151734" w:rsidRPr="00151734" w:rsidRDefault="00151734" w:rsidP="00151734">
            <w:pPr>
              <w:jc w:val="right"/>
              <w:cnfStyle w:val="000000000000" w:firstRow="0" w:lastRow="0" w:firstColumn="0" w:lastColumn="0" w:oddVBand="0" w:evenVBand="0" w:oddHBand="0" w:evenHBand="0" w:firstRowFirstColumn="0" w:firstRowLastColumn="0" w:lastRowFirstColumn="0" w:lastRowLastColumn="0"/>
              <w:rPr>
                <w:sz w:val="20"/>
                <w:szCs w:val="20"/>
              </w:rPr>
            </w:pPr>
            <w:r w:rsidRPr="00151734">
              <w:rPr>
                <w:sz w:val="20"/>
                <w:szCs w:val="20"/>
              </w:rPr>
              <w:t>32,786</w:t>
            </w:r>
          </w:p>
        </w:tc>
      </w:tr>
      <w:tr w:rsidR="00151734" w:rsidRPr="00151734" w14:paraId="1CCD26E3" w14:textId="77777777" w:rsidTr="0078637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76285D54" w14:textId="77777777" w:rsidR="00151734" w:rsidRPr="00151734" w:rsidRDefault="00151734" w:rsidP="00151734">
            <w:pPr>
              <w:rPr>
                <w:sz w:val="20"/>
                <w:szCs w:val="20"/>
              </w:rPr>
            </w:pPr>
            <w:r w:rsidRPr="00151734">
              <w:rPr>
                <w:sz w:val="20"/>
                <w:szCs w:val="20"/>
              </w:rPr>
              <w:t>Cypress</w:t>
            </w:r>
          </w:p>
        </w:tc>
        <w:tc>
          <w:tcPr>
            <w:tcW w:w="0" w:type="auto"/>
            <w:noWrap/>
            <w:hideMark/>
          </w:tcPr>
          <w:p w14:paraId="059154EF" w14:textId="77777777" w:rsidR="00151734" w:rsidRPr="00151734" w:rsidRDefault="00151734" w:rsidP="00151734">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noWrap/>
            <w:hideMark/>
          </w:tcPr>
          <w:p w14:paraId="3373FA37" w14:textId="77777777" w:rsidR="00151734" w:rsidRPr="00151734" w:rsidRDefault="00151734" w:rsidP="00151734">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noWrap/>
            <w:hideMark/>
          </w:tcPr>
          <w:p w14:paraId="0352DBF6" w14:textId="2DB93B4C" w:rsidR="00151734" w:rsidRPr="00151734" w:rsidRDefault="00151734" w:rsidP="00151734">
            <w:pPr>
              <w:jc w:val="right"/>
              <w:cnfStyle w:val="000000100000" w:firstRow="0" w:lastRow="0" w:firstColumn="0" w:lastColumn="0" w:oddVBand="0" w:evenVBand="0" w:oddHBand="1" w:evenHBand="0" w:firstRowFirstColumn="0" w:firstRowLastColumn="0" w:lastRowFirstColumn="0" w:lastRowLastColumn="0"/>
              <w:rPr>
                <w:sz w:val="20"/>
                <w:szCs w:val="20"/>
              </w:rPr>
            </w:pPr>
            <w:r w:rsidRPr="00151734">
              <w:rPr>
                <w:sz w:val="20"/>
                <w:szCs w:val="20"/>
              </w:rPr>
              <w:t>2,536</w:t>
            </w:r>
          </w:p>
        </w:tc>
      </w:tr>
      <w:tr w:rsidR="00151734" w:rsidRPr="00151734" w14:paraId="3185CF6E" w14:textId="77777777" w:rsidTr="0078637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0559A6FD" w14:textId="77777777" w:rsidR="00151734" w:rsidRPr="00151734" w:rsidRDefault="00151734" w:rsidP="00151734">
            <w:pPr>
              <w:rPr>
                <w:sz w:val="20"/>
                <w:szCs w:val="20"/>
              </w:rPr>
            </w:pPr>
            <w:r w:rsidRPr="00151734">
              <w:rPr>
                <w:sz w:val="20"/>
                <w:szCs w:val="20"/>
              </w:rPr>
              <w:t>Wetland Forested Mixed</w:t>
            </w:r>
          </w:p>
        </w:tc>
        <w:tc>
          <w:tcPr>
            <w:tcW w:w="0" w:type="auto"/>
            <w:noWrap/>
            <w:hideMark/>
          </w:tcPr>
          <w:p w14:paraId="5B67FE31" w14:textId="77777777" w:rsidR="00151734" w:rsidRPr="00151734" w:rsidRDefault="00151734" w:rsidP="00151734">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hideMark/>
          </w:tcPr>
          <w:p w14:paraId="3F8F862D" w14:textId="77777777" w:rsidR="00151734" w:rsidRPr="00151734" w:rsidRDefault="00151734" w:rsidP="00151734">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hideMark/>
          </w:tcPr>
          <w:p w14:paraId="001B472A" w14:textId="386B8447" w:rsidR="00151734" w:rsidRPr="00151734" w:rsidRDefault="00151734" w:rsidP="00151734">
            <w:pPr>
              <w:jc w:val="right"/>
              <w:cnfStyle w:val="000000000000" w:firstRow="0" w:lastRow="0" w:firstColumn="0" w:lastColumn="0" w:oddVBand="0" w:evenVBand="0" w:oddHBand="0" w:evenHBand="0" w:firstRowFirstColumn="0" w:firstRowLastColumn="0" w:lastRowFirstColumn="0" w:lastRowLastColumn="0"/>
              <w:rPr>
                <w:sz w:val="20"/>
                <w:szCs w:val="20"/>
              </w:rPr>
            </w:pPr>
            <w:r w:rsidRPr="00151734">
              <w:rPr>
                <w:sz w:val="20"/>
                <w:szCs w:val="20"/>
              </w:rPr>
              <w:t>79,192</w:t>
            </w:r>
          </w:p>
        </w:tc>
      </w:tr>
      <w:tr w:rsidR="00151734" w:rsidRPr="00151734" w14:paraId="360435C4" w14:textId="77777777" w:rsidTr="0078637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75737923" w14:textId="77777777" w:rsidR="00151734" w:rsidRPr="00151734" w:rsidRDefault="00151734" w:rsidP="00151734">
            <w:pPr>
              <w:rPr>
                <w:sz w:val="20"/>
                <w:szCs w:val="20"/>
              </w:rPr>
            </w:pPr>
            <w:r w:rsidRPr="00151734">
              <w:rPr>
                <w:sz w:val="20"/>
                <w:szCs w:val="20"/>
              </w:rPr>
              <w:t>Freshwater Marshes</w:t>
            </w:r>
          </w:p>
        </w:tc>
        <w:tc>
          <w:tcPr>
            <w:tcW w:w="0" w:type="auto"/>
            <w:noWrap/>
            <w:hideMark/>
          </w:tcPr>
          <w:p w14:paraId="69FB3B8F" w14:textId="77777777" w:rsidR="00151734" w:rsidRPr="00151734" w:rsidRDefault="00151734" w:rsidP="00151734">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noWrap/>
            <w:hideMark/>
          </w:tcPr>
          <w:p w14:paraId="6628C2ED" w14:textId="77777777" w:rsidR="00151734" w:rsidRPr="00151734" w:rsidRDefault="00151734" w:rsidP="00151734">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noWrap/>
            <w:hideMark/>
          </w:tcPr>
          <w:p w14:paraId="44CAE01B" w14:textId="1653F9F6" w:rsidR="00151734" w:rsidRPr="00151734" w:rsidRDefault="00151734" w:rsidP="00151734">
            <w:pPr>
              <w:jc w:val="right"/>
              <w:cnfStyle w:val="000000100000" w:firstRow="0" w:lastRow="0" w:firstColumn="0" w:lastColumn="0" w:oddVBand="0" w:evenVBand="0" w:oddHBand="1" w:evenHBand="0" w:firstRowFirstColumn="0" w:firstRowLastColumn="0" w:lastRowFirstColumn="0" w:lastRowLastColumn="0"/>
              <w:rPr>
                <w:sz w:val="20"/>
                <w:szCs w:val="20"/>
              </w:rPr>
            </w:pPr>
            <w:r w:rsidRPr="00151734">
              <w:rPr>
                <w:sz w:val="20"/>
                <w:szCs w:val="20"/>
              </w:rPr>
              <w:t>38,876</w:t>
            </w:r>
          </w:p>
        </w:tc>
      </w:tr>
      <w:tr w:rsidR="007D1CB5" w:rsidRPr="00151734" w14:paraId="0A9AEF86" w14:textId="77777777" w:rsidTr="000909E0">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8C9B5" w:themeFill="accent5" w:themeFillShade="E6"/>
            <w:noWrap/>
            <w:hideMark/>
          </w:tcPr>
          <w:p w14:paraId="5A8F5E64" w14:textId="77777777" w:rsidR="007D1CB5" w:rsidRPr="00151734" w:rsidRDefault="007D1CB5">
            <w:pPr>
              <w:rPr>
                <w:sz w:val="20"/>
                <w:szCs w:val="20"/>
              </w:rPr>
            </w:pPr>
            <w:r w:rsidRPr="00151734">
              <w:rPr>
                <w:sz w:val="20"/>
                <w:szCs w:val="20"/>
              </w:rPr>
              <w:t>Percent of Total</w:t>
            </w:r>
          </w:p>
        </w:tc>
        <w:tc>
          <w:tcPr>
            <w:tcW w:w="0" w:type="auto"/>
            <w:shd w:val="clear" w:color="auto" w:fill="A8C9B5" w:themeFill="accent5" w:themeFillShade="E6"/>
            <w:noWrap/>
            <w:vAlign w:val="center"/>
            <w:hideMark/>
          </w:tcPr>
          <w:p w14:paraId="49251964" w14:textId="2EA90459" w:rsidR="007D1CB5" w:rsidRPr="00151734" w:rsidRDefault="007D1CB5" w:rsidP="007D1CB5">
            <w:pPr>
              <w:jc w:val="right"/>
              <w:cnfStyle w:val="000000000000" w:firstRow="0" w:lastRow="0" w:firstColumn="0" w:lastColumn="0" w:oddVBand="0" w:evenVBand="0" w:oddHBand="0" w:evenHBand="0" w:firstRowFirstColumn="0" w:firstRowLastColumn="0" w:lastRowFirstColumn="0" w:lastRowLastColumn="0"/>
              <w:rPr>
                <w:b/>
                <w:sz w:val="20"/>
                <w:szCs w:val="20"/>
              </w:rPr>
            </w:pPr>
            <w:r w:rsidRPr="00151734">
              <w:rPr>
                <w:b/>
                <w:sz w:val="20"/>
                <w:szCs w:val="20"/>
              </w:rPr>
              <w:t>1%</w:t>
            </w:r>
          </w:p>
        </w:tc>
        <w:tc>
          <w:tcPr>
            <w:tcW w:w="0" w:type="auto"/>
            <w:shd w:val="clear" w:color="auto" w:fill="A8C9B5" w:themeFill="accent5" w:themeFillShade="E6"/>
            <w:noWrap/>
            <w:vAlign w:val="center"/>
            <w:hideMark/>
          </w:tcPr>
          <w:p w14:paraId="2F4BDCDB" w14:textId="58F3C3EB" w:rsidR="007D1CB5" w:rsidRPr="00151734" w:rsidRDefault="00151734" w:rsidP="007D1CB5">
            <w:pPr>
              <w:jc w:val="right"/>
              <w:cnfStyle w:val="000000000000" w:firstRow="0" w:lastRow="0" w:firstColumn="0" w:lastColumn="0" w:oddVBand="0" w:evenVBand="0" w:oddHBand="0" w:evenHBand="0" w:firstRowFirstColumn="0" w:firstRowLastColumn="0" w:lastRowFirstColumn="0" w:lastRowLastColumn="0"/>
              <w:rPr>
                <w:b/>
                <w:sz w:val="20"/>
                <w:szCs w:val="20"/>
              </w:rPr>
            </w:pPr>
            <w:r>
              <w:rPr>
                <w:b/>
                <w:sz w:val="20"/>
                <w:szCs w:val="20"/>
              </w:rPr>
              <w:t>35</w:t>
            </w:r>
            <w:r w:rsidR="007D1CB5" w:rsidRPr="00151734">
              <w:rPr>
                <w:b/>
                <w:sz w:val="20"/>
                <w:szCs w:val="20"/>
              </w:rPr>
              <w:t>%</w:t>
            </w:r>
          </w:p>
        </w:tc>
        <w:tc>
          <w:tcPr>
            <w:tcW w:w="0" w:type="auto"/>
            <w:shd w:val="clear" w:color="auto" w:fill="A8C9B5" w:themeFill="accent5" w:themeFillShade="E6"/>
            <w:noWrap/>
            <w:vAlign w:val="center"/>
            <w:hideMark/>
          </w:tcPr>
          <w:p w14:paraId="0C649AFF" w14:textId="77777777" w:rsidR="007D1CB5" w:rsidRPr="00151734" w:rsidRDefault="007D1CB5" w:rsidP="007D1CB5">
            <w:pPr>
              <w:jc w:val="right"/>
              <w:cnfStyle w:val="000000000000" w:firstRow="0" w:lastRow="0" w:firstColumn="0" w:lastColumn="0" w:oddVBand="0" w:evenVBand="0" w:oddHBand="0" w:evenHBand="0" w:firstRowFirstColumn="0" w:firstRowLastColumn="0" w:lastRowFirstColumn="0" w:lastRowLastColumn="0"/>
              <w:rPr>
                <w:b/>
                <w:sz w:val="20"/>
                <w:szCs w:val="20"/>
              </w:rPr>
            </w:pPr>
            <w:r w:rsidRPr="00151734">
              <w:rPr>
                <w:b/>
                <w:sz w:val="20"/>
                <w:szCs w:val="20"/>
              </w:rPr>
              <w:t>64%</w:t>
            </w:r>
          </w:p>
        </w:tc>
      </w:tr>
    </w:tbl>
    <w:p w14:paraId="42701C88" w14:textId="77777777" w:rsidR="001829C8" w:rsidRPr="001829C8" w:rsidRDefault="001829C8" w:rsidP="001829C8"/>
    <w:p w14:paraId="48A0BA2F" w14:textId="77777777" w:rsidR="003E0CD1" w:rsidRDefault="003E0CD1" w:rsidP="003E0CD1">
      <w:pPr>
        <w:keepNext/>
      </w:pPr>
      <w:r>
        <w:rPr>
          <w:noProof/>
        </w:rPr>
        <w:lastRenderedPageBreak/>
        <w:drawing>
          <wp:inline distT="0" distB="0" distL="0" distR="0" wp14:anchorId="4789BED5" wp14:editId="303B6F58">
            <wp:extent cx="6309360" cy="630936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ESWBaseReport.png"/>
                    <pic:cNvPicPr/>
                  </pic:nvPicPr>
                  <pic:blipFill>
                    <a:blip r:embed="rId80">
                      <a:extLst>
                        <a:ext uri="{28A0092B-C50C-407E-A947-70E740481C1C}">
                          <a14:useLocalDpi xmlns:a14="http://schemas.microsoft.com/office/drawing/2010/main" val="0"/>
                        </a:ext>
                      </a:extLst>
                    </a:blip>
                    <a:stretch>
                      <a:fillRect/>
                    </a:stretch>
                  </pic:blipFill>
                  <pic:spPr>
                    <a:xfrm>
                      <a:off x="0" y="0"/>
                      <a:ext cx="6309360" cy="6309360"/>
                    </a:xfrm>
                    <a:prstGeom prst="rect">
                      <a:avLst/>
                    </a:prstGeom>
                  </pic:spPr>
                </pic:pic>
              </a:graphicData>
            </a:graphic>
          </wp:inline>
        </w:drawing>
      </w:r>
    </w:p>
    <w:p w14:paraId="4C58D7EB" w14:textId="68D3C2B6" w:rsidR="002F2C2B" w:rsidRDefault="003E0CD1" w:rsidP="003E0CD1">
      <w:pPr>
        <w:pStyle w:val="Caption"/>
      </w:pPr>
      <w:bookmarkStart w:id="206" w:name="_Ref524187357"/>
      <w:bookmarkStart w:id="207" w:name="_Toc526164092"/>
      <w:r>
        <w:t xml:space="preserve">Figure </w:t>
      </w:r>
      <w:r w:rsidR="00FB392C">
        <w:rPr>
          <w:noProof/>
        </w:rPr>
        <w:fldChar w:fldCharType="begin"/>
      </w:r>
      <w:r w:rsidR="00FB392C">
        <w:rPr>
          <w:noProof/>
        </w:rPr>
        <w:instrText xml:space="preserve"> SEQ Figure \* ARABIC </w:instrText>
      </w:r>
      <w:r w:rsidR="00FB392C">
        <w:rPr>
          <w:noProof/>
        </w:rPr>
        <w:fldChar w:fldCharType="separate"/>
      </w:r>
      <w:r w:rsidR="00F656C5">
        <w:rPr>
          <w:noProof/>
        </w:rPr>
        <w:t>69</w:t>
      </w:r>
      <w:r w:rsidR="00FB392C">
        <w:rPr>
          <w:noProof/>
        </w:rPr>
        <w:fldChar w:fldCharType="end"/>
      </w:r>
      <w:bookmarkEnd w:id="206"/>
      <w:r>
        <w:t xml:space="preserve">. </w:t>
      </w:r>
      <w:r w:rsidRPr="00E55F5C">
        <w:t xml:space="preserve">The </w:t>
      </w:r>
      <w:r>
        <w:t>East</w:t>
      </w:r>
      <w:r w:rsidRPr="00E55F5C">
        <w:t xml:space="preserve"> sub-watershed, showing pre-drainage land cover and hydrography</w:t>
      </w:r>
      <w:r w:rsidR="0030147E">
        <w:t xml:space="preserve"> with reach numbers labeled</w:t>
      </w:r>
      <w:r w:rsidRPr="00E55F5C">
        <w:t>.</w:t>
      </w:r>
      <w:bookmarkEnd w:id="207"/>
    </w:p>
    <w:p w14:paraId="4FDE2181" w14:textId="0F30DBDE" w:rsidR="00F0539C" w:rsidRDefault="00F0539C" w:rsidP="00F0539C">
      <w:pPr>
        <w:pStyle w:val="Heading3"/>
      </w:pPr>
      <w:bookmarkStart w:id="208" w:name="_Toc526164007"/>
      <w:r>
        <w:t>Water and Nutrient Loads from Source Cells</w:t>
      </w:r>
      <w:bookmarkEnd w:id="208"/>
    </w:p>
    <w:p w14:paraId="317A49FB" w14:textId="0F7FAD38" w:rsidR="00B54965" w:rsidRDefault="00B54965" w:rsidP="00B54965">
      <w:r>
        <w:t xml:space="preserve">Annual totals of simulated annual water volumes and nutrient loads leaving source cells are shown in </w:t>
      </w:r>
      <w:r w:rsidR="008F134D" w:rsidRPr="009E0E22">
        <w:rPr>
          <w:b/>
        </w:rPr>
        <w:t>Figures</w:t>
      </w:r>
      <w:r w:rsidR="008F134D" w:rsidRPr="00B54965">
        <w:rPr>
          <w:b/>
        </w:rPr>
        <w:t xml:space="preserve"> </w:t>
      </w:r>
      <w:r w:rsidRPr="00B54965">
        <w:rPr>
          <w:b/>
        </w:rPr>
        <w:fldChar w:fldCharType="begin"/>
      </w:r>
      <w:r w:rsidRPr="00B54965">
        <w:rPr>
          <w:b/>
        </w:rPr>
        <w:instrText xml:space="preserve"> REF _Ref524188796</w:instrText>
      </w:r>
      <w:r w:rsidR="008F134D">
        <w:rPr>
          <w:b/>
        </w:rPr>
        <w:instrText xml:space="preserve"> \#0</w:instrText>
      </w:r>
      <w:r w:rsidRPr="00B54965">
        <w:rPr>
          <w:b/>
        </w:rPr>
        <w:instrText xml:space="preserve"> \h </w:instrText>
      </w:r>
      <w:r>
        <w:rPr>
          <w:b/>
        </w:rPr>
        <w:instrText xml:space="preserve"> \* MERGEFORMAT </w:instrText>
      </w:r>
      <w:r w:rsidRPr="00B54965">
        <w:rPr>
          <w:b/>
        </w:rPr>
      </w:r>
      <w:r w:rsidRPr="00B54965">
        <w:rPr>
          <w:b/>
        </w:rPr>
        <w:fldChar w:fldCharType="separate"/>
      </w:r>
      <w:r w:rsidR="00F656C5">
        <w:rPr>
          <w:b/>
        </w:rPr>
        <w:t>70</w:t>
      </w:r>
      <w:r w:rsidRPr="00B54965">
        <w:rPr>
          <w:b/>
        </w:rPr>
        <w:fldChar w:fldCharType="end"/>
      </w:r>
      <w:r>
        <w:t xml:space="preserve"> – </w:t>
      </w:r>
      <w:r w:rsidRPr="00B54965">
        <w:rPr>
          <w:b/>
        </w:rPr>
        <w:fldChar w:fldCharType="begin"/>
      </w:r>
      <w:r w:rsidRPr="00B54965">
        <w:rPr>
          <w:b/>
        </w:rPr>
        <w:instrText xml:space="preserve"> REF _Ref524188799 \h \#0 </w:instrText>
      </w:r>
      <w:r>
        <w:rPr>
          <w:b/>
        </w:rPr>
        <w:instrText xml:space="preserve"> \* MERGEFORMAT </w:instrText>
      </w:r>
      <w:r w:rsidRPr="00B54965">
        <w:rPr>
          <w:b/>
        </w:rPr>
      </w:r>
      <w:r w:rsidRPr="00B54965">
        <w:rPr>
          <w:b/>
        </w:rPr>
        <w:fldChar w:fldCharType="separate"/>
      </w:r>
      <w:r w:rsidR="00F656C5">
        <w:rPr>
          <w:b/>
        </w:rPr>
        <w:t>73</w:t>
      </w:r>
      <w:r w:rsidRPr="00B54965">
        <w:rPr>
          <w:b/>
        </w:rPr>
        <w:fldChar w:fldCharType="end"/>
      </w:r>
      <w:r>
        <w:t xml:space="preserve">.  Direct percolation to groundwater accounts for less than 0.1% of water leaving source cells.  Nutrient loads are dominated by contributions from Hardwood/Conifer Mixed, followed by </w:t>
      </w:r>
      <w:r w:rsidR="00D72370">
        <w:t>Pine Palmetto Flatwoods</w:t>
      </w:r>
      <w:r>
        <w:t>.</w:t>
      </w:r>
    </w:p>
    <w:p w14:paraId="606F8626" w14:textId="77777777" w:rsidR="00B54965" w:rsidRPr="00B54965" w:rsidRDefault="00B54965" w:rsidP="00B54965"/>
    <w:p w14:paraId="487F3F6F" w14:textId="77777777" w:rsidR="00333240" w:rsidRDefault="00001984" w:rsidP="00333240">
      <w:pPr>
        <w:keepNext/>
      </w:pPr>
      <w:r>
        <w:rPr>
          <w:noProof/>
        </w:rPr>
        <w:lastRenderedPageBreak/>
        <w:drawing>
          <wp:inline distT="0" distB="0" distL="0" distR="0" wp14:anchorId="7C96F9E2" wp14:editId="70AF6E17">
            <wp:extent cx="6309360" cy="3005874"/>
            <wp:effectExtent l="0" t="0" r="0" b="4445"/>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Runoff_ESW.png"/>
                    <pic:cNvPicPr/>
                  </pic:nvPicPr>
                  <pic:blipFill>
                    <a:blip r:embed="rId81">
                      <a:extLst>
                        <a:ext uri="{28A0092B-C50C-407E-A947-70E740481C1C}">
                          <a14:useLocalDpi xmlns:a14="http://schemas.microsoft.com/office/drawing/2010/main" val="0"/>
                        </a:ext>
                      </a:extLst>
                    </a:blip>
                    <a:stretch>
                      <a:fillRect/>
                    </a:stretch>
                  </pic:blipFill>
                  <pic:spPr>
                    <a:xfrm>
                      <a:off x="0" y="0"/>
                      <a:ext cx="6309360" cy="3005874"/>
                    </a:xfrm>
                    <a:prstGeom prst="rect">
                      <a:avLst/>
                    </a:prstGeom>
                  </pic:spPr>
                </pic:pic>
              </a:graphicData>
            </a:graphic>
          </wp:inline>
        </w:drawing>
      </w:r>
    </w:p>
    <w:p w14:paraId="5751F216" w14:textId="5AFB280D" w:rsidR="00001984" w:rsidRDefault="00333240" w:rsidP="00333240">
      <w:pPr>
        <w:pStyle w:val="Caption"/>
      </w:pPr>
      <w:bookmarkStart w:id="209" w:name="_Ref524188796"/>
      <w:bookmarkStart w:id="210" w:name="_Toc526164093"/>
      <w:r>
        <w:t xml:space="preserve">Figure </w:t>
      </w:r>
      <w:r w:rsidR="00FB392C">
        <w:rPr>
          <w:noProof/>
        </w:rPr>
        <w:fldChar w:fldCharType="begin"/>
      </w:r>
      <w:r w:rsidR="00FB392C">
        <w:rPr>
          <w:noProof/>
        </w:rPr>
        <w:instrText xml:space="preserve"> SEQ Figure \* ARABIC </w:instrText>
      </w:r>
      <w:r w:rsidR="00FB392C">
        <w:rPr>
          <w:noProof/>
        </w:rPr>
        <w:fldChar w:fldCharType="separate"/>
      </w:r>
      <w:r w:rsidR="00F656C5">
        <w:rPr>
          <w:noProof/>
        </w:rPr>
        <w:t>70</w:t>
      </w:r>
      <w:r w:rsidR="00FB392C">
        <w:rPr>
          <w:noProof/>
        </w:rPr>
        <w:fldChar w:fldCharType="end"/>
      </w:r>
      <w:bookmarkEnd w:id="209"/>
      <w:r>
        <w:t xml:space="preserve">. </w:t>
      </w:r>
      <w:r w:rsidRPr="00CF7774">
        <w:t xml:space="preserve">Source cell runoff per year in the </w:t>
      </w:r>
      <w:r>
        <w:t>East</w:t>
      </w:r>
      <w:r w:rsidRPr="00CF7774">
        <w:t xml:space="preserve"> sub-watershed.</w:t>
      </w:r>
      <w:bookmarkEnd w:id="210"/>
    </w:p>
    <w:p w14:paraId="5E32C72E" w14:textId="77777777" w:rsidR="00001984" w:rsidRDefault="00001984" w:rsidP="00001984"/>
    <w:p w14:paraId="7B33B65F" w14:textId="77777777" w:rsidR="00333240" w:rsidRDefault="00001984" w:rsidP="00333240">
      <w:pPr>
        <w:keepNext/>
      </w:pPr>
      <w:r>
        <w:rPr>
          <w:noProof/>
        </w:rPr>
        <w:drawing>
          <wp:inline distT="0" distB="0" distL="0" distR="0" wp14:anchorId="0C11CAAC" wp14:editId="34E0F0DC">
            <wp:extent cx="6309360" cy="3045378"/>
            <wp:effectExtent l="0" t="0" r="0" b="3175"/>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Perc_ESW.png"/>
                    <pic:cNvPicPr/>
                  </pic:nvPicPr>
                  <pic:blipFill>
                    <a:blip r:embed="rId82">
                      <a:extLst>
                        <a:ext uri="{28A0092B-C50C-407E-A947-70E740481C1C}">
                          <a14:useLocalDpi xmlns:a14="http://schemas.microsoft.com/office/drawing/2010/main" val="0"/>
                        </a:ext>
                      </a:extLst>
                    </a:blip>
                    <a:stretch>
                      <a:fillRect/>
                    </a:stretch>
                  </pic:blipFill>
                  <pic:spPr>
                    <a:xfrm>
                      <a:off x="0" y="0"/>
                      <a:ext cx="6309360" cy="3045378"/>
                    </a:xfrm>
                    <a:prstGeom prst="rect">
                      <a:avLst/>
                    </a:prstGeom>
                  </pic:spPr>
                </pic:pic>
              </a:graphicData>
            </a:graphic>
          </wp:inline>
        </w:drawing>
      </w:r>
    </w:p>
    <w:p w14:paraId="566D7345" w14:textId="323D3389" w:rsidR="00001984" w:rsidRDefault="00333240" w:rsidP="00333240">
      <w:pPr>
        <w:pStyle w:val="Caption"/>
      </w:pPr>
      <w:bookmarkStart w:id="211" w:name="_Toc526164094"/>
      <w:r>
        <w:t xml:space="preserve">Figure </w:t>
      </w:r>
      <w:r w:rsidR="00FB392C">
        <w:rPr>
          <w:noProof/>
        </w:rPr>
        <w:fldChar w:fldCharType="begin"/>
      </w:r>
      <w:r w:rsidR="00FB392C">
        <w:rPr>
          <w:noProof/>
        </w:rPr>
        <w:instrText xml:space="preserve"> SEQ Figure \* ARABIC </w:instrText>
      </w:r>
      <w:r w:rsidR="00FB392C">
        <w:rPr>
          <w:noProof/>
        </w:rPr>
        <w:fldChar w:fldCharType="separate"/>
      </w:r>
      <w:r w:rsidR="00F656C5">
        <w:rPr>
          <w:noProof/>
        </w:rPr>
        <w:t>71</w:t>
      </w:r>
      <w:r w:rsidR="00FB392C">
        <w:rPr>
          <w:noProof/>
        </w:rPr>
        <w:fldChar w:fldCharType="end"/>
      </w:r>
      <w:r>
        <w:t xml:space="preserve">. </w:t>
      </w:r>
      <w:r w:rsidRPr="00583F1D">
        <w:t xml:space="preserve">Source cell </w:t>
      </w:r>
      <w:r>
        <w:t>percolation</w:t>
      </w:r>
      <w:r w:rsidRPr="00583F1D">
        <w:t xml:space="preserve"> per year in the East sub-watershed.</w:t>
      </w:r>
      <w:bookmarkEnd w:id="211"/>
    </w:p>
    <w:p w14:paraId="23ED35FB" w14:textId="77777777" w:rsidR="00BD4415" w:rsidRDefault="00001984" w:rsidP="00BD4415">
      <w:pPr>
        <w:keepNext/>
      </w:pPr>
      <w:r>
        <w:rPr>
          <w:noProof/>
        </w:rPr>
        <w:lastRenderedPageBreak/>
        <w:drawing>
          <wp:inline distT="0" distB="0" distL="0" distR="0" wp14:anchorId="27530FED" wp14:editId="6A90AAD1">
            <wp:extent cx="6115205" cy="3221047"/>
            <wp:effectExtent l="0" t="0" r="0" b="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TotalNLoads_ESW.png"/>
                    <pic:cNvPicPr/>
                  </pic:nvPicPr>
                  <pic:blipFill>
                    <a:blip r:embed="rId83">
                      <a:extLst>
                        <a:ext uri="{28A0092B-C50C-407E-A947-70E740481C1C}">
                          <a14:useLocalDpi xmlns:a14="http://schemas.microsoft.com/office/drawing/2010/main" val="0"/>
                        </a:ext>
                      </a:extLst>
                    </a:blip>
                    <a:stretch>
                      <a:fillRect/>
                    </a:stretch>
                  </pic:blipFill>
                  <pic:spPr>
                    <a:xfrm>
                      <a:off x="0" y="0"/>
                      <a:ext cx="6115205" cy="3221047"/>
                    </a:xfrm>
                    <a:prstGeom prst="rect">
                      <a:avLst/>
                    </a:prstGeom>
                  </pic:spPr>
                </pic:pic>
              </a:graphicData>
            </a:graphic>
          </wp:inline>
        </w:drawing>
      </w:r>
    </w:p>
    <w:p w14:paraId="2FCE2482" w14:textId="26A1F4FD" w:rsidR="00001984" w:rsidRDefault="00BD4415" w:rsidP="00BD4415">
      <w:pPr>
        <w:pStyle w:val="Caption"/>
      </w:pPr>
      <w:bookmarkStart w:id="212" w:name="_Toc526164095"/>
      <w:r>
        <w:t xml:space="preserve">Figure </w:t>
      </w:r>
      <w:r w:rsidR="00FB392C">
        <w:rPr>
          <w:noProof/>
        </w:rPr>
        <w:fldChar w:fldCharType="begin"/>
      </w:r>
      <w:r w:rsidR="00FB392C">
        <w:rPr>
          <w:noProof/>
        </w:rPr>
        <w:instrText xml:space="preserve"> SEQ Figure \* ARABIC </w:instrText>
      </w:r>
      <w:r w:rsidR="00FB392C">
        <w:rPr>
          <w:noProof/>
        </w:rPr>
        <w:fldChar w:fldCharType="separate"/>
      </w:r>
      <w:r w:rsidR="00F656C5">
        <w:rPr>
          <w:noProof/>
        </w:rPr>
        <w:t>72</w:t>
      </w:r>
      <w:r w:rsidR="00FB392C">
        <w:rPr>
          <w:noProof/>
        </w:rPr>
        <w:fldChar w:fldCharType="end"/>
      </w:r>
      <w:r>
        <w:t xml:space="preserve">. </w:t>
      </w:r>
      <w:r w:rsidRPr="00094A77">
        <w:t xml:space="preserve">Source cell TN loadings per year in the </w:t>
      </w:r>
      <w:r>
        <w:t>East</w:t>
      </w:r>
      <w:r w:rsidRPr="00094A77">
        <w:t xml:space="preserve"> sub-watershed.</w:t>
      </w:r>
      <w:bookmarkEnd w:id="212"/>
    </w:p>
    <w:p w14:paraId="079BAC0D" w14:textId="77777777" w:rsidR="00BD4415" w:rsidRDefault="00001984" w:rsidP="00BD4415">
      <w:pPr>
        <w:keepNext/>
      </w:pPr>
      <w:r>
        <w:rPr>
          <w:noProof/>
        </w:rPr>
        <w:drawing>
          <wp:inline distT="0" distB="0" distL="0" distR="0" wp14:anchorId="3FBFD2AE" wp14:editId="6DE75954">
            <wp:extent cx="6083314" cy="3221047"/>
            <wp:effectExtent l="0" t="0" r="0"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TotalPLoads_ESW.png"/>
                    <pic:cNvPicPr/>
                  </pic:nvPicPr>
                  <pic:blipFill>
                    <a:blip r:embed="rId84">
                      <a:extLst>
                        <a:ext uri="{28A0092B-C50C-407E-A947-70E740481C1C}">
                          <a14:useLocalDpi xmlns:a14="http://schemas.microsoft.com/office/drawing/2010/main" val="0"/>
                        </a:ext>
                      </a:extLst>
                    </a:blip>
                    <a:stretch>
                      <a:fillRect/>
                    </a:stretch>
                  </pic:blipFill>
                  <pic:spPr>
                    <a:xfrm>
                      <a:off x="0" y="0"/>
                      <a:ext cx="6083314" cy="3221047"/>
                    </a:xfrm>
                    <a:prstGeom prst="rect">
                      <a:avLst/>
                    </a:prstGeom>
                  </pic:spPr>
                </pic:pic>
              </a:graphicData>
            </a:graphic>
          </wp:inline>
        </w:drawing>
      </w:r>
    </w:p>
    <w:p w14:paraId="2DB3133A" w14:textId="7D50C3EA" w:rsidR="00001984" w:rsidRPr="00001984" w:rsidRDefault="00BD4415" w:rsidP="00BD4415">
      <w:pPr>
        <w:pStyle w:val="Caption"/>
      </w:pPr>
      <w:bookmarkStart w:id="213" w:name="_Ref524188799"/>
      <w:bookmarkStart w:id="214" w:name="_Toc526164096"/>
      <w:r>
        <w:t xml:space="preserve">Figure </w:t>
      </w:r>
      <w:r w:rsidR="00FB392C">
        <w:rPr>
          <w:noProof/>
        </w:rPr>
        <w:fldChar w:fldCharType="begin"/>
      </w:r>
      <w:r w:rsidR="00FB392C">
        <w:rPr>
          <w:noProof/>
        </w:rPr>
        <w:instrText xml:space="preserve"> SEQ Figure \* ARABIC </w:instrText>
      </w:r>
      <w:r w:rsidR="00FB392C">
        <w:rPr>
          <w:noProof/>
        </w:rPr>
        <w:fldChar w:fldCharType="separate"/>
      </w:r>
      <w:r w:rsidR="00F656C5">
        <w:rPr>
          <w:noProof/>
        </w:rPr>
        <w:t>73</w:t>
      </w:r>
      <w:r w:rsidR="00FB392C">
        <w:rPr>
          <w:noProof/>
        </w:rPr>
        <w:fldChar w:fldCharType="end"/>
      </w:r>
      <w:bookmarkEnd w:id="213"/>
      <w:r>
        <w:t>. Source cell TP</w:t>
      </w:r>
      <w:r w:rsidRPr="005A283B">
        <w:t xml:space="preserve"> loadings per year in the East sub-watershed.</w:t>
      </w:r>
      <w:bookmarkEnd w:id="214"/>
    </w:p>
    <w:p w14:paraId="17B82CFB" w14:textId="26607869" w:rsidR="00F0539C" w:rsidRDefault="00F0539C" w:rsidP="00F0539C">
      <w:pPr>
        <w:pStyle w:val="Heading3"/>
      </w:pPr>
      <w:bookmarkStart w:id="215" w:name="_Toc526164008"/>
      <w:r>
        <w:t>Water and Nutrient Loads Discharging from the Sub-Watershed</w:t>
      </w:r>
      <w:bookmarkEnd w:id="215"/>
    </w:p>
    <w:p w14:paraId="142018B2" w14:textId="4C020983" w:rsidR="00AC06F5" w:rsidRDefault="00AC06F5" w:rsidP="00AC06F5">
      <w:r>
        <w:t>The simulated discharge (in m</w:t>
      </w:r>
      <w:r>
        <w:rPr>
          <w:vertAlign w:val="superscript"/>
        </w:rPr>
        <w:t>3</w:t>
      </w:r>
      <w:r>
        <w:t xml:space="preserve">/s) from the East sub-watershed directly into Lake Okeechobee is shown in </w:t>
      </w:r>
      <w:r w:rsidRPr="00AC06F5">
        <w:rPr>
          <w:b/>
        </w:rPr>
        <w:fldChar w:fldCharType="begin"/>
      </w:r>
      <w:r w:rsidRPr="00AC06F5">
        <w:rPr>
          <w:b/>
        </w:rPr>
        <w:instrText xml:space="preserve"> REF _Ref524188980 \h </w:instrText>
      </w:r>
      <w:r>
        <w:rPr>
          <w:b/>
        </w:rPr>
        <w:instrText xml:space="preserve"> \* MERGEFORMAT </w:instrText>
      </w:r>
      <w:r w:rsidRPr="00AC06F5">
        <w:rPr>
          <w:b/>
        </w:rPr>
      </w:r>
      <w:r w:rsidRPr="00AC06F5">
        <w:rPr>
          <w:b/>
        </w:rPr>
        <w:fldChar w:fldCharType="separate"/>
      </w:r>
      <w:r w:rsidR="00F656C5" w:rsidRPr="00F656C5">
        <w:rPr>
          <w:b/>
        </w:rPr>
        <w:t xml:space="preserve">Figure </w:t>
      </w:r>
      <w:r w:rsidR="00F656C5" w:rsidRPr="00F656C5">
        <w:rPr>
          <w:b/>
          <w:noProof/>
        </w:rPr>
        <w:t>74</w:t>
      </w:r>
      <w:r w:rsidRPr="00AC06F5">
        <w:rPr>
          <w:b/>
        </w:rPr>
        <w:fldChar w:fldCharType="end"/>
      </w:r>
      <w:r>
        <w:t>.  The annual average discharge was barely over 0.3 m</w:t>
      </w:r>
      <w:r>
        <w:rPr>
          <w:vertAlign w:val="superscript"/>
        </w:rPr>
        <w:t>3</w:t>
      </w:r>
      <w:r>
        <w:t xml:space="preserve">/s, corresponding to the annual average volume of slightly over 8,000 acre-feet per year.  Again, this represents only a fraction of the total water discharging from the sub-watershed, with most of the rest of the contribution accounted for in the </w:t>
      </w:r>
      <w:r>
        <w:lastRenderedPageBreak/>
        <w:t>discharge from Taylor Creek/Nubbin Slough or not entering the lake at all, i.e., discharging into the South sub-watershed or to the east.</w:t>
      </w:r>
    </w:p>
    <w:p w14:paraId="66C6318C" w14:textId="77777777" w:rsidR="002917F2" w:rsidRDefault="00001984" w:rsidP="002917F2">
      <w:pPr>
        <w:keepNext/>
      </w:pPr>
      <w:r>
        <w:rPr>
          <w:noProof/>
        </w:rPr>
        <w:drawing>
          <wp:inline distT="0" distB="0" distL="0" distR="0" wp14:anchorId="779C32DD" wp14:editId="28813B3A">
            <wp:extent cx="5324475" cy="3343275"/>
            <wp:effectExtent l="0" t="0" r="9525" b="9525"/>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ESW_Flow.png"/>
                    <pic:cNvPicPr/>
                  </pic:nvPicPr>
                  <pic:blipFill>
                    <a:blip r:embed="rId85">
                      <a:extLst>
                        <a:ext uri="{28A0092B-C50C-407E-A947-70E740481C1C}">
                          <a14:useLocalDpi xmlns:a14="http://schemas.microsoft.com/office/drawing/2010/main" val="0"/>
                        </a:ext>
                      </a:extLst>
                    </a:blip>
                    <a:stretch>
                      <a:fillRect/>
                    </a:stretch>
                  </pic:blipFill>
                  <pic:spPr>
                    <a:xfrm>
                      <a:off x="0" y="0"/>
                      <a:ext cx="5324475" cy="3343275"/>
                    </a:xfrm>
                    <a:prstGeom prst="rect">
                      <a:avLst/>
                    </a:prstGeom>
                  </pic:spPr>
                </pic:pic>
              </a:graphicData>
            </a:graphic>
          </wp:inline>
        </w:drawing>
      </w:r>
    </w:p>
    <w:p w14:paraId="7E8F33C1" w14:textId="551F2EF5" w:rsidR="00001984" w:rsidRDefault="002917F2" w:rsidP="002917F2">
      <w:pPr>
        <w:pStyle w:val="Caption"/>
      </w:pPr>
      <w:bookmarkStart w:id="216" w:name="_Ref524188980"/>
      <w:bookmarkStart w:id="217" w:name="_Toc526164097"/>
      <w:r>
        <w:t xml:space="preserve">Figure </w:t>
      </w:r>
      <w:r w:rsidR="00FB392C">
        <w:rPr>
          <w:noProof/>
        </w:rPr>
        <w:fldChar w:fldCharType="begin"/>
      </w:r>
      <w:r w:rsidR="00FB392C">
        <w:rPr>
          <w:noProof/>
        </w:rPr>
        <w:instrText xml:space="preserve"> SEQ Figure \* ARABIC </w:instrText>
      </w:r>
      <w:r w:rsidR="00FB392C">
        <w:rPr>
          <w:noProof/>
        </w:rPr>
        <w:fldChar w:fldCharType="separate"/>
      </w:r>
      <w:r w:rsidR="00F656C5">
        <w:rPr>
          <w:noProof/>
        </w:rPr>
        <w:t>74</w:t>
      </w:r>
      <w:r w:rsidR="00FB392C">
        <w:rPr>
          <w:noProof/>
        </w:rPr>
        <w:fldChar w:fldCharType="end"/>
      </w:r>
      <w:bookmarkEnd w:id="216"/>
      <w:r>
        <w:t xml:space="preserve">. </w:t>
      </w:r>
      <w:r w:rsidRPr="00A4390C">
        <w:t>Simulate</w:t>
      </w:r>
      <w:r>
        <w:t xml:space="preserve">d </w:t>
      </w:r>
      <w:r w:rsidR="001275D5">
        <w:t xml:space="preserve">daily </w:t>
      </w:r>
      <w:r>
        <w:t xml:space="preserve">discharge from the East sub-watershed </w:t>
      </w:r>
      <w:r w:rsidRPr="00A4390C">
        <w:t>to Lake Okeechobee.</w:t>
      </w:r>
      <w:bookmarkEnd w:id="217"/>
    </w:p>
    <w:p w14:paraId="30A737B2" w14:textId="09FCD092" w:rsidR="00AC06F5" w:rsidRPr="009C115E" w:rsidRDefault="00AC06F5" w:rsidP="00AC06F5">
      <w:r>
        <w:t xml:space="preserve">Simulated concentrations of TN and TP over the modeling period are shown in </w:t>
      </w:r>
      <w:r w:rsidR="008F134D" w:rsidRPr="009E0E22">
        <w:rPr>
          <w:b/>
        </w:rPr>
        <w:t>Figures</w:t>
      </w:r>
      <w:r w:rsidR="008F134D" w:rsidRPr="00AC06F5">
        <w:rPr>
          <w:b/>
        </w:rPr>
        <w:t xml:space="preserve"> </w:t>
      </w:r>
      <w:r w:rsidRPr="00AC06F5">
        <w:rPr>
          <w:b/>
        </w:rPr>
        <w:fldChar w:fldCharType="begin"/>
      </w:r>
      <w:r w:rsidRPr="00AC06F5">
        <w:rPr>
          <w:b/>
        </w:rPr>
        <w:instrText xml:space="preserve"> REF _Ref524189204</w:instrText>
      </w:r>
      <w:r w:rsidR="008F134D">
        <w:rPr>
          <w:b/>
        </w:rPr>
        <w:instrText xml:space="preserve"> \#0</w:instrText>
      </w:r>
      <w:r w:rsidRPr="00AC06F5">
        <w:rPr>
          <w:b/>
        </w:rPr>
        <w:instrText xml:space="preserve"> \h </w:instrText>
      </w:r>
      <w:r>
        <w:rPr>
          <w:b/>
        </w:rPr>
        <w:instrText xml:space="preserve"> \* MERGEFORMAT </w:instrText>
      </w:r>
      <w:r w:rsidRPr="00AC06F5">
        <w:rPr>
          <w:b/>
        </w:rPr>
      </w:r>
      <w:r w:rsidRPr="00AC06F5">
        <w:rPr>
          <w:b/>
        </w:rPr>
        <w:fldChar w:fldCharType="separate"/>
      </w:r>
      <w:r w:rsidR="00F656C5">
        <w:rPr>
          <w:b/>
        </w:rPr>
        <w:t>75</w:t>
      </w:r>
      <w:r w:rsidRPr="00AC06F5">
        <w:rPr>
          <w:b/>
        </w:rPr>
        <w:fldChar w:fldCharType="end"/>
      </w:r>
      <w:r>
        <w:t xml:space="preserve"> and </w:t>
      </w:r>
      <w:r w:rsidRPr="00AC06F5">
        <w:rPr>
          <w:b/>
        </w:rPr>
        <w:fldChar w:fldCharType="begin"/>
      </w:r>
      <w:r w:rsidRPr="00AC06F5">
        <w:rPr>
          <w:b/>
        </w:rPr>
        <w:instrText xml:space="preserve"> REF _Ref524189208 \h </w:instrText>
      </w:r>
      <w:r>
        <w:rPr>
          <w:b/>
        </w:rPr>
        <w:instrText xml:space="preserve">\#0 \* MERGEFORMAT </w:instrText>
      </w:r>
      <w:r w:rsidRPr="00AC06F5">
        <w:rPr>
          <w:b/>
        </w:rPr>
      </w:r>
      <w:r w:rsidRPr="00AC06F5">
        <w:rPr>
          <w:b/>
        </w:rPr>
        <w:fldChar w:fldCharType="separate"/>
      </w:r>
      <w:r w:rsidR="00F656C5">
        <w:rPr>
          <w:b/>
        </w:rPr>
        <w:t>76</w:t>
      </w:r>
      <w:r w:rsidRPr="00AC06F5">
        <w:rPr>
          <w:b/>
        </w:rPr>
        <w:fldChar w:fldCharType="end"/>
      </w:r>
      <w:r w:rsidRPr="00640182">
        <w:t>, re</w:t>
      </w:r>
      <w:r>
        <w:t xml:space="preserve">spectively.  The flow-weighted average TN concentration over the entire period was 1.137 mg/L </w:t>
      </w:r>
      <w:r w:rsidRPr="00640182">
        <w:rPr>
          <w:b/>
        </w:rPr>
        <w:t>(</w:t>
      </w:r>
      <w:r w:rsidRPr="00640182">
        <w:rPr>
          <w:b/>
        </w:rPr>
        <w:fldChar w:fldCharType="begin"/>
      </w:r>
      <w:r w:rsidRPr="00640182">
        <w:rPr>
          <w:b/>
        </w:rPr>
        <w:instrText xml:space="preserve"> REF _Ref524162841 \h </w:instrText>
      </w:r>
      <w:r>
        <w:rPr>
          <w:b/>
        </w:rPr>
        <w:instrText xml:space="preserve"> \* MERGEFORMAT </w:instrText>
      </w:r>
      <w:r w:rsidRPr="00640182">
        <w:rPr>
          <w:b/>
        </w:rPr>
      </w:r>
      <w:r w:rsidRPr="00640182">
        <w:rPr>
          <w:b/>
        </w:rPr>
        <w:fldChar w:fldCharType="separate"/>
      </w:r>
      <w:r w:rsidR="00F656C5" w:rsidRPr="00F656C5">
        <w:rPr>
          <w:b/>
        </w:rPr>
        <w:t xml:space="preserve">Table </w:t>
      </w:r>
      <w:r w:rsidR="00F656C5" w:rsidRPr="00F656C5">
        <w:rPr>
          <w:b/>
          <w:noProof/>
        </w:rPr>
        <w:t>11</w:t>
      </w:r>
      <w:r w:rsidRPr="00640182">
        <w:rPr>
          <w:b/>
        </w:rPr>
        <w:fldChar w:fldCharType="end"/>
      </w:r>
      <w:r>
        <w:t xml:space="preserve">) with most of the concentrations in the range of 1.0 – 1.2 mg/L, but with frequent downward spikes to 0.4 mg/L.  The flow-weighted TP concentration over the entire period was </w:t>
      </w:r>
      <w:r w:rsidRPr="00640182">
        <w:t>0.03</w:t>
      </w:r>
      <w:r>
        <w:t xml:space="preserve">7 mg/L with the bulk of the concentrations in the range of 0.03 – 0.04 mg/L, with a few spikes upward to over 0.05 mg/L.  As was observed in the simulations in the other sub-watersheds, the </w:t>
      </w:r>
      <w:bookmarkStart w:id="218" w:name="_Hlk525568332"/>
      <w:r>
        <w:t>lowest TN and TP</w:t>
      </w:r>
      <w:r w:rsidR="00EF1B6D">
        <w:t xml:space="preserve"> concentrations</w:t>
      </w:r>
      <w:r>
        <w:t xml:space="preserve"> occur during low-flow periods</w:t>
      </w:r>
      <w:r w:rsidR="00EF1B6D">
        <w:t xml:space="preserve"> due to groundwater inflow and contribute</w:t>
      </w:r>
      <w:r>
        <w:t xml:space="preserve"> little </w:t>
      </w:r>
      <w:bookmarkEnd w:id="218"/>
      <w:r>
        <w:t>to the overall loading to Lake Okeechobee.</w:t>
      </w:r>
    </w:p>
    <w:p w14:paraId="15BDE281" w14:textId="77777777" w:rsidR="00AC06F5" w:rsidRPr="00AC06F5" w:rsidRDefault="00AC06F5" w:rsidP="00AC06F5"/>
    <w:p w14:paraId="5A9DE8C2" w14:textId="77777777" w:rsidR="001B19A2" w:rsidRDefault="00001984" w:rsidP="001B19A2">
      <w:pPr>
        <w:keepNext/>
      </w:pPr>
      <w:r>
        <w:rPr>
          <w:noProof/>
        </w:rPr>
        <w:lastRenderedPageBreak/>
        <w:drawing>
          <wp:inline distT="0" distB="0" distL="0" distR="0" wp14:anchorId="0EA85D9F" wp14:editId="00C9EEF5">
            <wp:extent cx="5324475" cy="3343275"/>
            <wp:effectExtent l="0" t="0" r="9525" b="9525"/>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ESW_TN.png"/>
                    <pic:cNvPicPr/>
                  </pic:nvPicPr>
                  <pic:blipFill>
                    <a:blip r:embed="rId86">
                      <a:extLst>
                        <a:ext uri="{28A0092B-C50C-407E-A947-70E740481C1C}">
                          <a14:useLocalDpi xmlns:a14="http://schemas.microsoft.com/office/drawing/2010/main" val="0"/>
                        </a:ext>
                      </a:extLst>
                    </a:blip>
                    <a:stretch>
                      <a:fillRect/>
                    </a:stretch>
                  </pic:blipFill>
                  <pic:spPr>
                    <a:xfrm>
                      <a:off x="0" y="0"/>
                      <a:ext cx="5324475" cy="3343275"/>
                    </a:xfrm>
                    <a:prstGeom prst="rect">
                      <a:avLst/>
                    </a:prstGeom>
                  </pic:spPr>
                </pic:pic>
              </a:graphicData>
            </a:graphic>
          </wp:inline>
        </w:drawing>
      </w:r>
    </w:p>
    <w:p w14:paraId="25A0F96F" w14:textId="573560CF" w:rsidR="00001984" w:rsidRDefault="001B19A2" w:rsidP="001B19A2">
      <w:pPr>
        <w:pStyle w:val="Caption"/>
      </w:pPr>
      <w:bookmarkStart w:id="219" w:name="_Ref524189204"/>
      <w:bookmarkStart w:id="220" w:name="_Toc526164098"/>
      <w:r>
        <w:t xml:space="preserve">Figure </w:t>
      </w:r>
      <w:r w:rsidR="00FB392C">
        <w:rPr>
          <w:noProof/>
        </w:rPr>
        <w:fldChar w:fldCharType="begin"/>
      </w:r>
      <w:r w:rsidR="00FB392C">
        <w:rPr>
          <w:noProof/>
        </w:rPr>
        <w:instrText xml:space="preserve"> SEQ Figure \* ARABIC </w:instrText>
      </w:r>
      <w:r w:rsidR="00FB392C">
        <w:rPr>
          <w:noProof/>
        </w:rPr>
        <w:fldChar w:fldCharType="separate"/>
      </w:r>
      <w:r w:rsidR="00F656C5">
        <w:rPr>
          <w:noProof/>
        </w:rPr>
        <w:t>75</w:t>
      </w:r>
      <w:r w:rsidR="00FB392C">
        <w:rPr>
          <w:noProof/>
        </w:rPr>
        <w:fldChar w:fldCharType="end"/>
      </w:r>
      <w:bookmarkEnd w:id="219"/>
      <w:r w:rsidRPr="002361AD">
        <w:t xml:space="preserve">. Simulated </w:t>
      </w:r>
      <w:r w:rsidR="001275D5">
        <w:t xml:space="preserve">daily </w:t>
      </w:r>
      <w:r w:rsidRPr="002361AD">
        <w:t xml:space="preserve">TN concentrations entering Lake Okeechobee from </w:t>
      </w:r>
      <w:r>
        <w:t>the East sub-watershed</w:t>
      </w:r>
      <w:r w:rsidRPr="002361AD">
        <w:t>.</w:t>
      </w:r>
      <w:bookmarkEnd w:id="220"/>
    </w:p>
    <w:p w14:paraId="4C657A21" w14:textId="77777777" w:rsidR="009D261E" w:rsidRDefault="00001984" w:rsidP="009D261E">
      <w:pPr>
        <w:keepNext/>
      </w:pPr>
      <w:r>
        <w:rPr>
          <w:noProof/>
        </w:rPr>
        <w:drawing>
          <wp:inline distT="0" distB="0" distL="0" distR="0" wp14:anchorId="141D183C" wp14:editId="5DE0CC3F">
            <wp:extent cx="5362575" cy="3343275"/>
            <wp:effectExtent l="0" t="0" r="9525" b="9525"/>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ESW_TP.png"/>
                    <pic:cNvPicPr/>
                  </pic:nvPicPr>
                  <pic:blipFill>
                    <a:blip r:embed="rId87">
                      <a:extLst>
                        <a:ext uri="{28A0092B-C50C-407E-A947-70E740481C1C}">
                          <a14:useLocalDpi xmlns:a14="http://schemas.microsoft.com/office/drawing/2010/main" val="0"/>
                        </a:ext>
                      </a:extLst>
                    </a:blip>
                    <a:stretch>
                      <a:fillRect/>
                    </a:stretch>
                  </pic:blipFill>
                  <pic:spPr>
                    <a:xfrm>
                      <a:off x="0" y="0"/>
                      <a:ext cx="5362575" cy="3343275"/>
                    </a:xfrm>
                    <a:prstGeom prst="rect">
                      <a:avLst/>
                    </a:prstGeom>
                  </pic:spPr>
                </pic:pic>
              </a:graphicData>
            </a:graphic>
          </wp:inline>
        </w:drawing>
      </w:r>
    </w:p>
    <w:p w14:paraId="188A1C2D" w14:textId="0FEBC533" w:rsidR="00001984" w:rsidRPr="00001984" w:rsidRDefault="009D261E" w:rsidP="009D261E">
      <w:pPr>
        <w:pStyle w:val="Caption"/>
      </w:pPr>
      <w:bookmarkStart w:id="221" w:name="_Ref524189208"/>
      <w:bookmarkStart w:id="222" w:name="_Toc526164099"/>
      <w:r>
        <w:t xml:space="preserve">Figure </w:t>
      </w:r>
      <w:r w:rsidR="00FB392C">
        <w:rPr>
          <w:noProof/>
        </w:rPr>
        <w:fldChar w:fldCharType="begin"/>
      </w:r>
      <w:r w:rsidR="00FB392C">
        <w:rPr>
          <w:noProof/>
        </w:rPr>
        <w:instrText xml:space="preserve"> SEQ Figure \* ARABIC </w:instrText>
      </w:r>
      <w:r w:rsidR="00FB392C">
        <w:rPr>
          <w:noProof/>
        </w:rPr>
        <w:fldChar w:fldCharType="separate"/>
      </w:r>
      <w:r w:rsidR="00F656C5">
        <w:rPr>
          <w:noProof/>
        </w:rPr>
        <w:t>76</w:t>
      </w:r>
      <w:r w:rsidR="00FB392C">
        <w:rPr>
          <w:noProof/>
        </w:rPr>
        <w:fldChar w:fldCharType="end"/>
      </w:r>
      <w:bookmarkEnd w:id="221"/>
      <w:r>
        <w:t xml:space="preserve">. Simulated </w:t>
      </w:r>
      <w:r w:rsidR="001275D5">
        <w:t xml:space="preserve">daily </w:t>
      </w:r>
      <w:r>
        <w:t>TP</w:t>
      </w:r>
      <w:r w:rsidRPr="00DD2687">
        <w:t xml:space="preserve"> concentrations entering Lake Okeechobee from the East sub-watershed.</w:t>
      </w:r>
      <w:bookmarkEnd w:id="222"/>
    </w:p>
    <w:p w14:paraId="2035ED52" w14:textId="77777777" w:rsidR="00F0539C" w:rsidRPr="00F0539C" w:rsidRDefault="00F0539C" w:rsidP="00F0539C"/>
    <w:p w14:paraId="676EAE77" w14:textId="6B270C98" w:rsidR="002F2C2B" w:rsidRDefault="002F2C2B" w:rsidP="00EE7785">
      <w:pPr>
        <w:pStyle w:val="Heading2"/>
      </w:pPr>
      <w:bookmarkStart w:id="223" w:name="_Toc526164009"/>
      <w:r>
        <w:lastRenderedPageBreak/>
        <w:t>West</w:t>
      </w:r>
      <w:r w:rsidR="00EF1B6D">
        <w:t xml:space="preserve"> Lake Okeechobee</w:t>
      </w:r>
      <w:r>
        <w:t xml:space="preserve"> Sub-Watershed</w:t>
      </w:r>
      <w:bookmarkEnd w:id="223"/>
    </w:p>
    <w:p w14:paraId="5EE0BA67" w14:textId="77B192B5" w:rsidR="004C3548" w:rsidRDefault="004C3548" w:rsidP="004C3548">
      <w:r w:rsidRPr="001F0D48">
        <w:t xml:space="preserve">The </w:t>
      </w:r>
      <w:r>
        <w:t>West</w:t>
      </w:r>
      <w:r w:rsidRPr="001F0D48">
        <w:t xml:space="preserve"> sub-watershed is </w:t>
      </w:r>
      <w:r>
        <w:t xml:space="preserve">located along the western and south-western portion of Lake Okeechobee.  It </w:t>
      </w:r>
      <w:r w:rsidRPr="001F0D48">
        <w:t xml:space="preserve">is approximately </w:t>
      </w:r>
      <w:r>
        <w:t>2</w:t>
      </w:r>
      <w:r w:rsidR="009F50C3">
        <w:t>04,095</w:t>
      </w:r>
      <w:r>
        <w:t xml:space="preserve"> acres in area (</w:t>
      </w:r>
      <w:r w:rsidR="009F50C3" w:rsidRPr="009F50C3">
        <w:rPr>
          <w:b/>
        </w:rPr>
        <w:fldChar w:fldCharType="begin"/>
      </w:r>
      <w:r w:rsidR="009F50C3" w:rsidRPr="009F50C3">
        <w:rPr>
          <w:b/>
        </w:rPr>
        <w:instrText xml:space="preserve"> REF _Ref524261063 \h </w:instrText>
      </w:r>
      <w:r w:rsidR="009F50C3">
        <w:rPr>
          <w:b/>
        </w:rPr>
        <w:instrText xml:space="preserve"> \* MERGEFORMAT </w:instrText>
      </w:r>
      <w:r w:rsidR="009F50C3" w:rsidRPr="009F50C3">
        <w:rPr>
          <w:b/>
        </w:rPr>
      </w:r>
      <w:r w:rsidR="009F50C3" w:rsidRPr="009F50C3">
        <w:rPr>
          <w:b/>
        </w:rPr>
        <w:fldChar w:fldCharType="separate"/>
      </w:r>
      <w:r w:rsidR="00F656C5" w:rsidRPr="00F656C5">
        <w:rPr>
          <w:b/>
        </w:rPr>
        <w:t xml:space="preserve">Figure </w:t>
      </w:r>
      <w:r w:rsidR="00F656C5" w:rsidRPr="00F656C5">
        <w:rPr>
          <w:b/>
          <w:noProof/>
        </w:rPr>
        <w:t>77</w:t>
      </w:r>
      <w:r w:rsidR="009F50C3" w:rsidRPr="009F50C3">
        <w:rPr>
          <w:b/>
        </w:rPr>
        <w:fldChar w:fldCharType="end"/>
      </w:r>
      <w:r w:rsidRPr="001F0D48">
        <w:t xml:space="preserve">). </w:t>
      </w:r>
      <w:r>
        <w:t xml:space="preserve"> Under current conditions, </w:t>
      </w:r>
      <w:r w:rsidR="009F50C3">
        <w:t>much</w:t>
      </w:r>
      <w:r>
        <w:t xml:space="preserve"> of</w:t>
      </w:r>
      <w:r w:rsidR="009F50C3">
        <w:t xml:space="preserve"> the</w:t>
      </w:r>
      <w:r>
        <w:t xml:space="preserve"> discharge</w:t>
      </w:r>
      <w:r w:rsidR="009F50C3">
        <w:t xml:space="preserve"> (both to and out of </w:t>
      </w:r>
      <w:r>
        <w:t>Lake Okeechobee</w:t>
      </w:r>
      <w:r w:rsidR="009F50C3">
        <w:t>)</w:t>
      </w:r>
      <w:r>
        <w:t xml:space="preserve"> </w:t>
      </w:r>
      <w:r w:rsidR="00067A37">
        <w:t xml:space="preserve">is from structures </w:t>
      </w:r>
      <w:r w:rsidR="009F50C3">
        <w:t xml:space="preserve">C-5A and S-77.  </w:t>
      </w:r>
      <w:r>
        <w:t xml:space="preserve">In the pre-drainage configuration, Said and Brown (2013) indicate a significant portion of water flow to the </w:t>
      </w:r>
      <w:r w:rsidR="00067A37">
        <w:t>west to the headwaters of the Caloosahatchee</w:t>
      </w:r>
      <w:r w:rsidR="00EF1B6D">
        <w:t xml:space="preserve"> River</w:t>
      </w:r>
      <w:r w:rsidR="00067A37">
        <w:t>, which McVoy et al. (2011) indicated was originally a wide marshy area</w:t>
      </w:r>
      <w:r>
        <w:t>.</w:t>
      </w:r>
      <w:r w:rsidR="00067A37">
        <w:t xml:space="preserve">  This was simulated as a swath of wide sloughs </w:t>
      </w:r>
      <w:r w:rsidR="001032F2">
        <w:t>(WAM reaches 53-55 and 74-72) that connect</w:t>
      </w:r>
      <w:r w:rsidR="00067A37">
        <w:t xml:space="preserve"> Lake Okeechobee</w:t>
      </w:r>
      <w:r w:rsidR="001032F2">
        <w:t xml:space="preserve"> to Lake </w:t>
      </w:r>
      <w:r w:rsidR="001032F2" w:rsidRPr="00D66F7B">
        <w:t>Hicpochee</w:t>
      </w:r>
      <w:r w:rsidR="001032F2">
        <w:t xml:space="preserve"> (WAM reach 37) which is in turn connected to the Caloosahatchee</w:t>
      </w:r>
      <w:r w:rsidR="00EF1B6D">
        <w:t xml:space="preserve"> River</w:t>
      </w:r>
      <w:r w:rsidR="001032F2">
        <w:t xml:space="preserve"> (from west to east, WAM reaches 2-10).  </w:t>
      </w:r>
      <w:r w:rsidR="00B15044">
        <w:t xml:space="preserve">The inflow reach representing Lake Okeechobee is WAM reach 56.  </w:t>
      </w:r>
      <w:r w:rsidR="001032F2">
        <w:t>The sloughs surrounding Lake Hicpochee form a very flat area that is only slightly elevated relative to the terrain to the east and west of Lake Hicpochee.  Only when the water level in Lake Okeechobee is high enough will water discharge from Lake Okeechobee down the Caloosahatchee</w:t>
      </w:r>
      <w:r w:rsidR="00EF1B6D">
        <w:t xml:space="preserve"> River</w:t>
      </w:r>
      <w:r w:rsidR="001032F2">
        <w:t>.  To simulate the stage of Lake Okeechobee, a simple model</w:t>
      </w:r>
      <w:r w:rsidR="004D33CB">
        <w:t xml:space="preserve"> (</w:t>
      </w:r>
      <w:r w:rsidR="004D33CB" w:rsidRPr="004D33CB">
        <w:rPr>
          <w:b/>
        </w:rPr>
        <w:t xml:space="preserve">Appendix C, Section </w:t>
      </w:r>
      <w:r w:rsidR="004D33CB" w:rsidRPr="004D33CB">
        <w:rPr>
          <w:b/>
        </w:rPr>
        <w:fldChar w:fldCharType="begin"/>
      </w:r>
      <w:r w:rsidR="004D33CB" w:rsidRPr="004D33CB">
        <w:rPr>
          <w:b/>
        </w:rPr>
        <w:instrText xml:space="preserve"> REF _Ref525830306 \r \h </w:instrText>
      </w:r>
      <w:r w:rsidR="004D33CB">
        <w:rPr>
          <w:b/>
        </w:rPr>
        <w:instrText xml:space="preserve"> \* MERGEFORMAT </w:instrText>
      </w:r>
      <w:r w:rsidR="004D33CB" w:rsidRPr="004D33CB">
        <w:rPr>
          <w:b/>
        </w:rPr>
      </w:r>
      <w:r w:rsidR="004D33CB" w:rsidRPr="004D33CB">
        <w:rPr>
          <w:b/>
        </w:rPr>
        <w:fldChar w:fldCharType="separate"/>
      </w:r>
      <w:r w:rsidR="00F656C5">
        <w:rPr>
          <w:b/>
        </w:rPr>
        <w:t>7</w:t>
      </w:r>
      <w:r w:rsidR="004D33CB" w:rsidRPr="004D33CB">
        <w:rPr>
          <w:b/>
        </w:rPr>
        <w:fldChar w:fldCharType="end"/>
      </w:r>
      <w:r w:rsidR="004D33CB">
        <w:t>)</w:t>
      </w:r>
      <w:r w:rsidR="001032F2">
        <w:t xml:space="preserve"> was developed that takes the inflow from the </w:t>
      </w:r>
      <w:r w:rsidR="00EF1B6D">
        <w:t>FEC</w:t>
      </w:r>
      <w:r w:rsidR="001032F2">
        <w:t xml:space="preserve">, Indian Prairie, Kissimmee River, </w:t>
      </w:r>
      <w:r w:rsidR="00EF1B6D">
        <w:t xml:space="preserve">and </w:t>
      </w:r>
      <w:r w:rsidR="001032F2">
        <w:t>Taylor Creek/Nubbin Slough</w:t>
      </w:r>
      <w:r w:rsidR="00EF1B6D">
        <w:t xml:space="preserve"> sub-watersheds</w:t>
      </w:r>
      <w:r w:rsidR="001032F2">
        <w:t xml:space="preserve"> and determines a </w:t>
      </w:r>
      <w:r w:rsidR="007E2896">
        <w:t xml:space="preserve">time series of </w:t>
      </w:r>
      <w:r w:rsidR="001032F2">
        <w:t>stage elevation</w:t>
      </w:r>
      <w:r w:rsidR="007E2896">
        <w:t>s</w:t>
      </w:r>
      <w:r w:rsidR="001032F2">
        <w:t>.  This lake model assumes that discharge from the lake will only occur if the stage is at 20 feet (</w:t>
      </w:r>
      <w:r w:rsidR="00FF0016">
        <w:t xml:space="preserve">NGVD, </w:t>
      </w:r>
      <w:r w:rsidR="001032F2">
        <w:t>6.096 m)</w:t>
      </w:r>
      <w:r w:rsidR="007E2896">
        <w:t xml:space="preserve">.  This same model was used as a stage boundary condition for the Southern sub-watershed, </w:t>
      </w:r>
      <w:r w:rsidR="00190DC5">
        <w:t>described</w:t>
      </w:r>
      <w:r w:rsidR="007E2896">
        <w:t xml:space="preserve"> in the following section.</w:t>
      </w:r>
    </w:p>
    <w:p w14:paraId="5869BCF2" w14:textId="27DA5415" w:rsidR="004C3548" w:rsidRDefault="004C3548" w:rsidP="004C3548">
      <w:r>
        <w:t xml:space="preserve">The dominant land cover is </w:t>
      </w:r>
      <w:r w:rsidR="00D72370">
        <w:t>Pine Palmetto Flatwoods</w:t>
      </w:r>
      <w:r w:rsidR="007E2896">
        <w:t xml:space="preserve">, followed by Freshwater Marshes and </w:t>
      </w:r>
      <w:r w:rsidRPr="00873770">
        <w:t>Mixed Wetland Hardwoods</w:t>
      </w:r>
      <w:r>
        <w:t xml:space="preserve"> (</w:t>
      </w:r>
      <w:r w:rsidRPr="001D5436">
        <w:rPr>
          <w:b/>
        </w:rPr>
        <w:fldChar w:fldCharType="begin"/>
      </w:r>
      <w:r w:rsidRPr="001D5436">
        <w:rPr>
          <w:b/>
        </w:rPr>
        <w:instrText xml:space="preserve"> REF _Ref522783345 \h </w:instrText>
      </w:r>
      <w:r>
        <w:rPr>
          <w:b/>
        </w:rPr>
        <w:instrText xml:space="preserve"> \* MERGEFORMAT </w:instrText>
      </w:r>
      <w:r w:rsidRPr="001D5436">
        <w:rPr>
          <w:b/>
        </w:rPr>
      </w:r>
      <w:r w:rsidRPr="001D5436">
        <w:rPr>
          <w:b/>
        </w:rPr>
        <w:fldChar w:fldCharType="separate"/>
      </w:r>
      <w:r w:rsidR="00F656C5" w:rsidRPr="00F656C5">
        <w:rPr>
          <w:b/>
        </w:rPr>
        <w:t xml:space="preserve">Table </w:t>
      </w:r>
      <w:r w:rsidR="00F656C5" w:rsidRPr="00F656C5">
        <w:rPr>
          <w:b/>
          <w:noProof/>
        </w:rPr>
        <w:t>2</w:t>
      </w:r>
      <w:r w:rsidRPr="001D5436">
        <w:rPr>
          <w:b/>
        </w:rPr>
        <w:fldChar w:fldCharType="end"/>
      </w:r>
      <w:r>
        <w:t xml:space="preserve">).  About </w:t>
      </w:r>
      <w:r w:rsidR="001C69DC">
        <w:t>54</w:t>
      </w:r>
      <w:r>
        <w:t>% of the area is simulated using the EAAMod sub-model</w:t>
      </w:r>
      <w:r w:rsidR="007E2896">
        <w:t xml:space="preserve">, </w:t>
      </w:r>
      <w:r w:rsidR="001C69DC">
        <w:t>less than 1</w:t>
      </w:r>
      <w:r w:rsidR="000D23A0">
        <w:t xml:space="preserve">% is run using GLEAMS, </w:t>
      </w:r>
      <w:r w:rsidR="001C69DC">
        <w:t>43</w:t>
      </w:r>
      <w:r w:rsidR="000D23A0">
        <w:t xml:space="preserve">% is </w:t>
      </w:r>
      <w:r>
        <w:t>simulated using the Special Case sub-model</w:t>
      </w:r>
      <w:r w:rsidR="000D23A0">
        <w:t xml:space="preserve"> (</w:t>
      </w:r>
      <w:r w:rsidR="00C75F2D" w:rsidRPr="00C75F2D">
        <w:rPr>
          <w:b/>
        </w:rPr>
        <w:fldChar w:fldCharType="begin"/>
      </w:r>
      <w:r w:rsidR="00C75F2D" w:rsidRPr="00C75F2D">
        <w:rPr>
          <w:b/>
        </w:rPr>
        <w:instrText xml:space="preserve"> REF _Ref526088173 \h </w:instrText>
      </w:r>
      <w:r w:rsidR="00C75F2D">
        <w:rPr>
          <w:b/>
        </w:rPr>
        <w:instrText xml:space="preserve"> \* MERGEFORMAT </w:instrText>
      </w:r>
      <w:r w:rsidR="00C75F2D" w:rsidRPr="00C75F2D">
        <w:rPr>
          <w:b/>
        </w:rPr>
      </w:r>
      <w:r w:rsidR="00C75F2D" w:rsidRPr="00C75F2D">
        <w:rPr>
          <w:b/>
        </w:rPr>
        <w:fldChar w:fldCharType="separate"/>
      </w:r>
      <w:r w:rsidR="00F656C5" w:rsidRPr="00F656C5">
        <w:rPr>
          <w:b/>
        </w:rPr>
        <w:t xml:space="preserve">Table </w:t>
      </w:r>
      <w:r w:rsidR="00F656C5" w:rsidRPr="00F656C5">
        <w:rPr>
          <w:b/>
          <w:noProof/>
        </w:rPr>
        <w:t>20</w:t>
      </w:r>
      <w:r w:rsidR="00C75F2D" w:rsidRPr="00C75F2D">
        <w:rPr>
          <w:b/>
        </w:rPr>
        <w:fldChar w:fldCharType="end"/>
      </w:r>
      <w:r w:rsidR="000D23A0">
        <w:t>)</w:t>
      </w:r>
      <w:r w:rsidR="001C69DC">
        <w:t>, with the remaining 3% is direct contribution of rainfall to lakes</w:t>
      </w:r>
      <w:r>
        <w:t>.</w:t>
      </w:r>
      <w:r w:rsidR="000D23A0">
        <w:t xml:space="preserve"> </w:t>
      </w:r>
    </w:p>
    <w:p w14:paraId="1D34DD41" w14:textId="1AB2976F" w:rsidR="0037799B" w:rsidRDefault="0037799B" w:rsidP="0037799B">
      <w:pPr>
        <w:pStyle w:val="Caption"/>
        <w:keepNext/>
      </w:pPr>
      <w:bookmarkStart w:id="224" w:name="_Ref526088173"/>
      <w:bookmarkStart w:id="225" w:name="_Toc526164138"/>
      <w:r>
        <w:t xml:space="preserve">Table </w:t>
      </w:r>
      <w:r>
        <w:fldChar w:fldCharType="begin"/>
      </w:r>
      <w:r>
        <w:instrText xml:space="preserve"> SEQ Table \* ARABIC </w:instrText>
      </w:r>
      <w:r>
        <w:fldChar w:fldCharType="separate"/>
      </w:r>
      <w:r w:rsidR="00F656C5">
        <w:rPr>
          <w:noProof/>
        </w:rPr>
        <w:t>20</w:t>
      </w:r>
      <w:r>
        <w:fldChar w:fldCharType="end"/>
      </w:r>
      <w:bookmarkEnd w:id="224"/>
      <w:r>
        <w:t xml:space="preserve">. </w:t>
      </w:r>
      <w:r w:rsidRPr="00284865">
        <w:t xml:space="preserve">Breakdown of land cover acreages as run by source cell model in the </w:t>
      </w:r>
      <w:r>
        <w:t xml:space="preserve">West </w:t>
      </w:r>
      <w:r w:rsidRPr="00284865">
        <w:t>Lake</w:t>
      </w:r>
      <w:r>
        <w:t xml:space="preserve"> Okeechobee</w:t>
      </w:r>
      <w:r w:rsidRPr="00284865">
        <w:t xml:space="preserve"> sub-watershed.</w:t>
      </w:r>
      <w:bookmarkEnd w:id="225"/>
    </w:p>
    <w:tbl>
      <w:tblPr>
        <w:tblStyle w:val="GridTable4-Accent4"/>
        <w:tblW w:w="0" w:type="auto"/>
        <w:jc w:val="center"/>
        <w:tblLook w:val="04A0" w:firstRow="1" w:lastRow="0" w:firstColumn="1" w:lastColumn="0" w:noHBand="0" w:noVBand="1"/>
      </w:tblPr>
      <w:tblGrid>
        <w:gridCol w:w="2709"/>
        <w:gridCol w:w="974"/>
        <w:gridCol w:w="995"/>
        <w:gridCol w:w="1334"/>
        <w:gridCol w:w="1093"/>
      </w:tblGrid>
      <w:tr w:rsidR="001C69DC" w:rsidRPr="001C69DC" w14:paraId="083041F8" w14:textId="4695C1C8" w:rsidTr="001C69DC">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0F4A5355" w14:textId="77777777" w:rsidR="001C69DC" w:rsidRPr="001C69DC" w:rsidRDefault="001C69DC" w:rsidP="0037799B">
            <w:pPr>
              <w:rPr>
                <w:sz w:val="20"/>
                <w:szCs w:val="20"/>
              </w:rPr>
            </w:pPr>
            <w:r w:rsidRPr="001C69DC">
              <w:rPr>
                <w:sz w:val="20"/>
                <w:szCs w:val="20"/>
              </w:rPr>
              <w:t>Land Cover</w:t>
            </w:r>
          </w:p>
        </w:tc>
        <w:tc>
          <w:tcPr>
            <w:tcW w:w="0" w:type="auto"/>
            <w:noWrap/>
            <w:hideMark/>
          </w:tcPr>
          <w:p w14:paraId="316BACA3" w14:textId="77777777" w:rsidR="001C69DC" w:rsidRPr="001C69DC" w:rsidRDefault="001C69DC">
            <w:pPr>
              <w:cnfStyle w:val="100000000000" w:firstRow="1" w:lastRow="0" w:firstColumn="0" w:lastColumn="0" w:oddVBand="0" w:evenVBand="0" w:oddHBand="0" w:evenHBand="0" w:firstRowFirstColumn="0" w:firstRowLastColumn="0" w:lastRowFirstColumn="0" w:lastRowLastColumn="0"/>
              <w:rPr>
                <w:sz w:val="20"/>
                <w:szCs w:val="20"/>
              </w:rPr>
            </w:pPr>
            <w:r w:rsidRPr="001C69DC">
              <w:rPr>
                <w:sz w:val="20"/>
                <w:szCs w:val="20"/>
              </w:rPr>
              <w:t>GLEAMS</w:t>
            </w:r>
          </w:p>
        </w:tc>
        <w:tc>
          <w:tcPr>
            <w:tcW w:w="0" w:type="auto"/>
            <w:noWrap/>
            <w:hideMark/>
          </w:tcPr>
          <w:p w14:paraId="0ACAAB01" w14:textId="77777777" w:rsidR="001C69DC" w:rsidRPr="001C69DC" w:rsidRDefault="001C69DC">
            <w:pPr>
              <w:cnfStyle w:val="100000000000" w:firstRow="1" w:lastRow="0" w:firstColumn="0" w:lastColumn="0" w:oddVBand="0" w:evenVBand="0" w:oddHBand="0" w:evenHBand="0" w:firstRowFirstColumn="0" w:firstRowLastColumn="0" w:lastRowFirstColumn="0" w:lastRowLastColumn="0"/>
              <w:rPr>
                <w:sz w:val="20"/>
                <w:szCs w:val="20"/>
              </w:rPr>
            </w:pPr>
            <w:r w:rsidRPr="001C69DC">
              <w:rPr>
                <w:sz w:val="20"/>
                <w:szCs w:val="20"/>
              </w:rPr>
              <w:t>EAAMod</w:t>
            </w:r>
          </w:p>
        </w:tc>
        <w:tc>
          <w:tcPr>
            <w:tcW w:w="0" w:type="auto"/>
            <w:noWrap/>
            <w:hideMark/>
          </w:tcPr>
          <w:p w14:paraId="1C0F0B46" w14:textId="77777777" w:rsidR="001C69DC" w:rsidRPr="001C69DC" w:rsidRDefault="001C69DC">
            <w:pPr>
              <w:cnfStyle w:val="100000000000" w:firstRow="1" w:lastRow="0" w:firstColumn="0" w:lastColumn="0" w:oddVBand="0" w:evenVBand="0" w:oddHBand="0" w:evenHBand="0" w:firstRowFirstColumn="0" w:firstRowLastColumn="0" w:lastRowFirstColumn="0" w:lastRowLastColumn="0"/>
              <w:rPr>
                <w:sz w:val="20"/>
                <w:szCs w:val="20"/>
              </w:rPr>
            </w:pPr>
            <w:r w:rsidRPr="001C69DC">
              <w:rPr>
                <w:sz w:val="20"/>
                <w:szCs w:val="20"/>
              </w:rPr>
              <w:t>Special Case</w:t>
            </w:r>
          </w:p>
        </w:tc>
        <w:tc>
          <w:tcPr>
            <w:tcW w:w="1093" w:type="dxa"/>
          </w:tcPr>
          <w:p w14:paraId="7A37F496" w14:textId="2CD4EDA8" w:rsidR="001C69DC" w:rsidRPr="001C69DC" w:rsidRDefault="001C69DC">
            <w:pP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None</w:t>
            </w:r>
          </w:p>
        </w:tc>
      </w:tr>
      <w:tr w:rsidR="001C69DC" w:rsidRPr="001C69DC" w14:paraId="751E8B1B" w14:textId="4FAF2404" w:rsidTr="001C69D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3E5F69C9" w14:textId="77777777" w:rsidR="001C69DC" w:rsidRPr="001C69DC" w:rsidRDefault="001C69DC" w:rsidP="001C69DC">
            <w:pPr>
              <w:rPr>
                <w:sz w:val="20"/>
                <w:szCs w:val="20"/>
              </w:rPr>
            </w:pPr>
            <w:r w:rsidRPr="001C69DC">
              <w:rPr>
                <w:sz w:val="20"/>
                <w:szCs w:val="20"/>
              </w:rPr>
              <w:t>Pine Palmetto Flatwoods</w:t>
            </w:r>
          </w:p>
        </w:tc>
        <w:tc>
          <w:tcPr>
            <w:tcW w:w="0" w:type="auto"/>
            <w:noWrap/>
            <w:hideMark/>
          </w:tcPr>
          <w:p w14:paraId="6D6A21AD" w14:textId="2FFC2DF3" w:rsidR="001C69DC" w:rsidRPr="001C69DC" w:rsidRDefault="001C69DC" w:rsidP="001C69DC">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noWrap/>
            <w:hideMark/>
          </w:tcPr>
          <w:p w14:paraId="1B9AEC00" w14:textId="34D50CC9" w:rsidR="001C69DC" w:rsidRPr="001C69DC" w:rsidRDefault="001C69DC" w:rsidP="001C69DC">
            <w:pPr>
              <w:jc w:val="right"/>
              <w:cnfStyle w:val="000000100000" w:firstRow="0" w:lastRow="0" w:firstColumn="0" w:lastColumn="0" w:oddVBand="0" w:evenVBand="0" w:oddHBand="1" w:evenHBand="0" w:firstRowFirstColumn="0" w:firstRowLastColumn="0" w:lastRowFirstColumn="0" w:lastRowLastColumn="0"/>
              <w:rPr>
                <w:sz w:val="20"/>
                <w:szCs w:val="20"/>
              </w:rPr>
            </w:pPr>
            <w:r w:rsidRPr="001C69DC">
              <w:rPr>
                <w:sz w:val="20"/>
                <w:szCs w:val="20"/>
              </w:rPr>
              <w:t>95,655</w:t>
            </w:r>
          </w:p>
        </w:tc>
        <w:tc>
          <w:tcPr>
            <w:tcW w:w="0" w:type="auto"/>
            <w:noWrap/>
            <w:hideMark/>
          </w:tcPr>
          <w:p w14:paraId="215C831C" w14:textId="77777777" w:rsidR="001C69DC" w:rsidRPr="001C69DC" w:rsidRDefault="001C69DC" w:rsidP="001C69DC">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1093" w:type="dxa"/>
          </w:tcPr>
          <w:p w14:paraId="0D057B4F" w14:textId="77777777" w:rsidR="001C69DC" w:rsidRPr="001C69DC" w:rsidRDefault="001C69DC" w:rsidP="001C69DC">
            <w:pPr>
              <w:jc w:val="right"/>
              <w:cnfStyle w:val="000000100000" w:firstRow="0" w:lastRow="0" w:firstColumn="0" w:lastColumn="0" w:oddVBand="0" w:evenVBand="0" w:oddHBand="1" w:evenHBand="0" w:firstRowFirstColumn="0" w:firstRowLastColumn="0" w:lastRowFirstColumn="0" w:lastRowLastColumn="0"/>
              <w:rPr>
                <w:sz w:val="20"/>
                <w:szCs w:val="20"/>
              </w:rPr>
            </w:pPr>
          </w:p>
        </w:tc>
      </w:tr>
      <w:tr w:rsidR="001C69DC" w:rsidRPr="001C69DC" w14:paraId="255803E8" w14:textId="26582E9D" w:rsidTr="001C69DC">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2FCB8505" w14:textId="77777777" w:rsidR="001C69DC" w:rsidRPr="001C69DC" w:rsidRDefault="001C69DC" w:rsidP="001C69DC">
            <w:pPr>
              <w:rPr>
                <w:sz w:val="20"/>
                <w:szCs w:val="20"/>
              </w:rPr>
            </w:pPr>
            <w:r w:rsidRPr="001C69DC">
              <w:rPr>
                <w:sz w:val="20"/>
                <w:szCs w:val="20"/>
              </w:rPr>
              <w:t>Hardwoods</w:t>
            </w:r>
          </w:p>
        </w:tc>
        <w:tc>
          <w:tcPr>
            <w:tcW w:w="0" w:type="auto"/>
            <w:noWrap/>
            <w:hideMark/>
          </w:tcPr>
          <w:p w14:paraId="2DBACE2F" w14:textId="77777777" w:rsidR="001C69DC" w:rsidRPr="001C69DC" w:rsidRDefault="001C69DC" w:rsidP="001C69DC">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hideMark/>
          </w:tcPr>
          <w:p w14:paraId="7284B1D8" w14:textId="110A6CA3" w:rsidR="001C69DC" w:rsidRPr="001C69DC" w:rsidRDefault="001C69DC" w:rsidP="001C69DC">
            <w:pPr>
              <w:jc w:val="right"/>
              <w:cnfStyle w:val="000000000000" w:firstRow="0" w:lastRow="0" w:firstColumn="0" w:lastColumn="0" w:oddVBand="0" w:evenVBand="0" w:oddHBand="0" w:evenHBand="0" w:firstRowFirstColumn="0" w:firstRowLastColumn="0" w:lastRowFirstColumn="0" w:lastRowLastColumn="0"/>
              <w:rPr>
                <w:sz w:val="20"/>
                <w:szCs w:val="20"/>
              </w:rPr>
            </w:pPr>
            <w:r w:rsidRPr="001C69DC">
              <w:rPr>
                <w:sz w:val="20"/>
                <w:szCs w:val="20"/>
              </w:rPr>
              <w:t>1,235</w:t>
            </w:r>
          </w:p>
        </w:tc>
        <w:tc>
          <w:tcPr>
            <w:tcW w:w="0" w:type="auto"/>
            <w:noWrap/>
            <w:hideMark/>
          </w:tcPr>
          <w:p w14:paraId="67A7A453" w14:textId="77777777" w:rsidR="001C69DC" w:rsidRPr="001C69DC" w:rsidRDefault="001C69DC" w:rsidP="001C69DC">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1093" w:type="dxa"/>
          </w:tcPr>
          <w:p w14:paraId="2000F742" w14:textId="77777777" w:rsidR="001C69DC" w:rsidRPr="001C69DC" w:rsidRDefault="001C69DC" w:rsidP="001C69DC">
            <w:pPr>
              <w:jc w:val="right"/>
              <w:cnfStyle w:val="000000000000" w:firstRow="0" w:lastRow="0" w:firstColumn="0" w:lastColumn="0" w:oddVBand="0" w:evenVBand="0" w:oddHBand="0" w:evenHBand="0" w:firstRowFirstColumn="0" w:firstRowLastColumn="0" w:lastRowFirstColumn="0" w:lastRowLastColumn="0"/>
              <w:rPr>
                <w:sz w:val="20"/>
                <w:szCs w:val="20"/>
              </w:rPr>
            </w:pPr>
          </w:p>
        </w:tc>
      </w:tr>
      <w:tr w:rsidR="001C69DC" w:rsidRPr="001C69DC" w14:paraId="717F3FCF" w14:textId="601A579F" w:rsidTr="001C69D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3C9AA982" w14:textId="77777777" w:rsidR="001C69DC" w:rsidRPr="001C69DC" w:rsidRDefault="001C69DC" w:rsidP="001C69DC">
            <w:pPr>
              <w:rPr>
                <w:sz w:val="20"/>
                <w:szCs w:val="20"/>
              </w:rPr>
            </w:pPr>
            <w:r w:rsidRPr="001C69DC">
              <w:rPr>
                <w:sz w:val="20"/>
                <w:szCs w:val="20"/>
              </w:rPr>
              <w:t>Hardwoods/Conifer mixed</w:t>
            </w:r>
          </w:p>
        </w:tc>
        <w:tc>
          <w:tcPr>
            <w:tcW w:w="0" w:type="auto"/>
            <w:noWrap/>
            <w:hideMark/>
          </w:tcPr>
          <w:p w14:paraId="1465ABFB" w14:textId="200152FA" w:rsidR="001C69DC" w:rsidRPr="001C69DC" w:rsidRDefault="001C69DC" w:rsidP="001C69DC">
            <w:pPr>
              <w:jc w:val="right"/>
              <w:cnfStyle w:val="000000100000" w:firstRow="0" w:lastRow="0" w:firstColumn="0" w:lastColumn="0" w:oddVBand="0" w:evenVBand="0" w:oddHBand="1" w:evenHBand="0" w:firstRowFirstColumn="0" w:firstRowLastColumn="0" w:lastRowFirstColumn="0" w:lastRowLastColumn="0"/>
              <w:rPr>
                <w:sz w:val="20"/>
                <w:szCs w:val="20"/>
              </w:rPr>
            </w:pPr>
            <w:r w:rsidRPr="001C69DC">
              <w:rPr>
                <w:sz w:val="20"/>
                <w:szCs w:val="20"/>
              </w:rPr>
              <w:t>405</w:t>
            </w:r>
          </w:p>
        </w:tc>
        <w:tc>
          <w:tcPr>
            <w:tcW w:w="0" w:type="auto"/>
            <w:noWrap/>
            <w:hideMark/>
          </w:tcPr>
          <w:p w14:paraId="1B83882A" w14:textId="373A260E" w:rsidR="001C69DC" w:rsidRPr="001C69DC" w:rsidRDefault="001C69DC" w:rsidP="001C69DC">
            <w:pPr>
              <w:jc w:val="right"/>
              <w:cnfStyle w:val="000000100000" w:firstRow="0" w:lastRow="0" w:firstColumn="0" w:lastColumn="0" w:oddVBand="0" w:evenVBand="0" w:oddHBand="1" w:evenHBand="0" w:firstRowFirstColumn="0" w:firstRowLastColumn="0" w:lastRowFirstColumn="0" w:lastRowLastColumn="0"/>
              <w:rPr>
                <w:sz w:val="20"/>
                <w:szCs w:val="20"/>
              </w:rPr>
            </w:pPr>
            <w:r w:rsidRPr="001C69DC">
              <w:rPr>
                <w:sz w:val="20"/>
                <w:szCs w:val="20"/>
              </w:rPr>
              <w:t>13</w:t>
            </w:r>
            <w:r w:rsidR="00CA6A88">
              <w:rPr>
                <w:sz w:val="20"/>
                <w:szCs w:val="20"/>
              </w:rPr>
              <w:t>,</w:t>
            </w:r>
            <w:r w:rsidRPr="001C69DC">
              <w:rPr>
                <w:sz w:val="20"/>
                <w:szCs w:val="20"/>
              </w:rPr>
              <w:t>520</w:t>
            </w:r>
          </w:p>
        </w:tc>
        <w:tc>
          <w:tcPr>
            <w:tcW w:w="0" w:type="auto"/>
            <w:noWrap/>
            <w:hideMark/>
          </w:tcPr>
          <w:p w14:paraId="200B6DC7" w14:textId="77777777" w:rsidR="001C69DC" w:rsidRPr="001C69DC" w:rsidRDefault="001C69DC" w:rsidP="001C69DC">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1093" w:type="dxa"/>
          </w:tcPr>
          <w:p w14:paraId="6DA054E3" w14:textId="77777777" w:rsidR="001C69DC" w:rsidRPr="001C69DC" w:rsidRDefault="001C69DC" w:rsidP="001C69DC">
            <w:pPr>
              <w:jc w:val="right"/>
              <w:cnfStyle w:val="000000100000" w:firstRow="0" w:lastRow="0" w:firstColumn="0" w:lastColumn="0" w:oddVBand="0" w:evenVBand="0" w:oddHBand="1" w:evenHBand="0" w:firstRowFirstColumn="0" w:firstRowLastColumn="0" w:lastRowFirstColumn="0" w:lastRowLastColumn="0"/>
              <w:rPr>
                <w:sz w:val="20"/>
                <w:szCs w:val="20"/>
              </w:rPr>
            </w:pPr>
          </w:p>
        </w:tc>
      </w:tr>
      <w:tr w:rsidR="001C69DC" w:rsidRPr="001C69DC" w14:paraId="74FFAF53" w14:textId="3AE57869" w:rsidTr="001C69DC">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39BFE435" w14:textId="77777777" w:rsidR="001C69DC" w:rsidRPr="001C69DC" w:rsidRDefault="001C69DC" w:rsidP="001C69DC">
            <w:pPr>
              <w:rPr>
                <w:sz w:val="20"/>
                <w:szCs w:val="20"/>
              </w:rPr>
            </w:pPr>
            <w:r w:rsidRPr="001C69DC">
              <w:rPr>
                <w:sz w:val="20"/>
                <w:szCs w:val="20"/>
              </w:rPr>
              <w:t>Open Water</w:t>
            </w:r>
          </w:p>
        </w:tc>
        <w:tc>
          <w:tcPr>
            <w:tcW w:w="0" w:type="auto"/>
            <w:noWrap/>
            <w:hideMark/>
          </w:tcPr>
          <w:p w14:paraId="11A29069" w14:textId="77777777" w:rsidR="001C69DC" w:rsidRPr="001C69DC" w:rsidRDefault="001C69DC" w:rsidP="001C69DC">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hideMark/>
          </w:tcPr>
          <w:p w14:paraId="248AC6BE" w14:textId="77777777" w:rsidR="001C69DC" w:rsidRPr="001C69DC" w:rsidRDefault="001C69DC" w:rsidP="001C69DC">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hideMark/>
          </w:tcPr>
          <w:p w14:paraId="7AF71C25" w14:textId="4CD2B769" w:rsidR="001C69DC" w:rsidRPr="001C69DC" w:rsidRDefault="001C69DC" w:rsidP="001C69DC">
            <w:pPr>
              <w:jc w:val="right"/>
              <w:cnfStyle w:val="000000000000" w:firstRow="0" w:lastRow="0" w:firstColumn="0" w:lastColumn="0" w:oddVBand="0" w:evenVBand="0" w:oddHBand="0" w:evenHBand="0" w:firstRowFirstColumn="0" w:firstRowLastColumn="0" w:lastRowFirstColumn="0" w:lastRowLastColumn="0"/>
              <w:rPr>
                <w:sz w:val="20"/>
                <w:szCs w:val="20"/>
              </w:rPr>
            </w:pPr>
            <w:r w:rsidRPr="001C69DC">
              <w:rPr>
                <w:sz w:val="20"/>
                <w:szCs w:val="20"/>
              </w:rPr>
              <w:t>1</w:t>
            </w:r>
            <w:r w:rsidR="00CA6A88">
              <w:rPr>
                <w:sz w:val="20"/>
                <w:szCs w:val="20"/>
              </w:rPr>
              <w:t>,</w:t>
            </w:r>
            <w:r w:rsidRPr="001C69DC">
              <w:rPr>
                <w:sz w:val="20"/>
                <w:szCs w:val="20"/>
              </w:rPr>
              <w:t>001</w:t>
            </w:r>
          </w:p>
        </w:tc>
        <w:tc>
          <w:tcPr>
            <w:tcW w:w="1093" w:type="dxa"/>
          </w:tcPr>
          <w:p w14:paraId="10491602" w14:textId="77777777" w:rsidR="001C69DC" w:rsidRPr="001C69DC" w:rsidRDefault="001C69DC" w:rsidP="001C69DC">
            <w:pPr>
              <w:jc w:val="right"/>
              <w:cnfStyle w:val="000000000000" w:firstRow="0" w:lastRow="0" w:firstColumn="0" w:lastColumn="0" w:oddVBand="0" w:evenVBand="0" w:oddHBand="0" w:evenHBand="0" w:firstRowFirstColumn="0" w:firstRowLastColumn="0" w:lastRowFirstColumn="0" w:lastRowLastColumn="0"/>
              <w:rPr>
                <w:sz w:val="20"/>
                <w:szCs w:val="20"/>
              </w:rPr>
            </w:pPr>
          </w:p>
        </w:tc>
      </w:tr>
      <w:tr w:rsidR="001C69DC" w:rsidRPr="001C69DC" w14:paraId="4F117259" w14:textId="5EDE179A" w:rsidTr="001C69D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0FF5F4F9" w14:textId="77777777" w:rsidR="001C69DC" w:rsidRPr="001C69DC" w:rsidRDefault="001C69DC" w:rsidP="001C69DC">
            <w:pPr>
              <w:rPr>
                <w:sz w:val="20"/>
                <w:szCs w:val="20"/>
              </w:rPr>
            </w:pPr>
            <w:r w:rsidRPr="001C69DC">
              <w:rPr>
                <w:sz w:val="20"/>
                <w:szCs w:val="20"/>
              </w:rPr>
              <w:t>Mixed Wetland Hardwoods</w:t>
            </w:r>
          </w:p>
        </w:tc>
        <w:tc>
          <w:tcPr>
            <w:tcW w:w="0" w:type="auto"/>
            <w:noWrap/>
            <w:hideMark/>
          </w:tcPr>
          <w:p w14:paraId="69C3A4A2" w14:textId="77777777" w:rsidR="001C69DC" w:rsidRPr="001C69DC" w:rsidRDefault="001C69DC" w:rsidP="001C69DC">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noWrap/>
            <w:hideMark/>
          </w:tcPr>
          <w:p w14:paraId="118FD331" w14:textId="77777777" w:rsidR="001C69DC" w:rsidRPr="001C69DC" w:rsidRDefault="001C69DC" w:rsidP="001C69DC">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noWrap/>
            <w:hideMark/>
          </w:tcPr>
          <w:p w14:paraId="55A5A756" w14:textId="46260BD8" w:rsidR="001C69DC" w:rsidRPr="001C69DC" w:rsidRDefault="001C69DC" w:rsidP="001C69DC">
            <w:pPr>
              <w:jc w:val="right"/>
              <w:cnfStyle w:val="000000100000" w:firstRow="0" w:lastRow="0" w:firstColumn="0" w:lastColumn="0" w:oddVBand="0" w:evenVBand="0" w:oddHBand="1" w:evenHBand="0" w:firstRowFirstColumn="0" w:firstRowLastColumn="0" w:lastRowFirstColumn="0" w:lastRowLastColumn="0"/>
              <w:rPr>
                <w:sz w:val="20"/>
                <w:szCs w:val="20"/>
              </w:rPr>
            </w:pPr>
            <w:r w:rsidRPr="001C69DC">
              <w:rPr>
                <w:sz w:val="20"/>
                <w:szCs w:val="20"/>
              </w:rPr>
              <w:t>28,247</w:t>
            </w:r>
          </w:p>
        </w:tc>
        <w:tc>
          <w:tcPr>
            <w:tcW w:w="1093" w:type="dxa"/>
          </w:tcPr>
          <w:p w14:paraId="093C56BA" w14:textId="77777777" w:rsidR="001C69DC" w:rsidRPr="001C69DC" w:rsidRDefault="001C69DC" w:rsidP="001C69DC">
            <w:pPr>
              <w:jc w:val="right"/>
              <w:cnfStyle w:val="000000100000" w:firstRow="0" w:lastRow="0" w:firstColumn="0" w:lastColumn="0" w:oddVBand="0" w:evenVBand="0" w:oddHBand="1" w:evenHBand="0" w:firstRowFirstColumn="0" w:firstRowLastColumn="0" w:lastRowFirstColumn="0" w:lastRowLastColumn="0"/>
              <w:rPr>
                <w:sz w:val="20"/>
                <w:szCs w:val="20"/>
              </w:rPr>
            </w:pPr>
          </w:p>
        </w:tc>
      </w:tr>
      <w:tr w:rsidR="001C69DC" w:rsidRPr="001C69DC" w14:paraId="07755E6A" w14:textId="6AD7C0A2" w:rsidTr="001C69DC">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6B5C8D95" w14:textId="77777777" w:rsidR="001C69DC" w:rsidRPr="001C69DC" w:rsidRDefault="001C69DC" w:rsidP="001C69DC">
            <w:pPr>
              <w:rPr>
                <w:sz w:val="20"/>
                <w:szCs w:val="20"/>
              </w:rPr>
            </w:pPr>
            <w:r w:rsidRPr="001C69DC">
              <w:rPr>
                <w:sz w:val="20"/>
                <w:szCs w:val="20"/>
              </w:rPr>
              <w:t>Cypress</w:t>
            </w:r>
          </w:p>
        </w:tc>
        <w:tc>
          <w:tcPr>
            <w:tcW w:w="0" w:type="auto"/>
            <w:noWrap/>
            <w:hideMark/>
          </w:tcPr>
          <w:p w14:paraId="58B07162" w14:textId="77777777" w:rsidR="001C69DC" w:rsidRPr="001C69DC" w:rsidRDefault="001C69DC" w:rsidP="001C69DC">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hideMark/>
          </w:tcPr>
          <w:p w14:paraId="03FA97F1" w14:textId="77777777" w:rsidR="001C69DC" w:rsidRPr="001C69DC" w:rsidRDefault="001C69DC" w:rsidP="001C69DC">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hideMark/>
          </w:tcPr>
          <w:p w14:paraId="3FA3BC23" w14:textId="123507F5" w:rsidR="001C69DC" w:rsidRPr="001C69DC" w:rsidRDefault="001C69DC" w:rsidP="001C69DC">
            <w:pPr>
              <w:jc w:val="right"/>
              <w:cnfStyle w:val="000000000000" w:firstRow="0" w:lastRow="0" w:firstColumn="0" w:lastColumn="0" w:oddVBand="0" w:evenVBand="0" w:oddHBand="0" w:evenHBand="0" w:firstRowFirstColumn="0" w:firstRowLastColumn="0" w:lastRowFirstColumn="0" w:lastRowLastColumn="0"/>
              <w:rPr>
                <w:sz w:val="20"/>
                <w:szCs w:val="20"/>
              </w:rPr>
            </w:pPr>
            <w:r w:rsidRPr="001C69DC">
              <w:rPr>
                <w:sz w:val="20"/>
                <w:szCs w:val="20"/>
              </w:rPr>
              <w:t>684</w:t>
            </w:r>
          </w:p>
        </w:tc>
        <w:tc>
          <w:tcPr>
            <w:tcW w:w="1093" w:type="dxa"/>
          </w:tcPr>
          <w:p w14:paraId="7206075A" w14:textId="77777777" w:rsidR="001C69DC" w:rsidRPr="001C69DC" w:rsidRDefault="001C69DC" w:rsidP="001C69DC">
            <w:pPr>
              <w:jc w:val="right"/>
              <w:cnfStyle w:val="000000000000" w:firstRow="0" w:lastRow="0" w:firstColumn="0" w:lastColumn="0" w:oddVBand="0" w:evenVBand="0" w:oddHBand="0" w:evenHBand="0" w:firstRowFirstColumn="0" w:firstRowLastColumn="0" w:lastRowFirstColumn="0" w:lastRowLastColumn="0"/>
              <w:rPr>
                <w:sz w:val="20"/>
                <w:szCs w:val="20"/>
              </w:rPr>
            </w:pPr>
          </w:p>
        </w:tc>
      </w:tr>
      <w:tr w:rsidR="001C69DC" w:rsidRPr="001C69DC" w14:paraId="30A4E624" w14:textId="6C54F550" w:rsidTr="001C69D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3CB3B7DD" w14:textId="77777777" w:rsidR="001C69DC" w:rsidRPr="001C69DC" w:rsidRDefault="001C69DC" w:rsidP="001C69DC">
            <w:pPr>
              <w:rPr>
                <w:sz w:val="20"/>
                <w:szCs w:val="20"/>
              </w:rPr>
            </w:pPr>
            <w:r w:rsidRPr="001C69DC">
              <w:rPr>
                <w:sz w:val="20"/>
                <w:szCs w:val="20"/>
              </w:rPr>
              <w:t>Wetland Forested Mixed</w:t>
            </w:r>
          </w:p>
        </w:tc>
        <w:tc>
          <w:tcPr>
            <w:tcW w:w="0" w:type="auto"/>
            <w:noWrap/>
            <w:hideMark/>
          </w:tcPr>
          <w:p w14:paraId="55A16B55" w14:textId="77777777" w:rsidR="001C69DC" w:rsidRPr="001C69DC" w:rsidRDefault="001C69DC" w:rsidP="001C69DC">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noWrap/>
            <w:hideMark/>
          </w:tcPr>
          <w:p w14:paraId="2C9F71C0" w14:textId="77777777" w:rsidR="001C69DC" w:rsidRPr="001C69DC" w:rsidRDefault="001C69DC" w:rsidP="001C69DC">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noWrap/>
            <w:hideMark/>
          </w:tcPr>
          <w:p w14:paraId="7BDB8C5E" w14:textId="7DD87320" w:rsidR="001C69DC" w:rsidRPr="001C69DC" w:rsidRDefault="001C69DC" w:rsidP="001C69DC">
            <w:pPr>
              <w:jc w:val="right"/>
              <w:cnfStyle w:val="000000100000" w:firstRow="0" w:lastRow="0" w:firstColumn="0" w:lastColumn="0" w:oddVBand="0" w:evenVBand="0" w:oddHBand="1" w:evenHBand="0" w:firstRowFirstColumn="0" w:firstRowLastColumn="0" w:lastRowFirstColumn="0" w:lastRowLastColumn="0"/>
              <w:rPr>
                <w:sz w:val="20"/>
                <w:szCs w:val="20"/>
              </w:rPr>
            </w:pPr>
            <w:r w:rsidRPr="001C69DC">
              <w:rPr>
                <w:sz w:val="20"/>
                <w:szCs w:val="20"/>
              </w:rPr>
              <w:t>3,422</w:t>
            </w:r>
          </w:p>
        </w:tc>
        <w:tc>
          <w:tcPr>
            <w:tcW w:w="1093" w:type="dxa"/>
          </w:tcPr>
          <w:p w14:paraId="1253F461" w14:textId="77777777" w:rsidR="001C69DC" w:rsidRPr="001C69DC" w:rsidRDefault="001C69DC" w:rsidP="001C69DC">
            <w:pPr>
              <w:jc w:val="right"/>
              <w:cnfStyle w:val="000000100000" w:firstRow="0" w:lastRow="0" w:firstColumn="0" w:lastColumn="0" w:oddVBand="0" w:evenVBand="0" w:oddHBand="1" w:evenHBand="0" w:firstRowFirstColumn="0" w:firstRowLastColumn="0" w:lastRowFirstColumn="0" w:lastRowLastColumn="0"/>
              <w:rPr>
                <w:sz w:val="20"/>
                <w:szCs w:val="20"/>
              </w:rPr>
            </w:pPr>
          </w:p>
        </w:tc>
      </w:tr>
      <w:tr w:rsidR="001C69DC" w:rsidRPr="001C69DC" w14:paraId="0219D094" w14:textId="39D2D986" w:rsidTr="001C69DC">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411DAD73" w14:textId="77777777" w:rsidR="001C69DC" w:rsidRPr="001C69DC" w:rsidRDefault="001C69DC" w:rsidP="001C69DC">
            <w:pPr>
              <w:rPr>
                <w:sz w:val="20"/>
                <w:szCs w:val="20"/>
              </w:rPr>
            </w:pPr>
            <w:r w:rsidRPr="001C69DC">
              <w:rPr>
                <w:sz w:val="20"/>
                <w:szCs w:val="20"/>
              </w:rPr>
              <w:t>Freshwater Marshes</w:t>
            </w:r>
          </w:p>
        </w:tc>
        <w:tc>
          <w:tcPr>
            <w:tcW w:w="0" w:type="auto"/>
            <w:noWrap/>
            <w:hideMark/>
          </w:tcPr>
          <w:p w14:paraId="2A93DB5D" w14:textId="77777777" w:rsidR="001C69DC" w:rsidRPr="001C69DC" w:rsidRDefault="001C69DC" w:rsidP="001C69DC">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hideMark/>
          </w:tcPr>
          <w:p w14:paraId="05533650" w14:textId="77777777" w:rsidR="001C69DC" w:rsidRPr="001C69DC" w:rsidRDefault="001C69DC" w:rsidP="001C69DC">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hideMark/>
          </w:tcPr>
          <w:p w14:paraId="64573F07" w14:textId="7E9B9561" w:rsidR="001C69DC" w:rsidRPr="001C69DC" w:rsidRDefault="001C69DC" w:rsidP="001C69DC">
            <w:pPr>
              <w:jc w:val="right"/>
              <w:cnfStyle w:val="000000000000" w:firstRow="0" w:lastRow="0" w:firstColumn="0" w:lastColumn="0" w:oddVBand="0" w:evenVBand="0" w:oddHBand="0" w:evenHBand="0" w:firstRowFirstColumn="0" w:firstRowLastColumn="0" w:lastRowFirstColumn="0" w:lastRowLastColumn="0"/>
              <w:rPr>
                <w:sz w:val="20"/>
                <w:szCs w:val="20"/>
              </w:rPr>
            </w:pPr>
            <w:r w:rsidRPr="001C69DC">
              <w:rPr>
                <w:sz w:val="20"/>
                <w:szCs w:val="20"/>
              </w:rPr>
              <w:t>53,986</w:t>
            </w:r>
          </w:p>
        </w:tc>
        <w:tc>
          <w:tcPr>
            <w:tcW w:w="1093" w:type="dxa"/>
          </w:tcPr>
          <w:p w14:paraId="68EFAA91" w14:textId="77777777" w:rsidR="001C69DC" w:rsidRPr="001C69DC" w:rsidRDefault="001C69DC" w:rsidP="001C69DC">
            <w:pPr>
              <w:jc w:val="right"/>
              <w:cnfStyle w:val="000000000000" w:firstRow="0" w:lastRow="0" w:firstColumn="0" w:lastColumn="0" w:oddVBand="0" w:evenVBand="0" w:oddHBand="0" w:evenHBand="0" w:firstRowFirstColumn="0" w:firstRowLastColumn="0" w:lastRowFirstColumn="0" w:lastRowLastColumn="0"/>
              <w:rPr>
                <w:sz w:val="20"/>
                <w:szCs w:val="20"/>
              </w:rPr>
            </w:pPr>
          </w:p>
        </w:tc>
      </w:tr>
      <w:tr w:rsidR="001C69DC" w:rsidRPr="001C69DC" w14:paraId="06E8423F" w14:textId="4D6F620E" w:rsidTr="001C69D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5B09D6C3" w14:textId="166D2E9F" w:rsidR="001C69DC" w:rsidRPr="001C69DC" w:rsidRDefault="001C69DC" w:rsidP="001C69DC">
            <w:pPr>
              <w:rPr>
                <w:sz w:val="20"/>
                <w:szCs w:val="20"/>
              </w:rPr>
            </w:pPr>
            <w:r>
              <w:rPr>
                <w:sz w:val="20"/>
                <w:szCs w:val="20"/>
              </w:rPr>
              <w:t>Lakes</w:t>
            </w:r>
          </w:p>
        </w:tc>
        <w:tc>
          <w:tcPr>
            <w:tcW w:w="0" w:type="auto"/>
            <w:noWrap/>
          </w:tcPr>
          <w:p w14:paraId="2380D1E1" w14:textId="77777777" w:rsidR="001C69DC" w:rsidRPr="001C69DC" w:rsidRDefault="001C69DC" w:rsidP="001C69DC">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noWrap/>
          </w:tcPr>
          <w:p w14:paraId="200072D1" w14:textId="77777777" w:rsidR="001C69DC" w:rsidRPr="001C69DC" w:rsidRDefault="001C69DC" w:rsidP="001C69DC">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noWrap/>
          </w:tcPr>
          <w:p w14:paraId="4C4179BE" w14:textId="77777777" w:rsidR="001C69DC" w:rsidRPr="001C69DC" w:rsidRDefault="001C69DC" w:rsidP="001C69DC">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1093" w:type="dxa"/>
          </w:tcPr>
          <w:p w14:paraId="451183B5" w14:textId="5A644266" w:rsidR="001C69DC" w:rsidRPr="001C69DC" w:rsidRDefault="001C69DC" w:rsidP="001C69DC">
            <w:pPr>
              <w:jc w:val="righ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5,940</w:t>
            </w:r>
          </w:p>
        </w:tc>
      </w:tr>
      <w:tr w:rsidR="001C69DC" w:rsidRPr="001C69DC" w14:paraId="6685702E" w14:textId="4BF6A1AD" w:rsidTr="001C69DC">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8C9B5" w:themeFill="accent5" w:themeFillShade="E6"/>
            <w:noWrap/>
            <w:hideMark/>
          </w:tcPr>
          <w:p w14:paraId="336379DC" w14:textId="383601E6" w:rsidR="001C69DC" w:rsidRPr="001C69DC" w:rsidRDefault="001C69DC">
            <w:pPr>
              <w:rPr>
                <w:sz w:val="20"/>
                <w:szCs w:val="20"/>
              </w:rPr>
            </w:pPr>
            <w:r w:rsidRPr="001C69DC">
              <w:rPr>
                <w:sz w:val="20"/>
                <w:szCs w:val="20"/>
              </w:rPr>
              <w:t>Percent of Total</w:t>
            </w:r>
          </w:p>
        </w:tc>
        <w:tc>
          <w:tcPr>
            <w:tcW w:w="0" w:type="auto"/>
            <w:shd w:val="clear" w:color="auto" w:fill="A8C9B5" w:themeFill="accent5" w:themeFillShade="E6"/>
            <w:noWrap/>
            <w:vAlign w:val="center"/>
            <w:hideMark/>
          </w:tcPr>
          <w:p w14:paraId="0A46BA54" w14:textId="4FCE3D03" w:rsidR="001C69DC" w:rsidRPr="001C69DC" w:rsidRDefault="001C69DC" w:rsidP="0037799B">
            <w:pPr>
              <w:jc w:val="right"/>
              <w:cnfStyle w:val="000000000000" w:firstRow="0" w:lastRow="0" w:firstColumn="0" w:lastColumn="0" w:oddVBand="0" w:evenVBand="0" w:oddHBand="0" w:evenHBand="0" w:firstRowFirstColumn="0" w:firstRowLastColumn="0" w:lastRowFirstColumn="0" w:lastRowLastColumn="0"/>
              <w:rPr>
                <w:b/>
                <w:sz w:val="20"/>
                <w:szCs w:val="20"/>
              </w:rPr>
            </w:pPr>
            <w:r>
              <w:rPr>
                <w:b/>
                <w:sz w:val="20"/>
                <w:szCs w:val="20"/>
              </w:rPr>
              <w:t>0</w:t>
            </w:r>
            <w:r w:rsidRPr="001C69DC">
              <w:rPr>
                <w:b/>
                <w:sz w:val="20"/>
                <w:szCs w:val="20"/>
              </w:rPr>
              <w:t>%</w:t>
            </w:r>
          </w:p>
        </w:tc>
        <w:tc>
          <w:tcPr>
            <w:tcW w:w="0" w:type="auto"/>
            <w:shd w:val="clear" w:color="auto" w:fill="A8C9B5" w:themeFill="accent5" w:themeFillShade="E6"/>
            <w:noWrap/>
            <w:vAlign w:val="center"/>
            <w:hideMark/>
          </w:tcPr>
          <w:p w14:paraId="5666E4FB" w14:textId="073C98AC" w:rsidR="001C69DC" w:rsidRPr="001C69DC" w:rsidRDefault="001C69DC" w:rsidP="0037799B">
            <w:pPr>
              <w:jc w:val="right"/>
              <w:cnfStyle w:val="000000000000" w:firstRow="0" w:lastRow="0" w:firstColumn="0" w:lastColumn="0" w:oddVBand="0" w:evenVBand="0" w:oddHBand="0" w:evenHBand="0" w:firstRowFirstColumn="0" w:firstRowLastColumn="0" w:lastRowFirstColumn="0" w:lastRowLastColumn="0"/>
              <w:rPr>
                <w:b/>
                <w:sz w:val="20"/>
                <w:szCs w:val="20"/>
              </w:rPr>
            </w:pPr>
            <w:r>
              <w:rPr>
                <w:b/>
                <w:sz w:val="20"/>
                <w:szCs w:val="20"/>
              </w:rPr>
              <w:t>54</w:t>
            </w:r>
            <w:r w:rsidRPr="001C69DC">
              <w:rPr>
                <w:b/>
                <w:sz w:val="20"/>
                <w:szCs w:val="20"/>
              </w:rPr>
              <w:t>%</w:t>
            </w:r>
          </w:p>
        </w:tc>
        <w:tc>
          <w:tcPr>
            <w:tcW w:w="0" w:type="auto"/>
            <w:shd w:val="clear" w:color="auto" w:fill="A8C9B5" w:themeFill="accent5" w:themeFillShade="E6"/>
            <w:noWrap/>
            <w:vAlign w:val="center"/>
            <w:hideMark/>
          </w:tcPr>
          <w:p w14:paraId="446B616D" w14:textId="3697B8DC" w:rsidR="001C69DC" w:rsidRPr="001C69DC" w:rsidRDefault="001C69DC" w:rsidP="0037799B">
            <w:pPr>
              <w:jc w:val="right"/>
              <w:cnfStyle w:val="000000000000" w:firstRow="0" w:lastRow="0" w:firstColumn="0" w:lastColumn="0" w:oddVBand="0" w:evenVBand="0" w:oddHBand="0" w:evenHBand="0" w:firstRowFirstColumn="0" w:firstRowLastColumn="0" w:lastRowFirstColumn="0" w:lastRowLastColumn="0"/>
              <w:rPr>
                <w:b/>
                <w:sz w:val="20"/>
                <w:szCs w:val="20"/>
              </w:rPr>
            </w:pPr>
            <w:r>
              <w:rPr>
                <w:b/>
                <w:sz w:val="20"/>
                <w:szCs w:val="20"/>
              </w:rPr>
              <w:t>43</w:t>
            </w:r>
            <w:r w:rsidRPr="001C69DC">
              <w:rPr>
                <w:b/>
                <w:sz w:val="20"/>
                <w:szCs w:val="20"/>
              </w:rPr>
              <w:t>%</w:t>
            </w:r>
          </w:p>
        </w:tc>
        <w:tc>
          <w:tcPr>
            <w:tcW w:w="1093" w:type="dxa"/>
            <w:shd w:val="clear" w:color="auto" w:fill="A8C9B5" w:themeFill="accent5" w:themeFillShade="E6"/>
          </w:tcPr>
          <w:p w14:paraId="4FA54B67" w14:textId="4C5BCE2F" w:rsidR="001C69DC" w:rsidRPr="001C69DC" w:rsidRDefault="001C69DC" w:rsidP="0037799B">
            <w:pPr>
              <w:jc w:val="right"/>
              <w:cnfStyle w:val="000000000000" w:firstRow="0" w:lastRow="0" w:firstColumn="0" w:lastColumn="0" w:oddVBand="0" w:evenVBand="0" w:oddHBand="0" w:evenHBand="0" w:firstRowFirstColumn="0" w:firstRowLastColumn="0" w:lastRowFirstColumn="0" w:lastRowLastColumn="0"/>
              <w:rPr>
                <w:b/>
                <w:sz w:val="20"/>
                <w:szCs w:val="20"/>
              </w:rPr>
            </w:pPr>
            <w:r>
              <w:rPr>
                <w:b/>
                <w:sz w:val="20"/>
                <w:szCs w:val="20"/>
              </w:rPr>
              <w:t>3</w:t>
            </w:r>
          </w:p>
        </w:tc>
      </w:tr>
    </w:tbl>
    <w:p w14:paraId="0559BE28" w14:textId="77777777" w:rsidR="004C3548" w:rsidRPr="004C3548" w:rsidRDefault="004C3548" w:rsidP="004C3548"/>
    <w:p w14:paraId="74A53A18" w14:textId="77777777" w:rsidR="003E0CD1" w:rsidRDefault="003E0CD1" w:rsidP="003E0CD1">
      <w:pPr>
        <w:keepNext/>
      </w:pPr>
      <w:r>
        <w:rPr>
          <w:noProof/>
        </w:rPr>
        <w:lastRenderedPageBreak/>
        <w:drawing>
          <wp:inline distT="0" distB="0" distL="0" distR="0" wp14:anchorId="045520AD" wp14:editId="52478E39">
            <wp:extent cx="6309360" cy="630936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WSWBaseReport.png"/>
                    <pic:cNvPicPr/>
                  </pic:nvPicPr>
                  <pic:blipFill>
                    <a:blip r:embed="rId88">
                      <a:extLst>
                        <a:ext uri="{28A0092B-C50C-407E-A947-70E740481C1C}">
                          <a14:useLocalDpi xmlns:a14="http://schemas.microsoft.com/office/drawing/2010/main" val="0"/>
                        </a:ext>
                      </a:extLst>
                    </a:blip>
                    <a:stretch>
                      <a:fillRect/>
                    </a:stretch>
                  </pic:blipFill>
                  <pic:spPr>
                    <a:xfrm>
                      <a:off x="0" y="0"/>
                      <a:ext cx="6309360" cy="6309360"/>
                    </a:xfrm>
                    <a:prstGeom prst="rect">
                      <a:avLst/>
                    </a:prstGeom>
                  </pic:spPr>
                </pic:pic>
              </a:graphicData>
            </a:graphic>
          </wp:inline>
        </w:drawing>
      </w:r>
    </w:p>
    <w:p w14:paraId="4285C9F6" w14:textId="4B51618D" w:rsidR="002F2C2B" w:rsidRDefault="003E0CD1" w:rsidP="003E0CD1">
      <w:pPr>
        <w:pStyle w:val="Caption"/>
      </w:pPr>
      <w:bookmarkStart w:id="226" w:name="_Ref524261063"/>
      <w:bookmarkStart w:id="227" w:name="_Toc526164100"/>
      <w:r>
        <w:t xml:space="preserve">Figure </w:t>
      </w:r>
      <w:r w:rsidR="00FB392C">
        <w:rPr>
          <w:noProof/>
        </w:rPr>
        <w:fldChar w:fldCharType="begin"/>
      </w:r>
      <w:r w:rsidR="00FB392C">
        <w:rPr>
          <w:noProof/>
        </w:rPr>
        <w:instrText xml:space="preserve"> SEQ Figure \* ARABIC </w:instrText>
      </w:r>
      <w:r w:rsidR="00FB392C">
        <w:rPr>
          <w:noProof/>
        </w:rPr>
        <w:fldChar w:fldCharType="separate"/>
      </w:r>
      <w:r w:rsidR="00F656C5">
        <w:rPr>
          <w:noProof/>
        </w:rPr>
        <w:t>77</w:t>
      </w:r>
      <w:r w:rsidR="00FB392C">
        <w:rPr>
          <w:noProof/>
        </w:rPr>
        <w:fldChar w:fldCharType="end"/>
      </w:r>
      <w:bookmarkEnd w:id="226"/>
      <w:r>
        <w:t>. The West</w:t>
      </w:r>
      <w:r w:rsidRPr="0025182B">
        <w:t xml:space="preserve"> sub-watershed, showing pre-drainage land cover and hydrography</w:t>
      </w:r>
      <w:r w:rsidR="0030147E">
        <w:t xml:space="preserve"> with reach numbers labeled</w:t>
      </w:r>
      <w:r w:rsidRPr="0025182B">
        <w:t>.</w:t>
      </w:r>
      <w:bookmarkEnd w:id="227"/>
    </w:p>
    <w:p w14:paraId="597D6344" w14:textId="31486DB4" w:rsidR="00F0539C" w:rsidRDefault="00F0539C" w:rsidP="00F0539C">
      <w:pPr>
        <w:pStyle w:val="Heading3"/>
      </w:pPr>
      <w:bookmarkStart w:id="228" w:name="_Toc526164010"/>
      <w:r>
        <w:t>Water and Nutrient Loads from Source Cells</w:t>
      </w:r>
      <w:bookmarkEnd w:id="228"/>
    </w:p>
    <w:p w14:paraId="139AFFCC" w14:textId="5D6A3CD9" w:rsidR="00636F8A" w:rsidRDefault="007E2896" w:rsidP="00636F8A">
      <w:r>
        <w:t>Annual totals of simulated annual water volumes and nutrient loads leaving source cells are shown in</w:t>
      </w:r>
      <w:r w:rsidR="00E34374">
        <w:t xml:space="preserve"> </w:t>
      </w:r>
      <w:r w:rsidR="00E34374" w:rsidRPr="00E34374">
        <w:rPr>
          <w:b/>
        </w:rPr>
        <w:t>Figures</w:t>
      </w:r>
      <w:r>
        <w:t xml:space="preserve"> </w:t>
      </w:r>
      <w:r w:rsidRPr="007E2896">
        <w:rPr>
          <w:b/>
        </w:rPr>
        <w:fldChar w:fldCharType="begin"/>
      </w:r>
      <w:r w:rsidRPr="007E2896">
        <w:rPr>
          <w:b/>
        </w:rPr>
        <w:instrText xml:space="preserve"> REF _Ref524263256</w:instrText>
      </w:r>
      <w:r w:rsidR="00E34374">
        <w:rPr>
          <w:b/>
        </w:rPr>
        <w:instrText xml:space="preserve"> \#0</w:instrText>
      </w:r>
      <w:r w:rsidRPr="007E2896">
        <w:rPr>
          <w:b/>
        </w:rPr>
        <w:instrText xml:space="preserve"> \h </w:instrText>
      </w:r>
      <w:r>
        <w:rPr>
          <w:b/>
        </w:rPr>
        <w:instrText xml:space="preserve"> \* MERGEFORMAT </w:instrText>
      </w:r>
      <w:r w:rsidRPr="007E2896">
        <w:rPr>
          <w:b/>
        </w:rPr>
      </w:r>
      <w:r w:rsidRPr="007E2896">
        <w:rPr>
          <w:b/>
        </w:rPr>
        <w:fldChar w:fldCharType="separate"/>
      </w:r>
      <w:r w:rsidR="00F656C5">
        <w:rPr>
          <w:b/>
        </w:rPr>
        <w:t>78</w:t>
      </w:r>
      <w:r w:rsidRPr="007E2896">
        <w:rPr>
          <w:b/>
        </w:rPr>
        <w:fldChar w:fldCharType="end"/>
      </w:r>
      <w:r>
        <w:t xml:space="preserve"> – </w:t>
      </w:r>
      <w:r w:rsidRPr="007E2896">
        <w:rPr>
          <w:b/>
        </w:rPr>
        <w:fldChar w:fldCharType="begin"/>
      </w:r>
      <w:r w:rsidRPr="007E2896">
        <w:rPr>
          <w:b/>
        </w:rPr>
        <w:instrText xml:space="preserve"> REF _Ref524263258 \h \#0 </w:instrText>
      </w:r>
      <w:r>
        <w:rPr>
          <w:b/>
        </w:rPr>
        <w:instrText xml:space="preserve"> \* MERGEFORMAT </w:instrText>
      </w:r>
      <w:r w:rsidRPr="007E2896">
        <w:rPr>
          <w:b/>
        </w:rPr>
      </w:r>
      <w:r w:rsidRPr="007E2896">
        <w:rPr>
          <w:b/>
        </w:rPr>
        <w:fldChar w:fldCharType="separate"/>
      </w:r>
      <w:r w:rsidR="00F656C5">
        <w:rPr>
          <w:b/>
        </w:rPr>
        <w:t>80</w:t>
      </w:r>
      <w:r w:rsidRPr="007E2896">
        <w:rPr>
          <w:b/>
        </w:rPr>
        <w:fldChar w:fldCharType="end"/>
      </w:r>
      <w:r>
        <w:t xml:space="preserve">.  </w:t>
      </w:r>
      <w:r w:rsidR="00636F8A">
        <w:t>There is no d</w:t>
      </w:r>
      <w:r>
        <w:t>irect percolation to groundwater</w:t>
      </w:r>
      <w:r w:rsidR="00636F8A">
        <w:t xml:space="preserve"> in the sub-watershed, but since there are numerous depressions, overland flow to depression areas results in percolation to groundwater</w:t>
      </w:r>
      <w:r>
        <w:t xml:space="preserve">.  Nutrient loads are dominated by contributions from </w:t>
      </w:r>
      <w:r w:rsidR="00D72370">
        <w:t>Pine Palmetto Flatwoods</w:t>
      </w:r>
      <w:r w:rsidR="00636F8A">
        <w:t>, followed by Freshwater Marshes and Hardwood/Conifer Mixed</w:t>
      </w:r>
      <w:r>
        <w:t>.</w:t>
      </w:r>
    </w:p>
    <w:p w14:paraId="3B91A10A" w14:textId="7779B829" w:rsidR="00301535" w:rsidRDefault="0081363F" w:rsidP="00636F8A">
      <w:r>
        <w:rPr>
          <w:noProof/>
        </w:rPr>
        <w:lastRenderedPageBreak/>
        <w:drawing>
          <wp:inline distT="0" distB="0" distL="0" distR="0" wp14:anchorId="0E764EC7" wp14:editId="0C5975DE">
            <wp:extent cx="6309360" cy="3005874"/>
            <wp:effectExtent l="0" t="0" r="0" b="4445"/>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Runoff_WSW.png"/>
                    <pic:cNvPicPr/>
                  </pic:nvPicPr>
                  <pic:blipFill>
                    <a:blip r:embed="rId89">
                      <a:extLst>
                        <a:ext uri="{28A0092B-C50C-407E-A947-70E740481C1C}">
                          <a14:useLocalDpi xmlns:a14="http://schemas.microsoft.com/office/drawing/2010/main" val="0"/>
                        </a:ext>
                      </a:extLst>
                    </a:blip>
                    <a:stretch>
                      <a:fillRect/>
                    </a:stretch>
                  </pic:blipFill>
                  <pic:spPr>
                    <a:xfrm>
                      <a:off x="0" y="0"/>
                      <a:ext cx="6309360" cy="3005874"/>
                    </a:xfrm>
                    <a:prstGeom prst="rect">
                      <a:avLst/>
                    </a:prstGeom>
                  </pic:spPr>
                </pic:pic>
              </a:graphicData>
            </a:graphic>
          </wp:inline>
        </w:drawing>
      </w:r>
    </w:p>
    <w:p w14:paraId="2EE642D6" w14:textId="6ABC1CAF" w:rsidR="0081363F" w:rsidRDefault="00301535" w:rsidP="00301535">
      <w:pPr>
        <w:pStyle w:val="Caption"/>
      </w:pPr>
      <w:bookmarkStart w:id="229" w:name="_Ref524263256"/>
      <w:bookmarkStart w:id="230" w:name="_Toc526164101"/>
      <w:r>
        <w:t xml:space="preserve">Figure </w:t>
      </w:r>
      <w:r w:rsidR="00FB392C">
        <w:rPr>
          <w:noProof/>
        </w:rPr>
        <w:fldChar w:fldCharType="begin"/>
      </w:r>
      <w:r w:rsidR="00FB392C">
        <w:rPr>
          <w:noProof/>
        </w:rPr>
        <w:instrText xml:space="preserve"> SEQ Figure \* ARABIC </w:instrText>
      </w:r>
      <w:r w:rsidR="00FB392C">
        <w:rPr>
          <w:noProof/>
        </w:rPr>
        <w:fldChar w:fldCharType="separate"/>
      </w:r>
      <w:r w:rsidR="00F656C5">
        <w:rPr>
          <w:noProof/>
        </w:rPr>
        <w:t>78</w:t>
      </w:r>
      <w:r w:rsidR="00FB392C">
        <w:rPr>
          <w:noProof/>
        </w:rPr>
        <w:fldChar w:fldCharType="end"/>
      </w:r>
      <w:bookmarkEnd w:id="229"/>
      <w:r>
        <w:t xml:space="preserve">. </w:t>
      </w:r>
      <w:r w:rsidRPr="006939E8">
        <w:t xml:space="preserve">Source cell runoff per year in the </w:t>
      </w:r>
      <w:r>
        <w:t>We</w:t>
      </w:r>
      <w:r w:rsidRPr="006939E8">
        <w:t>st sub-watershed.</w:t>
      </w:r>
      <w:bookmarkEnd w:id="230"/>
    </w:p>
    <w:p w14:paraId="422D60F4" w14:textId="77777777" w:rsidR="00301535" w:rsidRDefault="0081363F" w:rsidP="00301535">
      <w:pPr>
        <w:keepNext/>
      </w:pPr>
      <w:r>
        <w:rPr>
          <w:noProof/>
        </w:rPr>
        <w:drawing>
          <wp:inline distT="0" distB="0" distL="0" distR="0" wp14:anchorId="597448E5" wp14:editId="576EC412">
            <wp:extent cx="6083895" cy="3221355"/>
            <wp:effectExtent l="0" t="0" r="0" b="0"/>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TotalNLoads_WSW.png"/>
                    <pic:cNvPicPr/>
                  </pic:nvPicPr>
                  <pic:blipFill>
                    <a:blip r:embed="rId90">
                      <a:extLst>
                        <a:ext uri="{28A0092B-C50C-407E-A947-70E740481C1C}">
                          <a14:useLocalDpi xmlns:a14="http://schemas.microsoft.com/office/drawing/2010/main" val="0"/>
                        </a:ext>
                      </a:extLst>
                    </a:blip>
                    <a:stretch>
                      <a:fillRect/>
                    </a:stretch>
                  </pic:blipFill>
                  <pic:spPr>
                    <a:xfrm>
                      <a:off x="0" y="0"/>
                      <a:ext cx="6083895" cy="3221355"/>
                    </a:xfrm>
                    <a:prstGeom prst="rect">
                      <a:avLst/>
                    </a:prstGeom>
                  </pic:spPr>
                </pic:pic>
              </a:graphicData>
            </a:graphic>
          </wp:inline>
        </w:drawing>
      </w:r>
    </w:p>
    <w:p w14:paraId="5032445A" w14:textId="72EE29A8" w:rsidR="0081363F" w:rsidRDefault="00301535" w:rsidP="00301535">
      <w:pPr>
        <w:pStyle w:val="Caption"/>
      </w:pPr>
      <w:bookmarkStart w:id="231" w:name="_Toc526164102"/>
      <w:r>
        <w:t xml:space="preserve">Figure </w:t>
      </w:r>
      <w:r w:rsidR="00FB392C">
        <w:rPr>
          <w:noProof/>
        </w:rPr>
        <w:fldChar w:fldCharType="begin"/>
      </w:r>
      <w:r w:rsidR="00FB392C">
        <w:rPr>
          <w:noProof/>
        </w:rPr>
        <w:instrText xml:space="preserve"> SEQ Figure \* ARABIC </w:instrText>
      </w:r>
      <w:r w:rsidR="00FB392C">
        <w:rPr>
          <w:noProof/>
        </w:rPr>
        <w:fldChar w:fldCharType="separate"/>
      </w:r>
      <w:r w:rsidR="00F656C5">
        <w:rPr>
          <w:noProof/>
        </w:rPr>
        <w:t>79</w:t>
      </w:r>
      <w:r w:rsidR="00FB392C">
        <w:rPr>
          <w:noProof/>
        </w:rPr>
        <w:fldChar w:fldCharType="end"/>
      </w:r>
      <w:r>
        <w:t xml:space="preserve">. </w:t>
      </w:r>
      <w:r w:rsidRPr="00F52D93">
        <w:t xml:space="preserve">Source cell </w:t>
      </w:r>
      <w:r>
        <w:t>TN loadings</w:t>
      </w:r>
      <w:r w:rsidRPr="00F52D93">
        <w:t xml:space="preserve"> per year in the West sub-watershed.</w:t>
      </w:r>
      <w:bookmarkEnd w:id="231"/>
    </w:p>
    <w:p w14:paraId="636ADD10" w14:textId="77777777" w:rsidR="00301535" w:rsidRDefault="0081363F" w:rsidP="00301535">
      <w:pPr>
        <w:keepNext/>
      </w:pPr>
      <w:r>
        <w:rPr>
          <w:noProof/>
        </w:rPr>
        <w:lastRenderedPageBreak/>
        <w:drawing>
          <wp:inline distT="0" distB="0" distL="0" distR="0" wp14:anchorId="63C3F1B6" wp14:editId="68320F87">
            <wp:extent cx="6083895" cy="3221355"/>
            <wp:effectExtent l="0" t="0" r="0" b="0"/>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TotalPLoads_WSW.png"/>
                    <pic:cNvPicPr/>
                  </pic:nvPicPr>
                  <pic:blipFill>
                    <a:blip r:embed="rId91">
                      <a:extLst>
                        <a:ext uri="{28A0092B-C50C-407E-A947-70E740481C1C}">
                          <a14:useLocalDpi xmlns:a14="http://schemas.microsoft.com/office/drawing/2010/main" val="0"/>
                        </a:ext>
                      </a:extLst>
                    </a:blip>
                    <a:stretch>
                      <a:fillRect/>
                    </a:stretch>
                  </pic:blipFill>
                  <pic:spPr>
                    <a:xfrm>
                      <a:off x="0" y="0"/>
                      <a:ext cx="6083895" cy="3221355"/>
                    </a:xfrm>
                    <a:prstGeom prst="rect">
                      <a:avLst/>
                    </a:prstGeom>
                  </pic:spPr>
                </pic:pic>
              </a:graphicData>
            </a:graphic>
          </wp:inline>
        </w:drawing>
      </w:r>
    </w:p>
    <w:p w14:paraId="32DA4E64" w14:textId="34FF6255" w:rsidR="0081363F" w:rsidRPr="0081363F" w:rsidRDefault="00301535" w:rsidP="00301535">
      <w:pPr>
        <w:pStyle w:val="Caption"/>
      </w:pPr>
      <w:bookmarkStart w:id="232" w:name="_Ref524263258"/>
      <w:bookmarkStart w:id="233" w:name="_Toc526164103"/>
      <w:r>
        <w:t xml:space="preserve">Figure </w:t>
      </w:r>
      <w:r w:rsidR="00FB392C">
        <w:rPr>
          <w:noProof/>
        </w:rPr>
        <w:fldChar w:fldCharType="begin"/>
      </w:r>
      <w:r w:rsidR="00FB392C">
        <w:rPr>
          <w:noProof/>
        </w:rPr>
        <w:instrText xml:space="preserve"> SEQ Figure \* ARABIC </w:instrText>
      </w:r>
      <w:r w:rsidR="00FB392C">
        <w:rPr>
          <w:noProof/>
        </w:rPr>
        <w:fldChar w:fldCharType="separate"/>
      </w:r>
      <w:r w:rsidR="00F656C5">
        <w:rPr>
          <w:noProof/>
        </w:rPr>
        <w:t>80</w:t>
      </w:r>
      <w:r w:rsidR="00FB392C">
        <w:rPr>
          <w:noProof/>
        </w:rPr>
        <w:fldChar w:fldCharType="end"/>
      </w:r>
      <w:bookmarkEnd w:id="232"/>
      <w:r>
        <w:t>. Source cell TP</w:t>
      </w:r>
      <w:r w:rsidRPr="004A0EE4">
        <w:t xml:space="preserve"> loadings per year in the West sub-watershed.</w:t>
      </w:r>
      <w:bookmarkEnd w:id="233"/>
    </w:p>
    <w:p w14:paraId="3A55FF85" w14:textId="74D35BFB" w:rsidR="00F0539C" w:rsidRDefault="00F0539C" w:rsidP="00F0539C">
      <w:pPr>
        <w:pStyle w:val="Heading3"/>
      </w:pPr>
      <w:bookmarkStart w:id="234" w:name="_Toc526164011"/>
      <w:r>
        <w:t>Water and Nutrient Loads Discharging from the Sub-Watershed</w:t>
      </w:r>
      <w:bookmarkEnd w:id="234"/>
    </w:p>
    <w:p w14:paraId="6B7C93A8" w14:textId="7E28CF9F" w:rsidR="009E2E27" w:rsidRPr="009E2E27" w:rsidRDefault="009E2E27" w:rsidP="009E2E27">
      <w:r>
        <w:t>The simulated discharge (in m</w:t>
      </w:r>
      <w:r>
        <w:rPr>
          <w:vertAlign w:val="superscript"/>
        </w:rPr>
        <w:t>3</w:t>
      </w:r>
      <w:r>
        <w:t>/s) entering Lake Okeechobee from the West sub-watershed is shown in</w:t>
      </w:r>
      <w:r w:rsidR="00DC62C1">
        <w:t xml:space="preserve"> </w:t>
      </w:r>
      <w:r w:rsidR="00DC62C1" w:rsidRPr="00DC62C1">
        <w:rPr>
          <w:b/>
        </w:rPr>
        <w:fldChar w:fldCharType="begin"/>
      </w:r>
      <w:r w:rsidR="00DC62C1" w:rsidRPr="00DC62C1">
        <w:rPr>
          <w:b/>
        </w:rPr>
        <w:instrText xml:space="preserve"> REF _Ref524274913 \h </w:instrText>
      </w:r>
      <w:r w:rsidR="00DC62C1">
        <w:rPr>
          <w:b/>
        </w:rPr>
        <w:instrText xml:space="preserve"> \* MERGEFORMAT </w:instrText>
      </w:r>
      <w:r w:rsidR="00DC62C1" w:rsidRPr="00DC62C1">
        <w:rPr>
          <w:b/>
        </w:rPr>
      </w:r>
      <w:r w:rsidR="00DC62C1" w:rsidRPr="00DC62C1">
        <w:rPr>
          <w:b/>
        </w:rPr>
        <w:fldChar w:fldCharType="separate"/>
      </w:r>
      <w:r w:rsidR="00F656C5" w:rsidRPr="00F656C5">
        <w:rPr>
          <w:b/>
        </w:rPr>
        <w:t xml:space="preserve">Figure </w:t>
      </w:r>
      <w:r w:rsidR="00F656C5" w:rsidRPr="00F656C5">
        <w:rPr>
          <w:b/>
          <w:noProof/>
        </w:rPr>
        <w:t>81</w:t>
      </w:r>
      <w:r w:rsidR="00DC62C1" w:rsidRPr="00DC62C1">
        <w:rPr>
          <w:b/>
        </w:rPr>
        <w:fldChar w:fldCharType="end"/>
      </w:r>
      <w:r>
        <w:t>.  The annual average discharge was slightly over 1 m</w:t>
      </w:r>
      <w:r>
        <w:rPr>
          <w:vertAlign w:val="superscript"/>
        </w:rPr>
        <w:t>3</w:t>
      </w:r>
      <w:r>
        <w:t>/s, corresponding to the annual average volume of over 28,000 acre-feet per year.  Note that there is some discharge from Lake Okeechobee into the West sub-watershed as indicated by the negative flow values.</w:t>
      </w:r>
    </w:p>
    <w:p w14:paraId="3A4A55DB" w14:textId="77777777" w:rsidR="006C4AD1" w:rsidRDefault="0042446D" w:rsidP="006C4AD1">
      <w:pPr>
        <w:keepNext/>
      </w:pPr>
      <w:r>
        <w:rPr>
          <w:noProof/>
        </w:rPr>
        <w:drawing>
          <wp:inline distT="0" distB="0" distL="0" distR="0" wp14:anchorId="43D94B0D" wp14:editId="39F56B4A">
            <wp:extent cx="5324475" cy="3343275"/>
            <wp:effectExtent l="0" t="0" r="9525" b="9525"/>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WSW_Flow.png"/>
                    <pic:cNvPicPr/>
                  </pic:nvPicPr>
                  <pic:blipFill>
                    <a:blip r:embed="rId92">
                      <a:extLst>
                        <a:ext uri="{28A0092B-C50C-407E-A947-70E740481C1C}">
                          <a14:useLocalDpi xmlns:a14="http://schemas.microsoft.com/office/drawing/2010/main" val="0"/>
                        </a:ext>
                      </a:extLst>
                    </a:blip>
                    <a:stretch>
                      <a:fillRect/>
                    </a:stretch>
                  </pic:blipFill>
                  <pic:spPr>
                    <a:xfrm>
                      <a:off x="0" y="0"/>
                      <a:ext cx="5324475" cy="3343275"/>
                    </a:xfrm>
                    <a:prstGeom prst="rect">
                      <a:avLst/>
                    </a:prstGeom>
                  </pic:spPr>
                </pic:pic>
              </a:graphicData>
            </a:graphic>
          </wp:inline>
        </w:drawing>
      </w:r>
    </w:p>
    <w:p w14:paraId="1730B35C" w14:textId="1561DA2D" w:rsidR="0042446D" w:rsidRDefault="006C4AD1" w:rsidP="006C4AD1">
      <w:pPr>
        <w:pStyle w:val="Caption"/>
      </w:pPr>
      <w:bookmarkStart w:id="235" w:name="_Ref524274913"/>
      <w:bookmarkStart w:id="236" w:name="_Toc526164104"/>
      <w:r>
        <w:t xml:space="preserve">Figure </w:t>
      </w:r>
      <w:r w:rsidR="00FB392C">
        <w:rPr>
          <w:noProof/>
        </w:rPr>
        <w:fldChar w:fldCharType="begin"/>
      </w:r>
      <w:r w:rsidR="00FB392C">
        <w:rPr>
          <w:noProof/>
        </w:rPr>
        <w:instrText xml:space="preserve"> SEQ Figure \* ARABIC </w:instrText>
      </w:r>
      <w:r w:rsidR="00FB392C">
        <w:rPr>
          <w:noProof/>
        </w:rPr>
        <w:fldChar w:fldCharType="separate"/>
      </w:r>
      <w:r w:rsidR="00F656C5">
        <w:rPr>
          <w:noProof/>
        </w:rPr>
        <w:t>81</w:t>
      </w:r>
      <w:r w:rsidR="00FB392C">
        <w:rPr>
          <w:noProof/>
        </w:rPr>
        <w:fldChar w:fldCharType="end"/>
      </w:r>
      <w:bookmarkEnd w:id="235"/>
      <w:r>
        <w:t xml:space="preserve">. Simulated </w:t>
      </w:r>
      <w:r w:rsidR="001275D5">
        <w:t xml:space="preserve">daily </w:t>
      </w:r>
      <w:r>
        <w:t>discharge from the We</w:t>
      </w:r>
      <w:r w:rsidRPr="00775E68">
        <w:t>st sub-watershed to Lake Okeechobee.</w:t>
      </w:r>
      <w:bookmarkEnd w:id="236"/>
    </w:p>
    <w:p w14:paraId="3F7A6F2F" w14:textId="4D43FCA0" w:rsidR="006C4AD1" w:rsidRDefault="006C4AD1" w:rsidP="006C4AD1">
      <w:r>
        <w:lastRenderedPageBreak/>
        <w:t>Simulated concentrations of TN and TP over the modeling period are shown in</w:t>
      </w:r>
      <w:r w:rsidR="00ED496B">
        <w:t xml:space="preserve"> </w:t>
      </w:r>
      <w:r w:rsidR="00ED496B" w:rsidRPr="00ED496B">
        <w:rPr>
          <w:b/>
        </w:rPr>
        <w:t>Figures</w:t>
      </w:r>
      <w:r>
        <w:t xml:space="preserve"> </w:t>
      </w:r>
      <w:r w:rsidR="00941308" w:rsidRPr="00941308">
        <w:rPr>
          <w:b/>
        </w:rPr>
        <w:fldChar w:fldCharType="begin"/>
      </w:r>
      <w:r w:rsidR="00941308" w:rsidRPr="00941308">
        <w:rPr>
          <w:b/>
        </w:rPr>
        <w:instrText xml:space="preserve"> REF _Ref524274911</w:instrText>
      </w:r>
      <w:r w:rsidR="00ED496B">
        <w:rPr>
          <w:b/>
        </w:rPr>
        <w:instrText xml:space="preserve"> \#0</w:instrText>
      </w:r>
      <w:r w:rsidR="00941308" w:rsidRPr="00941308">
        <w:rPr>
          <w:b/>
        </w:rPr>
        <w:instrText xml:space="preserve"> \h </w:instrText>
      </w:r>
      <w:r w:rsidR="00941308">
        <w:rPr>
          <w:b/>
        </w:rPr>
        <w:instrText xml:space="preserve"> \* MERGEFORMAT </w:instrText>
      </w:r>
      <w:r w:rsidR="00941308" w:rsidRPr="00941308">
        <w:rPr>
          <w:b/>
        </w:rPr>
      </w:r>
      <w:r w:rsidR="00941308" w:rsidRPr="00941308">
        <w:rPr>
          <w:b/>
        </w:rPr>
        <w:fldChar w:fldCharType="separate"/>
      </w:r>
      <w:r w:rsidR="00F656C5">
        <w:rPr>
          <w:b/>
        </w:rPr>
        <w:t>82</w:t>
      </w:r>
      <w:r w:rsidR="00941308" w:rsidRPr="00941308">
        <w:rPr>
          <w:b/>
        </w:rPr>
        <w:fldChar w:fldCharType="end"/>
      </w:r>
      <w:r w:rsidR="00941308">
        <w:t xml:space="preserve"> and </w:t>
      </w:r>
      <w:r w:rsidR="00941308" w:rsidRPr="00941308">
        <w:rPr>
          <w:b/>
        </w:rPr>
        <w:fldChar w:fldCharType="begin"/>
      </w:r>
      <w:r w:rsidR="00941308" w:rsidRPr="00941308">
        <w:rPr>
          <w:b/>
        </w:rPr>
        <w:instrText xml:space="preserve"> REF _Ref524274912 \h \#0 </w:instrText>
      </w:r>
      <w:r w:rsidR="00941308">
        <w:rPr>
          <w:b/>
        </w:rPr>
        <w:instrText xml:space="preserve"> \* MERGEFORMAT </w:instrText>
      </w:r>
      <w:r w:rsidR="00941308" w:rsidRPr="00941308">
        <w:rPr>
          <w:b/>
        </w:rPr>
      </w:r>
      <w:r w:rsidR="00941308" w:rsidRPr="00941308">
        <w:rPr>
          <w:b/>
        </w:rPr>
        <w:fldChar w:fldCharType="separate"/>
      </w:r>
      <w:r w:rsidR="00F656C5">
        <w:rPr>
          <w:b/>
        </w:rPr>
        <w:t>83</w:t>
      </w:r>
      <w:r w:rsidR="00941308" w:rsidRPr="00941308">
        <w:rPr>
          <w:b/>
        </w:rPr>
        <w:fldChar w:fldCharType="end"/>
      </w:r>
      <w:r w:rsidRPr="00640182">
        <w:t>, re</w:t>
      </w:r>
      <w:r>
        <w:t xml:space="preserve">spectively, with both nutrients showing some degree of variability.  The flow-weighted average TN concentration over the entire period was 1.16 mg/L </w:t>
      </w:r>
      <w:r w:rsidRPr="00640182">
        <w:rPr>
          <w:b/>
        </w:rPr>
        <w:t>(</w:t>
      </w:r>
      <w:r w:rsidRPr="00640182">
        <w:rPr>
          <w:b/>
        </w:rPr>
        <w:fldChar w:fldCharType="begin"/>
      </w:r>
      <w:r w:rsidRPr="00640182">
        <w:rPr>
          <w:b/>
        </w:rPr>
        <w:instrText xml:space="preserve"> REF _Ref524162841 \h </w:instrText>
      </w:r>
      <w:r>
        <w:rPr>
          <w:b/>
        </w:rPr>
        <w:instrText xml:space="preserve"> \* MERGEFORMAT </w:instrText>
      </w:r>
      <w:r w:rsidRPr="00640182">
        <w:rPr>
          <w:b/>
        </w:rPr>
      </w:r>
      <w:r w:rsidRPr="00640182">
        <w:rPr>
          <w:b/>
        </w:rPr>
        <w:fldChar w:fldCharType="separate"/>
      </w:r>
      <w:r w:rsidR="00F656C5" w:rsidRPr="00F656C5">
        <w:rPr>
          <w:b/>
        </w:rPr>
        <w:t xml:space="preserve">Table </w:t>
      </w:r>
      <w:r w:rsidR="00F656C5" w:rsidRPr="00F656C5">
        <w:rPr>
          <w:b/>
          <w:noProof/>
        </w:rPr>
        <w:t>11</w:t>
      </w:r>
      <w:r w:rsidRPr="00640182">
        <w:rPr>
          <w:b/>
        </w:rPr>
        <w:fldChar w:fldCharType="end"/>
      </w:r>
      <w:r>
        <w:t>) with the concentrations oscillating in the range of 0.4 – 1.4 mg/L.  The flow-weighted TP concentration over the entire period was 0.042 mg/L with the concentrations oscillating in the range of 0.04 – 0.06 mg/L, with peaks up to nearly 0.07 mg/L.</w:t>
      </w:r>
    </w:p>
    <w:p w14:paraId="53214C56" w14:textId="77777777" w:rsidR="006C4AD1" w:rsidRDefault="006C4AD1" w:rsidP="00B57366"/>
    <w:p w14:paraId="172C6F5E" w14:textId="77777777" w:rsidR="006C4AD1" w:rsidRDefault="0042446D" w:rsidP="006C4AD1">
      <w:pPr>
        <w:keepNext/>
      </w:pPr>
      <w:r>
        <w:rPr>
          <w:noProof/>
        </w:rPr>
        <w:drawing>
          <wp:inline distT="0" distB="0" distL="0" distR="0" wp14:anchorId="204EF33A" wp14:editId="1721B87F">
            <wp:extent cx="5324475" cy="3343275"/>
            <wp:effectExtent l="0" t="0" r="9525" b="9525"/>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WSW_TN.png"/>
                    <pic:cNvPicPr/>
                  </pic:nvPicPr>
                  <pic:blipFill>
                    <a:blip r:embed="rId93">
                      <a:extLst>
                        <a:ext uri="{28A0092B-C50C-407E-A947-70E740481C1C}">
                          <a14:useLocalDpi xmlns:a14="http://schemas.microsoft.com/office/drawing/2010/main" val="0"/>
                        </a:ext>
                      </a:extLst>
                    </a:blip>
                    <a:stretch>
                      <a:fillRect/>
                    </a:stretch>
                  </pic:blipFill>
                  <pic:spPr>
                    <a:xfrm>
                      <a:off x="0" y="0"/>
                      <a:ext cx="5324475" cy="3343275"/>
                    </a:xfrm>
                    <a:prstGeom prst="rect">
                      <a:avLst/>
                    </a:prstGeom>
                  </pic:spPr>
                </pic:pic>
              </a:graphicData>
            </a:graphic>
          </wp:inline>
        </w:drawing>
      </w:r>
    </w:p>
    <w:p w14:paraId="191E1A48" w14:textId="2F4C2552" w:rsidR="0042446D" w:rsidRDefault="006C4AD1" w:rsidP="006C4AD1">
      <w:pPr>
        <w:pStyle w:val="Caption"/>
      </w:pPr>
      <w:bookmarkStart w:id="237" w:name="_Ref524274911"/>
      <w:bookmarkStart w:id="238" w:name="_Toc526164105"/>
      <w:r>
        <w:t xml:space="preserve">Figure </w:t>
      </w:r>
      <w:r w:rsidR="00FB392C">
        <w:rPr>
          <w:noProof/>
        </w:rPr>
        <w:fldChar w:fldCharType="begin"/>
      </w:r>
      <w:r w:rsidR="00FB392C">
        <w:rPr>
          <w:noProof/>
        </w:rPr>
        <w:instrText xml:space="preserve"> SEQ Figure \* ARABIC </w:instrText>
      </w:r>
      <w:r w:rsidR="00FB392C">
        <w:rPr>
          <w:noProof/>
        </w:rPr>
        <w:fldChar w:fldCharType="separate"/>
      </w:r>
      <w:r w:rsidR="00F656C5">
        <w:rPr>
          <w:noProof/>
        </w:rPr>
        <w:t>82</w:t>
      </w:r>
      <w:r w:rsidR="00FB392C">
        <w:rPr>
          <w:noProof/>
        </w:rPr>
        <w:fldChar w:fldCharType="end"/>
      </w:r>
      <w:bookmarkEnd w:id="237"/>
      <w:r>
        <w:t xml:space="preserve">. </w:t>
      </w:r>
      <w:r w:rsidRPr="006950BC">
        <w:t xml:space="preserve">Simulated </w:t>
      </w:r>
      <w:r w:rsidR="001275D5">
        <w:t xml:space="preserve">daily </w:t>
      </w:r>
      <w:r w:rsidRPr="006950BC">
        <w:t>TN concentrations ente</w:t>
      </w:r>
      <w:r>
        <w:t>ring Lake Okeechobee from the We</w:t>
      </w:r>
      <w:r w:rsidRPr="006950BC">
        <w:t>st sub-watershed.</w:t>
      </w:r>
      <w:bookmarkEnd w:id="238"/>
    </w:p>
    <w:p w14:paraId="1EC6DBC4" w14:textId="77777777" w:rsidR="006C4AD1" w:rsidRDefault="0042446D" w:rsidP="006C4AD1">
      <w:pPr>
        <w:keepNext/>
      </w:pPr>
      <w:r>
        <w:rPr>
          <w:noProof/>
        </w:rPr>
        <w:lastRenderedPageBreak/>
        <w:drawing>
          <wp:inline distT="0" distB="0" distL="0" distR="0" wp14:anchorId="1578BC99" wp14:editId="03AFA5F9">
            <wp:extent cx="5324475" cy="3286125"/>
            <wp:effectExtent l="0" t="0" r="9525" b="9525"/>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WSW_TP.png"/>
                    <pic:cNvPicPr/>
                  </pic:nvPicPr>
                  <pic:blipFill>
                    <a:blip r:embed="rId94">
                      <a:extLst>
                        <a:ext uri="{28A0092B-C50C-407E-A947-70E740481C1C}">
                          <a14:useLocalDpi xmlns:a14="http://schemas.microsoft.com/office/drawing/2010/main" val="0"/>
                        </a:ext>
                      </a:extLst>
                    </a:blip>
                    <a:stretch>
                      <a:fillRect/>
                    </a:stretch>
                  </pic:blipFill>
                  <pic:spPr>
                    <a:xfrm>
                      <a:off x="0" y="0"/>
                      <a:ext cx="5324475" cy="3286125"/>
                    </a:xfrm>
                    <a:prstGeom prst="rect">
                      <a:avLst/>
                    </a:prstGeom>
                  </pic:spPr>
                </pic:pic>
              </a:graphicData>
            </a:graphic>
          </wp:inline>
        </w:drawing>
      </w:r>
    </w:p>
    <w:p w14:paraId="11090C54" w14:textId="5DC95F05" w:rsidR="0042446D" w:rsidRDefault="006C4AD1" w:rsidP="006C4AD1">
      <w:pPr>
        <w:pStyle w:val="Caption"/>
      </w:pPr>
      <w:bookmarkStart w:id="239" w:name="_Ref524274912"/>
      <w:bookmarkStart w:id="240" w:name="_Toc526164106"/>
      <w:r>
        <w:t xml:space="preserve">Figure </w:t>
      </w:r>
      <w:r w:rsidR="00FB392C">
        <w:rPr>
          <w:noProof/>
        </w:rPr>
        <w:fldChar w:fldCharType="begin"/>
      </w:r>
      <w:r w:rsidR="00FB392C">
        <w:rPr>
          <w:noProof/>
        </w:rPr>
        <w:instrText xml:space="preserve"> SEQ Figure \* ARABIC </w:instrText>
      </w:r>
      <w:r w:rsidR="00FB392C">
        <w:rPr>
          <w:noProof/>
        </w:rPr>
        <w:fldChar w:fldCharType="separate"/>
      </w:r>
      <w:r w:rsidR="00F656C5">
        <w:rPr>
          <w:noProof/>
        </w:rPr>
        <w:t>83</w:t>
      </w:r>
      <w:r w:rsidR="00FB392C">
        <w:rPr>
          <w:noProof/>
        </w:rPr>
        <w:fldChar w:fldCharType="end"/>
      </w:r>
      <w:bookmarkEnd w:id="239"/>
      <w:r>
        <w:t xml:space="preserve">. </w:t>
      </w:r>
      <w:r w:rsidRPr="00412D00">
        <w:t xml:space="preserve">Simulated </w:t>
      </w:r>
      <w:r w:rsidR="001275D5">
        <w:t xml:space="preserve">daily </w:t>
      </w:r>
      <w:r w:rsidRPr="00412D00">
        <w:t>TP concentrations ente</w:t>
      </w:r>
      <w:r>
        <w:t>ring Lake Okeechobee from the We</w:t>
      </w:r>
      <w:r w:rsidRPr="00412D00">
        <w:t>st sub-watershed.</w:t>
      </w:r>
      <w:bookmarkEnd w:id="240"/>
    </w:p>
    <w:p w14:paraId="3305AB8F" w14:textId="49CD5E5F" w:rsidR="00B77363" w:rsidRDefault="00B77363" w:rsidP="00B57366"/>
    <w:p w14:paraId="66AA4E2E" w14:textId="77777777" w:rsidR="006C4AD1" w:rsidRPr="00B57366" w:rsidRDefault="006C4AD1" w:rsidP="00B57366"/>
    <w:p w14:paraId="3E1DA306" w14:textId="3B060B7F" w:rsidR="002F2C2B" w:rsidRDefault="002F2C2B" w:rsidP="00EE7785">
      <w:pPr>
        <w:pStyle w:val="Heading2"/>
      </w:pPr>
      <w:bookmarkStart w:id="241" w:name="_Toc526164012"/>
      <w:r>
        <w:t>South</w:t>
      </w:r>
      <w:r w:rsidR="00B112DC">
        <w:t xml:space="preserve"> Lake Okeechobee</w:t>
      </w:r>
      <w:r>
        <w:t xml:space="preserve"> Sub-Watershed</w:t>
      </w:r>
      <w:bookmarkEnd w:id="241"/>
    </w:p>
    <w:p w14:paraId="4A170C0E" w14:textId="2037D1BB" w:rsidR="00F0539C" w:rsidRDefault="00FD38DB" w:rsidP="00F0539C">
      <w:r>
        <w:t>The Southern sub-watershed is dominated by the wide expanse of the sawgrass plain to the south of Lake Okeechobee</w:t>
      </w:r>
      <w:r w:rsidR="000B7897">
        <w:t xml:space="preserve">, which is simulated </w:t>
      </w:r>
      <w:r w:rsidR="007E7A18">
        <w:t xml:space="preserve">in WAM </w:t>
      </w:r>
      <w:r w:rsidR="000B7897">
        <w:t>as</w:t>
      </w:r>
      <w:r w:rsidR="007E7A18">
        <w:t xml:space="preserve"> the land cover</w:t>
      </w:r>
      <w:r w:rsidR="000B7897">
        <w:t xml:space="preserve"> Freshwater Marshes</w:t>
      </w:r>
      <w:r>
        <w:t xml:space="preserve">.  Immediately south of the lake is an area of Custard Apple, shown in </w:t>
      </w:r>
      <w:r w:rsidRPr="00FD38DB">
        <w:rPr>
          <w:b/>
        </w:rPr>
        <w:fldChar w:fldCharType="begin"/>
      </w:r>
      <w:r w:rsidRPr="00FD38DB">
        <w:rPr>
          <w:b/>
        </w:rPr>
        <w:instrText xml:space="preserve"> REF _Ref524263589 \h </w:instrText>
      </w:r>
      <w:r>
        <w:rPr>
          <w:b/>
        </w:rPr>
        <w:instrText xml:space="preserve"> \* MERGEFORMAT </w:instrText>
      </w:r>
      <w:r w:rsidRPr="00FD38DB">
        <w:rPr>
          <w:b/>
        </w:rPr>
      </w:r>
      <w:r w:rsidRPr="00FD38DB">
        <w:rPr>
          <w:b/>
        </w:rPr>
        <w:fldChar w:fldCharType="separate"/>
      </w:r>
      <w:r w:rsidR="00F656C5" w:rsidRPr="00F656C5">
        <w:rPr>
          <w:b/>
        </w:rPr>
        <w:t xml:space="preserve">Figure </w:t>
      </w:r>
      <w:r w:rsidR="00F656C5" w:rsidRPr="00F656C5">
        <w:rPr>
          <w:b/>
          <w:noProof/>
        </w:rPr>
        <w:t>84</w:t>
      </w:r>
      <w:r w:rsidRPr="00FD38DB">
        <w:rPr>
          <w:b/>
        </w:rPr>
        <w:fldChar w:fldCharType="end"/>
      </w:r>
      <w:r>
        <w:t xml:space="preserve"> </w:t>
      </w:r>
      <w:r w:rsidR="007E7A18">
        <w:t>(and simulated) as</w:t>
      </w:r>
      <w:r>
        <w:t xml:space="preserve"> Wetland Forested Mixed. </w:t>
      </w:r>
      <w:r w:rsidR="000B7897">
        <w:t xml:space="preserve">The Southern sub-watershed is approximately 540,450 acres in area.  A minor amount of the area along the western edge is simulated as </w:t>
      </w:r>
      <w:r w:rsidR="00D72370">
        <w:t>Pine Palmetto Flatwoods</w:t>
      </w:r>
      <w:r w:rsidR="000B7897">
        <w:t xml:space="preserve"> (about 3%).</w:t>
      </w:r>
      <w:r w:rsidR="002A1AD2">
        <w:t xml:space="preserve">  The majority of the area (97%) is simulated using the Special Case sub-model, while the 3% is simulated using EAAMod and less than 1% is simulated using GLEAMS (</w:t>
      </w:r>
      <w:r w:rsidR="002A1AD2" w:rsidRPr="002A1AD2">
        <w:rPr>
          <w:b/>
        </w:rPr>
        <w:fldChar w:fldCharType="begin"/>
      </w:r>
      <w:r w:rsidR="002A1AD2" w:rsidRPr="002A1AD2">
        <w:rPr>
          <w:b/>
        </w:rPr>
        <w:instrText xml:space="preserve"> REF _Ref526090606 \h </w:instrText>
      </w:r>
      <w:r w:rsidR="002A1AD2">
        <w:rPr>
          <w:b/>
        </w:rPr>
        <w:instrText xml:space="preserve"> \* MERGEFORMAT </w:instrText>
      </w:r>
      <w:r w:rsidR="002A1AD2" w:rsidRPr="002A1AD2">
        <w:rPr>
          <w:b/>
        </w:rPr>
      </w:r>
      <w:r w:rsidR="002A1AD2" w:rsidRPr="002A1AD2">
        <w:rPr>
          <w:b/>
        </w:rPr>
        <w:fldChar w:fldCharType="separate"/>
      </w:r>
      <w:r w:rsidR="00F656C5" w:rsidRPr="00F656C5">
        <w:rPr>
          <w:b/>
        </w:rPr>
        <w:t xml:space="preserve">Table </w:t>
      </w:r>
      <w:r w:rsidR="00F656C5" w:rsidRPr="00F656C5">
        <w:rPr>
          <w:b/>
          <w:noProof/>
        </w:rPr>
        <w:t>21</w:t>
      </w:r>
      <w:r w:rsidR="002A1AD2" w:rsidRPr="002A1AD2">
        <w:rPr>
          <w:b/>
        </w:rPr>
        <w:fldChar w:fldCharType="end"/>
      </w:r>
      <w:r w:rsidR="002A1AD2">
        <w:t>).</w:t>
      </w:r>
    </w:p>
    <w:p w14:paraId="52406313" w14:textId="1B586649" w:rsidR="000B7897" w:rsidRPr="00FD38DB" w:rsidRDefault="000B7897" w:rsidP="00F0539C">
      <w:r>
        <w:t>The hydrography is simulated as a series of five very broad sloughs, each divided into sets of reaches, with each reach multiple kilometers wide.  The sloughs slope very gradually from north to south.  Inflow from Lake Okeechobee is determined by using the time series of stages discussed in the previous section. Water flow</w:t>
      </w:r>
      <w:r w:rsidR="007932F0">
        <w:t>s</w:t>
      </w:r>
      <w:r>
        <w:t xml:space="preserve"> into the sloughs when the stage exceeds 20 feet</w:t>
      </w:r>
      <w:r w:rsidR="00FF0016">
        <w:t xml:space="preserve"> (NGVD)</w:t>
      </w:r>
      <w:r>
        <w:t>.  A minor amount of inflow from the East sub-watershed occurs via a set of reaches along the eastern part of the domain (WAM reaches 66-71).  Note that no flow occurs from the sub-watershed back into Lake Okeechobee, therefore, there are no nutrient contributions from the sub-watershed to the lake.</w:t>
      </w:r>
    </w:p>
    <w:p w14:paraId="3C39B739" w14:textId="77777777" w:rsidR="003E0CD1" w:rsidRDefault="003E0CD1" w:rsidP="003E0CD1"/>
    <w:p w14:paraId="640E05A1" w14:textId="77777777" w:rsidR="003E0CD1" w:rsidRDefault="003E0CD1" w:rsidP="003E0CD1">
      <w:pPr>
        <w:keepNext/>
      </w:pPr>
      <w:r>
        <w:rPr>
          <w:noProof/>
        </w:rPr>
        <w:lastRenderedPageBreak/>
        <w:drawing>
          <wp:inline distT="0" distB="0" distL="0" distR="0" wp14:anchorId="22EE2928" wp14:editId="51BA66B3">
            <wp:extent cx="6309360" cy="630936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SSWBaseReport.png"/>
                    <pic:cNvPicPr/>
                  </pic:nvPicPr>
                  <pic:blipFill>
                    <a:blip r:embed="rId95">
                      <a:extLst>
                        <a:ext uri="{28A0092B-C50C-407E-A947-70E740481C1C}">
                          <a14:useLocalDpi xmlns:a14="http://schemas.microsoft.com/office/drawing/2010/main" val="0"/>
                        </a:ext>
                      </a:extLst>
                    </a:blip>
                    <a:stretch>
                      <a:fillRect/>
                    </a:stretch>
                  </pic:blipFill>
                  <pic:spPr>
                    <a:xfrm>
                      <a:off x="0" y="0"/>
                      <a:ext cx="6309360" cy="6309360"/>
                    </a:xfrm>
                    <a:prstGeom prst="rect">
                      <a:avLst/>
                    </a:prstGeom>
                  </pic:spPr>
                </pic:pic>
              </a:graphicData>
            </a:graphic>
          </wp:inline>
        </w:drawing>
      </w:r>
    </w:p>
    <w:p w14:paraId="1B9465D8" w14:textId="525392A2" w:rsidR="003E0CD1" w:rsidRDefault="003E0CD1" w:rsidP="003E0CD1">
      <w:pPr>
        <w:pStyle w:val="Caption"/>
      </w:pPr>
      <w:bookmarkStart w:id="242" w:name="_Ref524263589"/>
      <w:bookmarkStart w:id="243" w:name="_Toc526164107"/>
      <w:r>
        <w:t xml:space="preserve">Figure </w:t>
      </w:r>
      <w:r w:rsidR="00FB392C">
        <w:rPr>
          <w:noProof/>
        </w:rPr>
        <w:fldChar w:fldCharType="begin"/>
      </w:r>
      <w:r w:rsidR="00FB392C">
        <w:rPr>
          <w:noProof/>
        </w:rPr>
        <w:instrText xml:space="preserve"> SEQ Figure \* ARABIC </w:instrText>
      </w:r>
      <w:r w:rsidR="00FB392C">
        <w:rPr>
          <w:noProof/>
        </w:rPr>
        <w:fldChar w:fldCharType="separate"/>
      </w:r>
      <w:r w:rsidR="00F656C5">
        <w:rPr>
          <w:noProof/>
        </w:rPr>
        <w:t>84</w:t>
      </w:r>
      <w:r w:rsidR="00FB392C">
        <w:rPr>
          <w:noProof/>
        </w:rPr>
        <w:fldChar w:fldCharType="end"/>
      </w:r>
      <w:bookmarkEnd w:id="242"/>
      <w:r>
        <w:t xml:space="preserve">. </w:t>
      </w:r>
      <w:r w:rsidRPr="0093326C">
        <w:t xml:space="preserve">The </w:t>
      </w:r>
      <w:r>
        <w:t xml:space="preserve">South </w:t>
      </w:r>
      <w:r w:rsidRPr="0093326C">
        <w:t>sub-watershed</w:t>
      </w:r>
      <w:r w:rsidR="005131F7">
        <w:t xml:space="preserve"> (including the expanded area)</w:t>
      </w:r>
      <w:r w:rsidRPr="0093326C">
        <w:t>, showing pre-drainage land cover and hydrography</w:t>
      </w:r>
      <w:r w:rsidR="0030147E">
        <w:t xml:space="preserve"> with reach numbers labeled</w:t>
      </w:r>
      <w:r w:rsidRPr="0093326C">
        <w:t>.</w:t>
      </w:r>
      <w:bookmarkEnd w:id="243"/>
    </w:p>
    <w:p w14:paraId="2713C738" w14:textId="17059F0E" w:rsidR="00F0539C" w:rsidRDefault="00F0539C" w:rsidP="00F0539C">
      <w:pPr>
        <w:pStyle w:val="Heading3"/>
      </w:pPr>
      <w:bookmarkStart w:id="244" w:name="_Toc526164013"/>
      <w:r>
        <w:t>Water and Nutrient Loads from Source Cells</w:t>
      </w:r>
      <w:bookmarkEnd w:id="244"/>
    </w:p>
    <w:p w14:paraId="0B520EE2" w14:textId="44464501" w:rsidR="00FF3067" w:rsidRDefault="00FF3067" w:rsidP="00FF3067">
      <w:r>
        <w:t>Annual totals of simulated annual water volumes and nutrient loads leaving source cells are shown in</w:t>
      </w:r>
      <w:r w:rsidR="007E0432">
        <w:t xml:space="preserve"> </w:t>
      </w:r>
      <w:r w:rsidR="007E0432" w:rsidRPr="007E0432">
        <w:rPr>
          <w:b/>
        </w:rPr>
        <w:t>Figures</w:t>
      </w:r>
      <w:r>
        <w:t xml:space="preserve"> </w:t>
      </w:r>
      <w:r w:rsidRPr="00FF3067">
        <w:rPr>
          <w:b/>
        </w:rPr>
        <w:fldChar w:fldCharType="begin"/>
      </w:r>
      <w:r w:rsidRPr="00FF3067">
        <w:rPr>
          <w:b/>
        </w:rPr>
        <w:instrText xml:space="preserve"> REF _Ref524264386</w:instrText>
      </w:r>
      <w:r w:rsidR="007E0432">
        <w:rPr>
          <w:b/>
        </w:rPr>
        <w:instrText xml:space="preserve"> \#0</w:instrText>
      </w:r>
      <w:r w:rsidRPr="00FF3067">
        <w:rPr>
          <w:b/>
        </w:rPr>
        <w:instrText xml:space="preserve"> \h </w:instrText>
      </w:r>
      <w:r>
        <w:rPr>
          <w:b/>
        </w:rPr>
        <w:instrText xml:space="preserve"> \* MERGEFORMAT </w:instrText>
      </w:r>
      <w:r w:rsidRPr="00FF3067">
        <w:rPr>
          <w:b/>
        </w:rPr>
      </w:r>
      <w:r w:rsidRPr="00FF3067">
        <w:rPr>
          <w:b/>
        </w:rPr>
        <w:fldChar w:fldCharType="separate"/>
      </w:r>
      <w:r w:rsidR="00F656C5">
        <w:rPr>
          <w:b/>
        </w:rPr>
        <w:t>85</w:t>
      </w:r>
      <w:r w:rsidRPr="00FF3067">
        <w:rPr>
          <w:b/>
        </w:rPr>
        <w:fldChar w:fldCharType="end"/>
      </w:r>
      <w:r>
        <w:t xml:space="preserve"> - </w:t>
      </w:r>
      <w:r w:rsidRPr="00FF3067">
        <w:rPr>
          <w:b/>
        </w:rPr>
        <w:fldChar w:fldCharType="begin"/>
      </w:r>
      <w:r w:rsidRPr="00FF3067">
        <w:rPr>
          <w:b/>
        </w:rPr>
        <w:instrText xml:space="preserve"> REF _Ref524264397 \h \#0 </w:instrText>
      </w:r>
      <w:r>
        <w:rPr>
          <w:b/>
        </w:rPr>
        <w:instrText xml:space="preserve"> \* MERGEFORMAT </w:instrText>
      </w:r>
      <w:r w:rsidRPr="00FF3067">
        <w:rPr>
          <w:b/>
        </w:rPr>
      </w:r>
      <w:r w:rsidRPr="00FF3067">
        <w:rPr>
          <w:b/>
        </w:rPr>
        <w:fldChar w:fldCharType="separate"/>
      </w:r>
      <w:r w:rsidR="00F656C5">
        <w:rPr>
          <w:b/>
        </w:rPr>
        <w:t>87</w:t>
      </w:r>
      <w:r w:rsidRPr="00FF3067">
        <w:rPr>
          <w:b/>
        </w:rPr>
        <w:fldChar w:fldCharType="end"/>
      </w:r>
      <w:r>
        <w:t>.  As with the West sub-watershed, there is no direct percolation to groundwater in the sub-watersh</w:t>
      </w:r>
      <w:r w:rsidR="0097574C">
        <w:t xml:space="preserve">ed.  Note that there are no simulated depressions within the sub-watershed, so </w:t>
      </w:r>
      <w:r w:rsidR="00E471AB">
        <w:t xml:space="preserve">neither are </w:t>
      </w:r>
      <w:r w:rsidR="0097574C">
        <w:t>there contributions to groundw</w:t>
      </w:r>
      <w:r w:rsidR="00E471AB">
        <w:t>ater from that mechanism</w:t>
      </w:r>
      <w:r>
        <w:t>.  Nutrient loads are dominated by contributions from</w:t>
      </w:r>
      <w:r w:rsidR="0097574C">
        <w:t xml:space="preserve"> the wide expanse of</w:t>
      </w:r>
      <w:r>
        <w:t xml:space="preserve"> Freshwater</w:t>
      </w:r>
      <w:r w:rsidR="0097574C">
        <w:t xml:space="preserve"> Marshes</w:t>
      </w:r>
      <w:r>
        <w:t>.</w:t>
      </w:r>
    </w:p>
    <w:p w14:paraId="008B2B77" w14:textId="74C381A8" w:rsidR="00F70725" w:rsidRPr="00F70725" w:rsidRDefault="00F70725" w:rsidP="00F70725"/>
    <w:p w14:paraId="548015C1" w14:textId="398A8559" w:rsidR="002A1AD2" w:rsidRDefault="002A1AD2" w:rsidP="002A1AD2">
      <w:pPr>
        <w:pStyle w:val="Caption"/>
        <w:keepNext/>
      </w:pPr>
      <w:bookmarkStart w:id="245" w:name="_Ref526090606"/>
      <w:bookmarkStart w:id="246" w:name="_Toc526164139"/>
      <w:r>
        <w:lastRenderedPageBreak/>
        <w:t xml:space="preserve">Table </w:t>
      </w:r>
      <w:r>
        <w:fldChar w:fldCharType="begin"/>
      </w:r>
      <w:r>
        <w:instrText xml:space="preserve"> SEQ Table \* ARABIC </w:instrText>
      </w:r>
      <w:r>
        <w:fldChar w:fldCharType="separate"/>
      </w:r>
      <w:r w:rsidR="00F656C5">
        <w:rPr>
          <w:noProof/>
        </w:rPr>
        <w:t>21</w:t>
      </w:r>
      <w:r>
        <w:fldChar w:fldCharType="end"/>
      </w:r>
      <w:bookmarkEnd w:id="245"/>
      <w:r>
        <w:t xml:space="preserve">. </w:t>
      </w:r>
      <w:r w:rsidRPr="00E6016B">
        <w:t xml:space="preserve">Breakdown of land cover acreages as run by source cell model in the </w:t>
      </w:r>
      <w:r>
        <w:t xml:space="preserve">South </w:t>
      </w:r>
      <w:r w:rsidRPr="00E6016B">
        <w:t xml:space="preserve">Lake </w:t>
      </w:r>
      <w:r>
        <w:t>Okeechobee</w:t>
      </w:r>
      <w:r w:rsidRPr="00E6016B">
        <w:t xml:space="preserve"> sub-watershed.</w:t>
      </w:r>
      <w:bookmarkEnd w:id="246"/>
    </w:p>
    <w:tbl>
      <w:tblPr>
        <w:tblStyle w:val="GridTable4-Accent4"/>
        <w:tblW w:w="0" w:type="auto"/>
        <w:jc w:val="center"/>
        <w:tblLook w:val="04A0" w:firstRow="1" w:lastRow="0" w:firstColumn="1" w:lastColumn="0" w:noHBand="0" w:noVBand="1"/>
      </w:tblPr>
      <w:tblGrid>
        <w:gridCol w:w="2709"/>
        <w:gridCol w:w="1209"/>
        <w:gridCol w:w="1341"/>
        <w:gridCol w:w="1334"/>
      </w:tblGrid>
      <w:tr w:rsidR="002D657D" w:rsidRPr="002D657D" w14:paraId="7FE006F0" w14:textId="77777777" w:rsidTr="002A1AD2">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72FCCD15" w14:textId="77777777" w:rsidR="002D657D" w:rsidRPr="002D657D" w:rsidRDefault="002D657D" w:rsidP="002D657D">
            <w:pPr>
              <w:rPr>
                <w:sz w:val="20"/>
                <w:szCs w:val="20"/>
              </w:rPr>
            </w:pPr>
            <w:r w:rsidRPr="002D657D">
              <w:rPr>
                <w:sz w:val="20"/>
                <w:szCs w:val="20"/>
              </w:rPr>
              <w:t>Land Cover</w:t>
            </w:r>
          </w:p>
        </w:tc>
        <w:tc>
          <w:tcPr>
            <w:tcW w:w="0" w:type="auto"/>
            <w:noWrap/>
            <w:hideMark/>
          </w:tcPr>
          <w:p w14:paraId="6754892D" w14:textId="77777777" w:rsidR="002D657D" w:rsidRPr="002D657D" w:rsidRDefault="002D657D">
            <w:pPr>
              <w:cnfStyle w:val="100000000000" w:firstRow="1" w:lastRow="0" w:firstColumn="0" w:lastColumn="0" w:oddVBand="0" w:evenVBand="0" w:oddHBand="0" w:evenHBand="0" w:firstRowFirstColumn="0" w:firstRowLastColumn="0" w:lastRowFirstColumn="0" w:lastRowLastColumn="0"/>
              <w:rPr>
                <w:sz w:val="20"/>
                <w:szCs w:val="20"/>
              </w:rPr>
            </w:pPr>
            <w:r w:rsidRPr="002D657D">
              <w:rPr>
                <w:sz w:val="20"/>
                <w:szCs w:val="20"/>
              </w:rPr>
              <w:t>GLEAMS</w:t>
            </w:r>
          </w:p>
        </w:tc>
        <w:tc>
          <w:tcPr>
            <w:tcW w:w="0" w:type="auto"/>
            <w:noWrap/>
            <w:hideMark/>
          </w:tcPr>
          <w:p w14:paraId="311F6894" w14:textId="77777777" w:rsidR="002D657D" w:rsidRPr="002D657D" w:rsidRDefault="002D657D">
            <w:pPr>
              <w:cnfStyle w:val="100000000000" w:firstRow="1" w:lastRow="0" w:firstColumn="0" w:lastColumn="0" w:oddVBand="0" w:evenVBand="0" w:oddHBand="0" w:evenHBand="0" w:firstRowFirstColumn="0" w:firstRowLastColumn="0" w:lastRowFirstColumn="0" w:lastRowLastColumn="0"/>
              <w:rPr>
                <w:sz w:val="20"/>
                <w:szCs w:val="20"/>
              </w:rPr>
            </w:pPr>
            <w:r w:rsidRPr="002D657D">
              <w:rPr>
                <w:sz w:val="20"/>
                <w:szCs w:val="20"/>
              </w:rPr>
              <w:t>EAAMod</w:t>
            </w:r>
          </w:p>
        </w:tc>
        <w:tc>
          <w:tcPr>
            <w:tcW w:w="0" w:type="auto"/>
            <w:noWrap/>
            <w:hideMark/>
          </w:tcPr>
          <w:p w14:paraId="1CFBB874" w14:textId="77777777" w:rsidR="002D657D" w:rsidRPr="002D657D" w:rsidRDefault="002D657D">
            <w:pPr>
              <w:cnfStyle w:val="100000000000" w:firstRow="1" w:lastRow="0" w:firstColumn="0" w:lastColumn="0" w:oddVBand="0" w:evenVBand="0" w:oddHBand="0" w:evenHBand="0" w:firstRowFirstColumn="0" w:firstRowLastColumn="0" w:lastRowFirstColumn="0" w:lastRowLastColumn="0"/>
              <w:rPr>
                <w:sz w:val="20"/>
                <w:szCs w:val="20"/>
              </w:rPr>
            </w:pPr>
            <w:r w:rsidRPr="002D657D">
              <w:rPr>
                <w:sz w:val="20"/>
                <w:szCs w:val="20"/>
              </w:rPr>
              <w:t>Special Case</w:t>
            </w:r>
          </w:p>
        </w:tc>
      </w:tr>
      <w:tr w:rsidR="002D657D" w:rsidRPr="002D657D" w14:paraId="68934EA7" w14:textId="77777777" w:rsidTr="002A1AD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50772C5C" w14:textId="77777777" w:rsidR="002D657D" w:rsidRPr="002D657D" w:rsidRDefault="002D657D">
            <w:pPr>
              <w:rPr>
                <w:sz w:val="20"/>
                <w:szCs w:val="20"/>
              </w:rPr>
            </w:pPr>
            <w:r w:rsidRPr="002D657D">
              <w:rPr>
                <w:sz w:val="20"/>
                <w:szCs w:val="20"/>
              </w:rPr>
              <w:t>Pine Palmetto Flatwoods</w:t>
            </w:r>
          </w:p>
        </w:tc>
        <w:tc>
          <w:tcPr>
            <w:tcW w:w="0" w:type="auto"/>
            <w:noWrap/>
            <w:vAlign w:val="center"/>
            <w:hideMark/>
          </w:tcPr>
          <w:p w14:paraId="06ED92FA" w14:textId="77777777" w:rsidR="002D657D" w:rsidRPr="002D657D" w:rsidRDefault="002D657D" w:rsidP="002D657D">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noWrap/>
            <w:vAlign w:val="center"/>
            <w:hideMark/>
          </w:tcPr>
          <w:p w14:paraId="632C3438" w14:textId="77777777" w:rsidR="002D657D" w:rsidRPr="002D657D" w:rsidRDefault="002D657D" w:rsidP="002D657D">
            <w:pPr>
              <w:jc w:val="right"/>
              <w:cnfStyle w:val="000000100000" w:firstRow="0" w:lastRow="0" w:firstColumn="0" w:lastColumn="0" w:oddVBand="0" w:evenVBand="0" w:oddHBand="1" w:evenHBand="0" w:firstRowFirstColumn="0" w:firstRowLastColumn="0" w:lastRowFirstColumn="0" w:lastRowLastColumn="0"/>
              <w:rPr>
                <w:sz w:val="20"/>
                <w:szCs w:val="20"/>
              </w:rPr>
            </w:pPr>
            <w:r w:rsidRPr="002D657D">
              <w:rPr>
                <w:sz w:val="20"/>
                <w:szCs w:val="20"/>
              </w:rPr>
              <w:t xml:space="preserve">            14,929 </w:t>
            </w:r>
          </w:p>
        </w:tc>
        <w:tc>
          <w:tcPr>
            <w:tcW w:w="0" w:type="auto"/>
            <w:noWrap/>
            <w:vAlign w:val="center"/>
            <w:hideMark/>
          </w:tcPr>
          <w:p w14:paraId="31DC3969" w14:textId="77777777" w:rsidR="002D657D" w:rsidRPr="002D657D" w:rsidRDefault="002D657D" w:rsidP="002D657D">
            <w:pPr>
              <w:jc w:val="right"/>
              <w:cnfStyle w:val="000000100000" w:firstRow="0" w:lastRow="0" w:firstColumn="0" w:lastColumn="0" w:oddVBand="0" w:evenVBand="0" w:oddHBand="1" w:evenHBand="0" w:firstRowFirstColumn="0" w:firstRowLastColumn="0" w:lastRowFirstColumn="0" w:lastRowLastColumn="0"/>
              <w:rPr>
                <w:sz w:val="20"/>
                <w:szCs w:val="20"/>
              </w:rPr>
            </w:pPr>
          </w:p>
        </w:tc>
      </w:tr>
      <w:tr w:rsidR="002D657D" w:rsidRPr="002D657D" w14:paraId="04311281" w14:textId="77777777" w:rsidTr="002A1AD2">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763D50E1" w14:textId="77777777" w:rsidR="002D657D" w:rsidRPr="002D657D" w:rsidRDefault="002D657D">
            <w:pPr>
              <w:rPr>
                <w:sz w:val="20"/>
                <w:szCs w:val="20"/>
              </w:rPr>
            </w:pPr>
            <w:r w:rsidRPr="002D657D">
              <w:rPr>
                <w:sz w:val="20"/>
                <w:szCs w:val="20"/>
              </w:rPr>
              <w:t>Hardwoods/Conifer mixed</w:t>
            </w:r>
          </w:p>
        </w:tc>
        <w:tc>
          <w:tcPr>
            <w:tcW w:w="0" w:type="auto"/>
            <w:noWrap/>
            <w:vAlign w:val="center"/>
            <w:hideMark/>
          </w:tcPr>
          <w:p w14:paraId="2954BD61" w14:textId="77777777" w:rsidR="002D657D" w:rsidRPr="002D657D" w:rsidRDefault="002D657D" w:rsidP="002D657D">
            <w:pPr>
              <w:jc w:val="right"/>
              <w:cnfStyle w:val="000000000000" w:firstRow="0" w:lastRow="0" w:firstColumn="0" w:lastColumn="0" w:oddVBand="0" w:evenVBand="0" w:oddHBand="0" w:evenHBand="0" w:firstRowFirstColumn="0" w:firstRowLastColumn="0" w:lastRowFirstColumn="0" w:lastRowLastColumn="0"/>
              <w:rPr>
                <w:sz w:val="20"/>
                <w:szCs w:val="20"/>
              </w:rPr>
            </w:pPr>
            <w:r w:rsidRPr="002D657D">
              <w:rPr>
                <w:sz w:val="20"/>
                <w:szCs w:val="20"/>
              </w:rPr>
              <w:t xml:space="preserve">               794 </w:t>
            </w:r>
          </w:p>
        </w:tc>
        <w:tc>
          <w:tcPr>
            <w:tcW w:w="0" w:type="auto"/>
            <w:noWrap/>
            <w:vAlign w:val="center"/>
            <w:hideMark/>
          </w:tcPr>
          <w:p w14:paraId="32F1EC9C" w14:textId="77777777" w:rsidR="002D657D" w:rsidRPr="002D657D" w:rsidRDefault="002D657D" w:rsidP="002D657D">
            <w:pPr>
              <w:jc w:val="right"/>
              <w:cnfStyle w:val="000000000000" w:firstRow="0" w:lastRow="0" w:firstColumn="0" w:lastColumn="0" w:oddVBand="0" w:evenVBand="0" w:oddHBand="0" w:evenHBand="0" w:firstRowFirstColumn="0" w:firstRowLastColumn="0" w:lastRowFirstColumn="0" w:lastRowLastColumn="0"/>
              <w:rPr>
                <w:sz w:val="20"/>
                <w:szCs w:val="20"/>
              </w:rPr>
            </w:pPr>
            <w:r w:rsidRPr="002D657D">
              <w:rPr>
                <w:sz w:val="20"/>
                <w:szCs w:val="20"/>
              </w:rPr>
              <w:t xml:space="preserve">                  462 </w:t>
            </w:r>
          </w:p>
        </w:tc>
        <w:tc>
          <w:tcPr>
            <w:tcW w:w="0" w:type="auto"/>
            <w:noWrap/>
            <w:vAlign w:val="center"/>
            <w:hideMark/>
          </w:tcPr>
          <w:p w14:paraId="060EE342" w14:textId="77777777" w:rsidR="002D657D" w:rsidRPr="002D657D" w:rsidRDefault="002D657D" w:rsidP="002D657D">
            <w:pPr>
              <w:jc w:val="right"/>
              <w:cnfStyle w:val="000000000000" w:firstRow="0" w:lastRow="0" w:firstColumn="0" w:lastColumn="0" w:oddVBand="0" w:evenVBand="0" w:oddHBand="0" w:evenHBand="0" w:firstRowFirstColumn="0" w:firstRowLastColumn="0" w:lastRowFirstColumn="0" w:lastRowLastColumn="0"/>
              <w:rPr>
                <w:sz w:val="20"/>
                <w:szCs w:val="20"/>
              </w:rPr>
            </w:pPr>
          </w:p>
        </w:tc>
      </w:tr>
      <w:tr w:rsidR="002D657D" w:rsidRPr="002D657D" w14:paraId="51CDA358" w14:textId="77777777" w:rsidTr="002A1AD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699F82D4" w14:textId="77777777" w:rsidR="002D657D" w:rsidRPr="002D657D" w:rsidRDefault="002D657D">
            <w:pPr>
              <w:rPr>
                <w:sz w:val="20"/>
                <w:szCs w:val="20"/>
              </w:rPr>
            </w:pPr>
            <w:r w:rsidRPr="002D657D">
              <w:rPr>
                <w:sz w:val="20"/>
                <w:szCs w:val="20"/>
              </w:rPr>
              <w:t>Open Water</w:t>
            </w:r>
          </w:p>
        </w:tc>
        <w:tc>
          <w:tcPr>
            <w:tcW w:w="0" w:type="auto"/>
            <w:noWrap/>
            <w:vAlign w:val="center"/>
            <w:hideMark/>
          </w:tcPr>
          <w:p w14:paraId="276AE00D" w14:textId="77777777" w:rsidR="002D657D" w:rsidRPr="002D657D" w:rsidRDefault="002D657D" w:rsidP="002D657D">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noWrap/>
            <w:vAlign w:val="center"/>
            <w:hideMark/>
          </w:tcPr>
          <w:p w14:paraId="4A220ED1" w14:textId="77777777" w:rsidR="002D657D" w:rsidRPr="002D657D" w:rsidRDefault="002D657D" w:rsidP="002D657D">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noWrap/>
            <w:vAlign w:val="center"/>
            <w:hideMark/>
          </w:tcPr>
          <w:p w14:paraId="179F3554" w14:textId="77777777" w:rsidR="002D657D" w:rsidRPr="002D657D" w:rsidRDefault="002D657D" w:rsidP="002D657D">
            <w:pPr>
              <w:jc w:val="right"/>
              <w:cnfStyle w:val="000000100000" w:firstRow="0" w:lastRow="0" w:firstColumn="0" w:lastColumn="0" w:oddVBand="0" w:evenVBand="0" w:oddHBand="1" w:evenHBand="0" w:firstRowFirstColumn="0" w:firstRowLastColumn="0" w:lastRowFirstColumn="0" w:lastRowLastColumn="0"/>
              <w:rPr>
                <w:sz w:val="20"/>
                <w:szCs w:val="20"/>
              </w:rPr>
            </w:pPr>
            <w:r w:rsidRPr="002D657D">
              <w:rPr>
                <w:sz w:val="20"/>
                <w:szCs w:val="20"/>
              </w:rPr>
              <w:t xml:space="preserve">           13,875 </w:t>
            </w:r>
          </w:p>
        </w:tc>
      </w:tr>
      <w:tr w:rsidR="002D657D" w:rsidRPr="002D657D" w14:paraId="6B31FA9D" w14:textId="77777777" w:rsidTr="002A1AD2">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590039EA" w14:textId="77777777" w:rsidR="002D657D" w:rsidRPr="002D657D" w:rsidRDefault="002D657D">
            <w:pPr>
              <w:rPr>
                <w:sz w:val="20"/>
                <w:szCs w:val="20"/>
              </w:rPr>
            </w:pPr>
            <w:r w:rsidRPr="002D657D">
              <w:rPr>
                <w:sz w:val="20"/>
                <w:szCs w:val="20"/>
              </w:rPr>
              <w:t>Bay Swamps</w:t>
            </w:r>
          </w:p>
        </w:tc>
        <w:tc>
          <w:tcPr>
            <w:tcW w:w="0" w:type="auto"/>
            <w:noWrap/>
            <w:vAlign w:val="center"/>
            <w:hideMark/>
          </w:tcPr>
          <w:p w14:paraId="78BAA2C4" w14:textId="77777777" w:rsidR="002D657D" w:rsidRPr="002D657D" w:rsidRDefault="002D657D" w:rsidP="002D657D">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2B033476" w14:textId="77777777" w:rsidR="002D657D" w:rsidRPr="002D657D" w:rsidRDefault="002D657D" w:rsidP="002D657D">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35006511" w14:textId="77777777" w:rsidR="002D657D" w:rsidRPr="002D657D" w:rsidRDefault="002D657D" w:rsidP="002D657D">
            <w:pPr>
              <w:jc w:val="right"/>
              <w:cnfStyle w:val="000000000000" w:firstRow="0" w:lastRow="0" w:firstColumn="0" w:lastColumn="0" w:oddVBand="0" w:evenVBand="0" w:oddHBand="0" w:evenHBand="0" w:firstRowFirstColumn="0" w:firstRowLastColumn="0" w:lastRowFirstColumn="0" w:lastRowLastColumn="0"/>
              <w:rPr>
                <w:sz w:val="20"/>
                <w:szCs w:val="20"/>
              </w:rPr>
            </w:pPr>
            <w:r w:rsidRPr="002D657D">
              <w:rPr>
                <w:sz w:val="20"/>
                <w:szCs w:val="20"/>
              </w:rPr>
              <w:t xml:space="preserve">                    30 </w:t>
            </w:r>
          </w:p>
        </w:tc>
      </w:tr>
      <w:tr w:rsidR="002D657D" w:rsidRPr="002D657D" w14:paraId="4E8AC021" w14:textId="77777777" w:rsidTr="002A1AD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77685723" w14:textId="77777777" w:rsidR="002D657D" w:rsidRPr="002D657D" w:rsidRDefault="002D657D">
            <w:pPr>
              <w:rPr>
                <w:sz w:val="20"/>
                <w:szCs w:val="20"/>
              </w:rPr>
            </w:pPr>
            <w:r w:rsidRPr="002D657D">
              <w:rPr>
                <w:sz w:val="20"/>
                <w:szCs w:val="20"/>
              </w:rPr>
              <w:t>Mixed Wetland Hardwoods</w:t>
            </w:r>
          </w:p>
        </w:tc>
        <w:tc>
          <w:tcPr>
            <w:tcW w:w="0" w:type="auto"/>
            <w:noWrap/>
            <w:vAlign w:val="center"/>
            <w:hideMark/>
          </w:tcPr>
          <w:p w14:paraId="78E3CE86" w14:textId="77777777" w:rsidR="002D657D" w:rsidRPr="002D657D" w:rsidRDefault="002D657D" w:rsidP="002D657D">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noWrap/>
            <w:vAlign w:val="center"/>
            <w:hideMark/>
          </w:tcPr>
          <w:p w14:paraId="5676F1C6" w14:textId="77777777" w:rsidR="002D657D" w:rsidRPr="002D657D" w:rsidRDefault="002D657D" w:rsidP="002D657D">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noWrap/>
            <w:vAlign w:val="center"/>
            <w:hideMark/>
          </w:tcPr>
          <w:p w14:paraId="2C2625F4" w14:textId="77777777" w:rsidR="002D657D" w:rsidRPr="002D657D" w:rsidRDefault="002D657D" w:rsidP="002D657D">
            <w:pPr>
              <w:jc w:val="right"/>
              <w:cnfStyle w:val="000000100000" w:firstRow="0" w:lastRow="0" w:firstColumn="0" w:lastColumn="0" w:oddVBand="0" w:evenVBand="0" w:oddHBand="1" w:evenHBand="0" w:firstRowFirstColumn="0" w:firstRowLastColumn="0" w:lastRowFirstColumn="0" w:lastRowLastColumn="0"/>
              <w:rPr>
                <w:sz w:val="20"/>
                <w:szCs w:val="20"/>
              </w:rPr>
            </w:pPr>
            <w:r w:rsidRPr="002D657D">
              <w:rPr>
                <w:sz w:val="20"/>
                <w:szCs w:val="20"/>
              </w:rPr>
              <w:t xml:space="preserve">              1,371 </w:t>
            </w:r>
          </w:p>
        </w:tc>
      </w:tr>
      <w:tr w:rsidR="002D657D" w:rsidRPr="002D657D" w14:paraId="3BE6F4E5" w14:textId="77777777" w:rsidTr="002A1AD2">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3BF99E8F" w14:textId="77777777" w:rsidR="002D657D" w:rsidRPr="002D657D" w:rsidRDefault="002D657D">
            <w:pPr>
              <w:rPr>
                <w:sz w:val="20"/>
                <w:szCs w:val="20"/>
              </w:rPr>
            </w:pPr>
            <w:r w:rsidRPr="002D657D">
              <w:rPr>
                <w:sz w:val="20"/>
                <w:szCs w:val="20"/>
              </w:rPr>
              <w:t>Cypress</w:t>
            </w:r>
          </w:p>
        </w:tc>
        <w:tc>
          <w:tcPr>
            <w:tcW w:w="0" w:type="auto"/>
            <w:noWrap/>
            <w:vAlign w:val="center"/>
            <w:hideMark/>
          </w:tcPr>
          <w:p w14:paraId="7244B55A" w14:textId="77777777" w:rsidR="002D657D" w:rsidRPr="002D657D" w:rsidRDefault="002D657D" w:rsidP="002D657D">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50EE42FE" w14:textId="77777777" w:rsidR="002D657D" w:rsidRPr="002D657D" w:rsidRDefault="002D657D" w:rsidP="002D657D">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5F8CE981" w14:textId="77777777" w:rsidR="002D657D" w:rsidRPr="002D657D" w:rsidRDefault="002D657D" w:rsidP="002D657D">
            <w:pPr>
              <w:jc w:val="right"/>
              <w:cnfStyle w:val="000000000000" w:firstRow="0" w:lastRow="0" w:firstColumn="0" w:lastColumn="0" w:oddVBand="0" w:evenVBand="0" w:oddHBand="0" w:evenHBand="0" w:firstRowFirstColumn="0" w:firstRowLastColumn="0" w:lastRowFirstColumn="0" w:lastRowLastColumn="0"/>
              <w:rPr>
                <w:sz w:val="20"/>
                <w:szCs w:val="20"/>
              </w:rPr>
            </w:pPr>
            <w:r w:rsidRPr="002D657D">
              <w:rPr>
                <w:sz w:val="20"/>
                <w:szCs w:val="20"/>
              </w:rPr>
              <w:t xml:space="preserve">                    46 </w:t>
            </w:r>
          </w:p>
        </w:tc>
      </w:tr>
      <w:tr w:rsidR="002D657D" w:rsidRPr="002D657D" w14:paraId="36D3EA59" w14:textId="77777777" w:rsidTr="002A1AD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264DD8C6" w14:textId="77777777" w:rsidR="002D657D" w:rsidRPr="002D657D" w:rsidRDefault="002D657D">
            <w:pPr>
              <w:rPr>
                <w:sz w:val="20"/>
                <w:szCs w:val="20"/>
              </w:rPr>
            </w:pPr>
            <w:r w:rsidRPr="002D657D">
              <w:rPr>
                <w:sz w:val="20"/>
                <w:szCs w:val="20"/>
              </w:rPr>
              <w:t>Wetland Forested Mixed</w:t>
            </w:r>
          </w:p>
        </w:tc>
        <w:tc>
          <w:tcPr>
            <w:tcW w:w="0" w:type="auto"/>
            <w:noWrap/>
            <w:vAlign w:val="center"/>
            <w:hideMark/>
          </w:tcPr>
          <w:p w14:paraId="1381E6C5" w14:textId="77777777" w:rsidR="002D657D" w:rsidRPr="002D657D" w:rsidRDefault="002D657D" w:rsidP="002D657D">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noWrap/>
            <w:vAlign w:val="center"/>
            <w:hideMark/>
          </w:tcPr>
          <w:p w14:paraId="797EC7F0" w14:textId="77777777" w:rsidR="002D657D" w:rsidRPr="002D657D" w:rsidRDefault="002D657D" w:rsidP="002D657D">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noWrap/>
            <w:vAlign w:val="center"/>
            <w:hideMark/>
          </w:tcPr>
          <w:p w14:paraId="0FC9411F" w14:textId="77777777" w:rsidR="002D657D" w:rsidRPr="002D657D" w:rsidRDefault="002D657D" w:rsidP="002D657D">
            <w:pPr>
              <w:jc w:val="right"/>
              <w:cnfStyle w:val="000000100000" w:firstRow="0" w:lastRow="0" w:firstColumn="0" w:lastColumn="0" w:oddVBand="0" w:evenVBand="0" w:oddHBand="1" w:evenHBand="0" w:firstRowFirstColumn="0" w:firstRowLastColumn="0" w:lastRowFirstColumn="0" w:lastRowLastColumn="0"/>
              <w:rPr>
                <w:sz w:val="20"/>
                <w:szCs w:val="20"/>
              </w:rPr>
            </w:pPr>
            <w:r w:rsidRPr="002D657D">
              <w:rPr>
                <w:sz w:val="20"/>
                <w:szCs w:val="20"/>
              </w:rPr>
              <w:t xml:space="preserve">           40,639 </w:t>
            </w:r>
          </w:p>
        </w:tc>
      </w:tr>
      <w:tr w:rsidR="002D657D" w:rsidRPr="002D657D" w14:paraId="3D14D109" w14:textId="77777777" w:rsidTr="002A1AD2">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7AD238FC" w14:textId="77777777" w:rsidR="002D657D" w:rsidRPr="002D657D" w:rsidRDefault="002D657D">
            <w:pPr>
              <w:rPr>
                <w:sz w:val="20"/>
                <w:szCs w:val="20"/>
              </w:rPr>
            </w:pPr>
            <w:r w:rsidRPr="002D657D">
              <w:rPr>
                <w:sz w:val="20"/>
                <w:szCs w:val="20"/>
              </w:rPr>
              <w:t>Freshwater Marshes</w:t>
            </w:r>
          </w:p>
        </w:tc>
        <w:tc>
          <w:tcPr>
            <w:tcW w:w="0" w:type="auto"/>
            <w:noWrap/>
            <w:vAlign w:val="center"/>
            <w:hideMark/>
          </w:tcPr>
          <w:p w14:paraId="6DE127E3" w14:textId="77777777" w:rsidR="002D657D" w:rsidRPr="002D657D" w:rsidRDefault="002D657D" w:rsidP="002D657D">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71C4118B" w14:textId="77777777" w:rsidR="002D657D" w:rsidRPr="002D657D" w:rsidRDefault="002D657D" w:rsidP="002D657D">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09E1F8DC" w14:textId="77777777" w:rsidR="002D657D" w:rsidRPr="002D657D" w:rsidRDefault="002D657D" w:rsidP="002D657D">
            <w:pPr>
              <w:jc w:val="right"/>
              <w:cnfStyle w:val="000000000000" w:firstRow="0" w:lastRow="0" w:firstColumn="0" w:lastColumn="0" w:oddVBand="0" w:evenVBand="0" w:oddHBand="0" w:evenHBand="0" w:firstRowFirstColumn="0" w:firstRowLastColumn="0" w:lastRowFirstColumn="0" w:lastRowLastColumn="0"/>
              <w:rPr>
                <w:sz w:val="20"/>
                <w:szCs w:val="20"/>
              </w:rPr>
            </w:pPr>
            <w:r w:rsidRPr="002D657D">
              <w:rPr>
                <w:sz w:val="20"/>
                <w:szCs w:val="20"/>
              </w:rPr>
              <w:t xml:space="preserve">         468,308 </w:t>
            </w:r>
          </w:p>
        </w:tc>
      </w:tr>
      <w:tr w:rsidR="002D657D" w:rsidRPr="002D657D" w14:paraId="571B537B" w14:textId="77777777" w:rsidTr="002A1AD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8C9B5" w:themeFill="accent5" w:themeFillShade="E6"/>
            <w:noWrap/>
            <w:hideMark/>
          </w:tcPr>
          <w:p w14:paraId="62A41A30" w14:textId="55F160BB" w:rsidR="002D657D" w:rsidRPr="002D657D" w:rsidRDefault="002D657D">
            <w:pPr>
              <w:rPr>
                <w:sz w:val="20"/>
                <w:szCs w:val="20"/>
              </w:rPr>
            </w:pPr>
            <w:r w:rsidRPr="002D657D">
              <w:rPr>
                <w:sz w:val="20"/>
                <w:szCs w:val="20"/>
              </w:rPr>
              <w:t>Percent of Total</w:t>
            </w:r>
          </w:p>
        </w:tc>
        <w:tc>
          <w:tcPr>
            <w:tcW w:w="0" w:type="auto"/>
            <w:shd w:val="clear" w:color="auto" w:fill="A8C9B5" w:themeFill="accent5" w:themeFillShade="E6"/>
            <w:noWrap/>
            <w:vAlign w:val="center"/>
            <w:hideMark/>
          </w:tcPr>
          <w:p w14:paraId="4C8D8E0F" w14:textId="77777777" w:rsidR="002D657D" w:rsidRPr="002D657D" w:rsidRDefault="002D657D" w:rsidP="002D657D">
            <w:pPr>
              <w:jc w:val="right"/>
              <w:cnfStyle w:val="000000100000" w:firstRow="0" w:lastRow="0" w:firstColumn="0" w:lastColumn="0" w:oddVBand="0" w:evenVBand="0" w:oddHBand="1" w:evenHBand="0" w:firstRowFirstColumn="0" w:firstRowLastColumn="0" w:lastRowFirstColumn="0" w:lastRowLastColumn="0"/>
              <w:rPr>
                <w:b/>
                <w:sz w:val="20"/>
                <w:szCs w:val="20"/>
              </w:rPr>
            </w:pPr>
            <w:r w:rsidRPr="002D657D">
              <w:rPr>
                <w:b/>
                <w:sz w:val="20"/>
                <w:szCs w:val="20"/>
              </w:rPr>
              <w:t>0%</w:t>
            </w:r>
          </w:p>
        </w:tc>
        <w:tc>
          <w:tcPr>
            <w:tcW w:w="0" w:type="auto"/>
            <w:shd w:val="clear" w:color="auto" w:fill="A8C9B5" w:themeFill="accent5" w:themeFillShade="E6"/>
            <w:noWrap/>
            <w:vAlign w:val="center"/>
            <w:hideMark/>
          </w:tcPr>
          <w:p w14:paraId="6D8FC17E" w14:textId="77777777" w:rsidR="002D657D" w:rsidRPr="002D657D" w:rsidRDefault="002D657D" w:rsidP="002D657D">
            <w:pPr>
              <w:jc w:val="right"/>
              <w:cnfStyle w:val="000000100000" w:firstRow="0" w:lastRow="0" w:firstColumn="0" w:lastColumn="0" w:oddVBand="0" w:evenVBand="0" w:oddHBand="1" w:evenHBand="0" w:firstRowFirstColumn="0" w:firstRowLastColumn="0" w:lastRowFirstColumn="0" w:lastRowLastColumn="0"/>
              <w:rPr>
                <w:b/>
                <w:sz w:val="20"/>
                <w:szCs w:val="20"/>
              </w:rPr>
            </w:pPr>
            <w:r w:rsidRPr="002D657D">
              <w:rPr>
                <w:b/>
                <w:sz w:val="20"/>
                <w:szCs w:val="20"/>
              </w:rPr>
              <w:t>3%</w:t>
            </w:r>
          </w:p>
        </w:tc>
        <w:tc>
          <w:tcPr>
            <w:tcW w:w="0" w:type="auto"/>
            <w:shd w:val="clear" w:color="auto" w:fill="A8C9B5" w:themeFill="accent5" w:themeFillShade="E6"/>
            <w:noWrap/>
            <w:vAlign w:val="center"/>
            <w:hideMark/>
          </w:tcPr>
          <w:p w14:paraId="3EFEFC21" w14:textId="77777777" w:rsidR="002D657D" w:rsidRPr="002D657D" w:rsidRDefault="002D657D" w:rsidP="002D657D">
            <w:pPr>
              <w:jc w:val="right"/>
              <w:cnfStyle w:val="000000100000" w:firstRow="0" w:lastRow="0" w:firstColumn="0" w:lastColumn="0" w:oddVBand="0" w:evenVBand="0" w:oddHBand="1" w:evenHBand="0" w:firstRowFirstColumn="0" w:firstRowLastColumn="0" w:lastRowFirstColumn="0" w:lastRowLastColumn="0"/>
              <w:rPr>
                <w:b/>
                <w:sz w:val="20"/>
                <w:szCs w:val="20"/>
              </w:rPr>
            </w:pPr>
            <w:r w:rsidRPr="002D657D">
              <w:rPr>
                <w:b/>
                <w:sz w:val="20"/>
                <w:szCs w:val="20"/>
              </w:rPr>
              <w:t>97%</w:t>
            </w:r>
          </w:p>
        </w:tc>
      </w:tr>
    </w:tbl>
    <w:p w14:paraId="4DB3A9F0" w14:textId="77777777" w:rsidR="00F70725" w:rsidRPr="00F70725" w:rsidRDefault="00F70725" w:rsidP="00F70725"/>
    <w:p w14:paraId="36F011CD" w14:textId="77777777" w:rsidR="00EB65CF" w:rsidRDefault="0081363F" w:rsidP="00EB65CF">
      <w:pPr>
        <w:keepNext/>
      </w:pPr>
      <w:r>
        <w:rPr>
          <w:noProof/>
        </w:rPr>
        <w:drawing>
          <wp:inline distT="0" distB="0" distL="0" distR="0" wp14:anchorId="4F4FCE92" wp14:editId="16E66D5D">
            <wp:extent cx="6309360" cy="3005874"/>
            <wp:effectExtent l="0" t="0" r="0" b="4445"/>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Runoff_SSW.png"/>
                    <pic:cNvPicPr/>
                  </pic:nvPicPr>
                  <pic:blipFill>
                    <a:blip r:embed="rId96">
                      <a:extLst>
                        <a:ext uri="{28A0092B-C50C-407E-A947-70E740481C1C}">
                          <a14:useLocalDpi xmlns:a14="http://schemas.microsoft.com/office/drawing/2010/main" val="0"/>
                        </a:ext>
                      </a:extLst>
                    </a:blip>
                    <a:stretch>
                      <a:fillRect/>
                    </a:stretch>
                  </pic:blipFill>
                  <pic:spPr>
                    <a:xfrm>
                      <a:off x="0" y="0"/>
                      <a:ext cx="6309360" cy="3005874"/>
                    </a:xfrm>
                    <a:prstGeom prst="rect">
                      <a:avLst/>
                    </a:prstGeom>
                  </pic:spPr>
                </pic:pic>
              </a:graphicData>
            </a:graphic>
          </wp:inline>
        </w:drawing>
      </w:r>
    </w:p>
    <w:p w14:paraId="0C0D3CE3" w14:textId="0053FE2F" w:rsidR="0081363F" w:rsidRDefault="00EB65CF" w:rsidP="00EB65CF">
      <w:pPr>
        <w:pStyle w:val="Caption"/>
      </w:pPr>
      <w:bookmarkStart w:id="247" w:name="_Ref524264386"/>
      <w:bookmarkStart w:id="248" w:name="_Toc526164108"/>
      <w:r>
        <w:t xml:space="preserve">Figure </w:t>
      </w:r>
      <w:r w:rsidR="00FB392C">
        <w:rPr>
          <w:noProof/>
        </w:rPr>
        <w:fldChar w:fldCharType="begin"/>
      </w:r>
      <w:r w:rsidR="00FB392C">
        <w:rPr>
          <w:noProof/>
        </w:rPr>
        <w:instrText xml:space="preserve"> SEQ Figure \* ARABIC </w:instrText>
      </w:r>
      <w:r w:rsidR="00FB392C">
        <w:rPr>
          <w:noProof/>
        </w:rPr>
        <w:fldChar w:fldCharType="separate"/>
      </w:r>
      <w:r w:rsidR="00F656C5">
        <w:rPr>
          <w:noProof/>
        </w:rPr>
        <w:t>85</w:t>
      </w:r>
      <w:r w:rsidR="00FB392C">
        <w:rPr>
          <w:noProof/>
        </w:rPr>
        <w:fldChar w:fldCharType="end"/>
      </w:r>
      <w:bookmarkEnd w:id="247"/>
      <w:r>
        <w:t xml:space="preserve">. </w:t>
      </w:r>
      <w:r w:rsidRPr="00BC6F9C">
        <w:t xml:space="preserve">Source cell runoff per year in the </w:t>
      </w:r>
      <w:r w:rsidRPr="007B4F0D">
        <w:t xml:space="preserve">South </w:t>
      </w:r>
      <w:r w:rsidRPr="00BC6F9C">
        <w:t>sub-watershed.</w:t>
      </w:r>
      <w:bookmarkEnd w:id="248"/>
    </w:p>
    <w:p w14:paraId="5C1400C2" w14:textId="066E0306" w:rsidR="0081363F" w:rsidRDefault="0081363F" w:rsidP="0081363F"/>
    <w:p w14:paraId="348BAF95" w14:textId="77777777" w:rsidR="00772E6F" w:rsidRDefault="0081363F" w:rsidP="00772E6F">
      <w:pPr>
        <w:keepNext/>
      </w:pPr>
      <w:r>
        <w:rPr>
          <w:noProof/>
        </w:rPr>
        <w:lastRenderedPageBreak/>
        <w:drawing>
          <wp:inline distT="0" distB="0" distL="0" distR="0" wp14:anchorId="4EBDAA9F" wp14:editId="567FAF4F">
            <wp:extent cx="6083895" cy="3221355"/>
            <wp:effectExtent l="0" t="0" r="0" b="0"/>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TotalNLoads_SSW.png"/>
                    <pic:cNvPicPr/>
                  </pic:nvPicPr>
                  <pic:blipFill>
                    <a:blip r:embed="rId97">
                      <a:extLst>
                        <a:ext uri="{28A0092B-C50C-407E-A947-70E740481C1C}">
                          <a14:useLocalDpi xmlns:a14="http://schemas.microsoft.com/office/drawing/2010/main" val="0"/>
                        </a:ext>
                      </a:extLst>
                    </a:blip>
                    <a:stretch>
                      <a:fillRect/>
                    </a:stretch>
                  </pic:blipFill>
                  <pic:spPr>
                    <a:xfrm>
                      <a:off x="0" y="0"/>
                      <a:ext cx="6083895" cy="3221355"/>
                    </a:xfrm>
                    <a:prstGeom prst="rect">
                      <a:avLst/>
                    </a:prstGeom>
                  </pic:spPr>
                </pic:pic>
              </a:graphicData>
            </a:graphic>
          </wp:inline>
        </w:drawing>
      </w:r>
    </w:p>
    <w:p w14:paraId="26097554" w14:textId="6B27F40C" w:rsidR="0081363F" w:rsidRDefault="00772E6F" w:rsidP="00772E6F">
      <w:pPr>
        <w:pStyle w:val="Caption"/>
      </w:pPr>
      <w:bookmarkStart w:id="249" w:name="_Toc526164109"/>
      <w:r>
        <w:t xml:space="preserve">Figure </w:t>
      </w:r>
      <w:r w:rsidR="00FB392C">
        <w:rPr>
          <w:noProof/>
        </w:rPr>
        <w:fldChar w:fldCharType="begin"/>
      </w:r>
      <w:r w:rsidR="00FB392C">
        <w:rPr>
          <w:noProof/>
        </w:rPr>
        <w:instrText xml:space="preserve"> SEQ Figure \* ARABIC </w:instrText>
      </w:r>
      <w:r w:rsidR="00FB392C">
        <w:rPr>
          <w:noProof/>
        </w:rPr>
        <w:fldChar w:fldCharType="separate"/>
      </w:r>
      <w:r w:rsidR="00F656C5">
        <w:rPr>
          <w:noProof/>
        </w:rPr>
        <w:t>86</w:t>
      </w:r>
      <w:r w:rsidR="00FB392C">
        <w:rPr>
          <w:noProof/>
        </w:rPr>
        <w:fldChar w:fldCharType="end"/>
      </w:r>
      <w:r>
        <w:t>. Source cell TN</w:t>
      </w:r>
      <w:r w:rsidRPr="007B4F0D">
        <w:t xml:space="preserve"> loadings per year in the South sub-watershed.</w:t>
      </w:r>
      <w:bookmarkEnd w:id="249"/>
    </w:p>
    <w:p w14:paraId="55495EEC" w14:textId="77777777" w:rsidR="00261F35" w:rsidRDefault="0081363F" w:rsidP="00261F35">
      <w:pPr>
        <w:keepNext/>
      </w:pPr>
      <w:r>
        <w:rPr>
          <w:noProof/>
        </w:rPr>
        <w:drawing>
          <wp:inline distT="0" distB="0" distL="0" distR="0" wp14:anchorId="3B70D1F7" wp14:editId="5F6197A3">
            <wp:extent cx="6083895" cy="3221355"/>
            <wp:effectExtent l="0" t="0" r="0" b="0"/>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TotalPLoads_SSW.png"/>
                    <pic:cNvPicPr/>
                  </pic:nvPicPr>
                  <pic:blipFill>
                    <a:blip r:embed="rId98">
                      <a:extLst>
                        <a:ext uri="{28A0092B-C50C-407E-A947-70E740481C1C}">
                          <a14:useLocalDpi xmlns:a14="http://schemas.microsoft.com/office/drawing/2010/main" val="0"/>
                        </a:ext>
                      </a:extLst>
                    </a:blip>
                    <a:stretch>
                      <a:fillRect/>
                    </a:stretch>
                  </pic:blipFill>
                  <pic:spPr>
                    <a:xfrm>
                      <a:off x="0" y="0"/>
                      <a:ext cx="6083895" cy="3221355"/>
                    </a:xfrm>
                    <a:prstGeom prst="rect">
                      <a:avLst/>
                    </a:prstGeom>
                  </pic:spPr>
                </pic:pic>
              </a:graphicData>
            </a:graphic>
          </wp:inline>
        </w:drawing>
      </w:r>
    </w:p>
    <w:p w14:paraId="33249D67" w14:textId="23424282" w:rsidR="0081363F" w:rsidRPr="0081363F" w:rsidRDefault="00261F35" w:rsidP="00261F35">
      <w:pPr>
        <w:pStyle w:val="Caption"/>
      </w:pPr>
      <w:bookmarkStart w:id="250" w:name="_Ref524264397"/>
      <w:bookmarkStart w:id="251" w:name="_Toc526164110"/>
      <w:r>
        <w:t xml:space="preserve">Figure </w:t>
      </w:r>
      <w:r w:rsidR="00FB392C">
        <w:rPr>
          <w:noProof/>
        </w:rPr>
        <w:fldChar w:fldCharType="begin"/>
      </w:r>
      <w:r w:rsidR="00FB392C">
        <w:rPr>
          <w:noProof/>
        </w:rPr>
        <w:instrText xml:space="preserve"> SEQ Figure \* ARABIC </w:instrText>
      </w:r>
      <w:r w:rsidR="00FB392C">
        <w:rPr>
          <w:noProof/>
        </w:rPr>
        <w:fldChar w:fldCharType="separate"/>
      </w:r>
      <w:r w:rsidR="00F656C5">
        <w:rPr>
          <w:noProof/>
        </w:rPr>
        <w:t>87</w:t>
      </w:r>
      <w:r w:rsidR="00FB392C">
        <w:rPr>
          <w:noProof/>
        </w:rPr>
        <w:fldChar w:fldCharType="end"/>
      </w:r>
      <w:bookmarkEnd w:id="250"/>
      <w:r>
        <w:t xml:space="preserve">. </w:t>
      </w:r>
      <w:r w:rsidRPr="00483582">
        <w:t xml:space="preserve">Source cell TP loadings per year in the </w:t>
      </w:r>
      <w:r>
        <w:t>South</w:t>
      </w:r>
      <w:r w:rsidRPr="00483582">
        <w:t xml:space="preserve"> sub-watershed.</w:t>
      </w:r>
      <w:bookmarkEnd w:id="251"/>
    </w:p>
    <w:p w14:paraId="3CCE6837" w14:textId="77777777" w:rsidR="00F0539C" w:rsidRPr="00F0539C" w:rsidRDefault="00F0539C" w:rsidP="00F0539C">
      <w:pPr>
        <w:pStyle w:val="Heading3"/>
      </w:pPr>
      <w:bookmarkStart w:id="252" w:name="_Toc526164014"/>
      <w:r>
        <w:t>Water and Nutrient Loads Discharging from the Sub-Watershed</w:t>
      </w:r>
      <w:bookmarkEnd w:id="252"/>
    </w:p>
    <w:p w14:paraId="7B97C0EB" w14:textId="00B3BB54" w:rsidR="00F0539C" w:rsidRDefault="007E7A18" w:rsidP="00F0539C">
      <w:r>
        <w:t>The simulated discharge (in m</w:t>
      </w:r>
      <w:r>
        <w:rPr>
          <w:vertAlign w:val="superscript"/>
        </w:rPr>
        <w:t>3</w:t>
      </w:r>
      <w:r>
        <w:t xml:space="preserve">/s) </w:t>
      </w:r>
      <w:r w:rsidR="00646825">
        <w:t>from t</w:t>
      </w:r>
      <w:r>
        <w:t>he southern end of the South sub-watershed directly into</w:t>
      </w:r>
      <w:r w:rsidR="00646825">
        <w:t xml:space="preserve"> the Everglades</w:t>
      </w:r>
      <w:r>
        <w:t xml:space="preserve"> is shown in </w:t>
      </w:r>
      <w:r w:rsidRPr="007E7A18">
        <w:rPr>
          <w:b/>
        </w:rPr>
        <w:fldChar w:fldCharType="begin"/>
      </w:r>
      <w:r w:rsidRPr="007E7A18">
        <w:rPr>
          <w:b/>
        </w:rPr>
        <w:instrText xml:space="preserve"> REF _Ref524272984 \h  \* MERGEFORMAT </w:instrText>
      </w:r>
      <w:r w:rsidRPr="007E7A18">
        <w:rPr>
          <w:b/>
        </w:rPr>
      </w:r>
      <w:r w:rsidRPr="007E7A18">
        <w:rPr>
          <w:b/>
        </w:rPr>
        <w:fldChar w:fldCharType="separate"/>
      </w:r>
      <w:r w:rsidR="00F656C5" w:rsidRPr="00F656C5">
        <w:rPr>
          <w:b/>
        </w:rPr>
        <w:t xml:space="preserve">Figure </w:t>
      </w:r>
      <w:r w:rsidR="00F656C5" w:rsidRPr="00F656C5">
        <w:rPr>
          <w:b/>
          <w:noProof/>
        </w:rPr>
        <w:t>88</w:t>
      </w:r>
      <w:r w:rsidRPr="007E7A18">
        <w:rPr>
          <w:b/>
        </w:rPr>
        <w:fldChar w:fldCharType="end"/>
      </w:r>
      <w:r>
        <w:t xml:space="preserve">.  The annual average discharge was </w:t>
      </w:r>
      <w:r w:rsidR="004844D0">
        <w:t>about 70</w:t>
      </w:r>
      <w:r>
        <w:t xml:space="preserve"> m</w:t>
      </w:r>
      <w:r>
        <w:rPr>
          <w:vertAlign w:val="superscript"/>
        </w:rPr>
        <w:t>3</w:t>
      </w:r>
      <w:r>
        <w:t xml:space="preserve">/s, corresponding to the annual average volume of over 1.8 million acre-feet per year.  </w:t>
      </w:r>
      <w:r w:rsidR="00D055D4">
        <w:t>Peak discharges are near 250 m</w:t>
      </w:r>
      <w:r w:rsidR="00D055D4">
        <w:rPr>
          <w:vertAlign w:val="superscript"/>
        </w:rPr>
        <w:t>3</w:t>
      </w:r>
      <w:r w:rsidR="00D055D4">
        <w:t>/s.</w:t>
      </w:r>
    </w:p>
    <w:p w14:paraId="0ACA3B37" w14:textId="77777777" w:rsidR="00D67A67" w:rsidRDefault="00D67A67" w:rsidP="00D67A67">
      <w:pPr>
        <w:keepNext/>
      </w:pPr>
      <w:r>
        <w:rPr>
          <w:noProof/>
        </w:rPr>
        <w:lastRenderedPageBreak/>
        <w:drawing>
          <wp:inline distT="0" distB="0" distL="0" distR="0" wp14:anchorId="4006F17B" wp14:editId="3D5FC2DA">
            <wp:extent cx="5324475" cy="3286125"/>
            <wp:effectExtent l="0" t="0" r="9525" b="9525"/>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SSW_Flow.png"/>
                    <pic:cNvPicPr/>
                  </pic:nvPicPr>
                  <pic:blipFill>
                    <a:blip r:embed="rId99">
                      <a:extLst>
                        <a:ext uri="{28A0092B-C50C-407E-A947-70E740481C1C}">
                          <a14:useLocalDpi xmlns:a14="http://schemas.microsoft.com/office/drawing/2010/main" val="0"/>
                        </a:ext>
                      </a:extLst>
                    </a:blip>
                    <a:stretch>
                      <a:fillRect/>
                    </a:stretch>
                  </pic:blipFill>
                  <pic:spPr>
                    <a:xfrm>
                      <a:off x="0" y="0"/>
                      <a:ext cx="5324475" cy="3286125"/>
                    </a:xfrm>
                    <a:prstGeom prst="rect">
                      <a:avLst/>
                    </a:prstGeom>
                  </pic:spPr>
                </pic:pic>
              </a:graphicData>
            </a:graphic>
          </wp:inline>
        </w:drawing>
      </w:r>
    </w:p>
    <w:p w14:paraId="30318329" w14:textId="2D800783" w:rsidR="00D67A67" w:rsidRDefault="00D67A67" w:rsidP="00D67A67">
      <w:pPr>
        <w:pStyle w:val="Caption"/>
      </w:pPr>
      <w:bookmarkStart w:id="253" w:name="_Ref524272984"/>
      <w:bookmarkStart w:id="254" w:name="_Toc526164111"/>
      <w:r>
        <w:t xml:space="preserve">Figure </w:t>
      </w:r>
      <w:r w:rsidR="00FB392C">
        <w:rPr>
          <w:noProof/>
        </w:rPr>
        <w:fldChar w:fldCharType="begin"/>
      </w:r>
      <w:r w:rsidR="00FB392C">
        <w:rPr>
          <w:noProof/>
        </w:rPr>
        <w:instrText xml:space="preserve"> SEQ Figure \* ARABIC </w:instrText>
      </w:r>
      <w:r w:rsidR="00FB392C">
        <w:rPr>
          <w:noProof/>
        </w:rPr>
        <w:fldChar w:fldCharType="separate"/>
      </w:r>
      <w:r w:rsidR="00F656C5">
        <w:rPr>
          <w:noProof/>
        </w:rPr>
        <w:t>88</w:t>
      </w:r>
      <w:r w:rsidR="00FB392C">
        <w:rPr>
          <w:noProof/>
        </w:rPr>
        <w:fldChar w:fldCharType="end"/>
      </w:r>
      <w:bookmarkEnd w:id="253"/>
      <w:r>
        <w:t xml:space="preserve">.  </w:t>
      </w:r>
      <w:r w:rsidRPr="00097410">
        <w:t xml:space="preserve">Simulated </w:t>
      </w:r>
      <w:r w:rsidR="00885A5F">
        <w:t xml:space="preserve">daily </w:t>
      </w:r>
      <w:r w:rsidRPr="00097410">
        <w:t xml:space="preserve">discharge from the </w:t>
      </w:r>
      <w:r>
        <w:t>South</w:t>
      </w:r>
      <w:r w:rsidRPr="00097410">
        <w:t xml:space="preserve"> sub-watershed</w:t>
      </w:r>
      <w:r>
        <w:t xml:space="preserve"> out of the domain</w:t>
      </w:r>
      <w:r w:rsidRPr="00097410">
        <w:t>.</w:t>
      </w:r>
      <w:bookmarkEnd w:id="254"/>
    </w:p>
    <w:p w14:paraId="59D7AA50" w14:textId="7ECB9BF3" w:rsidR="0042087C" w:rsidRPr="0042087C" w:rsidRDefault="0042087C" w:rsidP="0042087C">
      <w:r>
        <w:t>Simulated concentrations of TN and TP over the modeling period are shown in</w:t>
      </w:r>
      <w:r w:rsidR="008D6768">
        <w:t xml:space="preserve"> </w:t>
      </w:r>
      <w:r w:rsidR="008D6768" w:rsidRPr="008D6768">
        <w:rPr>
          <w:b/>
        </w:rPr>
        <w:t>Figures</w:t>
      </w:r>
      <w:r>
        <w:t xml:space="preserve"> </w:t>
      </w:r>
      <w:r w:rsidRPr="0042087C">
        <w:rPr>
          <w:b/>
        </w:rPr>
        <w:fldChar w:fldCharType="begin"/>
      </w:r>
      <w:r w:rsidRPr="0042087C">
        <w:rPr>
          <w:b/>
        </w:rPr>
        <w:instrText xml:space="preserve"> REF _Ref524274110</w:instrText>
      </w:r>
      <w:r w:rsidR="00C345F4">
        <w:rPr>
          <w:b/>
        </w:rPr>
        <w:instrText xml:space="preserve"> \#0</w:instrText>
      </w:r>
      <w:r w:rsidRPr="0042087C">
        <w:rPr>
          <w:b/>
        </w:rPr>
        <w:instrText xml:space="preserve"> \h </w:instrText>
      </w:r>
      <w:r>
        <w:rPr>
          <w:b/>
        </w:rPr>
        <w:instrText xml:space="preserve"> \* MERGEFORMAT </w:instrText>
      </w:r>
      <w:r w:rsidRPr="0042087C">
        <w:rPr>
          <w:b/>
        </w:rPr>
      </w:r>
      <w:r w:rsidRPr="0042087C">
        <w:rPr>
          <w:b/>
        </w:rPr>
        <w:fldChar w:fldCharType="separate"/>
      </w:r>
      <w:r w:rsidR="00F656C5">
        <w:rPr>
          <w:b/>
        </w:rPr>
        <w:t>89</w:t>
      </w:r>
      <w:r w:rsidRPr="0042087C">
        <w:rPr>
          <w:b/>
        </w:rPr>
        <w:fldChar w:fldCharType="end"/>
      </w:r>
      <w:r>
        <w:t xml:space="preserve"> and</w:t>
      </w:r>
      <w:r>
        <w:rPr>
          <w:b/>
        </w:rPr>
        <w:t xml:space="preserve"> </w:t>
      </w:r>
      <w:r>
        <w:rPr>
          <w:b/>
        </w:rPr>
        <w:fldChar w:fldCharType="begin"/>
      </w:r>
      <w:r>
        <w:rPr>
          <w:b/>
        </w:rPr>
        <w:instrText xml:space="preserve"> REF _Ref524274120 \h \#0 </w:instrText>
      </w:r>
      <w:r>
        <w:rPr>
          <w:b/>
        </w:rPr>
      </w:r>
      <w:r>
        <w:rPr>
          <w:b/>
        </w:rPr>
        <w:fldChar w:fldCharType="separate"/>
      </w:r>
      <w:r w:rsidR="00F656C5">
        <w:rPr>
          <w:b/>
        </w:rPr>
        <w:t>90</w:t>
      </w:r>
      <w:r>
        <w:rPr>
          <w:b/>
        </w:rPr>
        <w:fldChar w:fldCharType="end"/>
      </w:r>
      <w:r w:rsidRPr="00640182">
        <w:t>, re</w:t>
      </w:r>
      <w:r>
        <w:t>spectively.  The flow-weighted average TN concentration over the entire period was 0.7</w:t>
      </w:r>
      <w:r w:rsidR="00CD450B">
        <w:t>4</w:t>
      </w:r>
      <w:r>
        <w:t xml:space="preserve"> mg/L </w:t>
      </w:r>
      <w:r w:rsidRPr="00640182">
        <w:rPr>
          <w:b/>
        </w:rPr>
        <w:t>(</w:t>
      </w:r>
      <w:r w:rsidRPr="00640182">
        <w:rPr>
          <w:b/>
        </w:rPr>
        <w:fldChar w:fldCharType="begin"/>
      </w:r>
      <w:r w:rsidRPr="00640182">
        <w:rPr>
          <w:b/>
        </w:rPr>
        <w:instrText xml:space="preserve"> REF _Ref524162841 \h </w:instrText>
      </w:r>
      <w:r>
        <w:rPr>
          <w:b/>
        </w:rPr>
        <w:instrText xml:space="preserve"> \* MERGEFORMAT </w:instrText>
      </w:r>
      <w:r w:rsidRPr="00640182">
        <w:rPr>
          <w:b/>
        </w:rPr>
      </w:r>
      <w:r w:rsidRPr="00640182">
        <w:rPr>
          <w:b/>
        </w:rPr>
        <w:fldChar w:fldCharType="separate"/>
      </w:r>
      <w:r w:rsidR="00F656C5" w:rsidRPr="00F656C5">
        <w:rPr>
          <w:b/>
        </w:rPr>
        <w:t xml:space="preserve">Table </w:t>
      </w:r>
      <w:r w:rsidR="00F656C5" w:rsidRPr="00F656C5">
        <w:rPr>
          <w:b/>
          <w:noProof/>
        </w:rPr>
        <w:t>11</w:t>
      </w:r>
      <w:r w:rsidRPr="00640182">
        <w:rPr>
          <w:b/>
        </w:rPr>
        <w:fldChar w:fldCharType="end"/>
      </w:r>
      <w:r>
        <w:t xml:space="preserve">) with the concentrations oscillating in the range of 0.6 – 1.1 mg/L.  The flow-weighted TP concentration </w:t>
      </w:r>
      <w:r w:rsidR="00CD450B">
        <w:t>over the entire period was 0.013</w:t>
      </w:r>
      <w:r>
        <w:t xml:space="preserve"> mg/L</w:t>
      </w:r>
      <w:r w:rsidR="00CD450B">
        <w:t xml:space="preserve"> with the concentrations </w:t>
      </w:r>
      <w:r>
        <w:t>in the range of 0.0</w:t>
      </w:r>
      <w:r w:rsidR="00CD450B">
        <w:t>08 – 0.02</w:t>
      </w:r>
      <w:r>
        <w:t xml:space="preserve"> mg/L, with peaks </w:t>
      </w:r>
      <w:r w:rsidR="00CD450B">
        <w:t>slightly over 0.02</w:t>
      </w:r>
      <w:r>
        <w:t xml:space="preserve"> mg/L.</w:t>
      </w:r>
    </w:p>
    <w:p w14:paraId="7578E71E" w14:textId="77777777" w:rsidR="00F65DD4" w:rsidRDefault="00D67A67" w:rsidP="00F65DD4">
      <w:pPr>
        <w:keepNext/>
      </w:pPr>
      <w:r>
        <w:rPr>
          <w:noProof/>
        </w:rPr>
        <w:drawing>
          <wp:inline distT="0" distB="0" distL="0" distR="0" wp14:anchorId="37513EA8" wp14:editId="5A6BC8B6">
            <wp:extent cx="5324475" cy="3343275"/>
            <wp:effectExtent l="0" t="0" r="9525" b="9525"/>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SSW_TN.png"/>
                    <pic:cNvPicPr/>
                  </pic:nvPicPr>
                  <pic:blipFill>
                    <a:blip r:embed="rId100">
                      <a:extLst>
                        <a:ext uri="{28A0092B-C50C-407E-A947-70E740481C1C}">
                          <a14:useLocalDpi xmlns:a14="http://schemas.microsoft.com/office/drawing/2010/main" val="0"/>
                        </a:ext>
                      </a:extLst>
                    </a:blip>
                    <a:stretch>
                      <a:fillRect/>
                    </a:stretch>
                  </pic:blipFill>
                  <pic:spPr>
                    <a:xfrm>
                      <a:off x="0" y="0"/>
                      <a:ext cx="5324475" cy="3343275"/>
                    </a:xfrm>
                    <a:prstGeom prst="rect">
                      <a:avLst/>
                    </a:prstGeom>
                  </pic:spPr>
                </pic:pic>
              </a:graphicData>
            </a:graphic>
          </wp:inline>
        </w:drawing>
      </w:r>
    </w:p>
    <w:p w14:paraId="64C19A50" w14:textId="7B6A6044" w:rsidR="00D67A67" w:rsidRDefault="00F65DD4" w:rsidP="00F65DD4">
      <w:pPr>
        <w:pStyle w:val="Caption"/>
      </w:pPr>
      <w:bookmarkStart w:id="255" w:name="_Ref524274110"/>
      <w:bookmarkStart w:id="256" w:name="_Toc526164112"/>
      <w:r>
        <w:t xml:space="preserve">Figure </w:t>
      </w:r>
      <w:r w:rsidR="00FB392C">
        <w:rPr>
          <w:noProof/>
        </w:rPr>
        <w:fldChar w:fldCharType="begin"/>
      </w:r>
      <w:r w:rsidR="00FB392C">
        <w:rPr>
          <w:noProof/>
        </w:rPr>
        <w:instrText xml:space="preserve"> SEQ Figure \* ARABIC </w:instrText>
      </w:r>
      <w:r w:rsidR="00FB392C">
        <w:rPr>
          <w:noProof/>
        </w:rPr>
        <w:fldChar w:fldCharType="separate"/>
      </w:r>
      <w:r w:rsidR="00F656C5">
        <w:rPr>
          <w:noProof/>
        </w:rPr>
        <w:t>89</w:t>
      </w:r>
      <w:r w:rsidR="00FB392C">
        <w:rPr>
          <w:noProof/>
        </w:rPr>
        <w:fldChar w:fldCharType="end"/>
      </w:r>
      <w:bookmarkEnd w:id="255"/>
      <w:r>
        <w:t xml:space="preserve">. </w:t>
      </w:r>
      <w:r w:rsidRPr="00E3787E">
        <w:t xml:space="preserve">Simulated </w:t>
      </w:r>
      <w:r w:rsidR="00DC35C7">
        <w:t xml:space="preserve">daily </w:t>
      </w:r>
      <w:r>
        <w:t>TN concentrations at the south boundary of the</w:t>
      </w:r>
      <w:r w:rsidRPr="00E3787E">
        <w:t xml:space="preserve"> South sub-watershed.</w:t>
      </w:r>
      <w:bookmarkEnd w:id="256"/>
    </w:p>
    <w:p w14:paraId="148F1E90" w14:textId="77777777" w:rsidR="00F65DD4" w:rsidRDefault="00D67A67" w:rsidP="00F65DD4">
      <w:pPr>
        <w:keepNext/>
      </w:pPr>
      <w:r>
        <w:rPr>
          <w:noProof/>
        </w:rPr>
        <w:lastRenderedPageBreak/>
        <w:drawing>
          <wp:inline distT="0" distB="0" distL="0" distR="0" wp14:anchorId="20EB0520" wp14:editId="37F164CE">
            <wp:extent cx="5362575" cy="3343275"/>
            <wp:effectExtent l="0" t="0" r="9525" b="9525"/>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SSW_TP.png"/>
                    <pic:cNvPicPr/>
                  </pic:nvPicPr>
                  <pic:blipFill>
                    <a:blip r:embed="rId101">
                      <a:extLst>
                        <a:ext uri="{28A0092B-C50C-407E-A947-70E740481C1C}">
                          <a14:useLocalDpi xmlns:a14="http://schemas.microsoft.com/office/drawing/2010/main" val="0"/>
                        </a:ext>
                      </a:extLst>
                    </a:blip>
                    <a:stretch>
                      <a:fillRect/>
                    </a:stretch>
                  </pic:blipFill>
                  <pic:spPr>
                    <a:xfrm>
                      <a:off x="0" y="0"/>
                      <a:ext cx="5362575" cy="3343275"/>
                    </a:xfrm>
                    <a:prstGeom prst="rect">
                      <a:avLst/>
                    </a:prstGeom>
                  </pic:spPr>
                </pic:pic>
              </a:graphicData>
            </a:graphic>
          </wp:inline>
        </w:drawing>
      </w:r>
    </w:p>
    <w:p w14:paraId="7F0C66DB" w14:textId="5683F572" w:rsidR="00D67A67" w:rsidRDefault="00F65DD4" w:rsidP="00F65DD4">
      <w:pPr>
        <w:pStyle w:val="Caption"/>
      </w:pPr>
      <w:bookmarkStart w:id="257" w:name="_Ref524274120"/>
      <w:bookmarkStart w:id="258" w:name="_Toc526164113"/>
      <w:r>
        <w:t xml:space="preserve">Figure </w:t>
      </w:r>
      <w:r w:rsidR="00FB392C">
        <w:rPr>
          <w:noProof/>
        </w:rPr>
        <w:fldChar w:fldCharType="begin"/>
      </w:r>
      <w:r w:rsidR="00FB392C">
        <w:rPr>
          <w:noProof/>
        </w:rPr>
        <w:instrText xml:space="preserve"> SEQ Figure \* ARABIC </w:instrText>
      </w:r>
      <w:r w:rsidR="00FB392C">
        <w:rPr>
          <w:noProof/>
        </w:rPr>
        <w:fldChar w:fldCharType="separate"/>
      </w:r>
      <w:r w:rsidR="00F656C5">
        <w:rPr>
          <w:noProof/>
        </w:rPr>
        <w:t>90</w:t>
      </w:r>
      <w:r w:rsidR="00FB392C">
        <w:rPr>
          <w:noProof/>
        </w:rPr>
        <w:fldChar w:fldCharType="end"/>
      </w:r>
      <w:bookmarkEnd w:id="257"/>
      <w:r>
        <w:t xml:space="preserve">. Simulated </w:t>
      </w:r>
      <w:r w:rsidR="00DC35C7">
        <w:t xml:space="preserve">daily </w:t>
      </w:r>
      <w:r>
        <w:t>TP</w:t>
      </w:r>
      <w:r w:rsidRPr="00642C8C">
        <w:t xml:space="preserve"> concentrations at the south boundary of the South sub-watershed.</w:t>
      </w:r>
      <w:bookmarkEnd w:id="258"/>
    </w:p>
    <w:p w14:paraId="492715DD" w14:textId="77777777" w:rsidR="00544C39" w:rsidRDefault="00544C39" w:rsidP="00544C39"/>
    <w:p w14:paraId="53AE0C98" w14:textId="77777777" w:rsidR="00544C39" w:rsidRDefault="00544C39" w:rsidP="00544C39">
      <w:pPr>
        <w:pStyle w:val="Heading2"/>
      </w:pPr>
      <w:bookmarkStart w:id="259" w:name="_Toc526164015"/>
      <w:r>
        <w:t>Conclusions</w:t>
      </w:r>
      <w:bookmarkEnd w:id="259"/>
    </w:p>
    <w:p w14:paraId="572601A1" w14:textId="40B9EFE8" w:rsidR="00544C39" w:rsidRDefault="00544C39" w:rsidP="00544C39">
      <w:r>
        <w:t xml:space="preserve">WAM was successfully set up and run to simulate the pre-drainage conditions for the nine sub-watersheds associated with </w:t>
      </w:r>
      <w:r w:rsidR="00B112DC">
        <w:t xml:space="preserve">the </w:t>
      </w:r>
      <w:r>
        <w:t>Lake Okeechobee BMAP.  The flows and TN and TP loads to Lake Okeechobee were predicted from these sub-watersheds over a twenty-year simulation period on a daily time</w:t>
      </w:r>
      <w:r w:rsidR="00B64A1B">
        <w:t xml:space="preserve"> </w:t>
      </w:r>
      <w:r>
        <w:t xml:space="preserve">scale.  The </w:t>
      </w:r>
      <w:r w:rsidR="00B64A1B">
        <w:t xml:space="preserve">simulated </w:t>
      </w:r>
      <w:r>
        <w:t xml:space="preserve">TP concentrations </w:t>
      </w:r>
      <w:r w:rsidR="00B64A1B">
        <w:t xml:space="preserve">of the water discharging into </w:t>
      </w:r>
      <w:r>
        <w:t xml:space="preserve">Lake Okeechobee are similar to the Lake Okeechobee TMDL of </w:t>
      </w:r>
      <w:r w:rsidR="00B112DC">
        <w:t>0.0</w:t>
      </w:r>
      <w:r>
        <w:t xml:space="preserve">4 </w:t>
      </w:r>
      <w:r w:rsidR="00B64A1B">
        <w:t>mg/L</w:t>
      </w:r>
      <w:r>
        <w:t xml:space="preserve">.  The upland source cell TP concentrations are in the order of </w:t>
      </w:r>
      <w:r w:rsidR="00B112DC">
        <w:t>0.0</w:t>
      </w:r>
      <w:r w:rsidR="00B64A1B">
        <w:t>45-</w:t>
      </w:r>
      <w:r w:rsidR="00B112DC">
        <w:t>0.0</w:t>
      </w:r>
      <w:r w:rsidR="00B64A1B">
        <w:t>55 mg/L</w:t>
      </w:r>
      <w:r>
        <w:t xml:space="preserve"> but are </w:t>
      </w:r>
      <w:r w:rsidR="00B64A1B">
        <w:t>attenuated</w:t>
      </w:r>
      <w:r>
        <w:t xml:space="preserve"> down to less than </w:t>
      </w:r>
      <w:r w:rsidR="00B112DC">
        <w:t>0.0</w:t>
      </w:r>
      <w:r>
        <w:t xml:space="preserve">4 </w:t>
      </w:r>
      <w:r w:rsidR="00B64A1B">
        <w:t>mg/L before reaching the lake</w:t>
      </w:r>
      <w:r>
        <w:t xml:space="preserve">.  The TN concentrations entering Lake Okeechobee are a little over 1 </w:t>
      </w:r>
      <w:r w:rsidR="00B64A1B">
        <w:t>mg/L</w:t>
      </w:r>
      <w:r>
        <w:t>, which is only slightly less than existing conditions</w:t>
      </w:r>
      <w:r w:rsidR="00B64A1B">
        <w:t xml:space="preserve"> since</w:t>
      </w:r>
      <w:r>
        <w:t xml:space="preserve"> most anthropogenic nitrogen inputs are quickly assimilated in the flatwoods and sloughs characteristic of the watershed.</w:t>
      </w:r>
    </w:p>
    <w:p w14:paraId="41732915" w14:textId="775F061F" w:rsidR="00422820" w:rsidRPr="00544C39" w:rsidRDefault="00544C39" w:rsidP="00422820">
      <w:pPr>
        <w:sectPr w:rsidR="00422820" w:rsidRPr="00544C39" w:rsidSect="00D30CC1">
          <w:pgSz w:w="12240" w:h="15840"/>
          <w:pgMar w:top="720" w:right="1152" w:bottom="720" w:left="1152" w:header="0" w:footer="288" w:gutter="0"/>
          <w:cols w:space="720"/>
          <w:docGrid w:linePitch="382"/>
        </w:sectPr>
      </w:pPr>
      <w:r>
        <w:t xml:space="preserve">The predicted pre-drainage TP concentrations </w:t>
      </w:r>
      <w:r w:rsidR="009426B2">
        <w:t xml:space="preserve">in water discharging into the Everglades are about </w:t>
      </w:r>
      <w:r w:rsidR="00B112DC">
        <w:t>0.0</w:t>
      </w:r>
      <w:r w:rsidR="009426B2">
        <w:t>13</w:t>
      </w:r>
      <w:r>
        <w:t xml:space="preserve"> </w:t>
      </w:r>
      <w:r w:rsidR="009426B2">
        <w:t>mg/L</w:t>
      </w:r>
      <w:r>
        <w:t xml:space="preserve">, which is </w:t>
      </w:r>
      <w:r w:rsidR="009426B2">
        <w:t xml:space="preserve">slightly </w:t>
      </w:r>
      <w:r>
        <w:t xml:space="preserve">higher than the current TP target of </w:t>
      </w:r>
      <w:r w:rsidR="00B112DC">
        <w:t>0.0</w:t>
      </w:r>
      <w:r>
        <w:t xml:space="preserve">1 </w:t>
      </w:r>
      <w:r w:rsidR="009426B2">
        <w:t>mg/L</w:t>
      </w:r>
      <w:r>
        <w:t xml:space="preserve"> for EAA discharges to the conservation areas.  </w:t>
      </w:r>
      <w:r w:rsidR="009426B2">
        <w:t xml:space="preserve">These estimates can be improved by mapping </w:t>
      </w:r>
      <w:r>
        <w:t>a more oligotrophic sawgrass wetland type in the southern part of the EAA to bette</w:t>
      </w:r>
      <w:r w:rsidR="007932F0">
        <w:t>r represent the assimilative ca</w:t>
      </w:r>
      <w:r>
        <w:t>pacity and backgr</w:t>
      </w:r>
      <w:r w:rsidR="00F9282C">
        <w:t xml:space="preserve">ound TP concentrations there.  </w:t>
      </w:r>
    </w:p>
    <w:p w14:paraId="59E1E6A8" w14:textId="77777777" w:rsidR="00157E6E" w:rsidRDefault="00157E6E" w:rsidP="00157E6E">
      <w:pPr>
        <w:pStyle w:val="Heading1"/>
      </w:pPr>
      <w:bookmarkStart w:id="260" w:name="_Ref524275070"/>
      <w:bookmarkStart w:id="261" w:name="_Ref524275071"/>
      <w:bookmarkStart w:id="262" w:name="_Toc526164016"/>
      <w:r>
        <w:lastRenderedPageBreak/>
        <w:t>References</w:t>
      </w:r>
      <w:bookmarkEnd w:id="260"/>
      <w:bookmarkEnd w:id="261"/>
      <w:bookmarkEnd w:id="262"/>
    </w:p>
    <w:p w14:paraId="4A5A9026" w14:textId="77777777" w:rsidR="00157E6E" w:rsidRDefault="00157E6E" w:rsidP="00157E6E">
      <w:pPr>
        <w:spacing w:after="243"/>
        <w:ind w:left="345" w:right="3" w:hanging="360"/>
      </w:pPr>
      <w:r>
        <w:t>Bottcher, A.B. and F.T. Izuno, 1994.  Everglades Agricultural Area (EAA) – Water, Soil, Crops, and Environmental Management.  University Press of Florida. Gainesville, FL</w:t>
      </w:r>
    </w:p>
    <w:p w14:paraId="0F58E8D6" w14:textId="70AD4176" w:rsidR="00157E6E" w:rsidRDefault="00157E6E" w:rsidP="00157E6E">
      <w:pPr>
        <w:spacing w:after="243"/>
        <w:ind w:left="345" w:right="3" w:hanging="360"/>
      </w:pPr>
      <w:r w:rsidRPr="00E91885">
        <w:t xml:space="preserve">Bottcher, A.B., </w:t>
      </w:r>
      <w:r>
        <w:t xml:space="preserve">B.J. </w:t>
      </w:r>
      <w:r w:rsidRPr="00E91885">
        <w:t xml:space="preserve">Whiteley, </w:t>
      </w:r>
      <w:r>
        <w:t xml:space="preserve">A.I. </w:t>
      </w:r>
      <w:r w:rsidRPr="00E91885">
        <w:t xml:space="preserve">James, </w:t>
      </w:r>
      <w:r>
        <w:t xml:space="preserve">and J.G. </w:t>
      </w:r>
      <w:r w:rsidRPr="00E91885">
        <w:t>Hiscock, 2012. Watershed assessment model (WAM): model use, calibration, and validation. Transactions of the ASABE 55, 1367–1383.</w:t>
      </w:r>
    </w:p>
    <w:p w14:paraId="41B54148" w14:textId="0B2C3DD0" w:rsidR="00F76DB1" w:rsidRDefault="00F76DB1" w:rsidP="00157E6E">
      <w:pPr>
        <w:spacing w:after="243"/>
        <w:ind w:left="345" w:right="3" w:hanging="360"/>
      </w:pPr>
      <w:r w:rsidRPr="00652784">
        <w:t>Bousquin, S. G., D. H. Anderson, G. E. Williams, and D.</w:t>
      </w:r>
      <w:r w:rsidR="003033D6" w:rsidRPr="00652784">
        <w:t xml:space="preserve"> J. Colangelo,</w:t>
      </w:r>
      <w:r w:rsidRPr="00652784">
        <w:t xml:space="preserve"> 2005. Establishing a Baseline: Pre-restoration Studies of the Channelized Kissimmee River. </w:t>
      </w:r>
      <w:r w:rsidR="003033D6" w:rsidRPr="00652784">
        <w:t xml:space="preserve"> </w:t>
      </w:r>
      <w:r w:rsidRPr="00652784">
        <w:t>SFWMD</w:t>
      </w:r>
      <w:r w:rsidR="003033D6" w:rsidRPr="00652784">
        <w:t xml:space="preserve"> </w:t>
      </w:r>
      <w:r w:rsidRPr="00652784">
        <w:t>Technical Publication ERA 432.</w:t>
      </w:r>
      <w:r w:rsidR="00AD5611" w:rsidRPr="00652784">
        <w:t xml:space="preserve"> South Florida Water Management District, West Palm Beach, FL.</w:t>
      </w:r>
    </w:p>
    <w:p w14:paraId="50D15D41" w14:textId="22DB413D" w:rsidR="003D7458" w:rsidRDefault="003D7458" w:rsidP="003D7458">
      <w:pPr>
        <w:spacing w:after="243"/>
        <w:ind w:left="345" w:right="3" w:hanging="360"/>
      </w:pPr>
      <w:r>
        <w:t>Brenner, M., T. J. Whitmore, M. S. Flannery, and M. W. Binford, 1993. Paleolimnological methods for defining target conditions in lake restoration: Florida case studies.  Lake and Reservoir Management 7(2), 209-217.</w:t>
      </w:r>
    </w:p>
    <w:p w14:paraId="60E903DA" w14:textId="7A04DAA0" w:rsidR="00157E6E" w:rsidRDefault="00157E6E" w:rsidP="00157E6E">
      <w:pPr>
        <w:spacing w:after="243"/>
        <w:ind w:left="345" w:right="3" w:hanging="360"/>
      </w:pPr>
      <w:r>
        <w:t xml:space="preserve">Bridges, E.L., 2006. Historical Accounts of Vegetation in the Kissimmee River Dry Prairie Landscape. Pages 43-63 </w:t>
      </w:r>
      <w:r w:rsidRPr="00633D91">
        <w:rPr>
          <w:i/>
        </w:rPr>
        <w:t>in</w:t>
      </w:r>
      <w:r>
        <w:t xml:space="preserve"> R.G. Noss, ed.: </w:t>
      </w:r>
      <w:r w:rsidRPr="00B12533">
        <w:rPr>
          <w:i/>
        </w:rPr>
        <w:t>Land of Fire and Water: The Florida Dry Prairie Ecosystem</w:t>
      </w:r>
      <w:r w:rsidRPr="00B12533">
        <w:t>. Proceedings of the Florida Dry Prairie Confer</w:t>
      </w:r>
      <w:r>
        <w:t>ence. Painter, DeLeon Springs, FL.</w:t>
      </w:r>
    </w:p>
    <w:p w14:paraId="27442B94" w14:textId="3A2B2D2B" w:rsidR="007F44C8" w:rsidRDefault="007F44C8" w:rsidP="00157E6E">
      <w:pPr>
        <w:spacing w:after="243"/>
        <w:ind w:left="345" w:right="3" w:hanging="360"/>
      </w:pPr>
      <w:r w:rsidRPr="007F44C8">
        <w:t>Brown</w:t>
      </w:r>
      <w:r>
        <w:t>, M.T.,</w:t>
      </w:r>
      <w:r w:rsidRPr="007F44C8">
        <w:t xml:space="preserve"> 1995.  Water Quality and Wildlife Values of Wetlands.  White Paper for Soil and Water Engineering Technology, Inc. Gainesville, FL.</w:t>
      </w:r>
    </w:p>
    <w:p w14:paraId="5AE541E6" w14:textId="3B1D16B2" w:rsidR="006A708B" w:rsidRDefault="006A708B" w:rsidP="00157E6E">
      <w:pPr>
        <w:spacing w:after="243"/>
        <w:ind w:left="345" w:right="3" w:hanging="360"/>
      </w:pPr>
      <w:r w:rsidRPr="006A708B">
        <w:t>Donigian, A.S.</w:t>
      </w:r>
      <w:r>
        <w:t>,</w:t>
      </w:r>
      <w:r w:rsidRPr="006A708B">
        <w:t xml:space="preserve"> 2002. Watershed model calibration and validation: The HSPF experience.</w:t>
      </w:r>
      <w:r w:rsidR="00B60855">
        <w:t xml:space="preserve">  </w:t>
      </w:r>
      <w:r w:rsidR="00B60855" w:rsidRPr="00B60855">
        <w:t>WEF National TMDL Science and Policy 2002, November 13-16, 2002. Phoenix, AZ</w:t>
      </w:r>
      <w:r w:rsidR="00B60855">
        <w:t>.</w:t>
      </w:r>
    </w:p>
    <w:p w14:paraId="56275B6D" w14:textId="77777777" w:rsidR="00310B29" w:rsidRDefault="00310B29" w:rsidP="00310B29">
      <w:pPr>
        <w:spacing w:after="246"/>
        <w:ind w:left="345" w:right="3" w:hanging="360"/>
      </w:pPr>
      <w:r>
        <w:t>Federico, A. C., 1977.  Investigations of the relationship between land use, rainfall, and runoff quality in the Taylor Creek Watershed.  SFWMD Technical Publication No. 77-3.  South Florida Water Management District, West Palm Beach, FL.</w:t>
      </w:r>
    </w:p>
    <w:p w14:paraId="3EEB3EA9" w14:textId="77777777" w:rsidR="00310B29" w:rsidRDefault="00310B29" w:rsidP="00310B29">
      <w:pPr>
        <w:spacing w:after="246"/>
        <w:ind w:left="345" w:right="3" w:hanging="360"/>
      </w:pPr>
      <w:r>
        <w:t>Federico, A. C., 1982.  Water quality characteristics of the lower Kissimmee River basin, Florida.  SFWMD Technical Publication No 82-3.  South Florida Water Management District, West Palm Beach, FL.</w:t>
      </w:r>
    </w:p>
    <w:p w14:paraId="61CFBFF8" w14:textId="77777777" w:rsidR="00310B29" w:rsidRDefault="00310B29" w:rsidP="00310B29">
      <w:pPr>
        <w:spacing w:after="243"/>
        <w:ind w:left="345" w:right="3" w:hanging="360"/>
      </w:pPr>
      <w:r>
        <w:t>Federico, A., K. Dickson, C., Kratzer, and F. Davis.  1981.  Lake Okeechobee water quality studies and eutrophication assessment.  SFWMD Technical Publication No 81-2. South Florida Water Management District, West Palm Beach, FL.</w:t>
      </w:r>
    </w:p>
    <w:p w14:paraId="24DD0554" w14:textId="4D50D691" w:rsidR="00310B29" w:rsidRDefault="00310B29" w:rsidP="00310B29">
      <w:pPr>
        <w:spacing w:after="246"/>
        <w:ind w:left="345" w:right="3" w:hanging="360"/>
      </w:pPr>
      <w:r>
        <w:t>Florida Department of Environmental Protection, 2001.  Total Maximum Daily Load for Total Phosphorus in Lake Okeechobee, Florida.  Florida Department of Environmental Protection, Tallahassee, Florida.  August.</w:t>
      </w:r>
    </w:p>
    <w:p w14:paraId="26187860" w14:textId="77777777" w:rsidR="00A92691" w:rsidRPr="00133137" w:rsidRDefault="00A92691" w:rsidP="00A92691">
      <w:pPr>
        <w:spacing w:before="116" w:line="254" w:lineRule="exact"/>
        <w:ind w:left="360" w:hanging="360"/>
        <w:textAlignment w:val="baseline"/>
        <w:rPr>
          <w:rFonts w:eastAsia="Times New Roman"/>
          <w:color w:val="000000"/>
          <w:spacing w:val="-1"/>
        </w:rPr>
      </w:pPr>
      <w:r w:rsidRPr="00A92691">
        <w:rPr>
          <w:rFonts w:ascii="Times New Roman" w:eastAsia="Times New Roman" w:hAnsi="Times New Roman"/>
          <w:color w:val="000000"/>
          <w:spacing w:val="-1"/>
        </w:rPr>
        <w:t xml:space="preserve">FDEP. 2014. </w:t>
      </w:r>
      <w:r w:rsidRPr="00881B79">
        <w:rPr>
          <w:rFonts w:ascii="Times New Roman" w:eastAsia="Times New Roman" w:hAnsi="Times New Roman"/>
          <w:color w:val="000000"/>
          <w:spacing w:val="-1"/>
        </w:rPr>
        <w:t>Final Basin Management Action Plan for the Implementation of Total Maximum Daily Loads for Total Phosphorus by the Florida Department of Environmental Protection in Lake Okeechobee</w:t>
      </w:r>
      <w:r w:rsidRPr="00A92691">
        <w:rPr>
          <w:rFonts w:ascii="Times New Roman" w:eastAsia="Times New Roman" w:hAnsi="Times New Roman"/>
          <w:color w:val="000000"/>
          <w:spacing w:val="-1"/>
        </w:rPr>
        <w:t>. Prepared by the Florida Department of Environmental Protection, Tallahassee, FL. December 2014.</w:t>
      </w:r>
    </w:p>
    <w:p w14:paraId="31445909" w14:textId="77777777" w:rsidR="00A92691" w:rsidRDefault="00A92691" w:rsidP="00310B29">
      <w:pPr>
        <w:spacing w:after="246"/>
        <w:ind w:left="345" w:right="3" w:hanging="360"/>
      </w:pPr>
    </w:p>
    <w:p w14:paraId="66459F2E" w14:textId="4E3342D0" w:rsidR="00157E6E" w:rsidRDefault="00157E6E" w:rsidP="00310B29">
      <w:pPr>
        <w:spacing w:after="243"/>
        <w:ind w:left="345" w:right="3" w:hanging="360"/>
        <w:rPr>
          <w:rStyle w:val="Hyperlink"/>
        </w:rPr>
      </w:pPr>
      <w:r>
        <w:lastRenderedPageBreak/>
        <w:t xml:space="preserve">Florida Department of Transportation, 1999.  Florida Land Use, Cover and Forms Classification System. Handbook, Third Edition. </w:t>
      </w:r>
      <w:hyperlink r:id="rId102" w:history="1">
        <w:r w:rsidRPr="00022EF3">
          <w:rPr>
            <w:rStyle w:val="Hyperlink"/>
          </w:rPr>
          <w:t>http://www.fdot.gov/geospatial/documentsandpubs/fluccmanual1999.pdf</w:t>
        </w:r>
      </w:hyperlink>
    </w:p>
    <w:p w14:paraId="6FE49C48" w14:textId="4CBFD836" w:rsidR="00271CD2" w:rsidRDefault="00271CD2" w:rsidP="00157E6E">
      <w:pPr>
        <w:spacing w:after="243"/>
        <w:ind w:left="345" w:right="3" w:hanging="360"/>
      </w:pPr>
      <w:r w:rsidRPr="00271CD2">
        <w:t>Frink, C.R.</w:t>
      </w:r>
      <w:r w:rsidR="00837426">
        <w:t>,</w:t>
      </w:r>
      <w:r w:rsidRPr="00271CD2">
        <w:t xml:space="preserve"> 1991. Estimating nutrient exports to est</w:t>
      </w:r>
      <w:r w:rsidR="00837426">
        <w:t>uaries. J. Environ. Qual. v. 20 (4),</w:t>
      </w:r>
      <w:r w:rsidRPr="00271CD2">
        <w:t xml:space="preserve"> 717–724.</w:t>
      </w:r>
    </w:p>
    <w:p w14:paraId="76D678F7" w14:textId="35A504FE" w:rsidR="002B5C29" w:rsidRDefault="002B5C29" w:rsidP="00157E6E">
      <w:pPr>
        <w:spacing w:after="243"/>
        <w:ind w:left="345" w:right="3" w:hanging="360"/>
      </w:pPr>
      <w:r w:rsidRPr="002B5C29">
        <w:t>Gray, S.G.</w:t>
      </w:r>
      <w:r>
        <w:t>,</w:t>
      </w:r>
      <w:r w:rsidRPr="002B5C29">
        <w:t xml:space="preserve"> 2002. </w:t>
      </w:r>
      <w:r>
        <w:t xml:space="preserve"> </w:t>
      </w:r>
      <w:r w:rsidRPr="002B5C29">
        <w:t>Correspondence to Nathaniel Pryor Reed on 1980’s dairy buyout program and present</w:t>
      </w:r>
      <w:r>
        <w:t>-</w:t>
      </w:r>
      <w:r w:rsidRPr="002B5C29">
        <w:t>day dairy herd sizes. Director, Lake Okeechobee Division, South Florida Water Management District.</w:t>
      </w:r>
    </w:p>
    <w:p w14:paraId="17F89183" w14:textId="77777777" w:rsidR="00157E6E" w:rsidRDefault="00157E6E" w:rsidP="00157E6E">
      <w:pPr>
        <w:spacing w:after="243"/>
        <w:ind w:left="345" w:right="3" w:hanging="360"/>
      </w:pPr>
      <w:r>
        <w:t>Hand, J., 2004. Typical Water Quality Values for Florida’s Lakes, Streams, and Estuaries. Watershed Assessment Section, Bureau of Watershed Management, FDEP. Tallahassee, FL.</w:t>
      </w:r>
    </w:p>
    <w:p w14:paraId="35F31459" w14:textId="77777777" w:rsidR="00157E6E" w:rsidRPr="00E91885" w:rsidRDefault="00157E6E" w:rsidP="00157E6E">
      <w:pPr>
        <w:spacing w:after="243"/>
        <w:ind w:left="345" w:right="3" w:hanging="360"/>
      </w:pPr>
      <w:r w:rsidRPr="00E91885">
        <w:t>HDR Engineering, Inc.</w:t>
      </w:r>
      <w:r>
        <w:t>,</w:t>
      </w:r>
      <w:r w:rsidRPr="00E91885">
        <w:t xml:space="preserve"> 2011. Fisheating Creek Sub-watershed Feasibility Study Project Features Site Characterization Report. Prepared for the South Florida Water Management District, West Palm Beach, FL.</w:t>
      </w:r>
    </w:p>
    <w:p w14:paraId="4960784B" w14:textId="538A562F" w:rsidR="00157E6E" w:rsidRDefault="00157E6E" w:rsidP="00157E6E">
      <w:pPr>
        <w:spacing w:after="243"/>
        <w:ind w:left="345" w:right="3" w:hanging="360"/>
      </w:pPr>
      <w:r w:rsidRPr="00DA0C56">
        <w:t xml:space="preserve">HDR </w:t>
      </w:r>
      <w:r w:rsidRPr="00E91885">
        <w:t>Engineering, Inc.</w:t>
      </w:r>
      <w:r w:rsidRPr="00DA0C56">
        <w:t>, 2015. Lake Okeechobee Watershed Pre-drainage Characterization Study.</w:t>
      </w:r>
      <w:r>
        <w:t xml:space="preserve"> Draft Closure Report (</w:t>
      </w:r>
      <w:r w:rsidRPr="00DA0C56">
        <w:t>Deliverable 2.1 under PO No. 9500006452)</w:t>
      </w:r>
      <w:r>
        <w:t>. Prepared for the</w:t>
      </w:r>
      <w:r w:rsidRPr="00DA0C56">
        <w:t xml:space="preserve"> South Fl</w:t>
      </w:r>
      <w:r>
        <w:t>orida Water Management District</w:t>
      </w:r>
      <w:r w:rsidRPr="00E91885">
        <w:t>, West Palm Beach, FL.</w:t>
      </w:r>
    </w:p>
    <w:p w14:paraId="0FC8E581" w14:textId="2D52C415" w:rsidR="006306FA" w:rsidRDefault="006306FA" w:rsidP="006306FA">
      <w:pPr>
        <w:spacing w:after="243"/>
        <w:ind w:left="345" w:right="3" w:hanging="360"/>
      </w:pPr>
      <w:r w:rsidRPr="00652784">
        <w:t xml:space="preserve">Jones, B.L., 2005. Water Quality in the Channelized Kissimmee River. Chapter 5 in Bousquin et al., </w:t>
      </w:r>
      <w:r w:rsidRPr="00652784">
        <w:rPr>
          <w:i/>
        </w:rPr>
        <w:t>Establishing a Baseline: Pre-restoration Studies of the Channelized Kissimmee River</w:t>
      </w:r>
      <w:r w:rsidRPr="00652784">
        <w:t>.  SFWMD Technical Publication ERA 432. South Florida Water Management District, West Palm Beach, FL.</w:t>
      </w:r>
    </w:p>
    <w:p w14:paraId="3B3101EB" w14:textId="355B5A3D" w:rsidR="00310B29" w:rsidRDefault="00310B29" w:rsidP="00310B29">
      <w:pPr>
        <w:spacing w:after="246"/>
        <w:ind w:left="345" w:right="3" w:hanging="360"/>
      </w:pPr>
      <w:r>
        <w:t>Joyner, B. F.  1974.  Appraisal of chemical and biological conditions of Lake Okeechobee, Florida, 1969-70.  Rep. Invest. No. 71. Bul. Geology, Fla. Dep. Nat. Resources.  Tallahassee, FL.</w:t>
      </w:r>
    </w:p>
    <w:p w14:paraId="4D00E6E9" w14:textId="0CA1A36A" w:rsidR="003033D6" w:rsidRDefault="003033D6" w:rsidP="00310B29">
      <w:pPr>
        <w:spacing w:after="243"/>
        <w:ind w:left="345" w:right="3" w:hanging="360"/>
      </w:pPr>
      <w:r w:rsidRPr="003033D6">
        <w:t>Kadlec</w:t>
      </w:r>
      <w:r>
        <w:t>, R. H.</w:t>
      </w:r>
      <w:r w:rsidRPr="003033D6">
        <w:t xml:space="preserve"> and R</w:t>
      </w:r>
      <w:r>
        <w:t>.</w:t>
      </w:r>
      <w:r w:rsidRPr="003033D6">
        <w:t xml:space="preserve"> L. Knight.  1996.  Constructed Wetlands.  Lewis Publishers. New York.</w:t>
      </w:r>
    </w:p>
    <w:p w14:paraId="377A4E4B" w14:textId="4200004E" w:rsidR="009D3559" w:rsidRDefault="009D3559" w:rsidP="00157E6E">
      <w:pPr>
        <w:spacing w:after="243"/>
        <w:ind w:left="345" w:right="3" w:hanging="360"/>
      </w:pPr>
      <w:r>
        <w:t>Kang, W.-J. and D. Gilbert, 2013.  FINAL TMDL Report.</w:t>
      </w:r>
      <w:r w:rsidR="00BA2CFB">
        <w:t xml:space="preserve"> </w:t>
      </w:r>
      <w:r>
        <w:t xml:space="preserve"> Nutrient TMDL for Lake Kissimmee (WBID 3183B). Water Quality Evaluation and TMDL Program, Division of Environmental Assessment and Restoration. Florida Department of Environmental Protection.</w:t>
      </w:r>
    </w:p>
    <w:p w14:paraId="14F3A68C" w14:textId="77777777" w:rsidR="00157E6E" w:rsidRDefault="00157E6E" w:rsidP="00157E6E">
      <w:pPr>
        <w:spacing w:after="246"/>
        <w:ind w:left="345" w:right="3" w:hanging="360"/>
      </w:pPr>
      <w:r>
        <w:t>Koebel, J.W. and S.G. Bousquin, 2014.  The Kissimmee River Restoration Project and Evaluation Program, Florida, U.S.A.  Restoration Ecology – The Journal of the Society for Ecological Restoration.</w:t>
      </w:r>
    </w:p>
    <w:p w14:paraId="70CF0951" w14:textId="77777777" w:rsidR="00310B29" w:rsidRDefault="00310B29" w:rsidP="00310B29">
      <w:pPr>
        <w:spacing w:after="243"/>
        <w:ind w:left="345" w:right="3" w:hanging="360"/>
      </w:pPr>
      <w:r>
        <w:t>Kozusko, T. J. 1999.  Limnology of ponds in the Kissimmee Prairie.  MS Thesis.  Univ. of Central Florida.  Orlando.  178pp.</w:t>
      </w:r>
    </w:p>
    <w:p w14:paraId="50CE6444" w14:textId="77777777" w:rsidR="00310B29" w:rsidRDefault="00310B29" w:rsidP="00310B29">
      <w:pPr>
        <w:spacing w:after="246"/>
        <w:ind w:left="345" w:right="3" w:hanging="360"/>
      </w:pPr>
      <w:r>
        <w:t>Livingston, E, J. Hand, M. Paulic, T. Seal, T. Swihart, G. Maddox, J. Silvanima, C. Coultas, K. Study, M. Scheinkman, T. McClenahan, B. Fisher, D. McClaugherty, S. Partney, and R. Deuerling.  1998.  Water quality. Pages 136-154 In Water Resources Atlas of Florida.  E. A. Fernald and E. D. Purdum, eds.  Institute of Science and Public Affairs, Florida State Univ.</w:t>
      </w:r>
    </w:p>
    <w:p w14:paraId="6248FF68" w14:textId="77777777" w:rsidR="00157E6E" w:rsidRDefault="00157E6E" w:rsidP="00157E6E">
      <w:pPr>
        <w:spacing w:after="246"/>
        <w:ind w:left="345" w:right="3" w:hanging="360"/>
      </w:pPr>
      <w:r>
        <w:t>Mackay, J. and J. F. Blake, 1839. Map of the Seat of War in Florida. Lithographed map, Head Quarters, Army of the South, Tampa Bay, FL.</w:t>
      </w:r>
    </w:p>
    <w:p w14:paraId="257B1B9D" w14:textId="77777777" w:rsidR="00157E6E" w:rsidRDefault="00157E6E" w:rsidP="00157E6E">
      <w:pPr>
        <w:spacing w:after="246"/>
        <w:ind w:left="345" w:right="3" w:hanging="360"/>
      </w:pPr>
      <w:r>
        <w:lastRenderedPageBreak/>
        <w:t>Macomb, A, 1837. Theatre of Military Operations in Florida during 1835, 36 &amp; 37. Lithographed map, Head Quarters of the Army, Washington, DC.</w:t>
      </w:r>
    </w:p>
    <w:p w14:paraId="7EDF1FE9" w14:textId="77777777" w:rsidR="00157E6E" w:rsidRDefault="00157E6E" w:rsidP="00157E6E">
      <w:pPr>
        <w:spacing w:after="243"/>
        <w:ind w:left="345" w:right="3" w:hanging="360"/>
      </w:pPr>
      <w:r w:rsidRPr="00631370">
        <w:t xml:space="preserve">McVoy, Christopher W., W. P. Said, J. T. Obeysekera, J. VanArman, </w:t>
      </w:r>
      <w:r>
        <w:t xml:space="preserve">and </w:t>
      </w:r>
      <w:r w:rsidRPr="00631370">
        <w:t>T. W. Dreschel, 2011</w:t>
      </w:r>
      <w:r>
        <w:t>.</w:t>
      </w:r>
      <w:r w:rsidRPr="00631370">
        <w:t xml:space="preserve"> Landscape and Hydrology of the Predrainage Everglades, University Press, Gainesville, FL.</w:t>
      </w:r>
    </w:p>
    <w:p w14:paraId="4F71C2EA" w14:textId="6DD87D99" w:rsidR="00310B29" w:rsidRDefault="00310B29" w:rsidP="00310B29">
      <w:pPr>
        <w:spacing w:after="246"/>
        <w:ind w:left="345" w:right="3" w:hanging="360"/>
      </w:pPr>
      <w:r>
        <w:t>Milleson, J. F.  1978.  Limnological investigations of seven lakes in the Istokpoga drainage basin.  SFWMD Technical Publication No 78-1.  South Florida Water Management District, West Palm Beach, FL.</w:t>
      </w:r>
      <w:r>
        <w:tab/>
      </w:r>
    </w:p>
    <w:p w14:paraId="25575417" w14:textId="2241B36D" w:rsidR="00EA5BB3" w:rsidRDefault="00EA5BB3" w:rsidP="00310B29">
      <w:pPr>
        <w:spacing w:after="246"/>
        <w:ind w:left="345" w:right="3" w:hanging="360"/>
      </w:pPr>
      <w:r w:rsidRPr="00752334">
        <w:t xml:space="preserve">Odum, H. T. 1953. Dissolved phosphorus in Florida waters. Pages 1-40 </w:t>
      </w:r>
      <w:r w:rsidRPr="00752334">
        <w:rPr>
          <w:i/>
          <w:iCs/>
        </w:rPr>
        <w:t xml:space="preserve">in </w:t>
      </w:r>
      <w:r w:rsidRPr="00752334">
        <w:t>Report of investigations, No. 9: miscellaneous studies. Florida Geological Survey, Tallahassee, Florida, USA.</w:t>
      </w:r>
    </w:p>
    <w:p w14:paraId="50D83198" w14:textId="68F59823" w:rsidR="00157E6E" w:rsidRDefault="00157E6E" w:rsidP="00157E6E">
      <w:pPr>
        <w:spacing w:after="243"/>
        <w:ind w:left="345" w:right="3" w:hanging="360"/>
      </w:pPr>
      <w:r>
        <w:t>Reiss, K. C., J. Evans, and M.T. Brown, 2009, Summary of the Available Literature on Nutrient Concentrations and Hydrology for Florida Isolated Wetlands. Howard T. Odum Center for Wetlands. Dept. of Environmental Engineering Sciences, University of FL.  Prepared under DEP Contract WM942 and submitted to the Bureau of Watershed Restoration, FDEP, Tallahassee, Florida</w:t>
      </w:r>
    </w:p>
    <w:p w14:paraId="30DA6D5D" w14:textId="46BC5AC1" w:rsidR="00E91485" w:rsidRPr="00E91885" w:rsidRDefault="00E91485" w:rsidP="00E91485">
      <w:pPr>
        <w:spacing w:after="243"/>
        <w:ind w:left="345" w:right="3" w:hanging="360"/>
      </w:pPr>
      <w:r>
        <w:t>Riedinger-Whitmore, M.A., T.J. Whitmore, J.M. Smoak, M. Brenner, A. Moore, J. Curtis and C.L. Schelske. 2005. Cyanobacterial proliferation is a recent response to eutrophication in many Florida lakes: A paleolimnological assessment. Lake and Reservoir Management, 21(4), 423-435.</w:t>
      </w:r>
    </w:p>
    <w:p w14:paraId="10F3691E" w14:textId="77777777" w:rsidR="00157E6E" w:rsidRDefault="00157E6E" w:rsidP="00157E6E">
      <w:pPr>
        <w:spacing w:after="243"/>
        <w:ind w:left="345" w:right="3" w:hanging="360"/>
      </w:pPr>
      <w:r>
        <w:t>Said, W. P. and M. C. Brown, 2010.  Natural System Regional Simulation Model v3.3.  Implementation, results, and evaluation report, September 2010 (draft). South Florida Water Management District.</w:t>
      </w:r>
    </w:p>
    <w:p w14:paraId="65144FA8" w14:textId="77777777" w:rsidR="00157E6E" w:rsidRDefault="00157E6E" w:rsidP="00157E6E">
      <w:pPr>
        <w:spacing w:after="243"/>
        <w:ind w:left="345" w:right="3" w:hanging="360"/>
      </w:pPr>
      <w:r>
        <w:t>Said, W. P. and M. C. Brown, 2013. Hydrologic Simulation of the Predrainage Greater Everglades Using the Natural System Regional Simulation Model v3.5.2. South Florida Water Management District.</w:t>
      </w:r>
    </w:p>
    <w:p w14:paraId="5740BCDE" w14:textId="77777777" w:rsidR="00157E6E" w:rsidRDefault="00157E6E" w:rsidP="00157E6E">
      <w:pPr>
        <w:spacing w:after="243"/>
        <w:ind w:left="345" w:right="3" w:hanging="360"/>
      </w:pPr>
      <w:r>
        <w:t xml:space="preserve">SFWMD, 2005. Establishing a Baseline: Pre-Restoration Studies Of The Channelized Kissimmee River. Edited by Stephen G. Bousquin, David H. Anderson, Gary E. Williams, and David J. Colangelo.  SFWMD Technical Publication ERA #432. South Florida Water Management District, West Palm Beach, FL. </w:t>
      </w:r>
    </w:p>
    <w:p w14:paraId="699A6C82" w14:textId="61316450" w:rsidR="00157E6E" w:rsidRDefault="00157E6E" w:rsidP="00157E6E">
      <w:pPr>
        <w:spacing w:after="243"/>
        <w:ind w:left="345" w:right="3" w:hanging="360"/>
      </w:pPr>
      <w:r>
        <w:t>SFWMD, FDEP, and FDACS, 2007. Lake Okeechobee Protection Program. Lake Okeechobee Protection Plan Evaluation Report.</w:t>
      </w:r>
      <w:r w:rsidR="00A92691">
        <w:t xml:space="preserve"> </w:t>
      </w:r>
      <w:r w:rsidR="00A92691">
        <w:rPr>
          <w:rFonts w:ascii="Times New Roman" w:eastAsia="Times New Roman" w:hAnsi="Times New Roman"/>
          <w:color w:val="000000"/>
        </w:rPr>
        <w:t>South Florida Water Management District, West Palm Beach, FL; Florida Department of Environmental Protection, Tallahassee, FL; and Florida Department of Agriculture and Consumer Services, Tallahassee, FL.</w:t>
      </w:r>
    </w:p>
    <w:p w14:paraId="6441AB97" w14:textId="1F97064C" w:rsidR="00157E6E" w:rsidRDefault="00157E6E" w:rsidP="00157E6E">
      <w:pPr>
        <w:spacing w:after="243"/>
        <w:ind w:left="345" w:right="3" w:hanging="360"/>
        <w:rPr>
          <w:rStyle w:val="Hyperlink"/>
        </w:rPr>
      </w:pPr>
      <w:r>
        <w:t xml:space="preserve">SFWMD, 2014. Topography DEM. Downloadable from: </w:t>
      </w:r>
      <w:hyperlink r:id="rId103" w:history="1">
        <w:r w:rsidRPr="00C217D2">
          <w:rPr>
            <w:rStyle w:val="Hyperlink"/>
          </w:rPr>
          <w:t>http://sfwmd.maps.arcgis.com</w:t>
        </w:r>
      </w:hyperlink>
    </w:p>
    <w:p w14:paraId="56F12595" w14:textId="1041704D" w:rsidR="000A7802" w:rsidRDefault="00F76DB1" w:rsidP="00157E6E">
      <w:pPr>
        <w:spacing w:after="243"/>
        <w:ind w:left="345" w:right="3" w:hanging="360"/>
      </w:pPr>
      <w:r>
        <w:t>Smith, R.</w:t>
      </w:r>
      <w:r w:rsidR="000A7802" w:rsidRPr="000A7802">
        <w:t xml:space="preserve"> A., R</w:t>
      </w:r>
      <w:r w:rsidR="000A7802">
        <w:t xml:space="preserve">. </w:t>
      </w:r>
      <w:r w:rsidR="000A7802" w:rsidRPr="000A7802">
        <w:t>B. Alexander, and G</w:t>
      </w:r>
      <w:r w:rsidR="000A7802">
        <w:t>. E. Schwarz,</w:t>
      </w:r>
      <w:r w:rsidR="000A7802" w:rsidRPr="000A7802">
        <w:t xml:space="preserve"> 2003. Natural Background Concentrations of Nutrients in Streams and Rivers of the Conterminous United States.  Environmental Science and Technology 37</w:t>
      </w:r>
      <w:r w:rsidR="000A7802">
        <w:t>(</w:t>
      </w:r>
      <w:r w:rsidR="000A7802" w:rsidRPr="000A7802">
        <w:t>14</w:t>
      </w:r>
      <w:r w:rsidR="000A7802">
        <w:t>)</w:t>
      </w:r>
      <w:r w:rsidR="000A7802" w:rsidRPr="000A7802">
        <w:t>.</w:t>
      </w:r>
    </w:p>
    <w:p w14:paraId="46609D11" w14:textId="77777777" w:rsidR="00157E6E" w:rsidRDefault="00157E6E" w:rsidP="00157E6E">
      <w:pPr>
        <w:spacing w:after="243"/>
        <w:ind w:left="345" w:right="3" w:hanging="360"/>
      </w:pPr>
      <w:r w:rsidRPr="00494AF6">
        <w:t>SWET, 2006. Letter report entitled: Phosphorus reduction performance and implementation costs under BMPs and technologies in the Lake Okeechobee protection plan area, Soil and Water Engineering Technology, Inc., Gainesville, FL</w:t>
      </w:r>
    </w:p>
    <w:p w14:paraId="03766D85" w14:textId="67A096E8" w:rsidR="00157E6E" w:rsidRDefault="00157E6E" w:rsidP="00157E6E">
      <w:pPr>
        <w:spacing w:after="243"/>
        <w:ind w:left="345" w:right="3" w:hanging="360"/>
      </w:pPr>
      <w:r w:rsidRPr="00494AF6">
        <w:lastRenderedPageBreak/>
        <w:t>SWET, 2008. Final report: Nutrient loading rates, reduction factors and implementation costs associated with BMPs and technologies, Soil and Water Engineering Technology, Inc., Gainesville, FL.</w:t>
      </w:r>
    </w:p>
    <w:p w14:paraId="16CA4017" w14:textId="67634E5E" w:rsidR="00964EB8" w:rsidRDefault="00964EB8" w:rsidP="00157E6E">
      <w:pPr>
        <w:spacing w:after="243"/>
        <w:ind w:left="345" w:right="3" w:hanging="360"/>
      </w:pPr>
      <w:r>
        <w:t>SWET, 2016. Estimation of Total Phosphorus and Nitrogen Loads Reductions Associated with FDACS Lake Okeechobee Cost-Share BMP Program. Tasks 1 and 2. Prepared for the Florida Department of Agriculture and Consumer Services, Tallahassee, FL.</w:t>
      </w:r>
    </w:p>
    <w:p w14:paraId="715440B5" w14:textId="77777777" w:rsidR="00157E6E" w:rsidRDefault="00157E6E" w:rsidP="00157E6E">
      <w:pPr>
        <w:spacing w:after="243"/>
        <w:ind w:left="345" w:right="3" w:hanging="360"/>
      </w:pPr>
      <w:r>
        <w:t>SWET 2017a. Watershed Assessment Model (WAM): Recalibration of the Northern Lake Okeechobee Basins. Deliverable 1: WAM Recalibration Report. Prepared for the Florida Department of Agriculture and Consumer Services, Tallahassee, FL. Contract No. 024010.</w:t>
      </w:r>
    </w:p>
    <w:p w14:paraId="48436533" w14:textId="17FE2F0E" w:rsidR="00157E6E" w:rsidRDefault="00157E6E" w:rsidP="00157E6E">
      <w:pPr>
        <w:spacing w:after="243"/>
        <w:ind w:left="345" w:right="3" w:hanging="360"/>
      </w:pPr>
      <w:r>
        <w:t>SWET 2017b. WAM Calibration for the Lake Okeechobee Watershed. Deliverable #2:  Southern Sub-watersheds Calibration; Deliverable #3:  Southern Sub-watersheds Verification; Deliverable #4:  Southern Sub-watersheds Goodness of Fit. Prepared for the Florida Department of Agriculture and Consumer Services, Tallahassee, FL. Contract No. 024010.</w:t>
      </w:r>
    </w:p>
    <w:p w14:paraId="0D5FF8F7" w14:textId="0AAC951E" w:rsidR="00B62CCF" w:rsidRDefault="00B62CCF" w:rsidP="00157E6E">
      <w:pPr>
        <w:spacing w:after="243"/>
        <w:ind w:left="345" w:right="3" w:hanging="360"/>
      </w:pPr>
      <w:r>
        <w:t xml:space="preserve">USDA </w:t>
      </w:r>
      <w:r w:rsidR="00262E99">
        <w:t>Soil Conservation Service 1981.  Soil Survey of Martin County Area, Florida.</w:t>
      </w:r>
    </w:p>
    <w:p w14:paraId="1C18EA69" w14:textId="17622F5C" w:rsidR="00F43E00" w:rsidRDefault="00F43E00" w:rsidP="00F43E00">
      <w:pPr>
        <w:spacing w:after="243"/>
        <w:ind w:left="345" w:right="3" w:hanging="360"/>
      </w:pPr>
      <w:r>
        <w:t>Whitmore, T. J., 2003.  Water-Quality Trends Associated with Algal Community Changes in Florida Lakes: Historic Evidence for Defining Nutrient Criteria. Final Report for the Florida Department of Environmental Protection.</w:t>
      </w:r>
    </w:p>
    <w:p w14:paraId="19E15EFE" w14:textId="56E76B52" w:rsidR="0072464F" w:rsidRDefault="0072464F" w:rsidP="00157E6E">
      <w:pPr>
        <w:spacing w:after="243"/>
        <w:ind w:left="345" w:right="3" w:hanging="360"/>
      </w:pPr>
      <w:r>
        <w:t>Whitmore, T. J. and Brenner, M., 2002. Paleolimnological Characterization of Pre-disturbance Water Quality Conditions in EPA-Defined Florida Lake Regions. Final Report for the Florida Department of Environmental Protection.</w:t>
      </w:r>
    </w:p>
    <w:p w14:paraId="5C8E42B2" w14:textId="77777777" w:rsidR="00157E6E" w:rsidRDefault="00157E6E" w:rsidP="00157E6E">
      <w:pPr>
        <w:spacing w:after="246"/>
        <w:ind w:left="345" w:right="3" w:hanging="360"/>
      </w:pPr>
      <w:r>
        <w:t>Williams, G., J.W. Koebel, D.H. Anderson, and J. Jorge.  2005.  Kissimmee River Restoration and Upper Basin Initiatives. Chapter 11 in South Florida Environmental Report Volume I: The South Florida Environment - Water Year 2004.  South Florida Water Management District, West Palm Beach, FL.</w:t>
      </w:r>
    </w:p>
    <w:p w14:paraId="58A19974" w14:textId="77777777" w:rsidR="00157E6E" w:rsidRDefault="00157E6E" w:rsidP="00157E6E">
      <w:pPr>
        <w:spacing w:after="243"/>
        <w:ind w:left="345" w:right="3" w:hanging="360"/>
      </w:pPr>
      <w:r>
        <w:t xml:space="preserve">Zahina, J.G., W. P. Said, R. Grein, and M. Duever. June 2007.  Pre-drainage Vegetation Communities of Southern Florida, SFWMD Technical Publication HESM-02. South Florida Water Management District, West Palm Beach, FL. </w:t>
      </w:r>
    </w:p>
    <w:p w14:paraId="52BB44D5" w14:textId="77777777" w:rsidR="000F3827" w:rsidRDefault="00157E6E" w:rsidP="00813DE5">
      <w:pPr>
        <w:spacing w:after="246"/>
        <w:ind w:left="345" w:right="3" w:hanging="360"/>
      </w:pPr>
      <w:r>
        <w:t xml:space="preserve">Zahina, J., K. Liudahl, T. Liebermann, K. Saari, J. Krenz, and V. Mullen, 2001. Soil classification database: categorization of county soil survey data within the SFWMD including natural soils landscape position. SFWMD Technical Publication WS-06. South Florida Water Management District, West Palm Beach, FL.  </w:t>
      </w:r>
      <w:bookmarkStart w:id="263" w:name="_Ref511033872"/>
      <w:bookmarkStart w:id="264" w:name="_Ref515371087"/>
      <w:bookmarkStart w:id="265" w:name="_Ref515371100"/>
    </w:p>
    <w:p w14:paraId="4E082918" w14:textId="494C740F" w:rsidR="000F3827" w:rsidRPr="000F3827" w:rsidRDefault="000F3827" w:rsidP="000F3827">
      <w:pPr>
        <w:sectPr w:rsidR="000F3827" w:rsidRPr="000F3827" w:rsidSect="00D30CC1">
          <w:pgSz w:w="12240" w:h="15840"/>
          <w:pgMar w:top="720" w:right="1152" w:bottom="720" w:left="1152" w:header="0" w:footer="288" w:gutter="0"/>
          <w:cols w:space="720"/>
          <w:docGrid w:linePitch="382"/>
        </w:sectPr>
      </w:pPr>
    </w:p>
    <w:p w14:paraId="6FBB7C41" w14:textId="3D5887D2" w:rsidR="000F3827" w:rsidRDefault="0081702C" w:rsidP="00971569">
      <w:pPr>
        <w:pStyle w:val="Heading1"/>
      </w:pPr>
      <w:bookmarkStart w:id="266" w:name="_Ref524275069"/>
      <w:bookmarkStart w:id="267" w:name="_Toc526164017"/>
      <w:r>
        <w:lastRenderedPageBreak/>
        <w:t>Appendix A</w:t>
      </w:r>
      <w:r w:rsidR="00661377">
        <w:t>:</w:t>
      </w:r>
      <w:r>
        <w:t xml:space="preserve"> </w:t>
      </w:r>
      <w:r w:rsidR="000F3827">
        <w:t xml:space="preserve">A Brief Description </w:t>
      </w:r>
      <w:r w:rsidR="000F3827" w:rsidRPr="00971569">
        <w:t>of</w:t>
      </w:r>
      <w:r w:rsidR="000F3827">
        <w:t xml:space="preserve"> the Watershed Assessment Model</w:t>
      </w:r>
      <w:bookmarkEnd w:id="263"/>
      <w:bookmarkEnd w:id="264"/>
      <w:bookmarkEnd w:id="265"/>
      <w:bookmarkEnd w:id="266"/>
      <w:bookmarkEnd w:id="267"/>
    </w:p>
    <w:p w14:paraId="378A92DB" w14:textId="20A998E5" w:rsidR="00CB5C18" w:rsidRPr="00CB5C18" w:rsidRDefault="00CB5C18" w:rsidP="00CB5C18">
      <w:pPr>
        <w:pStyle w:val="Heading2"/>
      </w:pPr>
      <w:bookmarkStart w:id="268" w:name="_Ref525741019"/>
      <w:bookmarkStart w:id="269" w:name="_Toc526164018"/>
      <w:r>
        <w:t>Model Approach</w:t>
      </w:r>
      <w:bookmarkEnd w:id="268"/>
      <w:bookmarkEnd w:id="269"/>
    </w:p>
    <w:p w14:paraId="1C8B6FFC" w14:textId="0C5213A2" w:rsidR="00BB49F4" w:rsidRPr="00435CE9" w:rsidRDefault="00BB49F4" w:rsidP="00BB49F4">
      <w:r>
        <w:t xml:space="preserve">The Watershed Assessment Model (WAM) was chosen to simulate the water quantity and quality discharged from the project area because of its ability to simulate a wide variety of land uses and land use practices while taking into account the geographic and geologic features of the land.  </w:t>
      </w:r>
      <w:r w:rsidRPr="00435CE9">
        <w:t xml:space="preserve">WAM uses a GIS </w:t>
      </w:r>
      <w:r w:rsidR="00904420" w:rsidRPr="00435CE9">
        <w:t>grid-based</w:t>
      </w:r>
      <w:r w:rsidRPr="00435CE9">
        <w:t xml:space="preserve"> representation to model the physical characteristics of the watershed. </w:t>
      </w:r>
      <w:r>
        <w:t xml:space="preserve"> One of the first steps is the determination of the specific combination of </w:t>
      </w:r>
      <w:r w:rsidRPr="00435CE9">
        <w:t>land use, soil, wastewater service area, and rainfall</w:t>
      </w:r>
      <w:r>
        <w:t xml:space="preserve"> for each cell in the watershed (</w:t>
      </w:r>
      <w:r w:rsidR="002F0CC2" w:rsidRPr="002F0CC2">
        <w:rPr>
          <w:b/>
        </w:rPr>
        <w:fldChar w:fldCharType="begin"/>
      </w:r>
      <w:r w:rsidR="002F0CC2" w:rsidRPr="002F0CC2">
        <w:rPr>
          <w:b/>
        </w:rPr>
        <w:instrText xml:space="preserve"> REF _Ref524275776 \h </w:instrText>
      </w:r>
      <w:r w:rsidR="002F0CC2">
        <w:rPr>
          <w:b/>
        </w:rPr>
        <w:instrText xml:space="preserve"> \* MERGEFORMAT </w:instrText>
      </w:r>
      <w:r w:rsidR="002F0CC2" w:rsidRPr="002F0CC2">
        <w:rPr>
          <w:b/>
        </w:rPr>
      </w:r>
      <w:r w:rsidR="002F0CC2" w:rsidRPr="002F0CC2">
        <w:rPr>
          <w:b/>
        </w:rPr>
        <w:fldChar w:fldCharType="separate"/>
      </w:r>
      <w:r w:rsidR="00F656C5" w:rsidRPr="00F656C5">
        <w:rPr>
          <w:b/>
        </w:rPr>
        <w:t xml:space="preserve">Figure </w:t>
      </w:r>
      <w:r w:rsidR="00F656C5" w:rsidRPr="00F656C5">
        <w:rPr>
          <w:b/>
          <w:noProof/>
        </w:rPr>
        <w:t>91</w:t>
      </w:r>
      <w:r w:rsidR="002F0CC2" w:rsidRPr="002F0CC2">
        <w:rPr>
          <w:b/>
        </w:rPr>
        <w:fldChar w:fldCharType="end"/>
      </w:r>
      <w:r>
        <w:t xml:space="preserve">).  </w:t>
      </w:r>
      <w:r w:rsidRPr="00435CE9">
        <w:t>The</w:t>
      </w:r>
      <w:r>
        <w:t>se</w:t>
      </w:r>
      <w:r w:rsidRPr="00435CE9">
        <w:t xml:space="preserve"> four </w:t>
      </w:r>
      <w:r>
        <w:t>datasets are overlain</w:t>
      </w:r>
      <w:r w:rsidRPr="00435CE9">
        <w:t xml:space="preserve"> </w:t>
      </w:r>
      <w:r>
        <w:t xml:space="preserve">as part of the modeling process </w:t>
      </w:r>
      <w:r w:rsidRPr="00435CE9">
        <w:t>to identify the unique combinations of these inputs.  </w:t>
      </w:r>
      <w:r>
        <w:t>These u</w:t>
      </w:r>
      <w:r w:rsidRPr="00435CE9">
        <w:t>nique cell combinations characterize</w:t>
      </w:r>
      <w:r>
        <w:t xml:space="preserve"> the specific </w:t>
      </w:r>
      <w:r w:rsidRPr="00435CE9">
        <w:t xml:space="preserve">conditions that occur on each cell within the watershed.  </w:t>
      </w:r>
    </w:p>
    <w:p w14:paraId="2C53D0EB" w14:textId="77777777" w:rsidR="00BB49F4" w:rsidRPr="00435CE9" w:rsidRDefault="00BB49F4" w:rsidP="00BB49F4">
      <w:r w:rsidRPr="00435CE9">
        <w:t xml:space="preserve">WAM then creates a spatial map and tabular list of every unique combination of the inputs.  The concept of identifying unique cell groupings is critical because it greatly reduces the number of cell level simulations that are needed while still providing the detail of cell level simulated flow and constituent transport for every cell within the watershed. </w:t>
      </w:r>
    </w:p>
    <w:p w14:paraId="56E6E359" w14:textId="77777777" w:rsidR="00CB5C18" w:rsidRDefault="00BB49F4" w:rsidP="00CB5C18">
      <w:pPr>
        <w:keepNext/>
      </w:pPr>
      <w:r w:rsidRPr="00435CE9">
        <w:rPr>
          <w:noProof/>
        </w:rPr>
        <w:drawing>
          <wp:inline distT="0" distB="0" distL="0" distR="0" wp14:anchorId="042AD448" wp14:editId="28E59810">
            <wp:extent cx="5687695" cy="3181350"/>
            <wp:effectExtent l="0" t="0" r="8255" b="0"/>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4" cstate="email">
                      <a:extLst>
                        <a:ext uri="{28A0092B-C50C-407E-A947-70E740481C1C}">
                          <a14:useLocalDpi xmlns:a14="http://schemas.microsoft.com/office/drawing/2010/main" val="0"/>
                        </a:ext>
                      </a:extLst>
                    </a:blip>
                    <a:srcRect/>
                    <a:stretch>
                      <a:fillRect/>
                    </a:stretch>
                  </pic:blipFill>
                  <pic:spPr bwMode="auto">
                    <a:xfrm>
                      <a:off x="0" y="0"/>
                      <a:ext cx="5687695" cy="3181350"/>
                    </a:xfrm>
                    <a:prstGeom prst="rect">
                      <a:avLst/>
                    </a:prstGeom>
                    <a:noFill/>
                    <a:ln w="9525">
                      <a:noFill/>
                      <a:miter lim="800000"/>
                      <a:headEnd/>
                      <a:tailEnd/>
                    </a:ln>
                  </pic:spPr>
                </pic:pic>
              </a:graphicData>
            </a:graphic>
          </wp:inline>
        </w:drawing>
      </w:r>
    </w:p>
    <w:p w14:paraId="26828DF5" w14:textId="43BF54D2" w:rsidR="00BB49F4" w:rsidRPr="00435CE9" w:rsidRDefault="00CB5C18" w:rsidP="00CB5C18">
      <w:pPr>
        <w:pStyle w:val="Caption"/>
      </w:pPr>
      <w:bookmarkStart w:id="270" w:name="_Ref524275776"/>
      <w:bookmarkStart w:id="271" w:name="_Toc526164114"/>
      <w:r>
        <w:t xml:space="preserve">Figure </w:t>
      </w:r>
      <w:r w:rsidR="00FB392C">
        <w:rPr>
          <w:noProof/>
        </w:rPr>
        <w:fldChar w:fldCharType="begin"/>
      </w:r>
      <w:r w:rsidR="00FB392C">
        <w:rPr>
          <w:noProof/>
        </w:rPr>
        <w:instrText xml:space="preserve"> SEQ Figure \* ARABIC </w:instrText>
      </w:r>
      <w:r w:rsidR="00FB392C">
        <w:rPr>
          <w:noProof/>
        </w:rPr>
        <w:fldChar w:fldCharType="separate"/>
      </w:r>
      <w:r w:rsidR="00F656C5">
        <w:rPr>
          <w:noProof/>
        </w:rPr>
        <w:t>91</w:t>
      </w:r>
      <w:r w:rsidR="00FB392C">
        <w:rPr>
          <w:noProof/>
        </w:rPr>
        <w:fldChar w:fldCharType="end"/>
      </w:r>
      <w:bookmarkEnd w:id="270"/>
      <w:r>
        <w:t xml:space="preserve">. </w:t>
      </w:r>
      <w:r w:rsidR="007A3403">
        <w:t>Generation of unique cell combinations</w:t>
      </w:r>
      <w:r>
        <w:t>.</w:t>
      </w:r>
      <w:bookmarkEnd w:id="271"/>
    </w:p>
    <w:p w14:paraId="3BB6F551" w14:textId="380C4AF7" w:rsidR="00CB5C18" w:rsidRPr="00CB5C18" w:rsidRDefault="00CB5C18" w:rsidP="00CB5C18">
      <w:pPr>
        <w:pStyle w:val="Heading3"/>
      </w:pPr>
      <w:bookmarkStart w:id="272" w:name="_Toc526164019"/>
      <w:r>
        <w:t>Source Cell Modeling</w:t>
      </w:r>
      <w:bookmarkEnd w:id="272"/>
    </w:p>
    <w:p w14:paraId="4A1E6FF4" w14:textId="69BB238F" w:rsidR="00BB49F4" w:rsidRPr="00435CE9" w:rsidRDefault="00BB49F4" w:rsidP="00BB49F4">
      <w:r w:rsidRPr="00435CE9">
        <w:t>The creation of unique cell groupings is also critical because it allows for the most appropriate field-scale sub-model to be used for each unique cell condition, more accurately simulating the daily runoff in terms of both water quality and quantity.  Based on the Soil and Land Use combination of the cell, the most appropriate field scale sub-model is selected to simulate that cell as shown</w:t>
      </w:r>
      <w:r w:rsidR="00231B0F">
        <w:t xml:space="preserve"> in </w:t>
      </w:r>
      <w:r w:rsidR="002F0CC2" w:rsidRPr="002F0CC2">
        <w:rPr>
          <w:b/>
        </w:rPr>
        <w:fldChar w:fldCharType="begin"/>
      </w:r>
      <w:r w:rsidR="002F0CC2" w:rsidRPr="002F0CC2">
        <w:rPr>
          <w:b/>
        </w:rPr>
        <w:instrText xml:space="preserve"> REF _Ref524275777 \h </w:instrText>
      </w:r>
      <w:r w:rsidR="002F0CC2">
        <w:rPr>
          <w:b/>
        </w:rPr>
        <w:instrText xml:space="preserve"> \* MERGEFORMAT </w:instrText>
      </w:r>
      <w:r w:rsidR="002F0CC2" w:rsidRPr="002F0CC2">
        <w:rPr>
          <w:b/>
        </w:rPr>
      </w:r>
      <w:r w:rsidR="002F0CC2" w:rsidRPr="002F0CC2">
        <w:rPr>
          <w:b/>
        </w:rPr>
        <w:fldChar w:fldCharType="separate"/>
      </w:r>
      <w:r w:rsidR="00F656C5" w:rsidRPr="00F656C5">
        <w:rPr>
          <w:b/>
        </w:rPr>
        <w:t xml:space="preserve">Figure </w:t>
      </w:r>
      <w:r w:rsidR="00F656C5" w:rsidRPr="00F656C5">
        <w:rPr>
          <w:b/>
          <w:noProof/>
        </w:rPr>
        <w:t>92</w:t>
      </w:r>
      <w:r w:rsidR="002F0CC2" w:rsidRPr="002F0CC2">
        <w:rPr>
          <w:b/>
        </w:rPr>
        <w:fldChar w:fldCharType="end"/>
      </w:r>
      <w:r>
        <w:t>.</w:t>
      </w:r>
      <w:r w:rsidRPr="00435CE9">
        <w:t xml:space="preserve">  The sub-models </w:t>
      </w:r>
      <w:r w:rsidRPr="00435CE9">
        <w:lastRenderedPageBreak/>
        <w:t xml:space="preserve">include Groundwater Loading Effects of Agricultural Management Systems (GLEAMS) (Knisel, 1993), </w:t>
      </w:r>
      <w:r>
        <w:t xml:space="preserve">the </w:t>
      </w:r>
      <w:r w:rsidRPr="00435CE9">
        <w:t>Everglades Agricultural Area Model (EAAM</w:t>
      </w:r>
      <w:r w:rsidR="00EF776B">
        <w:t>od</w:t>
      </w:r>
      <w:r w:rsidRPr="00435CE9">
        <w:t>) (Bo</w:t>
      </w:r>
      <w:r>
        <w:t>t</w:t>
      </w:r>
      <w:r w:rsidRPr="00435CE9">
        <w:t xml:space="preserve">tcher et al., 1998; SWET, </w:t>
      </w:r>
      <w:r>
        <w:t>2008</w:t>
      </w:r>
      <w:r w:rsidRPr="00435CE9">
        <w:t>), and a special-case model written specifically for WAM to handle wetland and urban landscapes.  These sub-models are bundled into one FORTRAN program called BUCShell</w:t>
      </w:r>
      <w:r>
        <w:t xml:space="preserve"> (BUC stands for </w:t>
      </w:r>
      <w:r w:rsidRPr="00803779">
        <w:rPr>
          <w:i/>
        </w:rPr>
        <w:t>Basin Unique Cell</w:t>
      </w:r>
      <w:r>
        <w:t>)</w:t>
      </w:r>
      <w:r w:rsidRPr="00435CE9">
        <w:t xml:space="preserve">.  </w:t>
      </w:r>
    </w:p>
    <w:p w14:paraId="0CB9B10C" w14:textId="77777777" w:rsidR="00BB49F4" w:rsidRPr="00435CE9" w:rsidRDefault="00BB49F4" w:rsidP="00BB49F4">
      <w:r w:rsidRPr="00435CE9">
        <w:t xml:space="preserve">The individual field scale sub-models used </w:t>
      </w:r>
      <w:r>
        <w:t>are</w:t>
      </w:r>
      <w:r w:rsidRPr="00435CE9">
        <w:t xml:space="preserve"> specifically designed to deal with the particular natural processes that exist between those land use and soils combinations.  The daily flows and loads produced by BUCShell are sto</w:t>
      </w:r>
      <w:r>
        <w:t>red in what are referred to as “d</w:t>
      </w:r>
      <w:r w:rsidRPr="00435CE9">
        <w:t>ayfiles</w:t>
      </w:r>
      <w:r>
        <w:t>”</w:t>
      </w:r>
      <w:r w:rsidRPr="00435CE9">
        <w:t xml:space="preserve"> and contain</w:t>
      </w:r>
      <w:r>
        <w:t xml:space="preserve"> a daily time series of</w:t>
      </w:r>
      <w:r w:rsidRPr="00435CE9">
        <w:t xml:space="preserve"> the amount of nutrients and water leaving each source cell. </w:t>
      </w:r>
    </w:p>
    <w:p w14:paraId="27153EC6" w14:textId="77777777" w:rsidR="00CB5C18" w:rsidRDefault="00BB49F4" w:rsidP="00CB5C18">
      <w:pPr>
        <w:keepNext/>
      </w:pPr>
      <w:r w:rsidRPr="00435CE9">
        <w:rPr>
          <w:noProof/>
        </w:rPr>
        <w:drawing>
          <wp:inline distT="0" distB="0" distL="0" distR="0" wp14:anchorId="125C350F" wp14:editId="6051BDB4">
            <wp:extent cx="5486400" cy="1562100"/>
            <wp:effectExtent l="0" t="0" r="0" b="0"/>
            <wp:docPr id="1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5" cstate="email">
                      <a:extLst>
                        <a:ext uri="{28A0092B-C50C-407E-A947-70E740481C1C}">
                          <a14:useLocalDpi xmlns:a14="http://schemas.microsoft.com/office/drawing/2010/main" val="0"/>
                        </a:ext>
                      </a:extLst>
                    </a:blip>
                    <a:srcRect/>
                    <a:stretch>
                      <a:fillRect/>
                    </a:stretch>
                  </pic:blipFill>
                  <pic:spPr bwMode="auto">
                    <a:xfrm>
                      <a:off x="0" y="0"/>
                      <a:ext cx="5486400" cy="1562100"/>
                    </a:xfrm>
                    <a:prstGeom prst="rect">
                      <a:avLst/>
                    </a:prstGeom>
                    <a:noFill/>
                    <a:ln w="9525">
                      <a:noFill/>
                      <a:miter lim="800000"/>
                      <a:headEnd/>
                      <a:tailEnd/>
                    </a:ln>
                  </pic:spPr>
                </pic:pic>
              </a:graphicData>
            </a:graphic>
          </wp:inline>
        </w:drawing>
      </w:r>
    </w:p>
    <w:p w14:paraId="1CA5308A" w14:textId="6C9E00AC" w:rsidR="000F3827" w:rsidRDefault="00CB5C18" w:rsidP="00CB5C18">
      <w:pPr>
        <w:pStyle w:val="Caption"/>
      </w:pPr>
      <w:bookmarkStart w:id="273" w:name="_Ref524275777"/>
      <w:bookmarkStart w:id="274" w:name="_Toc526164115"/>
      <w:r>
        <w:t xml:space="preserve">Figure </w:t>
      </w:r>
      <w:r w:rsidR="00FB392C">
        <w:rPr>
          <w:noProof/>
        </w:rPr>
        <w:fldChar w:fldCharType="begin"/>
      </w:r>
      <w:r w:rsidR="00FB392C">
        <w:rPr>
          <w:noProof/>
        </w:rPr>
        <w:instrText xml:space="preserve"> SEQ Figure \* ARABIC </w:instrText>
      </w:r>
      <w:r w:rsidR="00FB392C">
        <w:rPr>
          <w:noProof/>
        </w:rPr>
        <w:fldChar w:fldCharType="separate"/>
      </w:r>
      <w:r w:rsidR="00F656C5">
        <w:rPr>
          <w:noProof/>
        </w:rPr>
        <w:t>92</w:t>
      </w:r>
      <w:r w:rsidR="00FB392C">
        <w:rPr>
          <w:noProof/>
        </w:rPr>
        <w:fldChar w:fldCharType="end"/>
      </w:r>
      <w:bookmarkEnd w:id="273"/>
      <w:r>
        <w:t xml:space="preserve">. </w:t>
      </w:r>
      <w:r w:rsidRPr="00F51248">
        <w:t>Selection of source cell sub-model and post processing</w:t>
      </w:r>
      <w:bookmarkEnd w:id="274"/>
    </w:p>
    <w:p w14:paraId="228D049F" w14:textId="77777777" w:rsidR="00BB49F4" w:rsidRPr="00435CE9" w:rsidRDefault="00BB49F4" w:rsidP="00661377">
      <w:pPr>
        <w:pStyle w:val="Heading4"/>
      </w:pPr>
      <w:bookmarkStart w:id="275" w:name="_Toc339282425"/>
      <w:bookmarkStart w:id="276" w:name="_Toc399414450"/>
      <w:bookmarkStart w:id="277" w:name="_Toc451347649"/>
      <w:r w:rsidRPr="00435CE9">
        <w:t>GLEAMS</w:t>
      </w:r>
      <w:bookmarkEnd w:id="275"/>
      <w:bookmarkEnd w:id="276"/>
      <w:bookmarkEnd w:id="277"/>
    </w:p>
    <w:p w14:paraId="16F7020F" w14:textId="77777777" w:rsidR="00BB49F4" w:rsidRPr="00435CE9" w:rsidRDefault="00BB49F4" w:rsidP="00BB49F4">
      <w:r w:rsidRPr="00435CE9">
        <w:t>GLEAMS (Leonard et al., 1987 and Knisel, 1993) is a physically based model used to simulate processes affecting water quality on an agricultural field scale.   It has been used extensively and is well documented.  GLEAMS is divided into four separate models. These models include:</w:t>
      </w:r>
    </w:p>
    <w:p w14:paraId="1D16B911" w14:textId="77777777" w:rsidR="00BB49F4" w:rsidRDefault="00BB49F4" w:rsidP="004859C4">
      <w:pPr>
        <w:pStyle w:val="ListParagraph"/>
        <w:numPr>
          <w:ilvl w:val="0"/>
          <w:numId w:val="10"/>
        </w:numPr>
        <w:spacing w:after="0" w:line="240" w:lineRule="auto"/>
        <w:contextualSpacing/>
      </w:pPr>
      <w:r>
        <w:t>Hydrology</w:t>
      </w:r>
    </w:p>
    <w:p w14:paraId="0BC67CD2" w14:textId="77777777" w:rsidR="00BB49F4" w:rsidRPr="00435CE9" w:rsidRDefault="00BB49F4" w:rsidP="004859C4">
      <w:pPr>
        <w:pStyle w:val="ListParagraph"/>
        <w:numPr>
          <w:ilvl w:val="0"/>
          <w:numId w:val="10"/>
        </w:numPr>
        <w:spacing w:after="0" w:line="240" w:lineRule="auto"/>
        <w:contextualSpacing/>
      </w:pPr>
      <w:r w:rsidRPr="00435CE9">
        <w:t>Erosion/sediment yield</w:t>
      </w:r>
    </w:p>
    <w:p w14:paraId="58AF4E3E" w14:textId="77777777" w:rsidR="00BB49F4" w:rsidRPr="00435CE9" w:rsidRDefault="00BB49F4" w:rsidP="004859C4">
      <w:pPr>
        <w:pStyle w:val="ListParagraph"/>
        <w:numPr>
          <w:ilvl w:val="0"/>
          <w:numId w:val="10"/>
        </w:numPr>
        <w:spacing w:after="0" w:line="240" w:lineRule="auto"/>
        <w:contextualSpacing/>
      </w:pPr>
      <w:r w:rsidRPr="00435CE9">
        <w:t>Chemical (pesticide) transport (not currently available within WAM)</w:t>
      </w:r>
    </w:p>
    <w:p w14:paraId="58598513" w14:textId="77777777" w:rsidR="00BB49F4" w:rsidRPr="00435CE9" w:rsidRDefault="00BB49F4" w:rsidP="004859C4">
      <w:pPr>
        <w:pStyle w:val="NumberedListEnd"/>
        <w:numPr>
          <w:ilvl w:val="0"/>
          <w:numId w:val="10"/>
        </w:numPr>
      </w:pPr>
      <w:r>
        <w:t xml:space="preserve">Nutrient transport </w:t>
      </w:r>
    </w:p>
    <w:p w14:paraId="7D5320F6" w14:textId="7A0CF510" w:rsidR="00BB49F4" w:rsidRPr="00435CE9" w:rsidRDefault="00BB49F4" w:rsidP="00BB49F4">
      <w:r w:rsidRPr="00435CE9">
        <w:t xml:space="preserve">The hydrology component of GLEAMS simulates runoff due to daily rainfall using a modification of the NRCS curve number method.  Hydrologic computations for evapotranspiration, percolation, and runoff are determined using a daily time step (Knisel, 1993).  Two options are provided in the hydrology component to estimate potential evapotranspiration.  </w:t>
      </w:r>
    </w:p>
    <w:p w14:paraId="79246F41" w14:textId="77777777" w:rsidR="00BB49F4" w:rsidRPr="00435CE9" w:rsidRDefault="00BB49F4" w:rsidP="00BB49F4">
      <w:r w:rsidRPr="00435CE9">
        <w:t xml:space="preserve">The Priestly-Taylor method (1972) using daily temperature and radiation data computed from mean monthly data is one option. The other option is the Penman-Monteith method (Jensen et al., 1990) and it requires additional data such as wind speed and dew point temperature. Water routing through the soil profile is based on the storage routing concept which allows the downward movement of water in excess of field capacity water content from one layer to the next. Comprehensive detail is provided in Knisel (1993). </w:t>
      </w:r>
    </w:p>
    <w:p w14:paraId="05CD146B" w14:textId="7C7E7DDF" w:rsidR="00BB49F4" w:rsidRPr="00435CE9" w:rsidRDefault="00BB49F4" w:rsidP="00BB49F4">
      <w:r w:rsidRPr="00435CE9">
        <w:t xml:space="preserve">The erosion component in GLEAMS uses the universal soil loss equation (USLE) and the concept of continuity of mass to predict erosion and sediment transport under different topographic and cultural conditions. The erosion component considers overland, channel, impoundment, or any combination of these routes.  Computation begins at the upper end of the overland slope. The overland flow may be selected from several possible overland flow paths. Its shape may be uniform, convex, concave, or a </w:t>
      </w:r>
      <w:r w:rsidRPr="00435CE9">
        <w:lastRenderedPageBreak/>
        <w:t xml:space="preserve">combination of these slopes. The processes of detachment and deposition are both </w:t>
      </w:r>
      <w:r w:rsidR="00904420" w:rsidRPr="00435CE9">
        <w:t>considered,</w:t>
      </w:r>
      <w:r w:rsidRPr="00435CE9">
        <w:t xml:space="preserve"> and each condition occurs based on the relationship between transport capacity of runoff water and sediment load.</w:t>
      </w:r>
    </w:p>
    <w:p w14:paraId="2794ED77" w14:textId="77777777" w:rsidR="00BB49F4" w:rsidRPr="00435CE9" w:rsidRDefault="00BB49F4" w:rsidP="00BB49F4">
      <w:r w:rsidRPr="00435CE9">
        <w:t>The plant-nutrient component of the GLEAMS model considers both nitrogen and phosphorus cycles. The nitrogen component includes: mineralization, immobilization, denitrification, ammonia</w:t>
      </w:r>
      <w:r>
        <w:t xml:space="preserve"> </w:t>
      </w:r>
      <w:r w:rsidRPr="00435CE9">
        <w:t>volatilization, nitrogen fixation by legumes, crop N uptake, and losses of N in runoff, sediment, and percolation below the root zone. It also considers fertilizer and animal waste application. The phosphorus component includes: mineralization, immobilization, crop uptake, losses to surface runoff, sediment and leaching, and it also includes fertilizer and animal waste application. Tillage algorithms are included in the model to account for the incorporation of crop residue, fertilizer and animal waste. Soil temperature and soil moisture algorithms are also included in the model to provide proper adjustments for ammonification, nitrification, denitrification, volatilization, and mineralization rates. Rainfall nitrogen is an input for the model and may vary depending upon the study region. Initial soil total N and total P are sensitive parameters in the model. For a detailed description of the nutrient component see (Knisel, 1993).</w:t>
      </w:r>
    </w:p>
    <w:p w14:paraId="1766C899" w14:textId="77777777" w:rsidR="00BB49F4" w:rsidRPr="00435CE9" w:rsidRDefault="00BB49F4" w:rsidP="00BB49F4">
      <w:r w:rsidRPr="00435CE9">
        <w:t>The GLEAMS model provides outputs of soluble inorganic nitrogen (ammonium-N and nitrate-N) and phosphorus (soluble P) in runoff and leachate and sediment-attached N and P in surface runoff.  The GLEAMS model does not produce outputs of biological oxygen demand (BOD) or soluble organic N and P.  Outputs of these constituents are derived within WAM as a function of total suspended solids (TSS) and from total nitrogen loads in runoff and leachate, respectively.</w:t>
      </w:r>
    </w:p>
    <w:p w14:paraId="5D2A4B4E" w14:textId="16137207" w:rsidR="00BB49F4" w:rsidRPr="00435CE9" w:rsidRDefault="00BB49F4" w:rsidP="00661377">
      <w:pPr>
        <w:pStyle w:val="Heading4"/>
      </w:pPr>
      <w:bookmarkStart w:id="278" w:name="_Toc339282426"/>
      <w:bookmarkStart w:id="279" w:name="_Toc399414451"/>
      <w:bookmarkStart w:id="280" w:name="_Toc451347650"/>
      <w:r w:rsidRPr="00435CE9">
        <w:t>EAAM</w:t>
      </w:r>
      <w:r w:rsidR="00EF776B">
        <w:t>od</w:t>
      </w:r>
      <w:bookmarkEnd w:id="278"/>
      <w:bookmarkEnd w:id="279"/>
      <w:bookmarkEnd w:id="280"/>
    </w:p>
    <w:p w14:paraId="3A97D23E" w14:textId="61B2807E" w:rsidR="00BB49F4" w:rsidRPr="00435CE9" w:rsidRDefault="00BB49F4" w:rsidP="00BB49F4">
      <w:r w:rsidRPr="00435CE9">
        <w:t>The EAAM</w:t>
      </w:r>
      <w:r w:rsidR="00EF776B">
        <w:t>od</w:t>
      </w:r>
      <w:r w:rsidRPr="00435CE9">
        <w:t xml:space="preserve"> is a field-scale model developed by Soil and Water Engineering Technology, Inc. (SWET) for multi-layered soils with high water</w:t>
      </w:r>
      <w:r>
        <w:t xml:space="preserve"> </w:t>
      </w:r>
      <w:r w:rsidRPr="00435CE9">
        <w:t xml:space="preserve">tables. Created in the early 1990s, the model grew out of a need to evaluate agricultural BMPs within the Everglades Agricultural Area (EAA) and other </w:t>
      </w:r>
      <w:r w:rsidR="00904420" w:rsidRPr="00435CE9">
        <w:t>high-water</w:t>
      </w:r>
      <w:r w:rsidRPr="00435CE9">
        <w:t xml:space="preserve"> table soils in Florida. The model initially focused on water using a hydrography sub-model (WP) an</w:t>
      </w:r>
      <w:r>
        <w:t>d phosphorus (P) movement from h</w:t>
      </w:r>
      <w:r w:rsidRPr="00435CE9">
        <w:t>istosols (flat organic soils) us</w:t>
      </w:r>
      <w:r w:rsidR="00904420">
        <w:t xml:space="preserve">ing the P sub-model </w:t>
      </w:r>
      <w:r w:rsidR="00904420" w:rsidRPr="00435CE9">
        <w:t>PMOVE but</w:t>
      </w:r>
      <w:r w:rsidRPr="00435CE9">
        <w:t xml:space="preserve"> was then expanded to all </w:t>
      </w:r>
      <w:r w:rsidR="008A3B92" w:rsidRPr="00435CE9">
        <w:t>high-water</w:t>
      </w:r>
      <w:r w:rsidRPr="00435CE9">
        <w:t xml:space="preserve"> table soils and to handle nitrogen (N) with the inclusion of the</w:t>
      </w:r>
      <w:r>
        <w:t xml:space="preserve"> nitrogen sub-model (NUTMOD).  H</w:t>
      </w:r>
      <w:r w:rsidRPr="00435CE9">
        <w:t xml:space="preserve">istosols require special consideration because of the aerobic mineralization releases of both P and N from organic matter due to drainage and the resulting nutrient impacts downstream. To adequately address this problem, </w:t>
      </w:r>
      <w:r w:rsidR="00EF776B" w:rsidRPr="00435CE9">
        <w:t>EAAM</w:t>
      </w:r>
      <w:r w:rsidR="00EF776B">
        <w:t>od</w:t>
      </w:r>
      <w:r w:rsidR="00EF776B" w:rsidRPr="00435CE9">
        <w:t xml:space="preserve"> </w:t>
      </w:r>
      <w:r w:rsidRPr="00435CE9">
        <w:t xml:space="preserve">simulates water control practices and the impacts of various cultural management scenarios on nutrient transport. </w:t>
      </w:r>
    </w:p>
    <w:p w14:paraId="6D69655E" w14:textId="293F26DE" w:rsidR="00BB49F4" w:rsidRPr="00435CE9" w:rsidRDefault="00BB49F4" w:rsidP="00BB49F4">
      <w:r w:rsidRPr="00435CE9">
        <w:t xml:space="preserve">Percolation and runoff in </w:t>
      </w:r>
      <w:r w:rsidR="00EF776B" w:rsidRPr="00435CE9">
        <w:t>EAAM</w:t>
      </w:r>
      <w:r w:rsidR="00EF776B">
        <w:t>od</w:t>
      </w:r>
      <w:r w:rsidR="00EF776B" w:rsidRPr="00435CE9">
        <w:t xml:space="preserve"> </w:t>
      </w:r>
      <w:r w:rsidRPr="00435CE9">
        <w:t xml:space="preserve">is calculated using a vertical two-dimensional hydrologic model (WP). The flow model within </w:t>
      </w:r>
      <w:r w:rsidR="00EF776B" w:rsidRPr="00435CE9">
        <w:t>EAAM</w:t>
      </w:r>
      <w:r w:rsidR="00EF776B">
        <w:t>od</w:t>
      </w:r>
      <w:r w:rsidR="00EF776B" w:rsidRPr="00435CE9">
        <w:t xml:space="preserve"> </w:t>
      </w:r>
      <w:r w:rsidRPr="00435CE9">
        <w:t xml:space="preserve">uses the Dupuit-Forcheimer assumption (zero vertical hydraulic gradient) for two separate flow regimes in the field profile, specifically, above and below an impeding layer such as the spodic horizon in flatwoods </w:t>
      </w:r>
      <w:r>
        <w:t>soils and the marl cap rock in h</w:t>
      </w:r>
      <w:r w:rsidRPr="00435CE9">
        <w:t>istosols.</w:t>
      </w:r>
      <w:r>
        <w:t xml:space="preserve">  The impeding layer is generally highly localized, and while water locally perches above the layer it does not act as a confining layer.</w:t>
      </w:r>
      <w:r w:rsidRPr="00435CE9">
        <w:t xml:space="preserve"> The model is conceptually represented in</w:t>
      </w:r>
      <w:r w:rsidR="002F0CC2">
        <w:t xml:space="preserve"> </w:t>
      </w:r>
      <w:r w:rsidR="002F0CC2" w:rsidRPr="002F0CC2">
        <w:rPr>
          <w:b/>
        </w:rPr>
        <w:fldChar w:fldCharType="begin"/>
      </w:r>
      <w:r w:rsidR="002F0CC2" w:rsidRPr="002F0CC2">
        <w:rPr>
          <w:b/>
        </w:rPr>
        <w:instrText xml:space="preserve"> REF _Ref524275778 \h </w:instrText>
      </w:r>
      <w:r w:rsidR="002F0CC2">
        <w:rPr>
          <w:b/>
        </w:rPr>
        <w:instrText xml:space="preserve"> \* MERGEFORMAT </w:instrText>
      </w:r>
      <w:r w:rsidR="002F0CC2" w:rsidRPr="002F0CC2">
        <w:rPr>
          <w:b/>
        </w:rPr>
      </w:r>
      <w:r w:rsidR="002F0CC2" w:rsidRPr="002F0CC2">
        <w:rPr>
          <w:b/>
        </w:rPr>
        <w:fldChar w:fldCharType="separate"/>
      </w:r>
      <w:r w:rsidR="00F656C5" w:rsidRPr="00F656C5">
        <w:rPr>
          <w:b/>
        </w:rPr>
        <w:t xml:space="preserve">Figure </w:t>
      </w:r>
      <w:r w:rsidR="00F656C5" w:rsidRPr="00F656C5">
        <w:rPr>
          <w:b/>
          <w:noProof/>
        </w:rPr>
        <w:t>93</w:t>
      </w:r>
      <w:r w:rsidR="002F0CC2" w:rsidRPr="002F0CC2">
        <w:rPr>
          <w:b/>
        </w:rPr>
        <w:fldChar w:fldCharType="end"/>
      </w:r>
      <w:r w:rsidRPr="00435CE9">
        <w:t>.</w:t>
      </w:r>
    </w:p>
    <w:p w14:paraId="5B42E131" w14:textId="77777777" w:rsidR="00CB5C18" w:rsidRDefault="00BB49F4" w:rsidP="00CB5C18">
      <w:pPr>
        <w:keepNext/>
      </w:pPr>
      <w:r w:rsidRPr="00435CE9">
        <w:rPr>
          <w:noProof/>
        </w:rPr>
        <w:lastRenderedPageBreak/>
        <w:drawing>
          <wp:inline distT="0" distB="0" distL="0" distR="0" wp14:anchorId="3194EB50" wp14:editId="39142245">
            <wp:extent cx="5219700" cy="4276725"/>
            <wp:effectExtent l="0" t="0" r="0" b="9525"/>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6" cstate="email">
                      <a:extLst>
                        <a:ext uri="{28A0092B-C50C-407E-A947-70E740481C1C}">
                          <a14:useLocalDpi xmlns:a14="http://schemas.microsoft.com/office/drawing/2010/main"/>
                        </a:ext>
                      </a:extLst>
                    </a:blip>
                    <a:srcRect/>
                    <a:stretch>
                      <a:fillRect/>
                    </a:stretch>
                  </pic:blipFill>
                  <pic:spPr bwMode="auto">
                    <a:xfrm>
                      <a:off x="0" y="0"/>
                      <a:ext cx="5219700" cy="4276725"/>
                    </a:xfrm>
                    <a:prstGeom prst="rect">
                      <a:avLst/>
                    </a:prstGeom>
                    <a:noFill/>
                    <a:ln w="9525">
                      <a:noFill/>
                      <a:miter lim="800000"/>
                      <a:headEnd/>
                      <a:tailEnd/>
                    </a:ln>
                  </pic:spPr>
                </pic:pic>
              </a:graphicData>
            </a:graphic>
          </wp:inline>
        </w:drawing>
      </w:r>
    </w:p>
    <w:p w14:paraId="7F62C6F9" w14:textId="18F8E271" w:rsidR="00BB49F4" w:rsidRDefault="00CB5C18" w:rsidP="00CB5C18">
      <w:pPr>
        <w:pStyle w:val="Caption"/>
      </w:pPr>
      <w:bookmarkStart w:id="281" w:name="_Ref524275778"/>
      <w:bookmarkStart w:id="282" w:name="_Toc526164116"/>
      <w:r>
        <w:t xml:space="preserve">Figure </w:t>
      </w:r>
      <w:r w:rsidR="00FB392C">
        <w:rPr>
          <w:noProof/>
        </w:rPr>
        <w:fldChar w:fldCharType="begin"/>
      </w:r>
      <w:r w:rsidR="00FB392C">
        <w:rPr>
          <w:noProof/>
        </w:rPr>
        <w:instrText xml:space="preserve"> SEQ Figure \* ARABIC </w:instrText>
      </w:r>
      <w:r w:rsidR="00FB392C">
        <w:rPr>
          <w:noProof/>
        </w:rPr>
        <w:fldChar w:fldCharType="separate"/>
      </w:r>
      <w:r w:rsidR="00F656C5">
        <w:rPr>
          <w:noProof/>
        </w:rPr>
        <w:t>93</w:t>
      </w:r>
      <w:r w:rsidR="00FB392C">
        <w:rPr>
          <w:noProof/>
        </w:rPr>
        <w:fldChar w:fldCharType="end"/>
      </w:r>
      <w:bookmarkEnd w:id="281"/>
      <w:r>
        <w:t>. EAAMOD digitization s</w:t>
      </w:r>
      <w:r w:rsidRPr="0029478B">
        <w:t xml:space="preserve">cheme for </w:t>
      </w:r>
      <w:r>
        <w:t>soil p</w:t>
      </w:r>
      <w:r w:rsidRPr="0029478B">
        <w:t>rofile</w:t>
      </w:r>
      <w:r>
        <w:t>.</w:t>
      </w:r>
      <w:bookmarkEnd w:id="282"/>
    </w:p>
    <w:p w14:paraId="1E5C32E7" w14:textId="60386773" w:rsidR="00BB49F4" w:rsidRPr="00435CE9" w:rsidRDefault="00CB5C18" w:rsidP="00BB49F4">
      <w:r>
        <w:t>The one-</w:t>
      </w:r>
      <w:r w:rsidR="00BB49F4" w:rsidRPr="00435CE9">
        <w:t xml:space="preserve">dimensional horizontal flow model provides the water table depth and horizontal flow for each cell across the field between drainage ditches. Flow through the </w:t>
      </w:r>
      <w:r w:rsidR="00BB49F4">
        <w:t xml:space="preserve">spodic horizon </w:t>
      </w:r>
      <w:r w:rsidR="00BB49F4" w:rsidRPr="00435CE9">
        <w:t xml:space="preserve">is determined by solving the piezometric head distribution below the </w:t>
      </w:r>
      <w:r w:rsidR="00BB49F4">
        <w:t>horizon</w:t>
      </w:r>
      <w:r w:rsidR="00BB49F4" w:rsidRPr="00435CE9">
        <w:t xml:space="preserve"> and then using Darcy's Law across the impeding layer with the gradient across the </w:t>
      </w:r>
      <w:r w:rsidR="00BB49F4">
        <w:t>horizon</w:t>
      </w:r>
      <w:r w:rsidR="00BB49F4" w:rsidRPr="00435CE9">
        <w:t xml:space="preserve"> being the difference between the water table above it and the piezometric head below it. </w:t>
      </w:r>
      <w:r w:rsidR="00BB49F4">
        <w:t xml:space="preserve"> </w:t>
      </w:r>
      <w:r w:rsidR="00BB49F4" w:rsidRPr="00435CE9">
        <w:t xml:space="preserve">Water flow is simulated by using finite difference techniques with forcing functions representing pumped drainage/irrigation, culvert flow, rainfall and ET. Saturated horizontal flow above the mid- horizon is calculated by a fourth order Runge-Kutta method that solves the continuity equation for each cell using Darcy's Law within the saturated zone. </w:t>
      </w:r>
    </w:p>
    <w:p w14:paraId="521992FF" w14:textId="77777777" w:rsidR="00BB49F4" w:rsidRPr="00435CE9" w:rsidRDefault="00BB49F4" w:rsidP="00BB49F4">
      <w:r w:rsidRPr="00435CE9">
        <w:t xml:space="preserve">The water budget is calculated in the top zone of cell </w:t>
      </w:r>
      <w:r w:rsidRPr="00435CE9">
        <w:rPr>
          <w:i/>
          <w:iCs/>
        </w:rPr>
        <w:t>i</w:t>
      </w:r>
      <w:r w:rsidRPr="00435CE9">
        <w:t xml:space="preserve"> by the following equation: </w:t>
      </w:r>
    </w:p>
    <w:p w14:paraId="3A291AA0" w14:textId="77777777" w:rsidR="00BB49F4" w:rsidRPr="00435CE9" w:rsidRDefault="00BB49F4" w:rsidP="00BB49F4">
      <w:pPr>
        <w:jc w:val="center"/>
      </w:pPr>
      <m:oMathPara>
        <m:oMath>
          <m:r>
            <m:rPr>
              <m:sty m:val="p"/>
            </m:rPr>
            <w:rPr>
              <w:rFonts w:ascii="Cambria Math" w:hAnsi="Cambria Math"/>
            </w:rPr>
            <m:t>Δ</m:t>
          </m:r>
          <m:r>
            <w:rPr>
              <w:rFonts w:ascii="Cambria Math" w:hAnsi="Cambria Math"/>
            </w:rPr>
            <m:t>S</m:t>
          </m:r>
          <m:d>
            <m:dPr>
              <m:ctrlPr>
                <w:rPr>
                  <w:rFonts w:ascii="Cambria Math" w:hAnsi="Cambria Math"/>
                  <w:i/>
                </w:rPr>
              </m:ctrlPr>
            </m:dPr>
            <m:e>
              <m:r>
                <w:rPr>
                  <w:rFonts w:ascii="Cambria Math" w:hAnsi="Cambria Math"/>
                </w:rPr>
                <m:t>i</m:t>
              </m:r>
            </m:e>
          </m:d>
          <m:r>
            <w:rPr>
              <w:rFonts w:ascii="Cambria Math" w:hAnsi="Cambria Math"/>
            </w:rPr>
            <m:t>=Q</m:t>
          </m:r>
          <m:d>
            <m:dPr>
              <m:ctrlPr>
                <w:rPr>
                  <w:rFonts w:ascii="Cambria Math" w:hAnsi="Cambria Math"/>
                  <w:i/>
                </w:rPr>
              </m:ctrlPr>
            </m:dPr>
            <m:e>
              <m:r>
                <w:rPr>
                  <w:rFonts w:ascii="Cambria Math" w:hAnsi="Cambria Math"/>
                </w:rPr>
                <m:t>i+1</m:t>
              </m:r>
            </m:e>
          </m:d>
          <m:r>
            <w:rPr>
              <w:rFonts w:ascii="Cambria Math" w:hAnsi="Cambria Math"/>
            </w:rPr>
            <m:t>-Q</m:t>
          </m:r>
          <m:d>
            <m:dPr>
              <m:ctrlPr>
                <w:rPr>
                  <w:rFonts w:ascii="Cambria Math" w:hAnsi="Cambria Math"/>
                  <w:i/>
                </w:rPr>
              </m:ctrlPr>
            </m:dPr>
            <m:e>
              <m:r>
                <w:rPr>
                  <w:rFonts w:ascii="Cambria Math" w:hAnsi="Cambria Math"/>
                </w:rPr>
                <m:t>i</m:t>
              </m:r>
            </m:e>
          </m:d>
          <m:r>
            <w:rPr>
              <w:rFonts w:ascii="Cambria Math" w:hAnsi="Cambria Math"/>
            </w:rPr>
            <m:t>+R</m:t>
          </m:r>
          <m:d>
            <m:dPr>
              <m:ctrlPr>
                <w:rPr>
                  <w:rFonts w:ascii="Cambria Math" w:hAnsi="Cambria Math"/>
                  <w:i/>
                </w:rPr>
              </m:ctrlPr>
            </m:dPr>
            <m:e>
              <m:r>
                <w:rPr>
                  <w:rFonts w:ascii="Cambria Math" w:hAnsi="Cambria Math"/>
                </w:rPr>
                <m:t>i</m:t>
              </m:r>
            </m:e>
          </m:d>
          <m:r>
            <w:rPr>
              <w:rFonts w:ascii="Cambria Math" w:hAnsi="Cambria Math"/>
            </w:rPr>
            <m:t>-ET</m:t>
          </m:r>
          <m:d>
            <m:dPr>
              <m:ctrlPr>
                <w:rPr>
                  <w:rFonts w:ascii="Cambria Math" w:hAnsi="Cambria Math"/>
                  <w:i/>
                </w:rPr>
              </m:ctrlPr>
            </m:dPr>
            <m:e>
              <m:r>
                <w:rPr>
                  <w:rFonts w:ascii="Cambria Math" w:hAnsi="Cambria Math"/>
                </w:rPr>
                <m:t>i</m:t>
              </m:r>
            </m:e>
          </m:d>
          <m:r>
            <w:rPr>
              <w:rFonts w:ascii="Cambria Math" w:hAnsi="Cambria Math"/>
            </w:rPr>
            <m:t>-QS</m:t>
          </m:r>
          <m:d>
            <m:dPr>
              <m:ctrlPr>
                <w:rPr>
                  <w:rFonts w:ascii="Cambria Math" w:hAnsi="Cambria Math"/>
                  <w:i/>
                </w:rPr>
              </m:ctrlPr>
            </m:dPr>
            <m:e>
              <m:r>
                <w:rPr>
                  <w:rFonts w:ascii="Cambria Math" w:hAnsi="Cambria Math"/>
                </w:rPr>
                <m:t>i</m:t>
              </m:r>
            </m:e>
          </m:d>
          <m:r>
            <w:rPr>
              <w:rFonts w:ascii="Cambria Math" w:hAnsi="Cambria Math"/>
            </w:rPr>
            <m:t>+P</m:t>
          </m:r>
          <m:d>
            <m:dPr>
              <m:ctrlPr>
                <w:rPr>
                  <w:rFonts w:ascii="Cambria Math" w:hAnsi="Cambria Math"/>
                  <w:i/>
                </w:rPr>
              </m:ctrlPr>
            </m:dPr>
            <m:e>
              <m:r>
                <w:rPr>
                  <w:rFonts w:ascii="Cambria Math" w:hAnsi="Cambria Math"/>
                </w:rPr>
                <m:t>i</m:t>
              </m:r>
            </m:e>
          </m:d>
        </m:oMath>
      </m:oMathPara>
    </w:p>
    <w:p w14:paraId="55EF4BBC" w14:textId="77777777" w:rsidR="00BB49F4" w:rsidRPr="00435CE9" w:rsidRDefault="00BB49F4" w:rsidP="00BB49F4">
      <w:r w:rsidRPr="00435CE9">
        <w:t>Where:</w:t>
      </w:r>
    </w:p>
    <w:p w14:paraId="58393C71" w14:textId="77777777" w:rsidR="00BB49F4" w:rsidRPr="00435CE9" w:rsidRDefault="00BB49F4" w:rsidP="00BB49F4">
      <w:pPr>
        <w:ind w:left="720"/>
      </w:pPr>
      <w:r w:rsidRPr="00435CE9">
        <w:t xml:space="preserve"> </w:t>
      </w:r>
      <m:oMath>
        <m:r>
          <m:rPr>
            <m:sty m:val="p"/>
          </m:rPr>
          <w:rPr>
            <w:rFonts w:ascii="Cambria Math" w:hAnsi="Cambria Math"/>
          </w:rPr>
          <m:t>Δ</m:t>
        </m:r>
        <m:r>
          <w:rPr>
            <w:rFonts w:ascii="Cambria Math" w:hAnsi="Cambria Math"/>
          </w:rPr>
          <m:t>S</m:t>
        </m:r>
      </m:oMath>
      <w:r w:rsidRPr="00435CE9">
        <w:t xml:space="preserve"> is the change in water storage in the top zone (inches of air void/hr), </w:t>
      </w:r>
    </w:p>
    <w:p w14:paraId="26D0B064" w14:textId="77777777" w:rsidR="00BB49F4" w:rsidRPr="00435CE9" w:rsidRDefault="00BB49F4" w:rsidP="00BB49F4">
      <w:pPr>
        <w:ind w:left="720"/>
      </w:pPr>
      <m:oMath>
        <m:r>
          <w:rPr>
            <w:rFonts w:ascii="Cambria Math" w:hAnsi="Cambria Math"/>
          </w:rPr>
          <m:t>Q</m:t>
        </m:r>
      </m:oMath>
      <w:r w:rsidRPr="00435CE9">
        <w:t xml:space="preserve"> is horizontal saturated flow (in/hr), </w:t>
      </w:r>
      <w:r w:rsidRPr="00435CE9">
        <w:rPr>
          <w:i/>
          <w:iCs/>
        </w:rPr>
        <w:t>R</w:t>
      </w:r>
      <w:r w:rsidRPr="00435CE9">
        <w:t xml:space="preserve"> is rainfall (in/hr), </w:t>
      </w:r>
    </w:p>
    <w:p w14:paraId="2F0BB10A" w14:textId="77777777" w:rsidR="00BB49F4" w:rsidRPr="00435CE9" w:rsidRDefault="00BB49F4" w:rsidP="00BB49F4">
      <w:pPr>
        <w:ind w:left="720"/>
      </w:pPr>
      <m:oMath>
        <m:r>
          <w:rPr>
            <w:rFonts w:ascii="Cambria Math" w:hAnsi="Cambria Math"/>
          </w:rPr>
          <m:t>ET</m:t>
        </m:r>
      </m:oMath>
      <w:r w:rsidRPr="00435CE9">
        <w:t xml:space="preserve"> is evapotranspiration (in/hr), </w:t>
      </w:r>
    </w:p>
    <w:p w14:paraId="6E9395C3" w14:textId="77777777" w:rsidR="00BB49F4" w:rsidRPr="00435CE9" w:rsidRDefault="00BB49F4" w:rsidP="00BB49F4">
      <w:pPr>
        <w:ind w:left="720"/>
      </w:pPr>
      <m:oMath>
        <m:r>
          <w:rPr>
            <w:rFonts w:ascii="Cambria Math" w:hAnsi="Cambria Math"/>
          </w:rPr>
          <m:t>QS</m:t>
        </m:r>
      </m:oMath>
      <w:r w:rsidRPr="00435CE9">
        <w:t xml:space="preserve"> is deep percolation through the mid</w:t>
      </w:r>
      <w:r>
        <w:t>dle</w:t>
      </w:r>
      <w:r w:rsidRPr="00435CE9">
        <w:t xml:space="preserve"> restricting zone (in/hr), and </w:t>
      </w:r>
    </w:p>
    <w:p w14:paraId="2EE53E78" w14:textId="77777777" w:rsidR="00BB49F4" w:rsidRPr="00435CE9" w:rsidRDefault="00BB49F4" w:rsidP="00BB49F4">
      <w:pPr>
        <w:ind w:left="720"/>
      </w:pPr>
      <m:oMath>
        <m:r>
          <w:rPr>
            <w:rFonts w:ascii="Cambria Math" w:hAnsi="Cambria Math"/>
          </w:rPr>
          <m:t>P</m:t>
        </m:r>
      </m:oMath>
      <w:r w:rsidRPr="00435CE9">
        <w:t xml:space="preserve"> is the forced input or output (irrigation/drainage) (in/hr) for up to two cells, typically ditches.</w:t>
      </w:r>
    </w:p>
    <w:p w14:paraId="2B9A5956" w14:textId="75B368A2" w:rsidR="00BB49F4" w:rsidRPr="00435CE9" w:rsidRDefault="00BB49F4" w:rsidP="00BB49F4">
      <w:r w:rsidRPr="00435CE9">
        <w:lastRenderedPageBreak/>
        <w:t>The calculated flow is always for the left side of the cell indicated. Rather than using total water storage in a cell, the water profile algorithm keeps track of air void volume (</w:t>
      </w:r>
      <w:r w:rsidRPr="00435CE9">
        <w:rPr>
          <w:i/>
          <w:iCs/>
        </w:rPr>
        <w:t>S</w:t>
      </w:r>
      <w:r w:rsidRPr="00435CE9">
        <w:t>).</w:t>
      </w:r>
      <w:r w:rsidR="00904420">
        <w:t xml:space="preserve"> </w:t>
      </w:r>
      <w:r w:rsidRPr="00435CE9">
        <w:t xml:space="preserve"> </w:t>
      </w:r>
      <w:r w:rsidR="00904420" w:rsidRPr="00435CE9">
        <w:t>Therefore,</w:t>
      </w:r>
      <w:r w:rsidRPr="00435CE9">
        <w:t xml:space="preserve"> a zero value for </w:t>
      </w:r>
      <w:r w:rsidRPr="00435CE9">
        <w:rPr>
          <w:i/>
          <w:iCs/>
        </w:rPr>
        <w:t>S</w:t>
      </w:r>
      <w:r w:rsidRPr="00435CE9">
        <w:t xml:space="preserve"> would represent a saturated soil condition with no surface ponding. Surface ponding results in a value of </w:t>
      </w:r>
      <w:r w:rsidRPr="00435CE9">
        <w:rPr>
          <w:i/>
          <w:iCs/>
        </w:rPr>
        <w:t>S</w:t>
      </w:r>
      <w:r w:rsidRPr="00435CE9">
        <w:t xml:space="preserve"> less than zero and typically would indicate that surface runoff is </w:t>
      </w:r>
      <w:r w:rsidR="00904420" w:rsidRPr="00435CE9">
        <w:t>occurring but</w:t>
      </w:r>
      <w:r w:rsidRPr="00435CE9">
        <w:t xml:space="preserve"> could be a stagnant surface storage condition.</w:t>
      </w:r>
    </w:p>
    <w:p w14:paraId="5B62069E" w14:textId="77777777" w:rsidR="00BB49F4" w:rsidRDefault="00BB49F4" w:rsidP="00BB49F4">
      <w:r w:rsidRPr="00435CE9">
        <w:t xml:space="preserve">The air void volume, </w:t>
      </w:r>
      <w:r w:rsidRPr="00435CE9">
        <w:rPr>
          <w:i/>
          <w:iCs/>
        </w:rPr>
        <w:t>S</w:t>
      </w:r>
      <w:r w:rsidRPr="00435CE9">
        <w:t xml:space="preserve">, is calculated for each time step t by the following equation: </w:t>
      </w:r>
    </w:p>
    <w:p w14:paraId="5AA4B516" w14:textId="77777777" w:rsidR="00BB49F4" w:rsidRPr="00435CE9" w:rsidRDefault="00BB49F4" w:rsidP="00BB49F4">
      <m:oMathPara>
        <m:oMath>
          <m:r>
            <w:rPr>
              <w:rFonts w:ascii="Cambria Math" w:hAnsi="Cambria Math"/>
            </w:rPr>
            <m:t>S</m:t>
          </m:r>
          <m:d>
            <m:dPr>
              <m:ctrlPr>
                <w:rPr>
                  <w:rFonts w:ascii="Cambria Math" w:hAnsi="Cambria Math"/>
                  <w:i/>
                </w:rPr>
              </m:ctrlPr>
            </m:dPr>
            <m:e>
              <m:r>
                <w:rPr>
                  <w:rFonts w:ascii="Cambria Math" w:hAnsi="Cambria Math"/>
                </w:rPr>
                <m:t>i,t</m:t>
              </m:r>
            </m:e>
          </m:d>
          <m:r>
            <w:rPr>
              <w:rFonts w:ascii="Cambria Math" w:hAnsi="Cambria Math"/>
            </w:rPr>
            <m:t>=S</m:t>
          </m:r>
          <m:d>
            <m:dPr>
              <m:ctrlPr>
                <w:rPr>
                  <w:rFonts w:ascii="Cambria Math" w:hAnsi="Cambria Math"/>
                  <w:i/>
                </w:rPr>
              </m:ctrlPr>
            </m:dPr>
            <m:e>
              <m:r>
                <w:rPr>
                  <w:rFonts w:ascii="Cambria Math" w:hAnsi="Cambria Math"/>
                </w:rPr>
                <m:t>i,t-1</m:t>
              </m:r>
            </m:e>
          </m:d>
          <m:r>
            <w:rPr>
              <w:rFonts w:ascii="Cambria Math" w:hAnsi="Cambria Math"/>
            </w:rPr>
            <m:t>+</m:t>
          </m:r>
          <m:r>
            <m:rPr>
              <m:sty m:val="p"/>
            </m:rPr>
            <w:rPr>
              <w:rFonts w:ascii="Cambria Math" w:hAnsi="Cambria Math"/>
            </w:rPr>
            <m:t>Δ</m:t>
          </m:r>
          <m:r>
            <w:rPr>
              <w:rFonts w:ascii="Cambria Math" w:hAnsi="Cambria Math"/>
            </w:rPr>
            <m:t>S</m:t>
          </m:r>
          <m:d>
            <m:dPr>
              <m:ctrlPr>
                <w:rPr>
                  <w:rFonts w:ascii="Cambria Math" w:hAnsi="Cambria Math"/>
                  <w:i/>
                </w:rPr>
              </m:ctrlPr>
            </m:dPr>
            <m:e>
              <m:r>
                <w:rPr>
                  <w:rFonts w:ascii="Cambria Math" w:hAnsi="Cambria Math"/>
                </w:rPr>
                <m:t>i,t</m:t>
              </m:r>
            </m:e>
          </m:d>
          <m:r>
            <w:rPr>
              <w:rFonts w:ascii="Cambria Math" w:hAnsi="Cambria Math"/>
            </w:rPr>
            <m:t>⋅</m:t>
          </m:r>
          <m:r>
            <m:rPr>
              <m:sty m:val="p"/>
            </m:rPr>
            <w:rPr>
              <w:rFonts w:ascii="Cambria Math" w:hAnsi="Cambria Math"/>
            </w:rPr>
            <m:t>Δ</m:t>
          </m:r>
          <m:r>
            <w:rPr>
              <w:rFonts w:ascii="Cambria Math" w:hAnsi="Cambria Math"/>
            </w:rPr>
            <m:t>T</m:t>
          </m:r>
        </m:oMath>
      </m:oMathPara>
    </w:p>
    <w:p w14:paraId="7BC3F716" w14:textId="77777777" w:rsidR="00BB49F4" w:rsidRPr="00435CE9" w:rsidRDefault="00BB49F4" w:rsidP="00BB49F4">
      <w:r w:rsidRPr="00435CE9">
        <w:t>Where:</w:t>
      </w:r>
    </w:p>
    <w:p w14:paraId="27EB0EFD" w14:textId="77777777" w:rsidR="00BB49F4" w:rsidRPr="00435CE9" w:rsidRDefault="00BB49F4" w:rsidP="00BB49F4">
      <m:oMath>
        <m:r>
          <m:rPr>
            <m:sty m:val="p"/>
          </m:rPr>
          <w:rPr>
            <w:rFonts w:ascii="Cambria Math" w:hAnsi="Cambria Math"/>
          </w:rPr>
          <m:t>Δ</m:t>
        </m:r>
        <m:r>
          <w:rPr>
            <w:rFonts w:ascii="Cambria Math" w:hAnsi="Cambria Math"/>
          </w:rPr>
          <m:t>T</m:t>
        </m:r>
      </m:oMath>
      <w:r w:rsidRPr="00435CE9">
        <w:t xml:space="preserve"> is equal to </w:t>
      </w:r>
      <w:r w:rsidRPr="00435CE9">
        <w:rPr>
          <w:i/>
          <w:iCs/>
        </w:rPr>
        <w:t>t</w:t>
      </w:r>
      <w:r w:rsidRPr="00435CE9">
        <w:t xml:space="preserve"> (current time in hours) minus </w:t>
      </w:r>
      <w:r w:rsidRPr="00435CE9">
        <w:rPr>
          <w:i/>
          <w:iCs/>
        </w:rPr>
        <w:t>t</w:t>
      </w:r>
      <w:r w:rsidRPr="00435CE9">
        <w:t xml:space="preserve">-1 (previous time step in hours) </w:t>
      </w:r>
    </w:p>
    <w:p w14:paraId="7FAACD75" w14:textId="77777777" w:rsidR="00BB49F4" w:rsidRPr="00435CE9" w:rsidRDefault="00BB49F4" w:rsidP="00BB49F4">
      <w:r w:rsidRPr="00435CE9">
        <w:t>To represent actual water management in a field, a series of utility features within the model allow for controlled drainage through a pump, gravity flow through a culvert (bi-directional), flow over a weir, subsurface or surface irrigation, and variable crop ET parameters. Automatic scheduling of irrigation and drainage pump operation is available based upon desired ditch water levels or soil moisture deficit.  The flow properties of the pump(s), culvert(s), or weir(s) for specific land use types can be specified by the user in the management section for High Water Table Soils.  </w:t>
      </w:r>
    </w:p>
    <w:p w14:paraId="569901A1" w14:textId="77777777" w:rsidR="00BB49F4" w:rsidRPr="00435CE9" w:rsidRDefault="00BB49F4" w:rsidP="00BB49F4">
      <w:r w:rsidRPr="00435CE9">
        <w:t>Surface water is only allowed to flow to or from the first defined ditch/drainage outlet cell, but this cell may be located anywhere.  For flooding, the water profile algorithm allows flows from the ditch to fill each successive cell to the level of the ditch until the time step's flow volume is depleted. The flow volume is limited by the flow rate to the ditch cell and conservation of mass within the ditch. This procedure continues until complete flooding occurs, at which time any subsequent flow due to a rise in ditch levels will be artificially applied to all cells. For surface runoff the procedure is reversed except that artificial ET is used to move the water from the field and move it to the ditch.</w:t>
      </w:r>
    </w:p>
    <w:p w14:paraId="46E06EB4" w14:textId="77777777" w:rsidR="00BB49F4" w:rsidRPr="00435CE9" w:rsidRDefault="00BB49F4" w:rsidP="00661377">
      <w:pPr>
        <w:pStyle w:val="Heading3"/>
      </w:pPr>
      <w:bookmarkStart w:id="283" w:name="_Toc339282427"/>
      <w:bookmarkStart w:id="284" w:name="_Toc399414452"/>
      <w:bookmarkStart w:id="285" w:name="_Toc451347651"/>
      <w:bookmarkStart w:id="286" w:name="_Toc526164020"/>
      <w:r w:rsidRPr="00435CE9">
        <w:t xml:space="preserve">Hydrodynamic </w:t>
      </w:r>
      <w:r w:rsidRPr="00661377">
        <w:t>Routing</w:t>
      </w:r>
      <w:bookmarkEnd w:id="283"/>
      <w:bookmarkEnd w:id="284"/>
      <w:bookmarkEnd w:id="285"/>
      <w:bookmarkEnd w:id="286"/>
    </w:p>
    <w:p w14:paraId="2B03DAD7" w14:textId="1311A48A" w:rsidR="00BB49F4" w:rsidRPr="00435CE9" w:rsidRDefault="00BB49F4" w:rsidP="00BB49F4">
      <w:r w:rsidRPr="00435CE9">
        <w:t>The daily outputs from each cell, which includes surface and groundwater flows and constituent concentrations, are simulated they are routed to the streams by the Basin Land Area to</w:t>
      </w:r>
      <w:r w:rsidR="00EF776B">
        <w:t xml:space="preserve"> Stream Routing model (BLASRoute</w:t>
      </w:r>
      <w:r w:rsidRPr="00435CE9">
        <w:t>).  BLASR</w:t>
      </w:r>
      <w:r w:rsidR="00EF776B">
        <w:t>oute</w:t>
      </w:r>
      <w:r w:rsidRPr="00435CE9">
        <w:t xml:space="preserve"> is a FORTRAN program that routes the flows and loads based on the distance grids previously calculated and delayed using separate unit hydrographs and delay factors for surface and groundwater.  The constituent loads are attenuated based on the landscape features encountered en</w:t>
      </w:r>
      <w:r>
        <w:t xml:space="preserve"> </w:t>
      </w:r>
      <w:r w:rsidRPr="00435CE9">
        <w:t>route to the reach network.  The routing process is a complex combination of transport, dispersion, and assimilation that, in most cases, will result in an attenuation, or decrease, in the constituent concentration.  The source loads are transported to the reach network via surface and/or ground water.  </w:t>
      </w:r>
    </w:p>
    <w:p w14:paraId="4DEF2FB7" w14:textId="406B1E3F" w:rsidR="00BB49F4" w:rsidRPr="00435CE9" w:rsidRDefault="00BB49F4" w:rsidP="00BB49F4">
      <w:r w:rsidRPr="00435CE9">
        <w:t>The transportation path is based on the distance to the closest downhill hydrogeologic feature (reach, wetland or depression) which is identified from the Distance Grids that are calculated by WAM.  The transportation path will influence both the time it takes for daily flows to be delivered to the reach network, as well as the attenuation rates that are applied to the constituent concentrations en</w:t>
      </w:r>
      <w:r>
        <w:t xml:space="preserve"> </w:t>
      </w:r>
      <w:r w:rsidRPr="00435CE9">
        <w:t xml:space="preserve">route to the reach network, depending on the hydrogeologic features encountered. </w:t>
      </w:r>
      <w:r w:rsidR="006437D4" w:rsidRPr="006437D4">
        <w:rPr>
          <w:b/>
        </w:rPr>
        <w:fldChar w:fldCharType="begin"/>
      </w:r>
      <w:r w:rsidR="006437D4" w:rsidRPr="006437D4">
        <w:rPr>
          <w:b/>
        </w:rPr>
        <w:instrText xml:space="preserve"> REF _Ref524275568 \h </w:instrText>
      </w:r>
      <w:r w:rsidR="006437D4">
        <w:rPr>
          <w:b/>
        </w:rPr>
        <w:instrText xml:space="preserve"> \* MERGEFORMAT </w:instrText>
      </w:r>
      <w:r w:rsidR="006437D4" w:rsidRPr="006437D4">
        <w:rPr>
          <w:b/>
        </w:rPr>
      </w:r>
      <w:r w:rsidR="006437D4" w:rsidRPr="006437D4">
        <w:rPr>
          <w:b/>
        </w:rPr>
        <w:fldChar w:fldCharType="separate"/>
      </w:r>
      <w:r w:rsidR="00F656C5" w:rsidRPr="00F656C5">
        <w:rPr>
          <w:b/>
        </w:rPr>
        <w:t xml:space="preserve">Figure </w:t>
      </w:r>
      <w:r w:rsidR="00F656C5" w:rsidRPr="00F656C5">
        <w:rPr>
          <w:b/>
          <w:noProof/>
        </w:rPr>
        <w:t>94</w:t>
      </w:r>
      <w:r w:rsidR="006437D4" w:rsidRPr="006437D4">
        <w:rPr>
          <w:b/>
        </w:rPr>
        <w:fldChar w:fldCharType="end"/>
      </w:r>
      <w:r w:rsidRPr="00435CE9">
        <w:rPr>
          <w:b/>
        </w:rPr>
        <w:t xml:space="preserve"> </w:t>
      </w:r>
      <w:r w:rsidRPr="00435CE9">
        <w:t xml:space="preserve">shows the conceptual routing schemes and flow distances that are calculated for each cell.  </w:t>
      </w:r>
    </w:p>
    <w:p w14:paraId="6E44E5DE" w14:textId="77777777" w:rsidR="00CA575A" w:rsidRDefault="00BB49F4" w:rsidP="00617BBB">
      <w:pPr>
        <w:keepNext/>
        <w:jc w:val="center"/>
      </w:pPr>
      <w:r w:rsidRPr="00435CE9">
        <w:rPr>
          <w:noProof/>
        </w:rPr>
        <w:lastRenderedPageBreak/>
        <w:drawing>
          <wp:inline distT="0" distB="0" distL="0" distR="0" wp14:anchorId="1EF9ABFD" wp14:editId="752BD917">
            <wp:extent cx="4874260" cy="3000375"/>
            <wp:effectExtent l="0" t="0" r="2540" b="9525"/>
            <wp:docPr id="17" name="Picture 3" descr="C:\Users\Jeff\AppData\Local\Microsoft\Windows\Temporary Internet Files\Content.Word\img_5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eff\AppData\Local\Microsoft\Windows\Temporary Internet Files\Content.Word\img_597.jpg"/>
                    <pic:cNvPicPr>
                      <a:picLocks noChangeAspect="1" noChangeArrowheads="1"/>
                    </pic:cNvPicPr>
                  </pic:nvPicPr>
                  <pic:blipFill>
                    <a:blip r:embed="rId107" cstate="email">
                      <a:extLst>
                        <a:ext uri="{28A0092B-C50C-407E-A947-70E740481C1C}">
                          <a14:useLocalDpi xmlns:a14="http://schemas.microsoft.com/office/drawing/2010/main" val="0"/>
                        </a:ext>
                      </a:extLst>
                    </a:blip>
                    <a:srcRect/>
                    <a:stretch>
                      <a:fillRect/>
                    </a:stretch>
                  </pic:blipFill>
                  <pic:spPr bwMode="auto">
                    <a:xfrm>
                      <a:off x="0" y="0"/>
                      <a:ext cx="4874260" cy="3000375"/>
                    </a:xfrm>
                    <a:prstGeom prst="rect">
                      <a:avLst/>
                    </a:prstGeom>
                    <a:noFill/>
                    <a:ln w="9525">
                      <a:noFill/>
                      <a:miter lim="800000"/>
                      <a:headEnd/>
                      <a:tailEnd/>
                    </a:ln>
                  </pic:spPr>
                </pic:pic>
              </a:graphicData>
            </a:graphic>
          </wp:inline>
        </w:drawing>
      </w:r>
    </w:p>
    <w:p w14:paraId="6C064F80" w14:textId="36B50AA2" w:rsidR="00BB49F4" w:rsidRPr="00435CE9" w:rsidRDefault="00CA575A" w:rsidP="00CA575A">
      <w:pPr>
        <w:pStyle w:val="Caption"/>
      </w:pPr>
      <w:bookmarkStart w:id="287" w:name="_Ref524275568"/>
      <w:bookmarkStart w:id="288" w:name="_Toc526164117"/>
      <w:r>
        <w:t xml:space="preserve">Figure </w:t>
      </w:r>
      <w:r w:rsidR="00FB392C">
        <w:rPr>
          <w:noProof/>
        </w:rPr>
        <w:fldChar w:fldCharType="begin"/>
      </w:r>
      <w:r w:rsidR="00FB392C">
        <w:rPr>
          <w:noProof/>
        </w:rPr>
        <w:instrText xml:space="preserve"> SEQ Figure \* ARABIC </w:instrText>
      </w:r>
      <w:r w:rsidR="00FB392C">
        <w:rPr>
          <w:noProof/>
        </w:rPr>
        <w:fldChar w:fldCharType="separate"/>
      </w:r>
      <w:r w:rsidR="00F656C5">
        <w:rPr>
          <w:noProof/>
        </w:rPr>
        <w:t>94</w:t>
      </w:r>
      <w:r w:rsidR="00FB392C">
        <w:rPr>
          <w:noProof/>
        </w:rPr>
        <w:fldChar w:fldCharType="end"/>
      </w:r>
      <w:bookmarkEnd w:id="287"/>
      <w:r>
        <w:t>. Flow path routing for a</w:t>
      </w:r>
      <w:r w:rsidRPr="003322B5">
        <w:t xml:space="preserve">ttenuation </w:t>
      </w:r>
      <w:r>
        <w:t>distance d</w:t>
      </w:r>
      <w:r w:rsidRPr="003322B5">
        <w:t>etermination</w:t>
      </w:r>
      <w:r>
        <w:t>.</w:t>
      </w:r>
      <w:bookmarkEnd w:id="288"/>
    </w:p>
    <w:p w14:paraId="18ACAB0C" w14:textId="5CAE9C5C" w:rsidR="00BB49F4" w:rsidRPr="00435CE9" w:rsidRDefault="00BB49F4" w:rsidP="00BB49F4">
      <w:r w:rsidRPr="00435CE9">
        <w:t xml:space="preserve">WAM includes </w:t>
      </w:r>
      <w:r>
        <w:t xml:space="preserve">overland and in-stream </w:t>
      </w:r>
      <w:r w:rsidRPr="00435CE9">
        <w:t>attenuation algorithm</w:t>
      </w:r>
      <w:r>
        <w:t>s</w:t>
      </w:r>
      <w:r w:rsidRPr="00435CE9">
        <w:t xml:space="preserve"> that function on a daily time step starting at the source cell.  From this starting point, nutrients are attenuated </w:t>
      </w:r>
      <w:r>
        <w:t xml:space="preserve">during both overland flow, when passing through wetlands, and within </w:t>
      </w:r>
      <w:r w:rsidRPr="00435CE9">
        <w:t>streams and canals before finally discharging to the lake.</w:t>
      </w:r>
    </w:p>
    <w:p w14:paraId="45F0C844" w14:textId="242CE885" w:rsidR="00F31B82" w:rsidRDefault="00BB49F4" w:rsidP="00BB49F4">
      <w:r w:rsidRPr="00435CE9">
        <w:t>E</w:t>
      </w:r>
      <w:r>
        <w:t>ach numbered path</w:t>
      </w:r>
      <w:r w:rsidRPr="00435CE9">
        <w:t xml:space="preserve"> shown is represented by a GIS grid which includes the distance of the </w:t>
      </w:r>
      <w:r>
        <w:t>path</w:t>
      </w:r>
      <w:r w:rsidRPr="00435CE9">
        <w:t>s.  These distances are related back to the original source cell so that the model can extract the needed distance through a downstream geographic feature for each and every grid cell.  Destination information is stored in a similar manner.  When extracting the distance through a downstream wetland, for example, the type of wetland can also be extracted, which has an</w:t>
      </w:r>
      <w:r>
        <w:t xml:space="preserve"> </w:t>
      </w:r>
      <w:r w:rsidRPr="00435CE9">
        <w:t>associated set of assimilation coefficients.</w:t>
      </w:r>
    </w:p>
    <w:p w14:paraId="654CDB73" w14:textId="77777777" w:rsidR="00661377" w:rsidRDefault="00661377" w:rsidP="00BB49F4">
      <w:pPr>
        <w:sectPr w:rsidR="00661377" w:rsidSect="0044208D">
          <w:pgSz w:w="12240" w:h="15840"/>
          <w:pgMar w:top="720" w:right="1152" w:bottom="720" w:left="1152" w:header="0" w:footer="288" w:gutter="0"/>
          <w:cols w:space="720"/>
          <w:docGrid w:linePitch="382"/>
        </w:sectPr>
      </w:pPr>
    </w:p>
    <w:p w14:paraId="46330D0B" w14:textId="1BE8C71E" w:rsidR="00661377" w:rsidRDefault="00661377" w:rsidP="00661377">
      <w:pPr>
        <w:pStyle w:val="Heading1"/>
      </w:pPr>
      <w:bookmarkStart w:id="289" w:name="_Ref524342562"/>
      <w:bookmarkStart w:id="290" w:name="_Ref524354066"/>
      <w:bookmarkStart w:id="291" w:name="_Toc526164021"/>
      <w:r>
        <w:lastRenderedPageBreak/>
        <w:t>Appendix B: Summary of the 2015 Literature Review</w:t>
      </w:r>
      <w:bookmarkEnd w:id="289"/>
      <w:bookmarkEnd w:id="290"/>
      <w:bookmarkEnd w:id="291"/>
    </w:p>
    <w:p w14:paraId="016C2BFA" w14:textId="6A6C9CB8" w:rsidR="003E1F36" w:rsidRDefault="003E1F36" w:rsidP="003E1F36">
      <w:r>
        <w:t xml:space="preserve">As part of the earlier pre-drainage study (HDR 2015), a comprehensive literature review was conducted to identify, acquire, and assess historic written accounts of the environmental conditions (mainly related to surface hydrology, soils, and vegetation) that most likely characterized the sub-watersheds that make up the LOW Pre-Drainage Characterization study area prior to the construction and operation of the extensive drainage system. This literature review was an important part in the development of the methodology used to create the land cover and hydrography feature classes.  Where possible, the same methodology </w:t>
      </w:r>
      <w:r w:rsidR="00904420">
        <w:t>was</w:t>
      </w:r>
      <w:r>
        <w:t xml:space="preserve"> used to develop the necessary feature classes for the current work</w:t>
      </w:r>
      <w:r w:rsidR="0019530F">
        <w:t>;</w:t>
      </w:r>
      <w:r>
        <w:t xml:space="preserve"> therefore</w:t>
      </w:r>
      <w:r w:rsidR="0019530F">
        <w:t>,</w:t>
      </w:r>
      <w:r>
        <w:t xml:space="preserve"> a brief </w:t>
      </w:r>
      <w:r w:rsidR="0019530F">
        <w:t>ove</w:t>
      </w:r>
      <w:r>
        <w:t>rview of the literature review is presented here.  The interested reader is referred to the report by HDR (2015) for a more detailed assessment of existing literature if desired.</w:t>
      </w:r>
    </w:p>
    <w:p w14:paraId="2DDFD942" w14:textId="0AACB2C0" w:rsidR="003E1F36" w:rsidRDefault="003E1F36" w:rsidP="003E1F36">
      <w:r>
        <w:t xml:space="preserve">Generally, the term pre-drainage (sometimes also referred to as </w:t>
      </w:r>
      <w:r w:rsidR="00890A99">
        <w:t>pre-</w:t>
      </w:r>
      <w:r w:rsidR="00454936">
        <w:t>development</w:t>
      </w:r>
      <w:r>
        <w:t>) conditions are defined as environmental conditions that existed in the sub-watersheds earlier than the 1850s to 1900s, depending on location.  Narrative historic accounts and maps that would facilitate understanding of the pre-drainage hydrology (e.g., water levels, inundation periods, flow magnitudes) in the sub-watersheds were also examined.  In addition, available data on the P-loading associated with un-impacted wetlands and native uplands in the LOW were researched. Based upon the literature review feature classes reflecting pre-drainage land cover and hydrography were created for the northern six sub-watersheds in the LOW. The same methodology will be used to generate equivalent feature classes for the southern sub-watersheds in the LOW as part of the deliverables for the current project.</w:t>
      </w:r>
    </w:p>
    <w:p w14:paraId="7F9E7EBB" w14:textId="42759F15" w:rsidR="003E1F36" w:rsidRPr="0044208D" w:rsidRDefault="003E1F36" w:rsidP="003E1F36">
      <w:r>
        <w:t xml:space="preserve">The literature search was primarily intended to support the WAM setup that was used to simulate pre-drainage conditions in the LOW.  Accordingly, the search was focused on identifying data that would help characterize “pristine” vegetative and hydrologic conditions.  The search was not intended to be a comprehensive evaluation of </w:t>
      </w:r>
      <w:r w:rsidR="00890A99">
        <w:t>pre-drainage</w:t>
      </w:r>
      <w:r>
        <w:t xml:space="preserve"> conditions in the LOW.  It was strictly intended to be a compilation of previously reported relevant information and conclusions and should not be considered a validation of the facts reported in the referenced documents or sources.  A brief review follows.</w:t>
      </w:r>
    </w:p>
    <w:p w14:paraId="7E70DBC1" w14:textId="77777777" w:rsidR="003E1F36" w:rsidRDefault="003E1F36" w:rsidP="00661377">
      <w:pPr>
        <w:pStyle w:val="Heading2"/>
      </w:pPr>
      <w:bookmarkStart w:id="292" w:name="_Toc526164022"/>
      <w:r w:rsidRPr="00573753">
        <w:t>LOW Pre-D</w:t>
      </w:r>
      <w:r>
        <w:t>rainage Vegetation Communities</w:t>
      </w:r>
      <w:bookmarkEnd w:id="292"/>
    </w:p>
    <w:p w14:paraId="4AAB8176" w14:textId="77777777" w:rsidR="003E1F36" w:rsidRDefault="003E1F36" w:rsidP="003E1F36">
      <w:r>
        <w:t xml:space="preserve">A critical part of simulating pre-drainage conditions is determining to the greatest extent possible the vegetative communities that were present since these have perhaps the largest influence on both the hydrology and nutrients that eventually end up in Lake Okeechobee.  The literature review was used to determine these vegetative communities by examining historical maps from the 1800s, which were developed both for exploration and military purposes. </w:t>
      </w:r>
    </w:p>
    <w:p w14:paraId="30925992" w14:textId="77777777" w:rsidR="003E1F36" w:rsidRDefault="003E1F36" w:rsidP="003E1F36">
      <w:r>
        <w:t>The earliest documented records describing conditions in the Kissimmee River Basin are from the period of the Seminole Wars (1830s).  The first map to show the Kissimmee River is the map of the “Theatre of Military Operations in Florida during 1835, 36, &amp; 37” (Macomb 1837).  A portion of this map shows the “Kissimmee Creek” flowing south from Lake Tohopekaliga, and entering “Okeechobee.”  This map was subsequently updated with additional observations and it formed the basis for the “Map of the Seat of War in Florida” (Mackay and Blake 1839).</w:t>
      </w:r>
    </w:p>
    <w:p w14:paraId="7982F760" w14:textId="2D3BC148" w:rsidR="003E1F36" w:rsidRDefault="003E1F36" w:rsidP="003E1F36">
      <w:r>
        <w:t xml:space="preserve">Mackay and Blake’s 1839 map included relatively accurate positions of features such as Lake Kissimmee, Lake Istokpoga, Lake Okeechobee, Kissimmee River, Peace River, Fisheating Creek, and Caloosahatchee </w:t>
      </w:r>
      <w:r>
        <w:lastRenderedPageBreak/>
        <w:t>River.  More important for the purposes of the current study is that this map also included some information on vegetation cover.  No legends were provided for the symbols used in the map, but most signs are easily interpreted: pines, cabbage palms, oaks, swamps (trees overlain by marsh symbols), marshes, and grasslands. The 1856 map produced by the Lt. Joseph C. Ives showed almost the entire central Florida region depicted as being covered by one of several general vegetation types, delineated in the legend as “SawGrass, Swamp, Marsh, Scrub, Wet Prairie, Dry Prairie, Wet Hammock, and Dry Hammock.”</w:t>
      </w:r>
    </w:p>
    <w:p w14:paraId="305906B3" w14:textId="3816C31F" w:rsidR="003E1F36" w:rsidRDefault="003E1F36" w:rsidP="003E1F36">
      <w:r>
        <w:t>Bridges (2006) reported on the historic vegetation associated with the Florida dry prairie in the Kissimmee River region.  Dry prairie is a rare natural community that is restricted to southcentral peninsular Florida and is a well-defined community distinguished and delineated on many of the pre-settlement land surveys of the region.  Vegetation data used by Bridges were obtained from surveys conducted before any extensive alteration of the landscape from logging and drainage, and, therefore, represent a good approximation of natural conditions that occurred within the historic dry prairies.</w:t>
      </w:r>
    </w:p>
    <w:p w14:paraId="6262DF5C" w14:textId="5687C289" w:rsidR="003E1F36" w:rsidRDefault="003E1F36" w:rsidP="003E1F36">
      <w:r>
        <w:t xml:space="preserve">Bridges (2006) reported that the Kissimmee River dry prairie region was defined as the extent of relatively contiguous prairie on predominantly upland soils, extending to the relatively continuous pinelands on its northern, western, and eastern borders.  The pre-settlement extent of the Kissimmee River dry prairie region was determined to be about 2,037 </w:t>
      </w:r>
      <w:r w:rsidR="009B6A20">
        <w:t xml:space="preserve">square kilometers </w:t>
      </w:r>
      <w:r w:rsidR="003C2733">
        <w:t>(787 square miles or 503,354</w:t>
      </w:r>
      <w:r>
        <w:t xml:space="preserve"> acres).  This study also distinguishes between two types of “prairies” and classifies different types of marshes as follows:   </w:t>
      </w:r>
    </w:p>
    <w:p w14:paraId="061FC091" w14:textId="56D4A87D" w:rsidR="003E1F36" w:rsidRDefault="003E1F36" w:rsidP="004859C4">
      <w:pPr>
        <w:pStyle w:val="ListParagraph"/>
        <w:numPr>
          <w:ilvl w:val="0"/>
          <w:numId w:val="1"/>
        </w:numPr>
      </w:pPr>
      <w:r w:rsidRPr="00573753">
        <w:rPr>
          <w:b/>
        </w:rPr>
        <w:t>Dry Prairies</w:t>
      </w:r>
      <w:r>
        <w:t xml:space="preserve"> are defined as areas of the pre-settlement extent of “prairie” which were relatively contiguous north of the Kissimmee River marshes on one or both sides of the river.  These occurred on poorly drained but rarely flooded soils, mostly spodosols such as the Immokalee, Myakka, Smyrna, Ona, Eau</w:t>
      </w:r>
      <w:r w:rsidR="009B6A20">
        <w:t xml:space="preserve"> </w:t>
      </w:r>
      <w:r>
        <w:t xml:space="preserve">Gallie, and Oldsmar soil series.  In some cases, they were also associated with alfisols such as Malabar.  </w:t>
      </w:r>
    </w:p>
    <w:p w14:paraId="0B2B1C9F" w14:textId="77777777" w:rsidR="003E1F36" w:rsidRDefault="003E1F36" w:rsidP="004859C4">
      <w:pPr>
        <w:pStyle w:val="ListParagraph"/>
        <w:numPr>
          <w:ilvl w:val="0"/>
          <w:numId w:val="1"/>
        </w:numPr>
      </w:pPr>
      <w:r w:rsidRPr="00573753">
        <w:rPr>
          <w:b/>
        </w:rPr>
        <w:t>Wet Prairies</w:t>
      </w:r>
      <w:r>
        <w:t xml:space="preserve"> are defined as areas with sufficient ponding to lack a well-distributed layer of low shrubs interspersed with grasses and sedges. Shallow inundation occurs for several months during a normal wet season. </w:t>
      </w:r>
    </w:p>
    <w:p w14:paraId="0FF5BE1B" w14:textId="5C9400DE" w:rsidR="003E1F36" w:rsidRDefault="003E1F36" w:rsidP="004859C4">
      <w:pPr>
        <w:pStyle w:val="ListParagraph"/>
        <w:numPr>
          <w:ilvl w:val="0"/>
          <w:numId w:val="1"/>
        </w:numPr>
      </w:pPr>
      <w:r w:rsidRPr="00573753">
        <w:rPr>
          <w:b/>
        </w:rPr>
        <w:t>Shallow River Floodplain Marshes</w:t>
      </w:r>
      <w:r>
        <w:t xml:space="preserve"> are located at the outer zones of the Kissimmee River floodplain marsh. These marshes were dominated by grass and would have been only subjected to infrequent flooding.</w:t>
      </w:r>
    </w:p>
    <w:p w14:paraId="618ACA14" w14:textId="77777777" w:rsidR="003E1F36" w:rsidRDefault="003E1F36" w:rsidP="004859C4">
      <w:pPr>
        <w:pStyle w:val="ListParagraph"/>
        <w:numPr>
          <w:ilvl w:val="0"/>
          <w:numId w:val="1"/>
        </w:numPr>
      </w:pPr>
      <w:r w:rsidRPr="00573753">
        <w:rPr>
          <w:b/>
        </w:rPr>
        <w:t>Shallow Lakeshore Floodplain Marshes</w:t>
      </w:r>
      <w:r>
        <w:t xml:space="preserve"> occurred mostly in the northern part of the region, extending for up to a mile from the permanent water zone of Lake Kissimmee; Lake Tohopekaliga; and, to a lesser extent, from Lake Marian, Lake Jackson, Tiger Lake, Lake Rosalie, Lake Hatchineha, and Cypress Lake. </w:t>
      </w:r>
    </w:p>
    <w:p w14:paraId="24774AEB" w14:textId="77777777" w:rsidR="003E1F36" w:rsidRDefault="003E1F36" w:rsidP="004859C4">
      <w:pPr>
        <w:pStyle w:val="ListParagraph"/>
        <w:numPr>
          <w:ilvl w:val="0"/>
          <w:numId w:val="1"/>
        </w:numPr>
      </w:pPr>
      <w:r w:rsidRPr="00573753">
        <w:rPr>
          <w:b/>
        </w:rPr>
        <w:t>Shallow Basin Marshes</w:t>
      </w:r>
      <w:r>
        <w:t xml:space="preserve"> are mapped as “ponds” or “grass ponds.”  </w:t>
      </w:r>
    </w:p>
    <w:p w14:paraId="0F81D132" w14:textId="77777777" w:rsidR="003E1F36" w:rsidRDefault="003E1F36" w:rsidP="004859C4">
      <w:pPr>
        <w:pStyle w:val="ListParagraph"/>
        <w:numPr>
          <w:ilvl w:val="0"/>
          <w:numId w:val="1"/>
        </w:numPr>
      </w:pPr>
      <w:r w:rsidRPr="00573753">
        <w:rPr>
          <w:b/>
        </w:rPr>
        <w:t>Community Mosaic Complexes</w:t>
      </w:r>
      <w:r>
        <w:t xml:space="preserve"> consist of prairie, savanna, and sawgrass areas interspersed within a mosaic of shallower and deeper lakeshore floodplain marshes and mixed in with scattered “islands” of cabbage palm or other trees that are generally located on higher ground.  </w:t>
      </w:r>
    </w:p>
    <w:p w14:paraId="02432B02" w14:textId="5F4D1D59" w:rsidR="003E1F36" w:rsidRDefault="003E1F36" w:rsidP="004859C4">
      <w:pPr>
        <w:pStyle w:val="ListParagraph"/>
        <w:numPr>
          <w:ilvl w:val="0"/>
          <w:numId w:val="1"/>
        </w:numPr>
      </w:pPr>
      <w:r w:rsidRPr="00573753">
        <w:rPr>
          <w:b/>
        </w:rPr>
        <w:t>Savanna</w:t>
      </w:r>
      <w:r>
        <w:t xml:space="preserve"> represents areas that had significantly lower pine density than the nearby pinelands over a fairly broad area.</w:t>
      </w:r>
    </w:p>
    <w:p w14:paraId="65D595E9" w14:textId="4D590B54" w:rsidR="003E1F36" w:rsidRDefault="003E1F36" w:rsidP="003E1F36">
      <w:r>
        <w:lastRenderedPageBreak/>
        <w:t xml:space="preserve">Zahina et al. (2007) created a geospatial database of </w:t>
      </w:r>
      <w:r w:rsidR="00890A99">
        <w:t>pre-drainage</w:t>
      </w:r>
      <w:r>
        <w:t xml:space="preserve"> vegetation within the SFWMD boundary to provide a reliable and comprehensive data source for </w:t>
      </w:r>
      <w:r w:rsidR="00890A99">
        <w:t>pre-drainage</w:t>
      </w:r>
      <w:r>
        <w:t xml:space="preserve"> ecological conditions of the region.  The authors conducted a literature search to identify previous studies that provided maps of historical vegetation within the central and south Florida region.  A vegetation classification scheme was then developed to define major natural community types that would also meet anticipated data requirements of hydrological models and restoration projects.  The authors divided the project area into sub-regions with unique or similar vegetation patterns. A map of historic vegetation was then created for each sub-region based on available predevelopment vegetation map sources acquired during the literature review.  A base map was compiled by using a default historic map (usually, the earliest source with the highest resolution) and filling data gaps or areas of questionable accuracy with other historic information. Vegetation communities and descriptions in the base map were converted to the vegetation community classes.  </w:t>
      </w:r>
    </w:p>
    <w:p w14:paraId="4DE4EF9A" w14:textId="4590CC70" w:rsidR="003E1F36" w:rsidRDefault="003E1F36" w:rsidP="003E1F36">
      <w:r>
        <w:t>The resulting map and geospatial database were compared to vegetation descriptions in the base map with U.S. General Land Office Survey field note descriptions and maps from the mid- to late-1800s.  Data obtained from the Natural Soils Landscape Position/Soils Database</w:t>
      </w:r>
      <w:r>
        <w:rPr>
          <w:vertAlign w:val="superscript"/>
        </w:rPr>
        <w:footnoteReference w:id="4"/>
      </w:r>
      <w:r>
        <w:t xml:space="preserve"> (Zahina et al. 2001) and other available sources of historic vegetation data were used to map and “field verify” </w:t>
      </w:r>
      <w:r w:rsidR="00890A99">
        <w:t>pre-drainage</w:t>
      </w:r>
      <w:r>
        <w:t xml:space="preserve"> vegetation communities across southern Florida.  </w:t>
      </w:r>
    </w:p>
    <w:p w14:paraId="62C8BD43" w14:textId="48038B61" w:rsidR="003E1F36" w:rsidRDefault="003E1F36" w:rsidP="003E1F36">
      <w:r>
        <w:t xml:space="preserve">Information from this study was used to assist in development of the land use/land cover feature classes for sections of the northern sub-watersheds.  In a similar fashion, it </w:t>
      </w:r>
      <w:r w:rsidR="00904420">
        <w:t>was</w:t>
      </w:r>
      <w:r>
        <w:t xml:space="preserve"> used to </w:t>
      </w:r>
      <w:r w:rsidRPr="00C433BF">
        <w:t>corroborate the relationship between soil types and historic vegetation communities</w:t>
      </w:r>
      <w:r>
        <w:t xml:space="preserve"> during development of the pre-drainage land use/land cover feature class for the three southern sub-watersheds.</w:t>
      </w:r>
    </w:p>
    <w:p w14:paraId="099BB7B9" w14:textId="0D29AFD3" w:rsidR="00C45522" w:rsidRDefault="00C45522" w:rsidP="00C45522">
      <w:pPr>
        <w:pStyle w:val="Caption"/>
        <w:keepNext/>
      </w:pPr>
      <w:bookmarkStart w:id="293" w:name="_Ref524276140"/>
      <w:bookmarkStart w:id="294" w:name="_Toc526164140"/>
      <w:r>
        <w:t xml:space="preserve">Table </w:t>
      </w:r>
      <w:r w:rsidR="00FB392C">
        <w:rPr>
          <w:noProof/>
        </w:rPr>
        <w:fldChar w:fldCharType="begin"/>
      </w:r>
      <w:r w:rsidR="00FB392C">
        <w:rPr>
          <w:noProof/>
        </w:rPr>
        <w:instrText xml:space="preserve"> SEQ Table \* ARABIC </w:instrText>
      </w:r>
      <w:r w:rsidR="00FB392C">
        <w:rPr>
          <w:noProof/>
        </w:rPr>
        <w:fldChar w:fldCharType="separate"/>
      </w:r>
      <w:r w:rsidR="00F656C5">
        <w:rPr>
          <w:noProof/>
        </w:rPr>
        <w:t>22</w:t>
      </w:r>
      <w:r w:rsidR="00FB392C">
        <w:rPr>
          <w:noProof/>
        </w:rPr>
        <w:fldChar w:fldCharType="end"/>
      </w:r>
      <w:bookmarkEnd w:id="293"/>
      <w:r>
        <w:t xml:space="preserve">. </w:t>
      </w:r>
      <w:r w:rsidRPr="00C42E2B">
        <w:t>NRCS native vegetation descriptions by soil series.  Shaded rows represent the soil series that were added during the extension of the work to the five northern sub-watersheds and were not previously assigned as part of the earlier Fisheating Creek stu</w:t>
      </w:r>
      <w:r>
        <w:t>dy.</w:t>
      </w:r>
      <w:bookmarkEnd w:id="294"/>
    </w:p>
    <w:tbl>
      <w:tblPr>
        <w:tblW w:w="9340" w:type="dxa"/>
        <w:tblInd w:w="93" w:type="dxa"/>
        <w:tblLook w:val="04A0" w:firstRow="1" w:lastRow="0" w:firstColumn="1" w:lastColumn="0" w:noHBand="0" w:noVBand="1"/>
      </w:tblPr>
      <w:tblGrid>
        <w:gridCol w:w="1683"/>
        <w:gridCol w:w="6705"/>
        <w:gridCol w:w="952"/>
      </w:tblGrid>
      <w:tr w:rsidR="009A04A8" w:rsidRPr="006C074F" w14:paraId="2A221087" w14:textId="77777777" w:rsidTr="009A04A8">
        <w:trPr>
          <w:trHeight w:val="300"/>
          <w:tblHeader/>
        </w:trPr>
        <w:tc>
          <w:tcPr>
            <w:tcW w:w="1683" w:type="dxa"/>
            <w:tcBorders>
              <w:top w:val="nil"/>
              <w:left w:val="nil"/>
              <w:bottom w:val="single" w:sz="4" w:space="0" w:color="auto"/>
              <w:right w:val="nil"/>
            </w:tcBorders>
            <w:shd w:val="clear" w:color="auto" w:fill="auto"/>
            <w:hideMark/>
          </w:tcPr>
          <w:p w14:paraId="17462567" w14:textId="77777777" w:rsidR="009A04A8" w:rsidRPr="006C074F" w:rsidRDefault="009A04A8" w:rsidP="009A04A8">
            <w:pPr>
              <w:spacing w:after="0"/>
              <w:rPr>
                <w:rFonts w:ascii="Calibri" w:eastAsia="Times New Roman" w:hAnsi="Calibri" w:cs="Times New Roman"/>
                <w:b/>
                <w:bCs/>
                <w:color w:val="000000"/>
              </w:rPr>
            </w:pPr>
            <w:r w:rsidRPr="006C074F">
              <w:rPr>
                <w:rFonts w:ascii="Calibri" w:eastAsia="Times New Roman" w:hAnsi="Calibri" w:cs="Times New Roman"/>
                <w:b/>
                <w:bCs/>
                <w:color w:val="000000"/>
              </w:rPr>
              <w:t>COMPNAME</w:t>
            </w:r>
          </w:p>
        </w:tc>
        <w:tc>
          <w:tcPr>
            <w:tcW w:w="6705" w:type="dxa"/>
            <w:tcBorders>
              <w:top w:val="nil"/>
              <w:left w:val="nil"/>
              <w:bottom w:val="single" w:sz="4" w:space="0" w:color="auto"/>
              <w:right w:val="nil"/>
            </w:tcBorders>
            <w:shd w:val="clear" w:color="auto" w:fill="auto"/>
            <w:hideMark/>
          </w:tcPr>
          <w:p w14:paraId="7915ACC4" w14:textId="77777777" w:rsidR="009A04A8" w:rsidRPr="006C074F" w:rsidRDefault="009A04A8" w:rsidP="009A04A8">
            <w:pPr>
              <w:spacing w:after="0"/>
              <w:rPr>
                <w:rFonts w:ascii="Calibri" w:eastAsia="Times New Roman" w:hAnsi="Calibri" w:cs="Times New Roman"/>
                <w:b/>
                <w:bCs/>
                <w:color w:val="000000"/>
              </w:rPr>
            </w:pPr>
            <w:r w:rsidRPr="006C074F">
              <w:rPr>
                <w:rFonts w:ascii="Calibri" w:eastAsia="Times New Roman" w:hAnsi="Calibri" w:cs="Times New Roman"/>
                <w:b/>
                <w:bCs/>
                <w:color w:val="000000"/>
              </w:rPr>
              <w:t>ASSOCIATED VEGETATION</w:t>
            </w:r>
          </w:p>
        </w:tc>
        <w:tc>
          <w:tcPr>
            <w:tcW w:w="952" w:type="dxa"/>
            <w:tcBorders>
              <w:top w:val="nil"/>
              <w:left w:val="nil"/>
              <w:bottom w:val="single" w:sz="4" w:space="0" w:color="auto"/>
              <w:right w:val="nil"/>
            </w:tcBorders>
            <w:shd w:val="clear" w:color="auto" w:fill="auto"/>
            <w:hideMark/>
          </w:tcPr>
          <w:p w14:paraId="4F91DEED" w14:textId="77777777" w:rsidR="009A04A8" w:rsidRPr="006C074F" w:rsidRDefault="009A04A8" w:rsidP="009A04A8">
            <w:pPr>
              <w:spacing w:after="0"/>
              <w:jc w:val="right"/>
              <w:rPr>
                <w:rFonts w:ascii="Calibri" w:eastAsia="Times New Roman" w:hAnsi="Calibri" w:cs="Times New Roman"/>
                <w:b/>
                <w:bCs/>
                <w:color w:val="000000"/>
              </w:rPr>
            </w:pPr>
            <w:r w:rsidRPr="006C074F">
              <w:rPr>
                <w:rFonts w:ascii="Calibri" w:eastAsia="Times New Roman" w:hAnsi="Calibri" w:cs="Times New Roman"/>
                <w:b/>
                <w:bCs/>
                <w:color w:val="000000"/>
              </w:rPr>
              <w:t>FLUCCS</w:t>
            </w:r>
          </w:p>
        </w:tc>
      </w:tr>
      <w:tr w:rsidR="009A04A8" w:rsidRPr="006C074F" w14:paraId="053F4B80" w14:textId="77777777" w:rsidTr="009A04A8">
        <w:trPr>
          <w:trHeight w:val="900"/>
        </w:trPr>
        <w:tc>
          <w:tcPr>
            <w:tcW w:w="1683" w:type="dxa"/>
            <w:tcBorders>
              <w:top w:val="nil"/>
              <w:left w:val="nil"/>
              <w:bottom w:val="nil"/>
              <w:right w:val="nil"/>
            </w:tcBorders>
            <w:shd w:val="clear" w:color="000000" w:fill="B8CCE4"/>
            <w:hideMark/>
          </w:tcPr>
          <w:p w14:paraId="77E0CA21"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ADAMSVILLE</w:t>
            </w:r>
          </w:p>
        </w:tc>
        <w:tc>
          <w:tcPr>
            <w:tcW w:w="6705" w:type="dxa"/>
            <w:tcBorders>
              <w:top w:val="nil"/>
              <w:left w:val="nil"/>
              <w:bottom w:val="nil"/>
              <w:right w:val="nil"/>
            </w:tcBorders>
            <w:shd w:val="clear" w:color="000000" w:fill="B8CCE4"/>
            <w:hideMark/>
          </w:tcPr>
          <w:p w14:paraId="05B751F2"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Natural vegetation consists of pines, laurel, and water oaks with a ground cover of saw palmetto, pineland threeawn, indiangrass, bluestem grasses, and several low panicums.</w:t>
            </w:r>
          </w:p>
        </w:tc>
        <w:tc>
          <w:tcPr>
            <w:tcW w:w="952" w:type="dxa"/>
            <w:tcBorders>
              <w:top w:val="nil"/>
              <w:left w:val="nil"/>
              <w:bottom w:val="nil"/>
              <w:right w:val="nil"/>
            </w:tcBorders>
            <w:shd w:val="clear" w:color="000000" w:fill="B8CCE4"/>
            <w:hideMark/>
          </w:tcPr>
          <w:p w14:paraId="64CF716D" w14:textId="77777777" w:rsidR="009A04A8" w:rsidRPr="006C074F" w:rsidRDefault="009A04A8" w:rsidP="009A04A8">
            <w:pPr>
              <w:spacing w:after="0"/>
              <w:jc w:val="right"/>
              <w:rPr>
                <w:rFonts w:ascii="Calibri" w:eastAsia="Times New Roman" w:hAnsi="Calibri" w:cs="Times New Roman"/>
                <w:color w:val="000000"/>
              </w:rPr>
            </w:pPr>
            <w:r w:rsidRPr="006C074F">
              <w:rPr>
                <w:rFonts w:ascii="Calibri" w:eastAsia="Times New Roman" w:hAnsi="Calibri" w:cs="Times New Roman"/>
                <w:color w:val="000000"/>
              </w:rPr>
              <w:t>4110</w:t>
            </w:r>
          </w:p>
        </w:tc>
      </w:tr>
      <w:tr w:rsidR="009A04A8" w:rsidRPr="006C074F" w14:paraId="548ECF4E" w14:textId="77777777" w:rsidTr="009A04A8">
        <w:trPr>
          <w:trHeight w:val="900"/>
        </w:trPr>
        <w:tc>
          <w:tcPr>
            <w:tcW w:w="1683" w:type="dxa"/>
            <w:tcBorders>
              <w:top w:val="nil"/>
              <w:left w:val="nil"/>
              <w:bottom w:val="nil"/>
              <w:right w:val="nil"/>
            </w:tcBorders>
            <w:shd w:val="clear" w:color="000000" w:fill="B8CCE4"/>
            <w:hideMark/>
          </w:tcPr>
          <w:p w14:paraId="68402C5D"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ADAMSVILLE VARIANT</w:t>
            </w:r>
          </w:p>
        </w:tc>
        <w:tc>
          <w:tcPr>
            <w:tcW w:w="6705" w:type="dxa"/>
            <w:tcBorders>
              <w:top w:val="nil"/>
              <w:left w:val="nil"/>
              <w:bottom w:val="nil"/>
              <w:right w:val="nil"/>
            </w:tcBorders>
            <w:shd w:val="clear" w:color="000000" w:fill="B8CCE4"/>
            <w:hideMark/>
          </w:tcPr>
          <w:p w14:paraId="00F2D4D7"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Natural vegetation consists of pines, laurel, and water oaks with a ground cover of saw palmetto, pineland threeawn, indiangrass, bluestem grasses, and several low panicums.</w:t>
            </w:r>
          </w:p>
        </w:tc>
        <w:tc>
          <w:tcPr>
            <w:tcW w:w="952" w:type="dxa"/>
            <w:tcBorders>
              <w:top w:val="nil"/>
              <w:left w:val="nil"/>
              <w:bottom w:val="nil"/>
              <w:right w:val="nil"/>
            </w:tcBorders>
            <w:shd w:val="clear" w:color="000000" w:fill="B8CCE4"/>
            <w:hideMark/>
          </w:tcPr>
          <w:p w14:paraId="7EDBE28A" w14:textId="77777777" w:rsidR="009A04A8" w:rsidRPr="006C074F" w:rsidRDefault="009A04A8" w:rsidP="009A04A8">
            <w:pPr>
              <w:spacing w:after="0"/>
              <w:jc w:val="right"/>
              <w:rPr>
                <w:rFonts w:ascii="Calibri" w:eastAsia="Times New Roman" w:hAnsi="Calibri" w:cs="Times New Roman"/>
                <w:color w:val="000000"/>
              </w:rPr>
            </w:pPr>
            <w:r w:rsidRPr="006C074F">
              <w:rPr>
                <w:rFonts w:ascii="Calibri" w:eastAsia="Times New Roman" w:hAnsi="Calibri" w:cs="Times New Roman"/>
                <w:color w:val="000000"/>
              </w:rPr>
              <w:t>4110</w:t>
            </w:r>
          </w:p>
        </w:tc>
      </w:tr>
      <w:tr w:rsidR="009A04A8" w:rsidRPr="006C074F" w14:paraId="4596F374" w14:textId="77777777" w:rsidTr="009A04A8">
        <w:trPr>
          <w:trHeight w:val="600"/>
        </w:trPr>
        <w:tc>
          <w:tcPr>
            <w:tcW w:w="1683" w:type="dxa"/>
            <w:tcBorders>
              <w:top w:val="nil"/>
              <w:left w:val="nil"/>
              <w:bottom w:val="nil"/>
              <w:right w:val="nil"/>
            </w:tcBorders>
            <w:shd w:val="clear" w:color="auto" w:fill="auto"/>
            <w:hideMark/>
          </w:tcPr>
          <w:p w14:paraId="05B3BC6E"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ANCLOTE</w:t>
            </w:r>
          </w:p>
        </w:tc>
        <w:tc>
          <w:tcPr>
            <w:tcW w:w="6705" w:type="dxa"/>
            <w:tcBorders>
              <w:top w:val="nil"/>
              <w:left w:val="nil"/>
              <w:bottom w:val="nil"/>
              <w:right w:val="nil"/>
            </w:tcBorders>
            <w:shd w:val="clear" w:color="auto" w:fill="auto"/>
            <w:hideMark/>
          </w:tcPr>
          <w:p w14:paraId="5B507A50"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Native vegetation consists of cypress, bay, popash, pond pine, cabbage palm, red maple, and juncus species.</w:t>
            </w:r>
          </w:p>
        </w:tc>
        <w:tc>
          <w:tcPr>
            <w:tcW w:w="952" w:type="dxa"/>
            <w:tcBorders>
              <w:top w:val="nil"/>
              <w:left w:val="nil"/>
              <w:bottom w:val="nil"/>
              <w:right w:val="nil"/>
            </w:tcBorders>
            <w:shd w:val="clear" w:color="auto" w:fill="auto"/>
            <w:hideMark/>
          </w:tcPr>
          <w:p w14:paraId="39712B4D" w14:textId="77777777" w:rsidR="009A04A8" w:rsidRPr="006C074F" w:rsidRDefault="009A04A8" w:rsidP="009A04A8">
            <w:pPr>
              <w:spacing w:after="0"/>
              <w:jc w:val="right"/>
              <w:rPr>
                <w:rFonts w:ascii="Calibri" w:eastAsia="Times New Roman" w:hAnsi="Calibri" w:cs="Times New Roman"/>
                <w:color w:val="000000"/>
              </w:rPr>
            </w:pPr>
            <w:r w:rsidRPr="006C074F">
              <w:rPr>
                <w:rFonts w:ascii="Calibri" w:eastAsia="Times New Roman" w:hAnsi="Calibri" w:cs="Times New Roman"/>
                <w:color w:val="000000"/>
              </w:rPr>
              <w:t>6220</w:t>
            </w:r>
          </w:p>
        </w:tc>
      </w:tr>
      <w:tr w:rsidR="009A04A8" w:rsidRPr="006C074F" w14:paraId="25F2D3DE" w14:textId="77777777" w:rsidTr="009A04A8">
        <w:trPr>
          <w:trHeight w:val="900"/>
        </w:trPr>
        <w:tc>
          <w:tcPr>
            <w:tcW w:w="1683" w:type="dxa"/>
            <w:tcBorders>
              <w:top w:val="nil"/>
              <w:left w:val="nil"/>
              <w:bottom w:val="nil"/>
              <w:right w:val="nil"/>
            </w:tcBorders>
            <w:shd w:val="clear" w:color="000000" w:fill="B8CCE4"/>
            <w:hideMark/>
          </w:tcPr>
          <w:p w14:paraId="4B0671BF"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ANKONA</w:t>
            </w:r>
          </w:p>
        </w:tc>
        <w:tc>
          <w:tcPr>
            <w:tcW w:w="6705" w:type="dxa"/>
            <w:tcBorders>
              <w:top w:val="nil"/>
              <w:left w:val="nil"/>
              <w:bottom w:val="nil"/>
              <w:right w:val="nil"/>
            </w:tcBorders>
            <w:shd w:val="clear" w:color="000000" w:fill="B8CCE4"/>
            <w:hideMark/>
          </w:tcPr>
          <w:p w14:paraId="5146869A"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longleaf pine, slash pine, sawpalmetto, waxmyrtle, gallberry, fetterbush, creeping bluestem, chalky bluestem, lopsided Indiangrass, low panicums and pineland threeawn</w:t>
            </w:r>
          </w:p>
        </w:tc>
        <w:tc>
          <w:tcPr>
            <w:tcW w:w="952" w:type="dxa"/>
            <w:tcBorders>
              <w:top w:val="nil"/>
              <w:left w:val="nil"/>
              <w:bottom w:val="nil"/>
              <w:right w:val="nil"/>
            </w:tcBorders>
            <w:shd w:val="clear" w:color="000000" w:fill="B8CCE4"/>
            <w:hideMark/>
          </w:tcPr>
          <w:p w14:paraId="19A69019" w14:textId="77777777" w:rsidR="009A04A8" w:rsidRPr="006C074F" w:rsidRDefault="009A04A8" w:rsidP="009A04A8">
            <w:pPr>
              <w:spacing w:after="0"/>
              <w:jc w:val="right"/>
              <w:rPr>
                <w:rFonts w:ascii="Calibri" w:eastAsia="Times New Roman" w:hAnsi="Calibri" w:cs="Times New Roman"/>
                <w:color w:val="000000"/>
              </w:rPr>
            </w:pPr>
            <w:r w:rsidRPr="006C074F">
              <w:rPr>
                <w:rFonts w:ascii="Calibri" w:eastAsia="Times New Roman" w:hAnsi="Calibri" w:cs="Times New Roman"/>
                <w:color w:val="000000"/>
              </w:rPr>
              <w:t>4110</w:t>
            </w:r>
          </w:p>
        </w:tc>
      </w:tr>
      <w:tr w:rsidR="009A04A8" w:rsidRPr="006C074F" w14:paraId="444F04AF" w14:textId="77777777" w:rsidTr="009A04A8">
        <w:trPr>
          <w:trHeight w:val="300"/>
        </w:trPr>
        <w:tc>
          <w:tcPr>
            <w:tcW w:w="1683" w:type="dxa"/>
            <w:tcBorders>
              <w:top w:val="nil"/>
              <w:left w:val="nil"/>
              <w:bottom w:val="nil"/>
              <w:right w:val="nil"/>
            </w:tcBorders>
            <w:shd w:val="clear" w:color="000000" w:fill="B8CCE4"/>
            <w:hideMark/>
          </w:tcPr>
          <w:p w14:paraId="6FB6BBBF"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APOPKA</w:t>
            </w:r>
          </w:p>
        </w:tc>
        <w:tc>
          <w:tcPr>
            <w:tcW w:w="6705" w:type="dxa"/>
            <w:tcBorders>
              <w:top w:val="nil"/>
              <w:left w:val="nil"/>
              <w:bottom w:val="nil"/>
              <w:right w:val="nil"/>
            </w:tcBorders>
            <w:shd w:val="clear" w:color="000000" w:fill="B8CCE4"/>
            <w:hideMark/>
          </w:tcPr>
          <w:p w14:paraId="504D6EE5"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bluejack oak, turkey oak, post oak, live oak, and longleaf pine</w:t>
            </w:r>
          </w:p>
        </w:tc>
        <w:tc>
          <w:tcPr>
            <w:tcW w:w="952" w:type="dxa"/>
            <w:tcBorders>
              <w:top w:val="nil"/>
              <w:left w:val="nil"/>
              <w:bottom w:val="nil"/>
              <w:right w:val="nil"/>
            </w:tcBorders>
            <w:shd w:val="clear" w:color="000000" w:fill="B8CCE4"/>
            <w:hideMark/>
          </w:tcPr>
          <w:p w14:paraId="45A41F3B" w14:textId="77777777" w:rsidR="009A04A8" w:rsidRPr="006C074F" w:rsidRDefault="009A04A8" w:rsidP="009A04A8">
            <w:pPr>
              <w:spacing w:after="0"/>
              <w:jc w:val="right"/>
              <w:rPr>
                <w:rFonts w:ascii="Calibri" w:eastAsia="Times New Roman" w:hAnsi="Calibri" w:cs="Times New Roman"/>
                <w:color w:val="000000"/>
              </w:rPr>
            </w:pPr>
            <w:r w:rsidRPr="006C074F">
              <w:rPr>
                <w:rFonts w:ascii="Calibri" w:eastAsia="Times New Roman" w:hAnsi="Calibri" w:cs="Times New Roman"/>
                <w:color w:val="000000"/>
              </w:rPr>
              <w:t>4270</w:t>
            </w:r>
          </w:p>
        </w:tc>
      </w:tr>
      <w:tr w:rsidR="009A04A8" w:rsidRPr="006C074F" w14:paraId="106A23A9" w14:textId="77777777" w:rsidTr="009A04A8">
        <w:trPr>
          <w:trHeight w:val="900"/>
        </w:trPr>
        <w:tc>
          <w:tcPr>
            <w:tcW w:w="1683" w:type="dxa"/>
            <w:tcBorders>
              <w:top w:val="nil"/>
              <w:left w:val="nil"/>
              <w:bottom w:val="nil"/>
              <w:right w:val="nil"/>
            </w:tcBorders>
            <w:shd w:val="clear" w:color="auto" w:fill="auto"/>
            <w:hideMark/>
          </w:tcPr>
          <w:p w14:paraId="267376C8"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lastRenderedPageBreak/>
              <w:t>ARCHBOLD</w:t>
            </w:r>
          </w:p>
        </w:tc>
        <w:tc>
          <w:tcPr>
            <w:tcW w:w="6705" w:type="dxa"/>
            <w:tcBorders>
              <w:top w:val="nil"/>
              <w:left w:val="nil"/>
              <w:bottom w:val="nil"/>
              <w:right w:val="nil"/>
            </w:tcBorders>
            <w:shd w:val="clear" w:color="auto" w:fill="auto"/>
            <w:hideMark/>
          </w:tcPr>
          <w:p w14:paraId="36A09BE4"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Most of this soil is in native scrub forest of sand pine, bluejack oak, sawpalmetto, pricklypear cactus and scattered stands of pineland threeawn.</w:t>
            </w:r>
          </w:p>
        </w:tc>
        <w:tc>
          <w:tcPr>
            <w:tcW w:w="952" w:type="dxa"/>
            <w:tcBorders>
              <w:top w:val="nil"/>
              <w:left w:val="nil"/>
              <w:bottom w:val="nil"/>
              <w:right w:val="nil"/>
            </w:tcBorders>
            <w:shd w:val="clear" w:color="auto" w:fill="auto"/>
            <w:hideMark/>
          </w:tcPr>
          <w:p w14:paraId="4A894D5F" w14:textId="77777777" w:rsidR="009A04A8" w:rsidRPr="006C074F" w:rsidRDefault="009A04A8" w:rsidP="009A04A8">
            <w:pPr>
              <w:spacing w:after="0"/>
              <w:jc w:val="right"/>
              <w:rPr>
                <w:rFonts w:ascii="Calibri" w:eastAsia="Times New Roman" w:hAnsi="Calibri" w:cs="Times New Roman"/>
                <w:color w:val="000000"/>
              </w:rPr>
            </w:pPr>
            <w:r w:rsidRPr="006C074F">
              <w:rPr>
                <w:rFonts w:ascii="Calibri" w:eastAsia="Times New Roman" w:hAnsi="Calibri" w:cs="Times New Roman"/>
                <w:color w:val="000000"/>
              </w:rPr>
              <w:t>3200</w:t>
            </w:r>
          </w:p>
        </w:tc>
      </w:tr>
      <w:tr w:rsidR="009A04A8" w:rsidRPr="006C074F" w14:paraId="3F9C0A3F" w14:textId="77777777" w:rsidTr="009A04A8">
        <w:trPr>
          <w:trHeight w:val="300"/>
        </w:trPr>
        <w:tc>
          <w:tcPr>
            <w:tcW w:w="1683" w:type="dxa"/>
            <w:tcBorders>
              <w:top w:val="nil"/>
              <w:left w:val="nil"/>
              <w:bottom w:val="nil"/>
              <w:right w:val="nil"/>
            </w:tcBorders>
            <w:shd w:val="clear" w:color="auto" w:fill="auto"/>
            <w:hideMark/>
          </w:tcPr>
          <w:p w14:paraId="52E6BE52"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ARENTS</w:t>
            </w:r>
          </w:p>
        </w:tc>
        <w:tc>
          <w:tcPr>
            <w:tcW w:w="6705" w:type="dxa"/>
            <w:tcBorders>
              <w:top w:val="nil"/>
              <w:left w:val="nil"/>
              <w:bottom w:val="nil"/>
              <w:right w:val="nil"/>
            </w:tcBorders>
            <w:shd w:val="clear" w:color="auto" w:fill="auto"/>
            <w:hideMark/>
          </w:tcPr>
          <w:p w14:paraId="792024E8"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Community Undetermined</w:t>
            </w:r>
          </w:p>
        </w:tc>
        <w:tc>
          <w:tcPr>
            <w:tcW w:w="952" w:type="dxa"/>
            <w:tcBorders>
              <w:top w:val="nil"/>
              <w:left w:val="nil"/>
              <w:bottom w:val="nil"/>
              <w:right w:val="nil"/>
            </w:tcBorders>
            <w:shd w:val="clear" w:color="auto" w:fill="auto"/>
            <w:hideMark/>
          </w:tcPr>
          <w:p w14:paraId="6134BF4E" w14:textId="77777777" w:rsidR="009A04A8" w:rsidRPr="006C074F" w:rsidRDefault="009A04A8" w:rsidP="009A04A8">
            <w:pPr>
              <w:spacing w:after="0"/>
              <w:jc w:val="right"/>
              <w:rPr>
                <w:rFonts w:ascii="Calibri" w:eastAsia="Times New Roman" w:hAnsi="Calibri" w:cs="Times New Roman"/>
                <w:color w:val="000000"/>
              </w:rPr>
            </w:pPr>
            <w:r w:rsidRPr="006C074F">
              <w:rPr>
                <w:rFonts w:ascii="Calibri" w:eastAsia="Times New Roman" w:hAnsi="Calibri" w:cs="Times New Roman"/>
                <w:color w:val="000000"/>
              </w:rPr>
              <w:t>N/A</w:t>
            </w:r>
          </w:p>
        </w:tc>
      </w:tr>
      <w:tr w:rsidR="009A04A8" w:rsidRPr="006C074F" w14:paraId="4AF4769B" w14:textId="77777777" w:rsidTr="009A04A8">
        <w:trPr>
          <w:trHeight w:val="900"/>
        </w:trPr>
        <w:tc>
          <w:tcPr>
            <w:tcW w:w="1683" w:type="dxa"/>
            <w:tcBorders>
              <w:top w:val="nil"/>
              <w:left w:val="nil"/>
              <w:bottom w:val="nil"/>
              <w:right w:val="nil"/>
            </w:tcBorders>
            <w:shd w:val="clear" w:color="auto" w:fill="auto"/>
            <w:hideMark/>
          </w:tcPr>
          <w:p w14:paraId="6041F6D7"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ASTATULA</w:t>
            </w:r>
          </w:p>
        </w:tc>
        <w:tc>
          <w:tcPr>
            <w:tcW w:w="6705" w:type="dxa"/>
            <w:tcBorders>
              <w:top w:val="nil"/>
              <w:left w:val="nil"/>
              <w:bottom w:val="nil"/>
              <w:right w:val="nil"/>
            </w:tcBorders>
            <w:shd w:val="clear" w:color="auto" w:fill="auto"/>
            <w:hideMark/>
          </w:tcPr>
          <w:p w14:paraId="5DA77BC8"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Natural vegetation consists of bluejack, blackjack, turkey oaks, longleaf pine, sand pine, and an understory of rosemary, pineland threeawn, bluestem, paspalum, lopsided indiangrass, and panicum.</w:t>
            </w:r>
          </w:p>
        </w:tc>
        <w:tc>
          <w:tcPr>
            <w:tcW w:w="952" w:type="dxa"/>
            <w:tcBorders>
              <w:top w:val="nil"/>
              <w:left w:val="nil"/>
              <w:bottom w:val="nil"/>
              <w:right w:val="nil"/>
            </w:tcBorders>
            <w:shd w:val="clear" w:color="auto" w:fill="auto"/>
            <w:hideMark/>
          </w:tcPr>
          <w:p w14:paraId="7D449426" w14:textId="77777777" w:rsidR="009A04A8" w:rsidRPr="006C074F" w:rsidRDefault="009A04A8" w:rsidP="009A04A8">
            <w:pPr>
              <w:spacing w:after="0"/>
              <w:jc w:val="right"/>
              <w:rPr>
                <w:rFonts w:ascii="Calibri" w:eastAsia="Times New Roman" w:hAnsi="Calibri" w:cs="Times New Roman"/>
                <w:color w:val="000000"/>
              </w:rPr>
            </w:pPr>
            <w:r w:rsidRPr="006C074F">
              <w:rPr>
                <w:rFonts w:ascii="Calibri" w:eastAsia="Times New Roman" w:hAnsi="Calibri" w:cs="Times New Roman"/>
                <w:color w:val="000000"/>
              </w:rPr>
              <w:t>4340</w:t>
            </w:r>
          </w:p>
        </w:tc>
      </w:tr>
      <w:tr w:rsidR="009A04A8" w:rsidRPr="006C074F" w14:paraId="56F67F7C" w14:textId="77777777" w:rsidTr="009A04A8">
        <w:trPr>
          <w:trHeight w:val="600"/>
        </w:trPr>
        <w:tc>
          <w:tcPr>
            <w:tcW w:w="1683" w:type="dxa"/>
            <w:tcBorders>
              <w:top w:val="nil"/>
              <w:left w:val="nil"/>
              <w:bottom w:val="nil"/>
              <w:right w:val="nil"/>
            </w:tcBorders>
            <w:shd w:val="clear" w:color="auto" w:fill="auto"/>
            <w:hideMark/>
          </w:tcPr>
          <w:p w14:paraId="1F76FB71"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ASTOR</w:t>
            </w:r>
          </w:p>
        </w:tc>
        <w:tc>
          <w:tcPr>
            <w:tcW w:w="6705" w:type="dxa"/>
            <w:tcBorders>
              <w:top w:val="nil"/>
              <w:left w:val="nil"/>
              <w:bottom w:val="nil"/>
              <w:right w:val="nil"/>
            </w:tcBorders>
            <w:shd w:val="clear" w:color="auto" w:fill="auto"/>
            <w:hideMark/>
          </w:tcPr>
          <w:p w14:paraId="3298DD71"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Natural vegetation in swamps consists of sweetgum, red maple, water oak, laurel oak, and a few slash pine or loblolly pine</w:t>
            </w:r>
          </w:p>
        </w:tc>
        <w:tc>
          <w:tcPr>
            <w:tcW w:w="952" w:type="dxa"/>
            <w:tcBorders>
              <w:top w:val="nil"/>
              <w:left w:val="nil"/>
              <w:bottom w:val="nil"/>
              <w:right w:val="nil"/>
            </w:tcBorders>
            <w:shd w:val="clear" w:color="auto" w:fill="auto"/>
            <w:hideMark/>
          </w:tcPr>
          <w:p w14:paraId="2D740527" w14:textId="77777777" w:rsidR="009A04A8" w:rsidRPr="006C074F" w:rsidRDefault="009A04A8" w:rsidP="009A04A8">
            <w:pPr>
              <w:spacing w:after="0"/>
              <w:jc w:val="right"/>
              <w:rPr>
                <w:rFonts w:ascii="Calibri" w:eastAsia="Times New Roman" w:hAnsi="Calibri" w:cs="Times New Roman"/>
                <w:color w:val="000000"/>
              </w:rPr>
            </w:pPr>
            <w:r w:rsidRPr="006C074F">
              <w:rPr>
                <w:rFonts w:ascii="Calibri" w:eastAsia="Times New Roman" w:hAnsi="Calibri" w:cs="Times New Roman"/>
                <w:color w:val="000000"/>
              </w:rPr>
              <w:t>6410</w:t>
            </w:r>
          </w:p>
        </w:tc>
      </w:tr>
      <w:tr w:rsidR="009A04A8" w:rsidRPr="006C074F" w14:paraId="280386FD" w14:textId="77777777" w:rsidTr="009A04A8">
        <w:trPr>
          <w:trHeight w:val="900"/>
        </w:trPr>
        <w:tc>
          <w:tcPr>
            <w:tcW w:w="1683" w:type="dxa"/>
            <w:tcBorders>
              <w:top w:val="nil"/>
              <w:left w:val="nil"/>
              <w:bottom w:val="nil"/>
              <w:right w:val="nil"/>
            </w:tcBorders>
            <w:shd w:val="clear" w:color="auto" w:fill="auto"/>
            <w:hideMark/>
          </w:tcPr>
          <w:p w14:paraId="49859B7A"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BASINGER</w:t>
            </w:r>
          </w:p>
        </w:tc>
        <w:tc>
          <w:tcPr>
            <w:tcW w:w="6705" w:type="dxa"/>
            <w:tcBorders>
              <w:top w:val="nil"/>
              <w:left w:val="nil"/>
              <w:bottom w:val="nil"/>
              <w:right w:val="nil"/>
            </w:tcBorders>
            <w:shd w:val="clear" w:color="auto" w:fill="auto"/>
            <w:hideMark/>
          </w:tcPr>
          <w:p w14:paraId="25AA7296"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The natural vegetation consists of waxmyrtle, St. Johnswort, maidencane, pineland threeawn, cypress, slash pine, longleaf pine, pond pine, and other water tolerant plants.</w:t>
            </w:r>
          </w:p>
        </w:tc>
        <w:tc>
          <w:tcPr>
            <w:tcW w:w="952" w:type="dxa"/>
            <w:tcBorders>
              <w:top w:val="nil"/>
              <w:left w:val="nil"/>
              <w:bottom w:val="nil"/>
              <w:right w:val="nil"/>
            </w:tcBorders>
            <w:shd w:val="clear" w:color="auto" w:fill="auto"/>
            <w:hideMark/>
          </w:tcPr>
          <w:p w14:paraId="16FAA11D" w14:textId="77777777" w:rsidR="009A04A8" w:rsidRPr="006C074F" w:rsidRDefault="009A04A8" w:rsidP="009A04A8">
            <w:pPr>
              <w:spacing w:after="0"/>
              <w:jc w:val="right"/>
              <w:rPr>
                <w:rFonts w:ascii="Calibri" w:eastAsia="Times New Roman" w:hAnsi="Calibri" w:cs="Times New Roman"/>
                <w:color w:val="000000"/>
              </w:rPr>
            </w:pPr>
            <w:r w:rsidRPr="006C074F">
              <w:rPr>
                <w:rFonts w:ascii="Calibri" w:eastAsia="Times New Roman" w:hAnsi="Calibri" w:cs="Times New Roman"/>
                <w:color w:val="000000"/>
              </w:rPr>
              <w:t>6172</w:t>
            </w:r>
          </w:p>
        </w:tc>
      </w:tr>
      <w:tr w:rsidR="009A04A8" w:rsidRPr="006C074F" w14:paraId="6E40A82F" w14:textId="77777777" w:rsidTr="009A04A8">
        <w:trPr>
          <w:trHeight w:val="600"/>
        </w:trPr>
        <w:tc>
          <w:tcPr>
            <w:tcW w:w="1683" w:type="dxa"/>
            <w:tcBorders>
              <w:top w:val="nil"/>
              <w:left w:val="nil"/>
              <w:bottom w:val="nil"/>
              <w:right w:val="nil"/>
            </w:tcBorders>
            <w:shd w:val="clear" w:color="auto" w:fill="auto"/>
            <w:hideMark/>
          </w:tcPr>
          <w:p w14:paraId="2A5E6D41"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BOCA</w:t>
            </w:r>
          </w:p>
        </w:tc>
        <w:tc>
          <w:tcPr>
            <w:tcW w:w="6705" w:type="dxa"/>
            <w:tcBorders>
              <w:top w:val="nil"/>
              <w:left w:val="nil"/>
              <w:bottom w:val="nil"/>
              <w:right w:val="nil"/>
            </w:tcBorders>
            <w:shd w:val="clear" w:color="auto" w:fill="auto"/>
            <w:hideMark/>
          </w:tcPr>
          <w:p w14:paraId="03922C2F"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Native vegetation consists of gallberry, sawpalmetto, cabbage palmettos, slash pine, and an understory of pineland threeawn.</w:t>
            </w:r>
          </w:p>
        </w:tc>
        <w:tc>
          <w:tcPr>
            <w:tcW w:w="952" w:type="dxa"/>
            <w:tcBorders>
              <w:top w:val="nil"/>
              <w:left w:val="nil"/>
              <w:bottom w:val="nil"/>
              <w:right w:val="nil"/>
            </w:tcBorders>
            <w:shd w:val="clear" w:color="auto" w:fill="auto"/>
            <w:hideMark/>
          </w:tcPr>
          <w:p w14:paraId="19B5CB30" w14:textId="77777777" w:rsidR="009A04A8" w:rsidRPr="006C074F" w:rsidRDefault="009A04A8" w:rsidP="009A04A8">
            <w:pPr>
              <w:spacing w:after="0"/>
              <w:jc w:val="right"/>
              <w:rPr>
                <w:rFonts w:ascii="Calibri" w:eastAsia="Times New Roman" w:hAnsi="Calibri" w:cs="Times New Roman"/>
                <w:color w:val="000000"/>
              </w:rPr>
            </w:pPr>
            <w:r w:rsidRPr="006C074F">
              <w:rPr>
                <w:rFonts w:ascii="Calibri" w:eastAsia="Times New Roman" w:hAnsi="Calibri" w:cs="Times New Roman"/>
                <w:color w:val="000000"/>
              </w:rPr>
              <w:t>4110</w:t>
            </w:r>
          </w:p>
        </w:tc>
      </w:tr>
      <w:tr w:rsidR="009A04A8" w:rsidRPr="006C074F" w14:paraId="6F63A4A8" w14:textId="77777777" w:rsidTr="009A04A8">
        <w:trPr>
          <w:trHeight w:val="900"/>
        </w:trPr>
        <w:tc>
          <w:tcPr>
            <w:tcW w:w="1683" w:type="dxa"/>
            <w:tcBorders>
              <w:top w:val="nil"/>
              <w:left w:val="nil"/>
              <w:bottom w:val="nil"/>
              <w:right w:val="nil"/>
            </w:tcBorders>
            <w:shd w:val="clear" w:color="auto" w:fill="auto"/>
            <w:hideMark/>
          </w:tcPr>
          <w:p w14:paraId="4180F24F"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BRADENTON</w:t>
            </w:r>
          </w:p>
        </w:tc>
        <w:tc>
          <w:tcPr>
            <w:tcW w:w="6705" w:type="dxa"/>
            <w:tcBorders>
              <w:top w:val="nil"/>
              <w:left w:val="nil"/>
              <w:bottom w:val="nil"/>
              <w:right w:val="nil"/>
            </w:tcBorders>
            <w:shd w:val="clear" w:color="auto" w:fill="auto"/>
            <w:hideMark/>
          </w:tcPr>
          <w:p w14:paraId="0ADC9572"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Natural vegetation consists of slash pine, laurel oak, live oak, cabbage palm, southern bayberry, sweetbay magnolia, American holly, water oak, sweetgum, bluestems, longleaf uniola, and panicums.</w:t>
            </w:r>
          </w:p>
        </w:tc>
        <w:tc>
          <w:tcPr>
            <w:tcW w:w="952" w:type="dxa"/>
            <w:tcBorders>
              <w:top w:val="nil"/>
              <w:left w:val="nil"/>
              <w:bottom w:val="nil"/>
              <w:right w:val="nil"/>
            </w:tcBorders>
            <w:shd w:val="clear" w:color="auto" w:fill="auto"/>
            <w:hideMark/>
          </w:tcPr>
          <w:p w14:paraId="4B5DFA99" w14:textId="77777777" w:rsidR="009A04A8" w:rsidRPr="006C074F" w:rsidRDefault="009A04A8" w:rsidP="009A04A8">
            <w:pPr>
              <w:spacing w:after="0"/>
              <w:jc w:val="right"/>
              <w:rPr>
                <w:rFonts w:ascii="Calibri" w:eastAsia="Times New Roman" w:hAnsi="Calibri" w:cs="Times New Roman"/>
                <w:color w:val="000000"/>
              </w:rPr>
            </w:pPr>
            <w:r w:rsidRPr="006C074F">
              <w:rPr>
                <w:rFonts w:ascii="Calibri" w:eastAsia="Times New Roman" w:hAnsi="Calibri" w:cs="Times New Roman"/>
                <w:color w:val="000000"/>
              </w:rPr>
              <w:t>4250</w:t>
            </w:r>
          </w:p>
        </w:tc>
      </w:tr>
      <w:tr w:rsidR="009A04A8" w:rsidRPr="006C074F" w14:paraId="091D3539" w14:textId="77777777" w:rsidTr="009A04A8">
        <w:trPr>
          <w:trHeight w:val="1200"/>
        </w:trPr>
        <w:tc>
          <w:tcPr>
            <w:tcW w:w="1683" w:type="dxa"/>
            <w:tcBorders>
              <w:top w:val="nil"/>
              <w:left w:val="nil"/>
              <w:bottom w:val="nil"/>
              <w:right w:val="nil"/>
            </w:tcBorders>
            <w:shd w:val="clear" w:color="auto" w:fill="auto"/>
            <w:hideMark/>
          </w:tcPr>
          <w:p w14:paraId="5CB0C282"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BRIGHTON</w:t>
            </w:r>
          </w:p>
        </w:tc>
        <w:tc>
          <w:tcPr>
            <w:tcW w:w="6705" w:type="dxa"/>
            <w:tcBorders>
              <w:top w:val="nil"/>
              <w:left w:val="nil"/>
              <w:bottom w:val="nil"/>
              <w:right w:val="nil"/>
            </w:tcBorders>
            <w:shd w:val="clear" w:color="auto" w:fill="auto"/>
            <w:hideMark/>
          </w:tcPr>
          <w:p w14:paraId="0422CA46"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Natural vegetation consists mostly of Jamaica sawgrass, prairie iris, ferns, bull-tongue, greenbriar, buttonbush, maidencane, sedges, and arrow arums in some areas, with other areas being dominated by baldcypress, red bay, white bay, and red maple.</w:t>
            </w:r>
          </w:p>
        </w:tc>
        <w:tc>
          <w:tcPr>
            <w:tcW w:w="952" w:type="dxa"/>
            <w:tcBorders>
              <w:top w:val="nil"/>
              <w:left w:val="nil"/>
              <w:bottom w:val="nil"/>
              <w:right w:val="nil"/>
            </w:tcBorders>
            <w:shd w:val="clear" w:color="auto" w:fill="auto"/>
            <w:hideMark/>
          </w:tcPr>
          <w:p w14:paraId="45B69920" w14:textId="77777777" w:rsidR="009A04A8" w:rsidRPr="006C074F" w:rsidRDefault="009A04A8" w:rsidP="009A04A8">
            <w:pPr>
              <w:spacing w:after="0"/>
              <w:jc w:val="right"/>
              <w:rPr>
                <w:rFonts w:ascii="Calibri" w:eastAsia="Times New Roman" w:hAnsi="Calibri" w:cs="Times New Roman"/>
                <w:color w:val="000000"/>
              </w:rPr>
            </w:pPr>
            <w:r w:rsidRPr="006C074F">
              <w:rPr>
                <w:rFonts w:ascii="Calibri" w:eastAsia="Times New Roman" w:hAnsi="Calibri" w:cs="Times New Roman"/>
                <w:color w:val="000000"/>
              </w:rPr>
              <w:t>6220</w:t>
            </w:r>
          </w:p>
        </w:tc>
      </w:tr>
      <w:tr w:rsidR="009A04A8" w:rsidRPr="006C074F" w14:paraId="361C0705" w14:textId="77777777" w:rsidTr="009A04A8">
        <w:trPr>
          <w:trHeight w:val="900"/>
        </w:trPr>
        <w:tc>
          <w:tcPr>
            <w:tcW w:w="1683" w:type="dxa"/>
            <w:tcBorders>
              <w:top w:val="nil"/>
              <w:left w:val="nil"/>
              <w:bottom w:val="nil"/>
              <w:right w:val="nil"/>
            </w:tcBorders>
            <w:shd w:val="clear" w:color="000000" w:fill="B8CCE4"/>
            <w:hideMark/>
          </w:tcPr>
          <w:p w14:paraId="408F81F5"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CANDLER</w:t>
            </w:r>
          </w:p>
        </w:tc>
        <w:tc>
          <w:tcPr>
            <w:tcW w:w="6705" w:type="dxa"/>
            <w:tcBorders>
              <w:top w:val="nil"/>
              <w:left w:val="nil"/>
              <w:bottom w:val="nil"/>
              <w:right w:val="nil"/>
            </w:tcBorders>
            <w:shd w:val="clear" w:color="000000" w:fill="B8CCE4"/>
            <w:hideMark/>
          </w:tcPr>
          <w:p w14:paraId="5C795AF6"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Native vegetation consists of bluejack oak, turkey oak, post oak, live oak, and longleaf pine with a sparse understory of indiangrass, chalky bluestem, pineland threeawn, hairy panicum, and other annual forbs.</w:t>
            </w:r>
          </w:p>
        </w:tc>
        <w:tc>
          <w:tcPr>
            <w:tcW w:w="952" w:type="dxa"/>
            <w:tcBorders>
              <w:top w:val="nil"/>
              <w:left w:val="nil"/>
              <w:bottom w:val="nil"/>
              <w:right w:val="nil"/>
            </w:tcBorders>
            <w:shd w:val="clear" w:color="000000" w:fill="B8CCE4"/>
            <w:hideMark/>
          </w:tcPr>
          <w:p w14:paraId="36A369BB" w14:textId="77777777" w:rsidR="009A04A8" w:rsidRPr="006C074F" w:rsidRDefault="009A04A8" w:rsidP="009A04A8">
            <w:pPr>
              <w:spacing w:after="0"/>
              <w:jc w:val="right"/>
              <w:rPr>
                <w:rFonts w:ascii="Calibri" w:eastAsia="Times New Roman" w:hAnsi="Calibri" w:cs="Times New Roman"/>
                <w:color w:val="000000"/>
              </w:rPr>
            </w:pPr>
            <w:r w:rsidRPr="006C074F">
              <w:rPr>
                <w:rFonts w:ascii="Calibri" w:eastAsia="Times New Roman" w:hAnsi="Calibri" w:cs="Times New Roman"/>
                <w:color w:val="000000"/>
              </w:rPr>
              <w:t>4270</w:t>
            </w:r>
          </w:p>
        </w:tc>
      </w:tr>
      <w:tr w:rsidR="009A04A8" w:rsidRPr="006C074F" w14:paraId="65BBFB49" w14:textId="77777777" w:rsidTr="009A04A8">
        <w:trPr>
          <w:trHeight w:val="600"/>
        </w:trPr>
        <w:tc>
          <w:tcPr>
            <w:tcW w:w="1683" w:type="dxa"/>
            <w:tcBorders>
              <w:top w:val="nil"/>
              <w:left w:val="nil"/>
              <w:bottom w:val="nil"/>
              <w:right w:val="nil"/>
            </w:tcBorders>
            <w:shd w:val="clear" w:color="000000" w:fill="B8CCE4"/>
            <w:hideMark/>
          </w:tcPr>
          <w:p w14:paraId="6C462DB8"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CANOVA</w:t>
            </w:r>
          </w:p>
        </w:tc>
        <w:tc>
          <w:tcPr>
            <w:tcW w:w="6705" w:type="dxa"/>
            <w:tcBorders>
              <w:top w:val="nil"/>
              <w:left w:val="nil"/>
              <w:bottom w:val="nil"/>
              <w:right w:val="nil"/>
            </w:tcBorders>
            <w:shd w:val="clear" w:color="000000" w:fill="B8CCE4"/>
            <w:hideMark/>
          </w:tcPr>
          <w:p w14:paraId="5B54E30E"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The vegetation is dominated by reeds, sedges, sawgrass, lilies, scattered cypress, maple, gum, bay, and myrtle.</w:t>
            </w:r>
          </w:p>
        </w:tc>
        <w:tc>
          <w:tcPr>
            <w:tcW w:w="952" w:type="dxa"/>
            <w:tcBorders>
              <w:top w:val="nil"/>
              <w:left w:val="nil"/>
              <w:bottom w:val="nil"/>
              <w:right w:val="nil"/>
            </w:tcBorders>
            <w:shd w:val="clear" w:color="000000" w:fill="B8CCE4"/>
            <w:hideMark/>
          </w:tcPr>
          <w:p w14:paraId="629769A0" w14:textId="77777777" w:rsidR="009A04A8" w:rsidRPr="006C074F" w:rsidRDefault="009A04A8" w:rsidP="009A04A8">
            <w:pPr>
              <w:spacing w:after="0"/>
              <w:jc w:val="right"/>
              <w:rPr>
                <w:rFonts w:ascii="Calibri" w:eastAsia="Times New Roman" w:hAnsi="Calibri" w:cs="Times New Roman"/>
                <w:color w:val="000000"/>
              </w:rPr>
            </w:pPr>
            <w:r w:rsidRPr="006C074F">
              <w:rPr>
                <w:rFonts w:ascii="Calibri" w:eastAsia="Times New Roman" w:hAnsi="Calibri" w:cs="Times New Roman"/>
                <w:color w:val="000000"/>
              </w:rPr>
              <w:t>6430</w:t>
            </w:r>
          </w:p>
        </w:tc>
      </w:tr>
      <w:tr w:rsidR="009A04A8" w:rsidRPr="006C074F" w14:paraId="5FD005DD" w14:textId="77777777" w:rsidTr="009A04A8">
        <w:trPr>
          <w:trHeight w:val="600"/>
        </w:trPr>
        <w:tc>
          <w:tcPr>
            <w:tcW w:w="1683" w:type="dxa"/>
            <w:tcBorders>
              <w:top w:val="nil"/>
              <w:left w:val="nil"/>
              <w:bottom w:val="nil"/>
              <w:right w:val="nil"/>
            </w:tcBorders>
            <w:shd w:val="clear" w:color="000000" w:fill="B8CCE4"/>
            <w:hideMark/>
          </w:tcPr>
          <w:p w14:paraId="77A40964"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CASSIA</w:t>
            </w:r>
          </w:p>
        </w:tc>
        <w:tc>
          <w:tcPr>
            <w:tcW w:w="6705" w:type="dxa"/>
            <w:tcBorders>
              <w:top w:val="nil"/>
              <w:left w:val="nil"/>
              <w:bottom w:val="nil"/>
              <w:right w:val="nil"/>
            </w:tcBorders>
            <w:shd w:val="clear" w:color="000000" w:fill="B8CCE4"/>
            <w:hideMark/>
          </w:tcPr>
          <w:p w14:paraId="6B09346A"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The native vegetation consists of scattered slash pine, longleaf pine, and saw palmetto.</w:t>
            </w:r>
          </w:p>
        </w:tc>
        <w:tc>
          <w:tcPr>
            <w:tcW w:w="952" w:type="dxa"/>
            <w:tcBorders>
              <w:top w:val="nil"/>
              <w:left w:val="nil"/>
              <w:bottom w:val="nil"/>
              <w:right w:val="nil"/>
            </w:tcBorders>
            <w:shd w:val="clear" w:color="000000" w:fill="B8CCE4"/>
            <w:hideMark/>
          </w:tcPr>
          <w:p w14:paraId="5B2CC6B5" w14:textId="77777777" w:rsidR="009A04A8" w:rsidRPr="006C074F" w:rsidRDefault="009A04A8" w:rsidP="009A04A8">
            <w:pPr>
              <w:spacing w:after="0"/>
              <w:jc w:val="right"/>
              <w:rPr>
                <w:rFonts w:ascii="Calibri" w:eastAsia="Times New Roman" w:hAnsi="Calibri" w:cs="Times New Roman"/>
                <w:color w:val="000000"/>
              </w:rPr>
            </w:pPr>
            <w:r w:rsidRPr="006C074F">
              <w:rPr>
                <w:rFonts w:ascii="Calibri" w:eastAsia="Times New Roman" w:hAnsi="Calibri" w:cs="Times New Roman"/>
                <w:color w:val="000000"/>
              </w:rPr>
              <w:t>4110</w:t>
            </w:r>
          </w:p>
        </w:tc>
      </w:tr>
      <w:tr w:rsidR="009A04A8" w:rsidRPr="006C074F" w14:paraId="74126ADD" w14:textId="77777777" w:rsidTr="009A04A8">
        <w:trPr>
          <w:trHeight w:val="900"/>
        </w:trPr>
        <w:tc>
          <w:tcPr>
            <w:tcW w:w="1683" w:type="dxa"/>
            <w:tcBorders>
              <w:top w:val="nil"/>
              <w:left w:val="nil"/>
              <w:bottom w:val="nil"/>
              <w:right w:val="nil"/>
            </w:tcBorders>
            <w:shd w:val="clear" w:color="auto" w:fill="auto"/>
            <w:hideMark/>
          </w:tcPr>
          <w:p w14:paraId="4A7DCFA5"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CHOBEE</w:t>
            </w:r>
          </w:p>
        </w:tc>
        <w:tc>
          <w:tcPr>
            <w:tcW w:w="6705" w:type="dxa"/>
            <w:tcBorders>
              <w:top w:val="nil"/>
              <w:left w:val="nil"/>
              <w:bottom w:val="nil"/>
              <w:right w:val="nil"/>
            </w:tcBorders>
            <w:shd w:val="clear" w:color="auto" w:fill="auto"/>
            <w:hideMark/>
          </w:tcPr>
          <w:p w14:paraId="5793B70B"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Most of the soils remain in their natural state and have vegetation consisting of pickerelweed, lilies, sawgrass, and scattered swamp maples in treeless areas.</w:t>
            </w:r>
          </w:p>
        </w:tc>
        <w:tc>
          <w:tcPr>
            <w:tcW w:w="952" w:type="dxa"/>
            <w:tcBorders>
              <w:top w:val="nil"/>
              <w:left w:val="nil"/>
              <w:bottom w:val="nil"/>
              <w:right w:val="nil"/>
            </w:tcBorders>
            <w:shd w:val="clear" w:color="auto" w:fill="auto"/>
            <w:hideMark/>
          </w:tcPr>
          <w:p w14:paraId="58E2137C" w14:textId="77777777" w:rsidR="009A04A8" w:rsidRPr="006C074F" w:rsidRDefault="009A04A8" w:rsidP="009A04A8">
            <w:pPr>
              <w:spacing w:after="0"/>
              <w:jc w:val="right"/>
              <w:rPr>
                <w:rFonts w:ascii="Calibri" w:eastAsia="Times New Roman" w:hAnsi="Calibri" w:cs="Times New Roman"/>
                <w:color w:val="000000"/>
              </w:rPr>
            </w:pPr>
            <w:r w:rsidRPr="006C074F">
              <w:rPr>
                <w:rFonts w:ascii="Calibri" w:eastAsia="Times New Roman" w:hAnsi="Calibri" w:cs="Times New Roman"/>
                <w:color w:val="000000"/>
              </w:rPr>
              <w:t>6410</w:t>
            </w:r>
          </w:p>
        </w:tc>
      </w:tr>
      <w:tr w:rsidR="009A04A8" w:rsidRPr="006C074F" w14:paraId="5633309F" w14:textId="77777777" w:rsidTr="009A04A8">
        <w:trPr>
          <w:trHeight w:val="882"/>
        </w:trPr>
        <w:tc>
          <w:tcPr>
            <w:tcW w:w="1683" w:type="dxa"/>
            <w:tcBorders>
              <w:top w:val="nil"/>
              <w:left w:val="nil"/>
              <w:bottom w:val="nil"/>
              <w:right w:val="nil"/>
            </w:tcBorders>
            <w:shd w:val="clear" w:color="auto" w:fill="auto"/>
            <w:hideMark/>
          </w:tcPr>
          <w:p w14:paraId="019A92EE"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DAYTONA</w:t>
            </w:r>
          </w:p>
        </w:tc>
        <w:tc>
          <w:tcPr>
            <w:tcW w:w="6705" w:type="dxa"/>
            <w:tcBorders>
              <w:top w:val="nil"/>
              <w:left w:val="nil"/>
              <w:bottom w:val="nil"/>
              <w:right w:val="nil"/>
            </w:tcBorders>
            <w:shd w:val="clear" w:color="auto" w:fill="auto"/>
            <w:hideMark/>
          </w:tcPr>
          <w:p w14:paraId="220364A4"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The native vegetation consists of sand pine with an understory of creeping bluestem, broomsedge bluestem, splitbeard bluestem, lopsided indiangrass, pineland threeawn, switchgrass, panicum, and paspalums.</w:t>
            </w:r>
          </w:p>
        </w:tc>
        <w:tc>
          <w:tcPr>
            <w:tcW w:w="952" w:type="dxa"/>
            <w:tcBorders>
              <w:top w:val="nil"/>
              <w:left w:val="nil"/>
              <w:bottom w:val="nil"/>
              <w:right w:val="nil"/>
            </w:tcBorders>
            <w:shd w:val="clear" w:color="auto" w:fill="auto"/>
            <w:hideMark/>
          </w:tcPr>
          <w:p w14:paraId="7738B98C" w14:textId="77777777" w:rsidR="009A04A8" w:rsidRPr="006C074F" w:rsidRDefault="009A04A8" w:rsidP="009A04A8">
            <w:pPr>
              <w:spacing w:after="0"/>
              <w:jc w:val="right"/>
              <w:rPr>
                <w:rFonts w:ascii="Calibri" w:eastAsia="Times New Roman" w:hAnsi="Calibri" w:cs="Times New Roman"/>
                <w:color w:val="000000"/>
              </w:rPr>
            </w:pPr>
            <w:r w:rsidRPr="006C074F">
              <w:rPr>
                <w:rFonts w:ascii="Calibri" w:eastAsia="Times New Roman" w:hAnsi="Calibri" w:cs="Times New Roman"/>
                <w:color w:val="000000"/>
              </w:rPr>
              <w:t>3200</w:t>
            </w:r>
          </w:p>
        </w:tc>
      </w:tr>
      <w:tr w:rsidR="009A04A8" w:rsidRPr="006C074F" w14:paraId="191DC356" w14:textId="77777777" w:rsidTr="009A04A8">
        <w:trPr>
          <w:trHeight w:val="900"/>
        </w:trPr>
        <w:tc>
          <w:tcPr>
            <w:tcW w:w="1683" w:type="dxa"/>
            <w:tcBorders>
              <w:top w:val="nil"/>
              <w:left w:val="nil"/>
              <w:bottom w:val="nil"/>
              <w:right w:val="nil"/>
            </w:tcBorders>
            <w:shd w:val="clear" w:color="000000" w:fill="B8CCE4"/>
            <w:hideMark/>
          </w:tcPr>
          <w:p w14:paraId="04DD36A1"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DELRAY</w:t>
            </w:r>
          </w:p>
        </w:tc>
        <w:tc>
          <w:tcPr>
            <w:tcW w:w="6705" w:type="dxa"/>
            <w:tcBorders>
              <w:top w:val="nil"/>
              <w:left w:val="nil"/>
              <w:bottom w:val="nil"/>
              <w:right w:val="nil"/>
            </w:tcBorders>
            <w:shd w:val="clear" w:color="000000" w:fill="B8CCE4"/>
            <w:hideMark/>
          </w:tcPr>
          <w:p w14:paraId="3585836C"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Natural vegetation includes southern bayberry, pickerelweed, sedges, reeds, water tolerant grasses, and cypress, bay, tupelo and other water tolerant trees.</w:t>
            </w:r>
          </w:p>
        </w:tc>
        <w:tc>
          <w:tcPr>
            <w:tcW w:w="952" w:type="dxa"/>
            <w:tcBorders>
              <w:top w:val="nil"/>
              <w:left w:val="nil"/>
              <w:bottom w:val="nil"/>
              <w:right w:val="nil"/>
            </w:tcBorders>
            <w:shd w:val="clear" w:color="000000" w:fill="B8CCE4"/>
            <w:hideMark/>
          </w:tcPr>
          <w:p w14:paraId="5E0FA445" w14:textId="77777777" w:rsidR="009A04A8" w:rsidRPr="006C074F" w:rsidRDefault="009A04A8" w:rsidP="009A04A8">
            <w:pPr>
              <w:spacing w:after="0"/>
              <w:jc w:val="right"/>
              <w:rPr>
                <w:rFonts w:ascii="Calibri" w:eastAsia="Times New Roman" w:hAnsi="Calibri" w:cs="Times New Roman"/>
                <w:color w:val="000000"/>
              </w:rPr>
            </w:pPr>
            <w:r w:rsidRPr="006C074F">
              <w:rPr>
                <w:rFonts w:ascii="Calibri" w:eastAsia="Times New Roman" w:hAnsi="Calibri" w:cs="Times New Roman"/>
                <w:color w:val="000000"/>
              </w:rPr>
              <w:t>6410</w:t>
            </w:r>
          </w:p>
        </w:tc>
      </w:tr>
      <w:tr w:rsidR="009A04A8" w:rsidRPr="006C074F" w14:paraId="61A9BD6E" w14:textId="77777777" w:rsidTr="009A04A8">
        <w:trPr>
          <w:trHeight w:val="900"/>
        </w:trPr>
        <w:tc>
          <w:tcPr>
            <w:tcW w:w="1683" w:type="dxa"/>
            <w:tcBorders>
              <w:top w:val="nil"/>
              <w:left w:val="nil"/>
              <w:bottom w:val="nil"/>
              <w:right w:val="nil"/>
            </w:tcBorders>
            <w:shd w:val="clear" w:color="auto" w:fill="auto"/>
            <w:hideMark/>
          </w:tcPr>
          <w:p w14:paraId="25DB6CAC"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DUETTE</w:t>
            </w:r>
          </w:p>
        </w:tc>
        <w:tc>
          <w:tcPr>
            <w:tcW w:w="6705" w:type="dxa"/>
            <w:tcBorders>
              <w:top w:val="nil"/>
              <w:left w:val="nil"/>
              <w:bottom w:val="nil"/>
              <w:right w:val="nil"/>
            </w:tcBorders>
            <w:shd w:val="clear" w:color="auto" w:fill="auto"/>
            <w:hideMark/>
          </w:tcPr>
          <w:p w14:paraId="6DE4BF53"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The natural vegetation is chiefly sand pine, sand live oak, rosemary, sawpalmetto, running oak, pricklypear cactus, fetterbush, and pineland threeawn.</w:t>
            </w:r>
          </w:p>
        </w:tc>
        <w:tc>
          <w:tcPr>
            <w:tcW w:w="952" w:type="dxa"/>
            <w:tcBorders>
              <w:top w:val="nil"/>
              <w:left w:val="nil"/>
              <w:bottom w:val="nil"/>
              <w:right w:val="nil"/>
            </w:tcBorders>
            <w:shd w:val="clear" w:color="auto" w:fill="auto"/>
            <w:hideMark/>
          </w:tcPr>
          <w:p w14:paraId="7B8CBFDF" w14:textId="77777777" w:rsidR="009A04A8" w:rsidRPr="006C074F" w:rsidRDefault="009A04A8" w:rsidP="009A04A8">
            <w:pPr>
              <w:spacing w:after="0"/>
              <w:jc w:val="right"/>
              <w:rPr>
                <w:rFonts w:ascii="Calibri" w:eastAsia="Times New Roman" w:hAnsi="Calibri" w:cs="Times New Roman"/>
                <w:color w:val="000000"/>
              </w:rPr>
            </w:pPr>
            <w:r w:rsidRPr="006C074F">
              <w:rPr>
                <w:rFonts w:ascii="Calibri" w:eastAsia="Times New Roman" w:hAnsi="Calibri" w:cs="Times New Roman"/>
                <w:color w:val="000000"/>
              </w:rPr>
              <w:t>3200</w:t>
            </w:r>
          </w:p>
        </w:tc>
      </w:tr>
      <w:tr w:rsidR="009A04A8" w:rsidRPr="006C074F" w14:paraId="6EDDA825" w14:textId="77777777" w:rsidTr="009A04A8">
        <w:trPr>
          <w:trHeight w:val="600"/>
        </w:trPr>
        <w:tc>
          <w:tcPr>
            <w:tcW w:w="1683" w:type="dxa"/>
            <w:tcBorders>
              <w:top w:val="nil"/>
              <w:left w:val="nil"/>
              <w:bottom w:val="nil"/>
              <w:right w:val="nil"/>
            </w:tcBorders>
            <w:shd w:val="clear" w:color="000000" w:fill="B8CCE4"/>
            <w:hideMark/>
          </w:tcPr>
          <w:p w14:paraId="47D502B2"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lastRenderedPageBreak/>
              <w:t>EATON</w:t>
            </w:r>
          </w:p>
        </w:tc>
        <w:tc>
          <w:tcPr>
            <w:tcW w:w="6705" w:type="dxa"/>
            <w:tcBorders>
              <w:top w:val="nil"/>
              <w:left w:val="nil"/>
              <w:bottom w:val="nil"/>
              <w:right w:val="nil"/>
            </w:tcBorders>
            <w:shd w:val="clear" w:color="000000" w:fill="B8CCE4"/>
            <w:hideMark/>
          </w:tcPr>
          <w:p w14:paraId="51D5496B"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The native vegetation is chiefly loblolly pine, longleaf pine, and slash pine, but includes magnolia, water oak, sweetgum, and bay.</w:t>
            </w:r>
          </w:p>
        </w:tc>
        <w:tc>
          <w:tcPr>
            <w:tcW w:w="952" w:type="dxa"/>
            <w:tcBorders>
              <w:top w:val="nil"/>
              <w:left w:val="nil"/>
              <w:bottom w:val="nil"/>
              <w:right w:val="nil"/>
            </w:tcBorders>
            <w:shd w:val="clear" w:color="000000" w:fill="B8CCE4"/>
            <w:hideMark/>
          </w:tcPr>
          <w:p w14:paraId="7E6E7724" w14:textId="77777777" w:rsidR="009A04A8" w:rsidRPr="006C074F" w:rsidRDefault="009A04A8" w:rsidP="009A04A8">
            <w:pPr>
              <w:spacing w:after="0"/>
              <w:jc w:val="right"/>
              <w:rPr>
                <w:rFonts w:ascii="Calibri" w:eastAsia="Times New Roman" w:hAnsi="Calibri" w:cs="Times New Roman"/>
                <w:color w:val="000000"/>
              </w:rPr>
            </w:pPr>
            <w:r w:rsidRPr="006C074F">
              <w:rPr>
                <w:rFonts w:ascii="Calibri" w:eastAsia="Times New Roman" w:hAnsi="Calibri" w:cs="Times New Roman"/>
                <w:color w:val="000000"/>
              </w:rPr>
              <w:t>4140</w:t>
            </w:r>
          </w:p>
        </w:tc>
      </w:tr>
      <w:tr w:rsidR="009A04A8" w:rsidRPr="006C074F" w14:paraId="61FFE11D" w14:textId="77777777" w:rsidTr="009A04A8">
        <w:trPr>
          <w:trHeight w:val="600"/>
        </w:trPr>
        <w:tc>
          <w:tcPr>
            <w:tcW w:w="1683" w:type="dxa"/>
            <w:tcBorders>
              <w:top w:val="nil"/>
              <w:left w:val="nil"/>
              <w:bottom w:val="nil"/>
              <w:right w:val="nil"/>
            </w:tcBorders>
            <w:shd w:val="clear" w:color="auto" w:fill="auto"/>
            <w:hideMark/>
          </w:tcPr>
          <w:p w14:paraId="48888E40"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EAUGALLIE</w:t>
            </w:r>
          </w:p>
        </w:tc>
        <w:tc>
          <w:tcPr>
            <w:tcW w:w="6705" w:type="dxa"/>
            <w:tcBorders>
              <w:top w:val="nil"/>
              <w:left w:val="nil"/>
              <w:bottom w:val="nil"/>
              <w:right w:val="nil"/>
            </w:tcBorders>
            <w:shd w:val="clear" w:color="auto" w:fill="auto"/>
            <w:hideMark/>
          </w:tcPr>
          <w:p w14:paraId="39C5FC00"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Natural vegetation consists of longleaf pine, South Florida slash pine, and sawpalmetto.</w:t>
            </w:r>
          </w:p>
        </w:tc>
        <w:tc>
          <w:tcPr>
            <w:tcW w:w="952" w:type="dxa"/>
            <w:tcBorders>
              <w:top w:val="nil"/>
              <w:left w:val="nil"/>
              <w:bottom w:val="nil"/>
              <w:right w:val="nil"/>
            </w:tcBorders>
            <w:shd w:val="clear" w:color="auto" w:fill="auto"/>
            <w:hideMark/>
          </w:tcPr>
          <w:p w14:paraId="7B61622A" w14:textId="77777777" w:rsidR="009A04A8" w:rsidRPr="006C074F" w:rsidRDefault="009A04A8" w:rsidP="009A04A8">
            <w:pPr>
              <w:spacing w:after="0"/>
              <w:jc w:val="right"/>
              <w:rPr>
                <w:rFonts w:ascii="Calibri" w:eastAsia="Times New Roman" w:hAnsi="Calibri" w:cs="Times New Roman"/>
                <w:color w:val="000000"/>
              </w:rPr>
            </w:pPr>
            <w:r w:rsidRPr="006C074F">
              <w:rPr>
                <w:rFonts w:ascii="Calibri" w:eastAsia="Times New Roman" w:hAnsi="Calibri" w:cs="Times New Roman"/>
                <w:color w:val="000000"/>
              </w:rPr>
              <w:t>4110</w:t>
            </w:r>
          </w:p>
        </w:tc>
      </w:tr>
      <w:tr w:rsidR="009A04A8" w:rsidRPr="006C074F" w14:paraId="142CA2D6" w14:textId="77777777" w:rsidTr="009A04A8">
        <w:trPr>
          <w:trHeight w:val="600"/>
        </w:trPr>
        <w:tc>
          <w:tcPr>
            <w:tcW w:w="1683" w:type="dxa"/>
            <w:tcBorders>
              <w:top w:val="nil"/>
              <w:left w:val="nil"/>
              <w:bottom w:val="nil"/>
              <w:right w:val="nil"/>
            </w:tcBorders>
            <w:shd w:val="clear" w:color="000000" w:fill="B8CCE4"/>
            <w:hideMark/>
          </w:tcPr>
          <w:p w14:paraId="306BF91E"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ELECTRA</w:t>
            </w:r>
          </w:p>
        </w:tc>
        <w:tc>
          <w:tcPr>
            <w:tcW w:w="6705" w:type="dxa"/>
            <w:tcBorders>
              <w:top w:val="nil"/>
              <w:left w:val="nil"/>
              <w:bottom w:val="nil"/>
              <w:right w:val="nil"/>
            </w:tcBorders>
            <w:shd w:val="clear" w:color="000000" w:fill="B8CCE4"/>
            <w:hideMark/>
          </w:tcPr>
          <w:p w14:paraId="3940B6BC"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Most areas remain in native vegetation consisting of dwarf live oak, a few longleaf and sand pine, running oak, sawpalmetto, and blueberry.</w:t>
            </w:r>
          </w:p>
        </w:tc>
        <w:tc>
          <w:tcPr>
            <w:tcW w:w="952" w:type="dxa"/>
            <w:tcBorders>
              <w:top w:val="nil"/>
              <w:left w:val="nil"/>
              <w:bottom w:val="nil"/>
              <w:right w:val="nil"/>
            </w:tcBorders>
            <w:shd w:val="clear" w:color="000000" w:fill="B8CCE4"/>
            <w:hideMark/>
          </w:tcPr>
          <w:p w14:paraId="02AF250A" w14:textId="77777777" w:rsidR="009A04A8" w:rsidRPr="006C074F" w:rsidRDefault="009A04A8" w:rsidP="009A04A8">
            <w:pPr>
              <w:spacing w:after="0"/>
              <w:jc w:val="right"/>
              <w:rPr>
                <w:rFonts w:ascii="Calibri" w:eastAsia="Times New Roman" w:hAnsi="Calibri" w:cs="Times New Roman"/>
                <w:color w:val="000000"/>
              </w:rPr>
            </w:pPr>
            <w:r w:rsidRPr="006C074F">
              <w:rPr>
                <w:rFonts w:ascii="Calibri" w:eastAsia="Times New Roman" w:hAnsi="Calibri" w:cs="Times New Roman"/>
                <w:color w:val="000000"/>
              </w:rPr>
              <w:t>4340</w:t>
            </w:r>
          </w:p>
        </w:tc>
      </w:tr>
      <w:tr w:rsidR="009A04A8" w:rsidRPr="006C074F" w14:paraId="0E103CB9" w14:textId="77777777" w:rsidTr="009A04A8">
        <w:trPr>
          <w:trHeight w:val="558"/>
        </w:trPr>
        <w:tc>
          <w:tcPr>
            <w:tcW w:w="1683" w:type="dxa"/>
            <w:tcBorders>
              <w:top w:val="nil"/>
              <w:left w:val="nil"/>
              <w:bottom w:val="nil"/>
              <w:right w:val="nil"/>
            </w:tcBorders>
            <w:shd w:val="clear" w:color="auto" w:fill="auto"/>
            <w:hideMark/>
          </w:tcPr>
          <w:p w14:paraId="0F6FBA0C"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FELDA</w:t>
            </w:r>
          </w:p>
        </w:tc>
        <w:tc>
          <w:tcPr>
            <w:tcW w:w="6705" w:type="dxa"/>
            <w:tcBorders>
              <w:top w:val="nil"/>
              <w:left w:val="nil"/>
              <w:bottom w:val="nil"/>
              <w:right w:val="nil"/>
            </w:tcBorders>
            <w:shd w:val="clear" w:color="auto" w:fill="auto"/>
            <w:hideMark/>
          </w:tcPr>
          <w:p w14:paraId="4C4121B8"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Natural vegetation consists of cypress, waxmyrtle, pond pine, slash pine, cabbage palm, pineland threeawn, and various grasses, vines, and shrubs.</w:t>
            </w:r>
          </w:p>
        </w:tc>
        <w:tc>
          <w:tcPr>
            <w:tcW w:w="952" w:type="dxa"/>
            <w:tcBorders>
              <w:top w:val="nil"/>
              <w:left w:val="nil"/>
              <w:bottom w:val="nil"/>
              <w:right w:val="nil"/>
            </w:tcBorders>
            <w:shd w:val="clear" w:color="auto" w:fill="auto"/>
            <w:hideMark/>
          </w:tcPr>
          <w:p w14:paraId="79B774FE" w14:textId="77777777" w:rsidR="009A04A8" w:rsidRPr="006C074F" w:rsidRDefault="009A04A8" w:rsidP="009A04A8">
            <w:pPr>
              <w:spacing w:after="0"/>
              <w:jc w:val="right"/>
              <w:rPr>
                <w:rFonts w:ascii="Calibri" w:eastAsia="Times New Roman" w:hAnsi="Calibri" w:cs="Times New Roman"/>
                <w:color w:val="000000"/>
              </w:rPr>
            </w:pPr>
            <w:r w:rsidRPr="006C074F">
              <w:rPr>
                <w:rFonts w:ascii="Calibri" w:eastAsia="Times New Roman" w:hAnsi="Calibri" w:cs="Times New Roman"/>
                <w:color w:val="000000"/>
              </w:rPr>
              <w:t>6172</w:t>
            </w:r>
          </w:p>
        </w:tc>
      </w:tr>
      <w:tr w:rsidR="009A04A8" w:rsidRPr="006C074F" w14:paraId="39551718" w14:textId="77777777" w:rsidTr="009A04A8">
        <w:trPr>
          <w:trHeight w:val="600"/>
        </w:trPr>
        <w:tc>
          <w:tcPr>
            <w:tcW w:w="1683" w:type="dxa"/>
            <w:tcBorders>
              <w:top w:val="nil"/>
              <w:left w:val="nil"/>
              <w:bottom w:val="nil"/>
              <w:right w:val="nil"/>
            </w:tcBorders>
            <w:shd w:val="clear" w:color="000000" w:fill="B8CCE4"/>
            <w:hideMark/>
          </w:tcPr>
          <w:p w14:paraId="1FF62FD8"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FLORAHOME</w:t>
            </w:r>
          </w:p>
        </w:tc>
        <w:tc>
          <w:tcPr>
            <w:tcW w:w="6705" w:type="dxa"/>
            <w:tcBorders>
              <w:top w:val="nil"/>
              <w:left w:val="nil"/>
              <w:bottom w:val="nil"/>
              <w:right w:val="nil"/>
            </w:tcBorders>
            <w:shd w:val="clear" w:color="000000" w:fill="B8CCE4"/>
            <w:hideMark/>
          </w:tcPr>
          <w:p w14:paraId="42963282"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Natural vegetation includes laurel oak, live oak, hickory, sweetgum, slash pine, and longleaf pine.</w:t>
            </w:r>
          </w:p>
        </w:tc>
        <w:tc>
          <w:tcPr>
            <w:tcW w:w="952" w:type="dxa"/>
            <w:tcBorders>
              <w:top w:val="nil"/>
              <w:left w:val="nil"/>
              <w:bottom w:val="nil"/>
              <w:right w:val="nil"/>
            </w:tcBorders>
            <w:shd w:val="clear" w:color="000000" w:fill="B8CCE4"/>
            <w:hideMark/>
          </w:tcPr>
          <w:p w14:paraId="171C722E" w14:textId="77777777" w:rsidR="009A04A8" w:rsidRPr="006C074F" w:rsidRDefault="009A04A8" w:rsidP="009A04A8">
            <w:pPr>
              <w:spacing w:after="0"/>
              <w:jc w:val="right"/>
              <w:rPr>
                <w:rFonts w:ascii="Calibri" w:eastAsia="Times New Roman" w:hAnsi="Calibri" w:cs="Times New Roman"/>
                <w:color w:val="000000"/>
              </w:rPr>
            </w:pPr>
            <w:r w:rsidRPr="006C074F">
              <w:rPr>
                <w:rFonts w:ascii="Calibri" w:eastAsia="Times New Roman" w:hAnsi="Calibri" w:cs="Times New Roman"/>
                <w:color w:val="000000"/>
              </w:rPr>
              <w:t>4140</w:t>
            </w:r>
          </w:p>
        </w:tc>
      </w:tr>
      <w:tr w:rsidR="009A04A8" w:rsidRPr="006C074F" w14:paraId="39E71FD6" w14:textId="77777777" w:rsidTr="009A04A8">
        <w:trPr>
          <w:trHeight w:val="600"/>
        </w:trPr>
        <w:tc>
          <w:tcPr>
            <w:tcW w:w="1683" w:type="dxa"/>
            <w:tcBorders>
              <w:top w:val="nil"/>
              <w:left w:val="nil"/>
              <w:bottom w:val="nil"/>
              <w:right w:val="nil"/>
            </w:tcBorders>
            <w:shd w:val="clear" w:color="auto" w:fill="auto"/>
            <w:hideMark/>
          </w:tcPr>
          <w:p w14:paraId="1063B908"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FLORIDANA</w:t>
            </w:r>
          </w:p>
        </w:tc>
        <w:tc>
          <w:tcPr>
            <w:tcW w:w="6705" w:type="dxa"/>
            <w:tcBorders>
              <w:top w:val="nil"/>
              <w:left w:val="nil"/>
              <w:bottom w:val="nil"/>
              <w:right w:val="nil"/>
            </w:tcBorders>
            <w:shd w:val="clear" w:color="auto" w:fill="auto"/>
            <w:hideMark/>
          </w:tcPr>
          <w:p w14:paraId="5CBE1C0E"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Natural vegetation consists of sand cordgrass, cabbage palmetto, myrtle, and pineland threeawn.</w:t>
            </w:r>
          </w:p>
        </w:tc>
        <w:tc>
          <w:tcPr>
            <w:tcW w:w="952" w:type="dxa"/>
            <w:tcBorders>
              <w:top w:val="nil"/>
              <w:left w:val="nil"/>
              <w:bottom w:val="nil"/>
              <w:right w:val="nil"/>
            </w:tcBorders>
            <w:shd w:val="clear" w:color="auto" w:fill="auto"/>
            <w:hideMark/>
          </w:tcPr>
          <w:p w14:paraId="04472F1D" w14:textId="77777777" w:rsidR="009A04A8" w:rsidRPr="006C074F" w:rsidRDefault="009A04A8" w:rsidP="009A04A8">
            <w:pPr>
              <w:spacing w:after="0"/>
              <w:jc w:val="right"/>
              <w:rPr>
                <w:rFonts w:ascii="Calibri" w:eastAsia="Times New Roman" w:hAnsi="Calibri" w:cs="Times New Roman"/>
                <w:color w:val="000000"/>
              </w:rPr>
            </w:pPr>
            <w:r w:rsidRPr="006C074F">
              <w:rPr>
                <w:rFonts w:ascii="Calibri" w:eastAsia="Times New Roman" w:hAnsi="Calibri" w:cs="Times New Roman"/>
                <w:color w:val="000000"/>
              </w:rPr>
              <w:t>6410</w:t>
            </w:r>
          </w:p>
        </w:tc>
      </w:tr>
      <w:tr w:rsidR="009A04A8" w:rsidRPr="006C074F" w14:paraId="56481634" w14:textId="77777777" w:rsidTr="009A04A8">
        <w:trPr>
          <w:trHeight w:val="900"/>
        </w:trPr>
        <w:tc>
          <w:tcPr>
            <w:tcW w:w="1683" w:type="dxa"/>
            <w:tcBorders>
              <w:top w:val="nil"/>
              <w:left w:val="nil"/>
              <w:bottom w:val="nil"/>
              <w:right w:val="nil"/>
            </w:tcBorders>
            <w:shd w:val="clear" w:color="000000" w:fill="B8CCE4"/>
            <w:hideMark/>
          </w:tcPr>
          <w:p w14:paraId="72BD2656"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FORT MEADE</w:t>
            </w:r>
          </w:p>
        </w:tc>
        <w:tc>
          <w:tcPr>
            <w:tcW w:w="6705" w:type="dxa"/>
            <w:tcBorders>
              <w:top w:val="nil"/>
              <w:left w:val="nil"/>
              <w:bottom w:val="nil"/>
              <w:right w:val="nil"/>
            </w:tcBorders>
            <w:shd w:val="clear" w:color="000000" w:fill="B8CCE4"/>
            <w:hideMark/>
          </w:tcPr>
          <w:p w14:paraId="5D74AA06"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Native vegetation is longleaf pine or slash and loblolly pine, laurel, live, post, and turkey oaks, and some dogwood, hickory, cabbage palm, and magnolia,</w:t>
            </w:r>
          </w:p>
        </w:tc>
        <w:tc>
          <w:tcPr>
            <w:tcW w:w="952" w:type="dxa"/>
            <w:tcBorders>
              <w:top w:val="nil"/>
              <w:left w:val="nil"/>
              <w:bottom w:val="nil"/>
              <w:right w:val="nil"/>
            </w:tcBorders>
            <w:shd w:val="clear" w:color="000000" w:fill="B8CCE4"/>
            <w:hideMark/>
          </w:tcPr>
          <w:p w14:paraId="5FABA0E3" w14:textId="77777777" w:rsidR="009A04A8" w:rsidRPr="006C074F" w:rsidRDefault="009A04A8" w:rsidP="009A04A8">
            <w:pPr>
              <w:spacing w:after="0"/>
              <w:jc w:val="right"/>
              <w:rPr>
                <w:rFonts w:ascii="Calibri" w:eastAsia="Times New Roman" w:hAnsi="Calibri" w:cs="Times New Roman"/>
                <w:color w:val="000000"/>
              </w:rPr>
            </w:pPr>
            <w:r w:rsidRPr="006C074F">
              <w:rPr>
                <w:rFonts w:ascii="Calibri" w:eastAsia="Times New Roman" w:hAnsi="Calibri" w:cs="Times New Roman"/>
                <w:color w:val="000000"/>
              </w:rPr>
              <w:t>4340</w:t>
            </w:r>
          </w:p>
        </w:tc>
      </w:tr>
      <w:tr w:rsidR="009A04A8" w:rsidRPr="006C074F" w14:paraId="0B98AD17" w14:textId="77777777" w:rsidTr="009A04A8">
        <w:trPr>
          <w:trHeight w:val="600"/>
        </w:trPr>
        <w:tc>
          <w:tcPr>
            <w:tcW w:w="1683" w:type="dxa"/>
            <w:tcBorders>
              <w:top w:val="nil"/>
              <w:left w:val="nil"/>
              <w:bottom w:val="nil"/>
              <w:right w:val="nil"/>
            </w:tcBorders>
            <w:shd w:val="clear" w:color="auto" w:fill="auto"/>
            <w:hideMark/>
          </w:tcPr>
          <w:p w14:paraId="2688BEC1"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FT. DRUM</w:t>
            </w:r>
          </w:p>
        </w:tc>
        <w:tc>
          <w:tcPr>
            <w:tcW w:w="6705" w:type="dxa"/>
            <w:tcBorders>
              <w:top w:val="nil"/>
              <w:left w:val="nil"/>
              <w:bottom w:val="nil"/>
              <w:right w:val="nil"/>
            </w:tcBorders>
            <w:shd w:val="clear" w:color="auto" w:fill="auto"/>
            <w:hideMark/>
          </w:tcPr>
          <w:p w14:paraId="670AC13C"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The natural vegetation consists of slash pine, south Florida slash pine, and cabbage palm.</w:t>
            </w:r>
          </w:p>
        </w:tc>
        <w:tc>
          <w:tcPr>
            <w:tcW w:w="952" w:type="dxa"/>
            <w:tcBorders>
              <w:top w:val="nil"/>
              <w:left w:val="nil"/>
              <w:bottom w:val="nil"/>
              <w:right w:val="nil"/>
            </w:tcBorders>
            <w:shd w:val="clear" w:color="auto" w:fill="auto"/>
            <w:hideMark/>
          </w:tcPr>
          <w:p w14:paraId="22A413CF" w14:textId="77777777" w:rsidR="009A04A8" w:rsidRPr="006C074F" w:rsidRDefault="009A04A8" w:rsidP="009A04A8">
            <w:pPr>
              <w:spacing w:after="0"/>
              <w:jc w:val="right"/>
              <w:rPr>
                <w:rFonts w:ascii="Calibri" w:eastAsia="Times New Roman" w:hAnsi="Calibri" w:cs="Times New Roman"/>
                <w:color w:val="000000"/>
              </w:rPr>
            </w:pPr>
            <w:r w:rsidRPr="006C074F">
              <w:rPr>
                <w:rFonts w:ascii="Calibri" w:eastAsia="Times New Roman" w:hAnsi="Calibri" w:cs="Times New Roman"/>
                <w:color w:val="000000"/>
              </w:rPr>
              <w:t>4110</w:t>
            </w:r>
          </w:p>
        </w:tc>
      </w:tr>
      <w:tr w:rsidR="009A04A8" w:rsidRPr="006C074F" w14:paraId="26C3DCFD" w14:textId="77777777" w:rsidTr="009A04A8">
        <w:trPr>
          <w:trHeight w:val="900"/>
        </w:trPr>
        <w:tc>
          <w:tcPr>
            <w:tcW w:w="1683" w:type="dxa"/>
            <w:tcBorders>
              <w:top w:val="nil"/>
              <w:left w:val="nil"/>
              <w:bottom w:val="nil"/>
              <w:right w:val="nil"/>
            </w:tcBorders>
            <w:shd w:val="clear" w:color="auto" w:fill="auto"/>
            <w:hideMark/>
          </w:tcPr>
          <w:p w14:paraId="7B350A5E"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GATOR</w:t>
            </w:r>
          </w:p>
        </w:tc>
        <w:tc>
          <w:tcPr>
            <w:tcW w:w="6705" w:type="dxa"/>
            <w:tcBorders>
              <w:top w:val="nil"/>
              <w:left w:val="nil"/>
              <w:bottom w:val="nil"/>
              <w:right w:val="nil"/>
            </w:tcBorders>
            <w:shd w:val="clear" w:color="auto" w:fill="auto"/>
            <w:hideMark/>
          </w:tcPr>
          <w:p w14:paraId="3CDBAF23"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Native vegetation is mostly cordgrass or Jamaica sawgrass, maidencane, Coastal Plain willow, redosier dogwood, or swamp vegetation including baldcypress, sweetgum, red maple, and American hornbeam.</w:t>
            </w:r>
          </w:p>
        </w:tc>
        <w:tc>
          <w:tcPr>
            <w:tcW w:w="952" w:type="dxa"/>
            <w:tcBorders>
              <w:top w:val="nil"/>
              <w:left w:val="nil"/>
              <w:bottom w:val="nil"/>
              <w:right w:val="nil"/>
            </w:tcBorders>
            <w:shd w:val="clear" w:color="auto" w:fill="auto"/>
            <w:hideMark/>
          </w:tcPr>
          <w:p w14:paraId="52DA9646" w14:textId="77777777" w:rsidR="009A04A8" w:rsidRPr="006C074F" w:rsidRDefault="009A04A8" w:rsidP="009A04A8">
            <w:pPr>
              <w:spacing w:after="0"/>
              <w:jc w:val="right"/>
              <w:rPr>
                <w:rFonts w:ascii="Calibri" w:eastAsia="Times New Roman" w:hAnsi="Calibri" w:cs="Times New Roman"/>
                <w:color w:val="000000"/>
              </w:rPr>
            </w:pPr>
            <w:r w:rsidRPr="006C074F">
              <w:rPr>
                <w:rFonts w:ascii="Calibri" w:eastAsia="Times New Roman" w:hAnsi="Calibri" w:cs="Times New Roman"/>
                <w:color w:val="000000"/>
              </w:rPr>
              <w:t>6410</w:t>
            </w:r>
          </w:p>
        </w:tc>
      </w:tr>
      <w:tr w:rsidR="009A04A8" w:rsidRPr="006C074F" w14:paraId="7EDAD608" w14:textId="77777777" w:rsidTr="009A04A8">
        <w:trPr>
          <w:trHeight w:val="600"/>
        </w:trPr>
        <w:tc>
          <w:tcPr>
            <w:tcW w:w="1683" w:type="dxa"/>
            <w:tcBorders>
              <w:top w:val="nil"/>
              <w:left w:val="nil"/>
              <w:bottom w:val="nil"/>
              <w:right w:val="nil"/>
            </w:tcBorders>
            <w:shd w:val="clear" w:color="000000" w:fill="B8CCE4"/>
            <w:hideMark/>
          </w:tcPr>
          <w:p w14:paraId="43019C6B"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GENTRY</w:t>
            </w:r>
          </w:p>
        </w:tc>
        <w:tc>
          <w:tcPr>
            <w:tcW w:w="6705" w:type="dxa"/>
            <w:tcBorders>
              <w:top w:val="nil"/>
              <w:left w:val="nil"/>
              <w:bottom w:val="nil"/>
              <w:right w:val="nil"/>
            </w:tcBorders>
            <w:shd w:val="clear" w:color="000000" w:fill="B8CCE4"/>
            <w:hideMark/>
          </w:tcPr>
          <w:p w14:paraId="2FDA8BCA"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Most areas remain in native vegetation of pond cypress, red maple, sweetgum, wax myrtle, pickerelweed, and maidencane.</w:t>
            </w:r>
          </w:p>
        </w:tc>
        <w:tc>
          <w:tcPr>
            <w:tcW w:w="952" w:type="dxa"/>
            <w:tcBorders>
              <w:top w:val="nil"/>
              <w:left w:val="nil"/>
              <w:bottom w:val="nil"/>
              <w:right w:val="nil"/>
            </w:tcBorders>
            <w:shd w:val="clear" w:color="000000" w:fill="B8CCE4"/>
            <w:hideMark/>
          </w:tcPr>
          <w:p w14:paraId="6E3192D5" w14:textId="77777777" w:rsidR="009A04A8" w:rsidRPr="006C074F" w:rsidRDefault="009A04A8" w:rsidP="009A04A8">
            <w:pPr>
              <w:spacing w:after="0"/>
              <w:jc w:val="right"/>
              <w:rPr>
                <w:rFonts w:ascii="Calibri" w:eastAsia="Times New Roman" w:hAnsi="Calibri" w:cs="Times New Roman"/>
                <w:color w:val="000000"/>
              </w:rPr>
            </w:pPr>
            <w:r w:rsidRPr="006C074F">
              <w:rPr>
                <w:rFonts w:ascii="Calibri" w:eastAsia="Times New Roman" w:hAnsi="Calibri" w:cs="Times New Roman"/>
                <w:color w:val="000000"/>
              </w:rPr>
              <w:t>6210</w:t>
            </w:r>
          </w:p>
        </w:tc>
      </w:tr>
      <w:tr w:rsidR="009A04A8" w:rsidRPr="006C074F" w14:paraId="4D629C4A" w14:textId="77777777" w:rsidTr="009A04A8">
        <w:trPr>
          <w:trHeight w:val="900"/>
        </w:trPr>
        <w:tc>
          <w:tcPr>
            <w:tcW w:w="1683" w:type="dxa"/>
            <w:tcBorders>
              <w:top w:val="nil"/>
              <w:left w:val="nil"/>
              <w:bottom w:val="nil"/>
              <w:right w:val="nil"/>
            </w:tcBorders>
            <w:shd w:val="clear" w:color="000000" w:fill="B8CCE4"/>
            <w:hideMark/>
          </w:tcPr>
          <w:p w14:paraId="2C51FD66"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HALLANDALE</w:t>
            </w:r>
          </w:p>
        </w:tc>
        <w:tc>
          <w:tcPr>
            <w:tcW w:w="6705" w:type="dxa"/>
            <w:tcBorders>
              <w:top w:val="nil"/>
              <w:left w:val="nil"/>
              <w:bottom w:val="nil"/>
              <w:right w:val="nil"/>
            </w:tcBorders>
            <w:shd w:val="clear" w:color="000000" w:fill="B8CCE4"/>
            <w:hideMark/>
          </w:tcPr>
          <w:p w14:paraId="6072FBB5"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Native vegetation consists of pineland threeawn, paspalum spp., bluejoint panicum, blue maidencane, bluestem, scattered cypress, saw palmettos, and slash pine.</w:t>
            </w:r>
          </w:p>
        </w:tc>
        <w:tc>
          <w:tcPr>
            <w:tcW w:w="952" w:type="dxa"/>
            <w:tcBorders>
              <w:top w:val="nil"/>
              <w:left w:val="nil"/>
              <w:bottom w:val="nil"/>
              <w:right w:val="nil"/>
            </w:tcBorders>
            <w:shd w:val="clear" w:color="000000" w:fill="B8CCE4"/>
            <w:hideMark/>
          </w:tcPr>
          <w:p w14:paraId="362F3DCC" w14:textId="77777777" w:rsidR="009A04A8" w:rsidRPr="006C074F" w:rsidRDefault="009A04A8" w:rsidP="009A04A8">
            <w:pPr>
              <w:spacing w:after="0"/>
              <w:jc w:val="right"/>
              <w:rPr>
                <w:rFonts w:ascii="Calibri" w:eastAsia="Times New Roman" w:hAnsi="Calibri" w:cs="Times New Roman"/>
                <w:color w:val="000000"/>
              </w:rPr>
            </w:pPr>
            <w:r w:rsidRPr="006C074F">
              <w:rPr>
                <w:rFonts w:ascii="Calibri" w:eastAsia="Times New Roman" w:hAnsi="Calibri" w:cs="Times New Roman"/>
                <w:color w:val="000000"/>
              </w:rPr>
              <w:t>4110</w:t>
            </w:r>
          </w:p>
        </w:tc>
      </w:tr>
      <w:tr w:rsidR="009A04A8" w:rsidRPr="006C074F" w14:paraId="61302065" w14:textId="77777777" w:rsidTr="009A04A8">
        <w:trPr>
          <w:trHeight w:val="300"/>
        </w:trPr>
        <w:tc>
          <w:tcPr>
            <w:tcW w:w="1683" w:type="dxa"/>
            <w:tcBorders>
              <w:top w:val="nil"/>
              <w:left w:val="nil"/>
              <w:bottom w:val="nil"/>
              <w:right w:val="nil"/>
            </w:tcBorders>
            <w:shd w:val="clear" w:color="000000" w:fill="B8CCE4"/>
            <w:hideMark/>
          </w:tcPr>
          <w:p w14:paraId="5B12B346"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HAPLAQUENTS</w:t>
            </w:r>
          </w:p>
        </w:tc>
        <w:tc>
          <w:tcPr>
            <w:tcW w:w="6705" w:type="dxa"/>
            <w:tcBorders>
              <w:top w:val="nil"/>
              <w:left w:val="nil"/>
              <w:bottom w:val="nil"/>
              <w:right w:val="nil"/>
            </w:tcBorders>
            <w:shd w:val="clear" w:color="000000" w:fill="B8CCE4"/>
            <w:hideMark/>
          </w:tcPr>
          <w:p w14:paraId="77746FF3"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Community Undetermined</w:t>
            </w:r>
          </w:p>
        </w:tc>
        <w:tc>
          <w:tcPr>
            <w:tcW w:w="952" w:type="dxa"/>
            <w:tcBorders>
              <w:top w:val="nil"/>
              <w:left w:val="nil"/>
              <w:bottom w:val="nil"/>
              <w:right w:val="nil"/>
            </w:tcBorders>
            <w:shd w:val="clear" w:color="000000" w:fill="B8CCE4"/>
            <w:hideMark/>
          </w:tcPr>
          <w:p w14:paraId="48F7B038" w14:textId="77777777" w:rsidR="009A04A8" w:rsidRPr="006C074F" w:rsidRDefault="009A04A8" w:rsidP="009A04A8">
            <w:pPr>
              <w:spacing w:after="0"/>
              <w:jc w:val="right"/>
              <w:rPr>
                <w:rFonts w:ascii="Calibri" w:eastAsia="Times New Roman" w:hAnsi="Calibri" w:cs="Times New Roman"/>
                <w:color w:val="000000"/>
              </w:rPr>
            </w:pPr>
            <w:r w:rsidRPr="006C074F">
              <w:rPr>
                <w:rFonts w:ascii="Calibri" w:eastAsia="Times New Roman" w:hAnsi="Calibri" w:cs="Times New Roman"/>
                <w:color w:val="000000"/>
              </w:rPr>
              <w:t>N/A</w:t>
            </w:r>
          </w:p>
        </w:tc>
      </w:tr>
      <w:tr w:rsidR="009A04A8" w:rsidRPr="006C074F" w14:paraId="5D04202C" w14:textId="77777777" w:rsidTr="009A04A8">
        <w:trPr>
          <w:trHeight w:val="873"/>
        </w:trPr>
        <w:tc>
          <w:tcPr>
            <w:tcW w:w="1683" w:type="dxa"/>
            <w:tcBorders>
              <w:top w:val="nil"/>
              <w:left w:val="nil"/>
              <w:bottom w:val="nil"/>
              <w:right w:val="nil"/>
            </w:tcBorders>
            <w:shd w:val="clear" w:color="auto" w:fill="auto"/>
            <w:hideMark/>
          </w:tcPr>
          <w:p w14:paraId="0E57AA8C"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HICORIA</w:t>
            </w:r>
          </w:p>
        </w:tc>
        <w:tc>
          <w:tcPr>
            <w:tcW w:w="6705" w:type="dxa"/>
            <w:tcBorders>
              <w:top w:val="nil"/>
              <w:left w:val="nil"/>
              <w:bottom w:val="nil"/>
              <w:right w:val="nil"/>
            </w:tcBorders>
            <w:shd w:val="clear" w:color="auto" w:fill="auto"/>
            <w:hideMark/>
          </w:tcPr>
          <w:p w14:paraId="543666E5"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Natural vegetation consists of cypress, willow, sweetbay, red bay, pickerel weed, arrowhead, maidencane, sawgrass, chalky bluestem, bushybeard bluestem, sand cordgrass, waxmyrtle, and other water tolerant plants.</w:t>
            </w:r>
          </w:p>
        </w:tc>
        <w:tc>
          <w:tcPr>
            <w:tcW w:w="952" w:type="dxa"/>
            <w:tcBorders>
              <w:top w:val="nil"/>
              <w:left w:val="nil"/>
              <w:bottom w:val="nil"/>
              <w:right w:val="nil"/>
            </w:tcBorders>
            <w:shd w:val="clear" w:color="auto" w:fill="auto"/>
            <w:hideMark/>
          </w:tcPr>
          <w:p w14:paraId="46163536" w14:textId="77777777" w:rsidR="009A04A8" w:rsidRPr="006C074F" w:rsidRDefault="009A04A8" w:rsidP="009A04A8">
            <w:pPr>
              <w:spacing w:after="0"/>
              <w:jc w:val="right"/>
              <w:rPr>
                <w:rFonts w:ascii="Calibri" w:eastAsia="Times New Roman" w:hAnsi="Calibri" w:cs="Times New Roman"/>
                <w:color w:val="000000"/>
              </w:rPr>
            </w:pPr>
            <w:r w:rsidRPr="006C074F">
              <w:rPr>
                <w:rFonts w:ascii="Calibri" w:eastAsia="Times New Roman" w:hAnsi="Calibri" w:cs="Times New Roman"/>
                <w:color w:val="000000"/>
              </w:rPr>
              <w:t>6410</w:t>
            </w:r>
          </w:p>
        </w:tc>
      </w:tr>
      <w:tr w:rsidR="009A04A8" w:rsidRPr="006C074F" w14:paraId="70E1642F" w14:textId="77777777" w:rsidTr="009A04A8">
        <w:trPr>
          <w:trHeight w:val="900"/>
        </w:trPr>
        <w:tc>
          <w:tcPr>
            <w:tcW w:w="1683" w:type="dxa"/>
            <w:tcBorders>
              <w:top w:val="nil"/>
              <w:left w:val="nil"/>
              <w:bottom w:val="nil"/>
              <w:right w:val="nil"/>
            </w:tcBorders>
            <w:shd w:val="clear" w:color="000000" w:fill="B8CCE4"/>
            <w:hideMark/>
          </w:tcPr>
          <w:p w14:paraId="025323BC"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HOBE</w:t>
            </w:r>
          </w:p>
        </w:tc>
        <w:tc>
          <w:tcPr>
            <w:tcW w:w="6705" w:type="dxa"/>
            <w:tcBorders>
              <w:top w:val="nil"/>
              <w:left w:val="nil"/>
              <w:bottom w:val="nil"/>
              <w:right w:val="nil"/>
            </w:tcBorders>
            <w:shd w:val="clear" w:color="000000" w:fill="B8CCE4"/>
            <w:hideMark/>
          </w:tcPr>
          <w:p w14:paraId="4A8E9E6A"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The vegetations primarily consists of sandpine, scattered slash pine, sand live oak, running oak, sand heath, sawpalmetto, fetterbush, and a few widely spaced pineland threeawn and panicum grasses.</w:t>
            </w:r>
          </w:p>
        </w:tc>
        <w:tc>
          <w:tcPr>
            <w:tcW w:w="952" w:type="dxa"/>
            <w:tcBorders>
              <w:top w:val="nil"/>
              <w:left w:val="nil"/>
              <w:bottom w:val="nil"/>
              <w:right w:val="nil"/>
            </w:tcBorders>
            <w:shd w:val="clear" w:color="000000" w:fill="B8CCE4"/>
            <w:hideMark/>
          </w:tcPr>
          <w:p w14:paraId="5C602E69" w14:textId="77777777" w:rsidR="009A04A8" w:rsidRPr="006C074F" w:rsidRDefault="009A04A8" w:rsidP="009A04A8">
            <w:pPr>
              <w:spacing w:after="0"/>
              <w:jc w:val="right"/>
              <w:rPr>
                <w:rFonts w:ascii="Calibri" w:eastAsia="Times New Roman" w:hAnsi="Calibri" w:cs="Times New Roman"/>
                <w:color w:val="000000"/>
              </w:rPr>
            </w:pPr>
            <w:r w:rsidRPr="006C074F">
              <w:rPr>
                <w:rFonts w:ascii="Calibri" w:eastAsia="Times New Roman" w:hAnsi="Calibri" w:cs="Times New Roman"/>
                <w:color w:val="000000"/>
              </w:rPr>
              <w:t>4140</w:t>
            </w:r>
          </w:p>
        </w:tc>
      </w:tr>
      <w:tr w:rsidR="009A04A8" w:rsidRPr="006C074F" w14:paraId="568BE182" w14:textId="77777777" w:rsidTr="009A04A8">
        <w:trPr>
          <w:trHeight w:val="900"/>
        </w:trPr>
        <w:tc>
          <w:tcPr>
            <w:tcW w:w="1683" w:type="dxa"/>
            <w:tcBorders>
              <w:top w:val="nil"/>
              <w:left w:val="nil"/>
              <w:bottom w:val="nil"/>
              <w:right w:val="nil"/>
            </w:tcBorders>
            <w:shd w:val="clear" w:color="000000" w:fill="B8CCE4"/>
            <w:hideMark/>
          </w:tcPr>
          <w:p w14:paraId="11CD4A73"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HOLOPAW</w:t>
            </w:r>
          </w:p>
        </w:tc>
        <w:tc>
          <w:tcPr>
            <w:tcW w:w="6705" w:type="dxa"/>
            <w:tcBorders>
              <w:top w:val="nil"/>
              <w:left w:val="nil"/>
              <w:bottom w:val="nil"/>
              <w:right w:val="nil"/>
            </w:tcBorders>
            <w:shd w:val="clear" w:color="000000" w:fill="B8CCE4"/>
            <w:hideMark/>
          </w:tcPr>
          <w:p w14:paraId="0BADDC7F"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Native vegetation is scattered slash and pond pine, cabbage and sawpalmettos, scattered cypress, myrtle, sand cordgrass, and pineland threeawn.</w:t>
            </w:r>
          </w:p>
        </w:tc>
        <w:tc>
          <w:tcPr>
            <w:tcW w:w="952" w:type="dxa"/>
            <w:tcBorders>
              <w:top w:val="nil"/>
              <w:left w:val="nil"/>
              <w:bottom w:val="nil"/>
              <w:right w:val="nil"/>
            </w:tcBorders>
            <w:shd w:val="clear" w:color="000000" w:fill="B8CCE4"/>
            <w:hideMark/>
          </w:tcPr>
          <w:p w14:paraId="27F0A8E3" w14:textId="77777777" w:rsidR="009A04A8" w:rsidRPr="006C074F" w:rsidRDefault="009A04A8" w:rsidP="009A04A8">
            <w:pPr>
              <w:spacing w:after="0"/>
              <w:jc w:val="right"/>
              <w:rPr>
                <w:rFonts w:ascii="Calibri" w:eastAsia="Times New Roman" w:hAnsi="Calibri" w:cs="Times New Roman"/>
                <w:color w:val="000000"/>
              </w:rPr>
            </w:pPr>
            <w:r w:rsidRPr="006C074F">
              <w:rPr>
                <w:rFonts w:ascii="Calibri" w:eastAsia="Times New Roman" w:hAnsi="Calibri" w:cs="Times New Roman"/>
                <w:color w:val="000000"/>
              </w:rPr>
              <w:t>6220</w:t>
            </w:r>
          </w:p>
        </w:tc>
      </w:tr>
      <w:tr w:rsidR="009A04A8" w:rsidRPr="006C074F" w14:paraId="2ABEDEC3" w14:textId="77777777" w:rsidTr="009A04A8">
        <w:trPr>
          <w:trHeight w:val="522"/>
        </w:trPr>
        <w:tc>
          <w:tcPr>
            <w:tcW w:w="1683" w:type="dxa"/>
            <w:tcBorders>
              <w:top w:val="nil"/>
              <w:left w:val="nil"/>
              <w:bottom w:val="nil"/>
              <w:right w:val="nil"/>
            </w:tcBorders>
            <w:shd w:val="clear" w:color="auto" w:fill="auto"/>
            <w:hideMark/>
          </w:tcPr>
          <w:p w14:paraId="4F571849"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HONTOON</w:t>
            </w:r>
          </w:p>
        </w:tc>
        <w:tc>
          <w:tcPr>
            <w:tcW w:w="6705" w:type="dxa"/>
            <w:tcBorders>
              <w:top w:val="nil"/>
              <w:left w:val="nil"/>
              <w:bottom w:val="nil"/>
              <w:right w:val="nil"/>
            </w:tcBorders>
            <w:shd w:val="clear" w:color="auto" w:fill="auto"/>
            <w:hideMark/>
          </w:tcPr>
          <w:p w14:paraId="5B4B7D1D"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Native vegetation is loblolly, bay, maple, gum, and scattered cypress trees with a ground cover of greenbriers, ferns, and other aquatic plants.</w:t>
            </w:r>
          </w:p>
        </w:tc>
        <w:tc>
          <w:tcPr>
            <w:tcW w:w="952" w:type="dxa"/>
            <w:tcBorders>
              <w:top w:val="nil"/>
              <w:left w:val="nil"/>
              <w:bottom w:val="nil"/>
              <w:right w:val="nil"/>
            </w:tcBorders>
            <w:shd w:val="clear" w:color="auto" w:fill="auto"/>
            <w:hideMark/>
          </w:tcPr>
          <w:p w14:paraId="7A0B9E25" w14:textId="77777777" w:rsidR="009A04A8" w:rsidRPr="006C074F" w:rsidRDefault="009A04A8" w:rsidP="009A04A8">
            <w:pPr>
              <w:spacing w:after="0"/>
              <w:jc w:val="right"/>
              <w:rPr>
                <w:rFonts w:ascii="Calibri" w:eastAsia="Times New Roman" w:hAnsi="Calibri" w:cs="Times New Roman"/>
                <w:color w:val="000000"/>
              </w:rPr>
            </w:pPr>
            <w:r w:rsidRPr="006C074F">
              <w:rPr>
                <w:rFonts w:ascii="Calibri" w:eastAsia="Times New Roman" w:hAnsi="Calibri" w:cs="Times New Roman"/>
                <w:color w:val="000000"/>
              </w:rPr>
              <w:t>6220</w:t>
            </w:r>
          </w:p>
        </w:tc>
      </w:tr>
      <w:tr w:rsidR="009A04A8" w:rsidRPr="006C074F" w14:paraId="558F085C" w14:textId="77777777" w:rsidTr="009A04A8">
        <w:trPr>
          <w:trHeight w:val="600"/>
        </w:trPr>
        <w:tc>
          <w:tcPr>
            <w:tcW w:w="1683" w:type="dxa"/>
            <w:tcBorders>
              <w:top w:val="nil"/>
              <w:left w:val="nil"/>
              <w:bottom w:val="nil"/>
              <w:right w:val="nil"/>
            </w:tcBorders>
            <w:shd w:val="clear" w:color="auto" w:fill="auto"/>
            <w:hideMark/>
          </w:tcPr>
          <w:p w14:paraId="7774B946"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lastRenderedPageBreak/>
              <w:t>IMMOKALEE</w:t>
            </w:r>
          </w:p>
        </w:tc>
        <w:tc>
          <w:tcPr>
            <w:tcW w:w="6705" w:type="dxa"/>
            <w:tcBorders>
              <w:top w:val="nil"/>
              <w:left w:val="nil"/>
              <w:bottom w:val="nil"/>
              <w:right w:val="nil"/>
            </w:tcBorders>
            <w:shd w:val="clear" w:color="auto" w:fill="auto"/>
            <w:hideMark/>
          </w:tcPr>
          <w:p w14:paraId="53F4BBD9"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Principal vegetation is longleaf and slash pines and undergrowth of sawpalmetto, gallberry, waxmyrtle, and pineland threeawn.</w:t>
            </w:r>
          </w:p>
        </w:tc>
        <w:tc>
          <w:tcPr>
            <w:tcW w:w="952" w:type="dxa"/>
            <w:tcBorders>
              <w:top w:val="nil"/>
              <w:left w:val="nil"/>
              <w:bottom w:val="nil"/>
              <w:right w:val="nil"/>
            </w:tcBorders>
            <w:shd w:val="clear" w:color="auto" w:fill="auto"/>
            <w:hideMark/>
          </w:tcPr>
          <w:p w14:paraId="6ED752C3" w14:textId="77777777" w:rsidR="009A04A8" w:rsidRPr="006C074F" w:rsidRDefault="009A04A8" w:rsidP="009A04A8">
            <w:pPr>
              <w:spacing w:after="0"/>
              <w:jc w:val="right"/>
              <w:rPr>
                <w:rFonts w:ascii="Calibri" w:eastAsia="Times New Roman" w:hAnsi="Calibri" w:cs="Times New Roman"/>
                <w:color w:val="000000"/>
              </w:rPr>
            </w:pPr>
            <w:r w:rsidRPr="006C074F">
              <w:rPr>
                <w:rFonts w:ascii="Calibri" w:eastAsia="Times New Roman" w:hAnsi="Calibri" w:cs="Times New Roman"/>
                <w:color w:val="000000"/>
              </w:rPr>
              <w:t>4110</w:t>
            </w:r>
          </w:p>
        </w:tc>
      </w:tr>
      <w:tr w:rsidR="009A04A8" w:rsidRPr="006C074F" w14:paraId="50695306" w14:textId="77777777" w:rsidTr="009A04A8">
        <w:trPr>
          <w:trHeight w:val="900"/>
        </w:trPr>
        <w:tc>
          <w:tcPr>
            <w:tcW w:w="1683" w:type="dxa"/>
            <w:tcBorders>
              <w:top w:val="nil"/>
              <w:left w:val="nil"/>
              <w:bottom w:val="nil"/>
              <w:right w:val="nil"/>
            </w:tcBorders>
            <w:shd w:val="clear" w:color="000000" w:fill="B8CCE4"/>
            <w:hideMark/>
          </w:tcPr>
          <w:p w14:paraId="6B40A5A2"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JONATHAN</w:t>
            </w:r>
          </w:p>
        </w:tc>
        <w:tc>
          <w:tcPr>
            <w:tcW w:w="6705" w:type="dxa"/>
            <w:tcBorders>
              <w:top w:val="nil"/>
              <w:left w:val="nil"/>
              <w:bottom w:val="nil"/>
              <w:right w:val="nil"/>
            </w:tcBorders>
            <w:shd w:val="clear" w:color="000000" w:fill="B8CCE4"/>
            <w:hideMark/>
          </w:tcPr>
          <w:p w14:paraId="2A1F2D7E"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The native vegetation consists of slash pine, sawpalmetto, sand live oak, running oak, gallberry, fetterbush, pricklypear, and pineland threeawn.</w:t>
            </w:r>
          </w:p>
        </w:tc>
        <w:tc>
          <w:tcPr>
            <w:tcW w:w="952" w:type="dxa"/>
            <w:tcBorders>
              <w:top w:val="nil"/>
              <w:left w:val="nil"/>
              <w:bottom w:val="nil"/>
              <w:right w:val="nil"/>
            </w:tcBorders>
            <w:shd w:val="clear" w:color="000000" w:fill="B8CCE4"/>
            <w:hideMark/>
          </w:tcPr>
          <w:p w14:paraId="0920F525" w14:textId="77777777" w:rsidR="009A04A8" w:rsidRPr="006C074F" w:rsidRDefault="009A04A8" w:rsidP="009A04A8">
            <w:pPr>
              <w:spacing w:after="0"/>
              <w:jc w:val="right"/>
              <w:rPr>
                <w:rFonts w:ascii="Calibri" w:eastAsia="Times New Roman" w:hAnsi="Calibri" w:cs="Times New Roman"/>
                <w:color w:val="000000"/>
              </w:rPr>
            </w:pPr>
            <w:r w:rsidRPr="006C074F">
              <w:rPr>
                <w:rFonts w:ascii="Calibri" w:eastAsia="Times New Roman" w:hAnsi="Calibri" w:cs="Times New Roman"/>
                <w:color w:val="000000"/>
              </w:rPr>
              <w:t>4140</w:t>
            </w:r>
          </w:p>
        </w:tc>
      </w:tr>
      <w:tr w:rsidR="009A04A8" w:rsidRPr="006C074F" w14:paraId="340F91A6" w14:textId="77777777" w:rsidTr="009A04A8">
        <w:trPr>
          <w:trHeight w:val="1500"/>
        </w:trPr>
        <w:tc>
          <w:tcPr>
            <w:tcW w:w="1683" w:type="dxa"/>
            <w:tcBorders>
              <w:top w:val="nil"/>
              <w:left w:val="nil"/>
              <w:bottom w:val="nil"/>
              <w:right w:val="nil"/>
            </w:tcBorders>
            <w:shd w:val="clear" w:color="000000" w:fill="B8CCE4"/>
            <w:hideMark/>
          </w:tcPr>
          <w:p w14:paraId="73A2EB10"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JUPITER</w:t>
            </w:r>
          </w:p>
        </w:tc>
        <w:tc>
          <w:tcPr>
            <w:tcW w:w="6705" w:type="dxa"/>
            <w:tcBorders>
              <w:top w:val="nil"/>
              <w:left w:val="nil"/>
              <w:bottom w:val="nil"/>
              <w:right w:val="nil"/>
            </w:tcBorders>
            <w:shd w:val="clear" w:color="000000" w:fill="B8CCE4"/>
            <w:hideMark/>
          </w:tcPr>
          <w:p w14:paraId="4C20B581"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Natural vegetation on the low hammocks consists of cabbage palm, laurel oak, water oak, scattered south Florida slash pine, red mulberry, and redbay with an understory of marlberry, waxmyrtle, wild coffee, greenbriars, ferns, longleaf uniola, Eastern gamagrass, chalky bluestem, maidencane, and switchgrass.</w:t>
            </w:r>
          </w:p>
        </w:tc>
        <w:tc>
          <w:tcPr>
            <w:tcW w:w="952" w:type="dxa"/>
            <w:tcBorders>
              <w:top w:val="nil"/>
              <w:left w:val="nil"/>
              <w:bottom w:val="nil"/>
              <w:right w:val="nil"/>
            </w:tcBorders>
            <w:shd w:val="clear" w:color="000000" w:fill="B8CCE4"/>
            <w:hideMark/>
          </w:tcPr>
          <w:p w14:paraId="1DDFF6E6" w14:textId="77777777" w:rsidR="009A04A8" w:rsidRPr="006C074F" w:rsidRDefault="009A04A8" w:rsidP="009A04A8">
            <w:pPr>
              <w:spacing w:after="0"/>
              <w:jc w:val="right"/>
              <w:rPr>
                <w:rFonts w:ascii="Calibri" w:eastAsia="Times New Roman" w:hAnsi="Calibri" w:cs="Times New Roman"/>
                <w:color w:val="000000"/>
              </w:rPr>
            </w:pPr>
            <w:r w:rsidRPr="006C074F">
              <w:rPr>
                <w:rFonts w:ascii="Calibri" w:eastAsia="Times New Roman" w:hAnsi="Calibri" w:cs="Times New Roman"/>
                <w:color w:val="000000"/>
              </w:rPr>
              <w:t>4140</w:t>
            </w:r>
          </w:p>
        </w:tc>
      </w:tr>
      <w:tr w:rsidR="009A04A8" w:rsidRPr="006C074F" w14:paraId="406625AA" w14:textId="77777777" w:rsidTr="009A04A8">
        <w:trPr>
          <w:trHeight w:val="585"/>
        </w:trPr>
        <w:tc>
          <w:tcPr>
            <w:tcW w:w="1683" w:type="dxa"/>
            <w:tcBorders>
              <w:top w:val="nil"/>
              <w:left w:val="nil"/>
              <w:bottom w:val="nil"/>
              <w:right w:val="nil"/>
            </w:tcBorders>
            <w:shd w:val="clear" w:color="auto" w:fill="auto"/>
            <w:hideMark/>
          </w:tcPr>
          <w:p w14:paraId="54535AB4"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KALIGA</w:t>
            </w:r>
          </w:p>
        </w:tc>
        <w:tc>
          <w:tcPr>
            <w:tcW w:w="6705" w:type="dxa"/>
            <w:tcBorders>
              <w:top w:val="nil"/>
              <w:left w:val="nil"/>
              <w:bottom w:val="nil"/>
              <w:right w:val="nil"/>
            </w:tcBorders>
            <w:shd w:val="clear" w:color="auto" w:fill="auto"/>
            <w:hideMark/>
          </w:tcPr>
          <w:p w14:paraId="1CCB9D95"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A large part of this soil is in natural vegetation of sawgrass, pickerelweed, maidencane, cattails, flags and scattered thickets of woody button bush.</w:t>
            </w:r>
          </w:p>
        </w:tc>
        <w:tc>
          <w:tcPr>
            <w:tcW w:w="952" w:type="dxa"/>
            <w:tcBorders>
              <w:top w:val="nil"/>
              <w:left w:val="nil"/>
              <w:bottom w:val="nil"/>
              <w:right w:val="nil"/>
            </w:tcBorders>
            <w:shd w:val="clear" w:color="auto" w:fill="auto"/>
            <w:hideMark/>
          </w:tcPr>
          <w:p w14:paraId="4A693013" w14:textId="77777777" w:rsidR="009A04A8" w:rsidRPr="006C074F" w:rsidRDefault="009A04A8" w:rsidP="009A04A8">
            <w:pPr>
              <w:spacing w:after="0"/>
              <w:jc w:val="right"/>
              <w:rPr>
                <w:rFonts w:ascii="Calibri" w:eastAsia="Times New Roman" w:hAnsi="Calibri" w:cs="Times New Roman"/>
                <w:color w:val="000000"/>
              </w:rPr>
            </w:pPr>
            <w:r w:rsidRPr="006C074F">
              <w:rPr>
                <w:rFonts w:ascii="Calibri" w:eastAsia="Times New Roman" w:hAnsi="Calibri" w:cs="Times New Roman"/>
                <w:color w:val="000000"/>
              </w:rPr>
              <w:t>6410</w:t>
            </w:r>
          </w:p>
        </w:tc>
      </w:tr>
      <w:tr w:rsidR="009A04A8" w:rsidRPr="006C074F" w14:paraId="54F1ED34" w14:textId="77777777" w:rsidTr="009A04A8">
        <w:trPr>
          <w:trHeight w:val="600"/>
        </w:trPr>
        <w:tc>
          <w:tcPr>
            <w:tcW w:w="1683" w:type="dxa"/>
            <w:tcBorders>
              <w:top w:val="nil"/>
              <w:left w:val="nil"/>
              <w:bottom w:val="nil"/>
              <w:right w:val="nil"/>
            </w:tcBorders>
            <w:shd w:val="clear" w:color="000000" w:fill="B8CCE4"/>
            <w:hideMark/>
          </w:tcPr>
          <w:p w14:paraId="29BFBFA7"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KENDRICK</w:t>
            </w:r>
          </w:p>
        </w:tc>
        <w:tc>
          <w:tcPr>
            <w:tcW w:w="6705" w:type="dxa"/>
            <w:tcBorders>
              <w:top w:val="nil"/>
              <w:left w:val="nil"/>
              <w:bottom w:val="nil"/>
              <w:right w:val="nil"/>
            </w:tcBorders>
            <w:shd w:val="clear" w:color="000000" w:fill="B8CCE4"/>
            <w:hideMark/>
          </w:tcPr>
          <w:p w14:paraId="3C283BCA"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Natural vegetation is longleaf, loblolly, and slash pines; hickory, magnolia, dogwood; and laurel, live, and water oaks.</w:t>
            </w:r>
          </w:p>
        </w:tc>
        <w:tc>
          <w:tcPr>
            <w:tcW w:w="952" w:type="dxa"/>
            <w:tcBorders>
              <w:top w:val="nil"/>
              <w:left w:val="nil"/>
              <w:bottom w:val="nil"/>
              <w:right w:val="nil"/>
            </w:tcBorders>
            <w:shd w:val="clear" w:color="000000" w:fill="B8CCE4"/>
            <w:hideMark/>
          </w:tcPr>
          <w:p w14:paraId="6E8A9137" w14:textId="77777777" w:rsidR="009A04A8" w:rsidRPr="006C074F" w:rsidRDefault="009A04A8" w:rsidP="009A04A8">
            <w:pPr>
              <w:spacing w:after="0"/>
              <w:jc w:val="right"/>
              <w:rPr>
                <w:rFonts w:ascii="Calibri" w:eastAsia="Times New Roman" w:hAnsi="Calibri" w:cs="Times New Roman"/>
                <w:color w:val="000000"/>
              </w:rPr>
            </w:pPr>
            <w:r w:rsidRPr="006C074F">
              <w:rPr>
                <w:rFonts w:ascii="Calibri" w:eastAsia="Times New Roman" w:hAnsi="Calibri" w:cs="Times New Roman"/>
                <w:color w:val="000000"/>
              </w:rPr>
              <w:t>4140</w:t>
            </w:r>
          </w:p>
        </w:tc>
      </w:tr>
      <w:tr w:rsidR="009A04A8" w:rsidRPr="006C074F" w14:paraId="6E64906F" w14:textId="77777777" w:rsidTr="009A04A8">
        <w:trPr>
          <w:trHeight w:val="900"/>
        </w:trPr>
        <w:tc>
          <w:tcPr>
            <w:tcW w:w="1683" w:type="dxa"/>
            <w:tcBorders>
              <w:top w:val="nil"/>
              <w:left w:val="nil"/>
              <w:bottom w:val="nil"/>
              <w:right w:val="nil"/>
            </w:tcBorders>
            <w:shd w:val="clear" w:color="000000" w:fill="B8CCE4"/>
            <w:hideMark/>
          </w:tcPr>
          <w:p w14:paraId="6025D867"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LAKE</w:t>
            </w:r>
          </w:p>
        </w:tc>
        <w:tc>
          <w:tcPr>
            <w:tcW w:w="6705" w:type="dxa"/>
            <w:tcBorders>
              <w:top w:val="nil"/>
              <w:left w:val="nil"/>
              <w:bottom w:val="nil"/>
              <w:right w:val="nil"/>
            </w:tcBorders>
            <w:shd w:val="clear" w:color="000000" w:fill="B8CCE4"/>
            <w:hideMark/>
          </w:tcPr>
          <w:p w14:paraId="26EBD291"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Natural vegetation consists of bluejack, blackjack, turkey and live oaks, scattered longleaf pine, and an understory of scattered palmetto, pineland threeawn, bluestem, and paspalum.</w:t>
            </w:r>
          </w:p>
        </w:tc>
        <w:tc>
          <w:tcPr>
            <w:tcW w:w="952" w:type="dxa"/>
            <w:tcBorders>
              <w:top w:val="nil"/>
              <w:left w:val="nil"/>
              <w:bottom w:val="nil"/>
              <w:right w:val="nil"/>
            </w:tcBorders>
            <w:shd w:val="clear" w:color="000000" w:fill="B8CCE4"/>
            <w:hideMark/>
          </w:tcPr>
          <w:p w14:paraId="3FF9D4C6" w14:textId="77777777" w:rsidR="009A04A8" w:rsidRPr="006C074F" w:rsidRDefault="009A04A8" w:rsidP="009A04A8">
            <w:pPr>
              <w:spacing w:after="0"/>
              <w:jc w:val="right"/>
              <w:rPr>
                <w:rFonts w:ascii="Calibri" w:eastAsia="Times New Roman" w:hAnsi="Calibri" w:cs="Times New Roman"/>
                <w:color w:val="000000"/>
              </w:rPr>
            </w:pPr>
            <w:r w:rsidRPr="006C074F">
              <w:rPr>
                <w:rFonts w:ascii="Calibri" w:eastAsia="Times New Roman" w:hAnsi="Calibri" w:cs="Times New Roman"/>
                <w:color w:val="000000"/>
              </w:rPr>
              <w:t>4210</w:t>
            </w:r>
          </w:p>
        </w:tc>
      </w:tr>
      <w:tr w:rsidR="009A04A8" w:rsidRPr="006C074F" w14:paraId="03285544" w14:textId="77777777" w:rsidTr="009A04A8">
        <w:trPr>
          <w:trHeight w:val="600"/>
        </w:trPr>
        <w:tc>
          <w:tcPr>
            <w:tcW w:w="1683" w:type="dxa"/>
            <w:tcBorders>
              <w:top w:val="nil"/>
              <w:left w:val="nil"/>
              <w:bottom w:val="nil"/>
              <w:right w:val="nil"/>
            </w:tcBorders>
            <w:shd w:val="clear" w:color="000000" w:fill="B8CCE4"/>
            <w:hideMark/>
          </w:tcPr>
          <w:p w14:paraId="2305F0BB"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LAUDERHILL</w:t>
            </w:r>
          </w:p>
        </w:tc>
        <w:tc>
          <w:tcPr>
            <w:tcW w:w="6705" w:type="dxa"/>
            <w:tcBorders>
              <w:top w:val="nil"/>
              <w:left w:val="nil"/>
              <w:bottom w:val="nil"/>
              <w:right w:val="nil"/>
            </w:tcBorders>
            <w:shd w:val="clear" w:color="000000" w:fill="B8CCE4"/>
            <w:hideMark/>
          </w:tcPr>
          <w:p w14:paraId="35F0F9E5"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Most areas are in natural vegetation of sawgrass, sedges, lilies, spikerush, willow, elderberry and cypress.</w:t>
            </w:r>
          </w:p>
        </w:tc>
        <w:tc>
          <w:tcPr>
            <w:tcW w:w="952" w:type="dxa"/>
            <w:tcBorders>
              <w:top w:val="nil"/>
              <w:left w:val="nil"/>
              <w:bottom w:val="nil"/>
              <w:right w:val="nil"/>
            </w:tcBorders>
            <w:shd w:val="clear" w:color="000000" w:fill="B8CCE4"/>
            <w:hideMark/>
          </w:tcPr>
          <w:p w14:paraId="78AF965D" w14:textId="77777777" w:rsidR="009A04A8" w:rsidRPr="006C074F" w:rsidRDefault="009A04A8" w:rsidP="009A04A8">
            <w:pPr>
              <w:spacing w:after="0"/>
              <w:jc w:val="right"/>
              <w:rPr>
                <w:rFonts w:ascii="Calibri" w:eastAsia="Times New Roman" w:hAnsi="Calibri" w:cs="Times New Roman"/>
                <w:color w:val="000000"/>
              </w:rPr>
            </w:pPr>
            <w:r w:rsidRPr="006C074F">
              <w:rPr>
                <w:rFonts w:ascii="Calibri" w:eastAsia="Times New Roman" w:hAnsi="Calibri" w:cs="Times New Roman"/>
                <w:color w:val="000000"/>
              </w:rPr>
              <w:t>6410</w:t>
            </w:r>
          </w:p>
        </w:tc>
      </w:tr>
      <w:tr w:rsidR="009A04A8" w:rsidRPr="006C074F" w14:paraId="6A200DFA" w14:textId="77777777" w:rsidTr="009A04A8">
        <w:trPr>
          <w:trHeight w:val="900"/>
        </w:trPr>
        <w:tc>
          <w:tcPr>
            <w:tcW w:w="1683" w:type="dxa"/>
            <w:tcBorders>
              <w:top w:val="nil"/>
              <w:left w:val="nil"/>
              <w:bottom w:val="nil"/>
              <w:right w:val="nil"/>
            </w:tcBorders>
            <w:shd w:val="clear" w:color="000000" w:fill="B8CCE4"/>
            <w:hideMark/>
          </w:tcPr>
          <w:p w14:paraId="3D5BBF56"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LAWNWOOD</w:t>
            </w:r>
          </w:p>
        </w:tc>
        <w:tc>
          <w:tcPr>
            <w:tcW w:w="6705" w:type="dxa"/>
            <w:tcBorders>
              <w:top w:val="nil"/>
              <w:left w:val="nil"/>
              <w:bottom w:val="nil"/>
              <w:right w:val="nil"/>
            </w:tcBorders>
            <w:shd w:val="clear" w:color="000000" w:fill="B8CCE4"/>
            <w:hideMark/>
          </w:tcPr>
          <w:p w14:paraId="03C8117A"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The principal vegetation is longleaf pine and slash pine with an understory of sawpalmetto, waxmyrtle, inkberry, fetterbush, creeping bluestem, chalky bluestem, Florida threeawn and pineland threeawn.</w:t>
            </w:r>
          </w:p>
        </w:tc>
        <w:tc>
          <w:tcPr>
            <w:tcW w:w="952" w:type="dxa"/>
            <w:tcBorders>
              <w:top w:val="nil"/>
              <w:left w:val="nil"/>
              <w:bottom w:val="nil"/>
              <w:right w:val="nil"/>
            </w:tcBorders>
            <w:shd w:val="clear" w:color="000000" w:fill="B8CCE4"/>
            <w:hideMark/>
          </w:tcPr>
          <w:p w14:paraId="2D532786" w14:textId="77777777" w:rsidR="009A04A8" w:rsidRPr="006C074F" w:rsidRDefault="009A04A8" w:rsidP="009A04A8">
            <w:pPr>
              <w:spacing w:after="0"/>
              <w:jc w:val="right"/>
              <w:rPr>
                <w:rFonts w:ascii="Calibri" w:eastAsia="Times New Roman" w:hAnsi="Calibri" w:cs="Times New Roman"/>
                <w:color w:val="000000"/>
              </w:rPr>
            </w:pPr>
            <w:r w:rsidRPr="006C074F">
              <w:rPr>
                <w:rFonts w:ascii="Calibri" w:eastAsia="Times New Roman" w:hAnsi="Calibri" w:cs="Times New Roman"/>
                <w:color w:val="000000"/>
              </w:rPr>
              <w:t>4110</w:t>
            </w:r>
          </w:p>
        </w:tc>
      </w:tr>
      <w:tr w:rsidR="009A04A8" w:rsidRPr="006C074F" w14:paraId="1D2EF854" w14:textId="77777777" w:rsidTr="009A04A8">
        <w:trPr>
          <w:trHeight w:val="600"/>
        </w:trPr>
        <w:tc>
          <w:tcPr>
            <w:tcW w:w="1683" w:type="dxa"/>
            <w:tcBorders>
              <w:top w:val="nil"/>
              <w:left w:val="nil"/>
              <w:bottom w:val="nil"/>
              <w:right w:val="nil"/>
            </w:tcBorders>
            <w:shd w:val="clear" w:color="000000" w:fill="B8CCE4"/>
            <w:hideMark/>
          </w:tcPr>
          <w:p w14:paraId="6AC528E7"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LOCHLOOSA</w:t>
            </w:r>
          </w:p>
        </w:tc>
        <w:tc>
          <w:tcPr>
            <w:tcW w:w="6705" w:type="dxa"/>
            <w:tcBorders>
              <w:top w:val="nil"/>
              <w:left w:val="nil"/>
              <w:bottom w:val="nil"/>
              <w:right w:val="nil"/>
            </w:tcBorders>
            <w:shd w:val="clear" w:color="000000" w:fill="B8CCE4"/>
            <w:hideMark/>
          </w:tcPr>
          <w:p w14:paraId="28BF1424"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Native vegetation consists of slash and loblolly pine, dogwood, hickory, live, laurel and water oak, sweetgum, red maple, and magnolia.</w:t>
            </w:r>
          </w:p>
        </w:tc>
        <w:tc>
          <w:tcPr>
            <w:tcW w:w="952" w:type="dxa"/>
            <w:tcBorders>
              <w:top w:val="nil"/>
              <w:left w:val="nil"/>
              <w:bottom w:val="nil"/>
              <w:right w:val="nil"/>
            </w:tcBorders>
            <w:shd w:val="clear" w:color="000000" w:fill="B8CCE4"/>
            <w:hideMark/>
          </w:tcPr>
          <w:p w14:paraId="4574640C" w14:textId="77777777" w:rsidR="009A04A8" w:rsidRPr="006C074F" w:rsidRDefault="009A04A8" w:rsidP="009A04A8">
            <w:pPr>
              <w:spacing w:after="0"/>
              <w:jc w:val="right"/>
              <w:rPr>
                <w:rFonts w:ascii="Calibri" w:eastAsia="Times New Roman" w:hAnsi="Calibri" w:cs="Times New Roman"/>
                <w:color w:val="000000"/>
              </w:rPr>
            </w:pPr>
            <w:r w:rsidRPr="006C074F">
              <w:rPr>
                <w:rFonts w:ascii="Calibri" w:eastAsia="Times New Roman" w:hAnsi="Calibri" w:cs="Times New Roman"/>
                <w:color w:val="000000"/>
              </w:rPr>
              <w:t>4230</w:t>
            </w:r>
          </w:p>
        </w:tc>
      </w:tr>
      <w:tr w:rsidR="009A04A8" w:rsidRPr="006C074F" w14:paraId="5C840F1C" w14:textId="77777777" w:rsidTr="009A04A8">
        <w:trPr>
          <w:trHeight w:val="900"/>
        </w:trPr>
        <w:tc>
          <w:tcPr>
            <w:tcW w:w="1683" w:type="dxa"/>
            <w:tcBorders>
              <w:top w:val="nil"/>
              <w:left w:val="nil"/>
              <w:bottom w:val="nil"/>
              <w:right w:val="nil"/>
            </w:tcBorders>
            <w:shd w:val="clear" w:color="000000" w:fill="B8CCE4"/>
            <w:hideMark/>
          </w:tcPr>
          <w:p w14:paraId="2DF96B6F"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LOKOSEE</w:t>
            </w:r>
          </w:p>
        </w:tc>
        <w:tc>
          <w:tcPr>
            <w:tcW w:w="6705" w:type="dxa"/>
            <w:tcBorders>
              <w:top w:val="nil"/>
              <w:left w:val="nil"/>
              <w:bottom w:val="nil"/>
              <w:right w:val="nil"/>
            </w:tcBorders>
            <w:shd w:val="clear" w:color="000000" w:fill="B8CCE4"/>
            <w:hideMark/>
          </w:tcPr>
          <w:p w14:paraId="549B4EA6"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Native vegetation consists of slash pine, waxmyrtle, cabbage palm, sawpalmetto, pineland threeawn wiregrass, chalky bluestem, and carpet grass.</w:t>
            </w:r>
          </w:p>
        </w:tc>
        <w:tc>
          <w:tcPr>
            <w:tcW w:w="952" w:type="dxa"/>
            <w:tcBorders>
              <w:top w:val="nil"/>
              <w:left w:val="nil"/>
              <w:bottom w:val="nil"/>
              <w:right w:val="nil"/>
            </w:tcBorders>
            <w:shd w:val="clear" w:color="000000" w:fill="B8CCE4"/>
            <w:hideMark/>
          </w:tcPr>
          <w:p w14:paraId="65252186" w14:textId="77777777" w:rsidR="009A04A8" w:rsidRPr="006C074F" w:rsidRDefault="009A04A8" w:rsidP="009A04A8">
            <w:pPr>
              <w:spacing w:after="0"/>
              <w:jc w:val="right"/>
              <w:rPr>
                <w:rFonts w:ascii="Calibri" w:eastAsia="Times New Roman" w:hAnsi="Calibri" w:cs="Times New Roman"/>
                <w:color w:val="000000"/>
              </w:rPr>
            </w:pPr>
            <w:r w:rsidRPr="006C074F">
              <w:rPr>
                <w:rFonts w:ascii="Calibri" w:eastAsia="Times New Roman" w:hAnsi="Calibri" w:cs="Times New Roman"/>
                <w:color w:val="000000"/>
              </w:rPr>
              <w:t>4110</w:t>
            </w:r>
          </w:p>
        </w:tc>
      </w:tr>
      <w:tr w:rsidR="009A04A8" w:rsidRPr="006C074F" w14:paraId="3359B58E" w14:textId="77777777" w:rsidTr="009A04A8">
        <w:trPr>
          <w:trHeight w:val="900"/>
        </w:trPr>
        <w:tc>
          <w:tcPr>
            <w:tcW w:w="1683" w:type="dxa"/>
            <w:tcBorders>
              <w:top w:val="nil"/>
              <w:left w:val="nil"/>
              <w:bottom w:val="nil"/>
              <w:right w:val="nil"/>
            </w:tcBorders>
            <w:shd w:val="clear" w:color="000000" w:fill="B8CCE4"/>
            <w:hideMark/>
          </w:tcPr>
          <w:p w14:paraId="5144818F"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LYNNE</w:t>
            </w:r>
          </w:p>
        </w:tc>
        <w:tc>
          <w:tcPr>
            <w:tcW w:w="6705" w:type="dxa"/>
            <w:tcBorders>
              <w:top w:val="nil"/>
              <w:left w:val="nil"/>
              <w:bottom w:val="nil"/>
              <w:right w:val="nil"/>
            </w:tcBorders>
            <w:shd w:val="clear" w:color="000000" w:fill="B8CCE4"/>
            <w:hideMark/>
          </w:tcPr>
          <w:p w14:paraId="4C2B235D"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The native vegetation consists of slash pine, longleaf pine, creeping bluestem, chalky bluestem, indiangrass, panicum, pineland threeawn, saw palmetto, fetterbush, gallberry, and wax myrtle.</w:t>
            </w:r>
          </w:p>
        </w:tc>
        <w:tc>
          <w:tcPr>
            <w:tcW w:w="952" w:type="dxa"/>
            <w:tcBorders>
              <w:top w:val="nil"/>
              <w:left w:val="nil"/>
              <w:bottom w:val="nil"/>
              <w:right w:val="nil"/>
            </w:tcBorders>
            <w:shd w:val="clear" w:color="000000" w:fill="B8CCE4"/>
            <w:hideMark/>
          </w:tcPr>
          <w:p w14:paraId="2DF88D83" w14:textId="77777777" w:rsidR="009A04A8" w:rsidRPr="006C074F" w:rsidRDefault="009A04A8" w:rsidP="009A04A8">
            <w:pPr>
              <w:spacing w:after="0"/>
              <w:jc w:val="right"/>
              <w:rPr>
                <w:rFonts w:ascii="Calibri" w:eastAsia="Times New Roman" w:hAnsi="Calibri" w:cs="Times New Roman"/>
                <w:color w:val="000000"/>
              </w:rPr>
            </w:pPr>
            <w:r w:rsidRPr="006C074F">
              <w:rPr>
                <w:rFonts w:ascii="Calibri" w:eastAsia="Times New Roman" w:hAnsi="Calibri" w:cs="Times New Roman"/>
                <w:color w:val="000000"/>
              </w:rPr>
              <w:t>4110</w:t>
            </w:r>
          </w:p>
        </w:tc>
      </w:tr>
      <w:tr w:rsidR="009A04A8" w:rsidRPr="006C074F" w14:paraId="1C557D0A" w14:textId="77777777" w:rsidTr="009A04A8">
        <w:trPr>
          <w:trHeight w:val="600"/>
        </w:trPr>
        <w:tc>
          <w:tcPr>
            <w:tcW w:w="1683" w:type="dxa"/>
            <w:tcBorders>
              <w:top w:val="nil"/>
              <w:left w:val="nil"/>
              <w:bottom w:val="nil"/>
              <w:right w:val="nil"/>
            </w:tcBorders>
            <w:shd w:val="clear" w:color="auto" w:fill="auto"/>
            <w:hideMark/>
          </w:tcPr>
          <w:p w14:paraId="1396CFB2"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MALABAR</w:t>
            </w:r>
          </w:p>
        </w:tc>
        <w:tc>
          <w:tcPr>
            <w:tcW w:w="6705" w:type="dxa"/>
            <w:tcBorders>
              <w:top w:val="nil"/>
              <w:left w:val="nil"/>
              <w:bottom w:val="nil"/>
              <w:right w:val="nil"/>
            </w:tcBorders>
            <w:shd w:val="clear" w:color="auto" w:fill="auto"/>
            <w:hideMark/>
          </w:tcPr>
          <w:p w14:paraId="1BAAA19A"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Native vegetation consists of scattered slash pine, cypress wax myrtle, cabbage palm, pineland threeawn, and maidencane.</w:t>
            </w:r>
          </w:p>
        </w:tc>
        <w:tc>
          <w:tcPr>
            <w:tcW w:w="952" w:type="dxa"/>
            <w:tcBorders>
              <w:top w:val="nil"/>
              <w:left w:val="nil"/>
              <w:bottom w:val="nil"/>
              <w:right w:val="nil"/>
            </w:tcBorders>
            <w:shd w:val="clear" w:color="auto" w:fill="auto"/>
            <w:hideMark/>
          </w:tcPr>
          <w:p w14:paraId="7C0664C9" w14:textId="77777777" w:rsidR="009A04A8" w:rsidRPr="006C074F" w:rsidRDefault="009A04A8" w:rsidP="009A04A8">
            <w:pPr>
              <w:spacing w:after="0"/>
              <w:jc w:val="right"/>
              <w:rPr>
                <w:rFonts w:ascii="Calibri" w:eastAsia="Times New Roman" w:hAnsi="Calibri" w:cs="Times New Roman"/>
                <w:color w:val="000000"/>
              </w:rPr>
            </w:pPr>
            <w:r w:rsidRPr="006C074F">
              <w:rPr>
                <w:rFonts w:ascii="Calibri" w:eastAsia="Times New Roman" w:hAnsi="Calibri" w:cs="Times New Roman"/>
                <w:color w:val="000000"/>
              </w:rPr>
              <w:t>6410</w:t>
            </w:r>
          </w:p>
        </w:tc>
      </w:tr>
      <w:tr w:rsidR="009A04A8" w:rsidRPr="006C074F" w14:paraId="69FA24FA" w14:textId="77777777" w:rsidTr="009A04A8">
        <w:trPr>
          <w:trHeight w:val="600"/>
        </w:trPr>
        <w:tc>
          <w:tcPr>
            <w:tcW w:w="1683" w:type="dxa"/>
            <w:tcBorders>
              <w:top w:val="nil"/>
              <w:left w:val="nil"/>
              <w:bottom w:val="nil"/>
              <w:right w:val="nil"/>
            </w:tcBorders>
            <w:shd w:val="clear" w:color="000000" w:fill="B8CCE4"/>
            <w:hideMark/>
          </w:tcPr>
          <w:p w14:paraId="16AAB297"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MANATEE</w:t>
            </w:r>
          </w:p>
        </w:tc>
        <w:tc>
          <w:tcPr>
            <w:tcW w:w="6705" w:type="dxa"/>
            <w:tcBorders>
              <w:top w:val="nil"/>
              <w:left w:val="nil"/>
              <w:bottom w:val="nil"/>
              <w:right w:val="nil"/>
            </w:tcBorders>
            <w:shd w:val="clear" w:color="000000" w:fill="B8CCE4"/>
            <w:hideMark/>
          </w:tcPr>
          <w:p w14:paraId="2D92090C"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Natural vegetation consists of red maple, gum, cabbage palm and widely spaced cypress.</w:t>
            </w:r>
          </w:p>
        </w:tc>
        <w:tc>
          <w:tcPr>
            <w:tcW w:w="952" w:type="dxa"/>
            <w:tcBorders>
              <w:top w:val="nil"/>
              <w:left w:val="nil"/>
              <w:bottom w:val="nil"/>
              <w:right w:val="nil"/>
            </w:tcBorders>
            <w:shd w:val="clear" w:color="000000" w:fill="B8CCE4"/>
            <w:hideMark/>
          </w:tcPr>
          <w:p w14:paraId="5671E20E" w14:textId="77777777" w:rsidR="009A04A8" w:rsidRPr="006C074F" w:rsidRDefault="009A04A8" w:rsidP="009A04A8">
            <w:pPr>
              <w:spacing w:after="0"/>
              <w:jc w:val="right"/>
              <w:rPr>
                <w:rFonts w:ascii="Calibri" w:eastAsia="Times New Roman" w:hAnsi="Calibri" w:cs="Times New Roman"/>
                <w:color w:val="000000"/>
              </w:rPr>
            </w:pPr>
            <w:r w:rsidRPr="006C074F">
              <w:rPr>
                <w:rFonts w:ascii="Calibri" w:eastAsia="Times New Roman" w:hAnsi="Calibri" w:cs="Times New Roman"/>
                <w:color w:val="000000"/>
              </w:rPr>
              <w:t>6170</w:t>
            </w:r>
          </w:p>
        </w:tc>
      </w:tr>
      <w:tr w:rsidR="009A04A8" w:rsidRPr="006C074F" w14:paraId="5C7A44A2" w14:textId="77777777" w:rsidTr="009A04A8">
        <w:trPr>
          <w:trHeight w:val="600"/>
        </w:trPr>
        <w:tc>
          <w:tcPr>
            <w:tcW w:w="1683" w:type="dxa"/>
            <w:tcBorders>
              <w:top w:val="nil"/>
              <w:left w:val="nil"/>
              <w:bottom w:val="nil"/>
              <w:right w:val="nil"/>
            </w:tcBorders>
            <w:shd w:val="clear" w:color="000000" w:fill="B8CCE4"/>
            <w:hideMark/>
          </w:tcPr>
          <w:p w14:paraId="3C696842"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MILLHOPPER</w:t>
            </w:r>
          </w:p>
        </w:tc>
        <w:tc>
          <w:tcPr>
            <w:tcW w:w="6705" w:type="dxa"/>
            <w:tcBorders>
              <w:top w:val="nil"/>
              <w:left w:val="nil"/>
              <w:bottom w:val="nil"/>
              <w:right w:val="nil"/>
            </w:tcBorders>
            <w:shd w:val="clear" w:color="000000" w:fill="B8CCE4"/>
            <w:hideMark/>
          </w:tcPr>
          <w:p w14:paraId="32D172DC"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Native vegetation consists of live oak, laurel oak, post oak, water oak, sweetgum, cherry laurel, few hickory, and slash and longleaf pine.</w:t>
            </w:r>
          </w:p>
        </w:tc>
        <w:tc>
          <w:tcPr>
            <w:tcW w:w="952" w:type="dxa"/>
            <w:tcBorders>
              <w:top w:val="nil"/>
              <w:left w:val="nil"/>
              <w:bottom w:val="nil"/>
              <w:right w:val="nil"/>
            </w:tcBorders>
            <w:shd w:val="clear" w:color="000000" w:fill="B8CCE4"/>
            <w:hideMark/>
          </w:tcPr>
          <w:p w14:paraId="28303552" w14:textId="77777777" w:rsidR="009A04A8" w:rsidRPr="006C074F" w:rsidRDefault="009A04A8" w:rsidP="009A04A8">
            <w:pPr>
              <w:spacing w:after="0"/>
              <w:jc w:val="right"/>
              <w:rPr>
                <w:rFonts w:ascii="Calibri" w:eastAsia="Times New Roman" w:hAnsi="Calibri" w:cs="Times New Roman"/>
                <w:color w:val="000000"/>
              </w:rPr>
            </w:pPr>
            <w:r w:rsidRPr="006C074F">
              <w:rPr>
                <w:rFonts w:ascii="Calibri" w:eastAsia="Times New Roman" w:hAnsi="Calibri" w:cs="Times New Roman"/>
                <w:color w:val="000000"/>
              </w:rPr>
              <w:t>4340</w:t>
            </w:r>
          </w:p>
        </w:tc>
      </w:tr>
      <w:tr w:rsidR="009A04A8" w:rsidRPr="006C074F" w14:paraId="4D160294" w14:textId="77777777" w:rsidTr="009A04A8">
        <w:trPr>
          <w:trHeight w:val="600"/>
        </w:trPr>
        <w:tc>
          <w:tcPr>
            <w:tcW w:w="1683" w:type="dxa"/>
            <w:tcBorders>
              <w:top w:val="nil"/>
              <w:left w:val="nil"/>
              <w:bottom w:val="nil"/>
              <w:right w:val="nil"/>
            </w:tcBorders>
            <w:shd w:val="clear" w:color="000000" w:fill="B8CCE4"/>
            <w:hideMark/>
          </w:tcPr>
          <w:p w14:paraId="59A7DD62"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MINERAL SOIL</w:t>
            </w:r>
          </w:p>
        </w:tc>
        <w:tc>
          <w:tcPr>
            <w:tcW w:w="6705" w:type="dxa"/>
            <w:tcBorders>
              <w:top w:val="nil"/>
              <w:left w:val="nil"/>
              <w:bottom w:val="nil"/>
              <w:right w:val="nil"/>
            </w:tcBorders>
            <w:shd w:val="clear" w:color="000000" w:fill="B8CCE4"/>
            <w:hideMark/>
          </w:tcPr>
          <w:p w14:paraId="17E4CCF9"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Soil that is mainly mineral material and low in organic material. Its bulk density is more than that of organic soil. Used Placid</w:t>
            </w:r>
          </w:p>
        </w:tc>
        <w:tc>
          <w:tcPr>
            <w:tcW w:w="952" w:type="dxa"/>
            <w:tcBorders>
              <w:top w:val="nil"/>
              <w:left w:val="nil"/>
              <w:bottom w:val="nil"/>
              <w:right w:val="nil"/>
            </w:tcBorders>
            <w:shd w:val="clear" w:color="000000" w:fill="B8CCE4"/>
            <w:hideMark/>
          </w:tcPr>
          <w:p w14:paraId="3F98342A" w14:textId="77777777" w:rsidR="009A04A8" w:rsidRPr="006C074F" w:rsidRDefault="009A04A8" w:rsidP="009A04A8">
            <w:pPr>
              <w:spacing w:after="0"/>
              <w:jc w:val="right"/>
              <w:rPr>
                <w:rFonts w:ascii="Calibri" w:eastAsia="Times New Roman" w:hAnsi="Calibri" w:cs="Times New Roman"/>
                <w:color w:val="000000"/>
              </w:rPr>
            </w:pPr>
            <w:r w:rsidRPr="006C074F">
              <w:rPr>
                <w:rFonts w:ascii="Calibri" w:eastAsia="Times New Roman" w:hAnsi="Calibri" w:cs="Times New Roman"/>
                <w:color w:val="000000"/>
              </w:rPr>
              <w:t>6410</w:t>
            </w:r>
          </w:p>
        </w:tc>
      </w:tr>
      <w:tr w:rsidR="009A04A8" w:rsidRPr="006C074F" w14:paraId="33F19A15" w14:textId="77777777" w:rsidTr="009A04A8">
        <w:trPr>
          <w:trHeight w:val="600"/>
        </w:trPr>
        <w:tc>
          <w:tcPr>
            <w:tcW w:w="1683" w:type="dxa"/>
            <w:tcBorders>
              <w:top w:val="nil"/>
              <w:left w:val="nil"/>
              <w:bottom w:val="nil"/>
              <w:right w:val="nil"/>
            </w:tcBorders>
            <w:shd w:val="clear" w:color="auto" w:fill="auto"/>
            <w:hideMark/>
          </w:tcPr>
          <w:p w14:paraId="606DC101"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MYAKKA</w:t>
            </w:r>
          </w:p>
        </w:tc>
        <w:tc>
          <w:tcPr>
            <w:tcW w:w="6705" w:type="dxa"/>
            <w:tcBorders>
              <w:top w:val="nil"/>
              <w:left w:val="nil"/>
              <w:bottom w:val="nil"/>
              <w:right w:val="nil"/>
            </w:tcBorders>
            <w:shd w:val="clear" w:color="auto" w:fill="auto"/>
            <w:hideMark/>
          </w:tcPr>
          <w:p w14:paraId="6D922A03"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Native vegetation includes longleaf and slash pines with an undergrowth of sawpalmetto</w:t>
            </w:r>
          </w:p>
        </w:tc>
        <w:tc>
          <w:tcPr>
            <w:tcW w:w="952" w:type="dxa"/>
            <w:tcBorders>
              <w:top w:val="nil"/>
              <w:left w:val="nil"/>
              <w:bottom w:val="nil"/>
              <w:right w:val="nil"/>
            </w:tcBorders>
            <w:shd w:val="clear" w:color="auto" w:fill="auto"/>
            <w:hideMark/>
          </w:tcPr>
          <w:p w14:paraId="1B62AF73" w14:textId="77777777" w:rsidR="009A04A8" w:rsidRPr="006C074F" w:rsidRDefault="009A04A8" w:rsidP="009A04A8">
            <w:pPr>
              <w:spacing w:after="0"/>
              <w:jc w:val="right"/>
              <w:rPr>
                <w:rFonts w:ascii="Calibri" w:eastAsia="Times New Roman" w:hAnsi="Calibri" w:cs="Times New Roman"/>
                <w:color w:val="000000"/>
              </w:rPr>
            </w:pPr>
            <w:r w:rsidRPr="006C074F">
              <w:rPr>
                <w:rFonts w:ascii="Calibri" w:eastAsia="Times New Roman" w:hAnsi="Calibri" w:cs="Times New Roman"/>
                <w:color w:val="000000"/>
              </w:rPr>
              <w:t>4110</w:t>
            </w:r>
          </w:p>
        </w:tc>
      </w:tr>
      <w:tr w:rsidR="009A04A8" w:rsidRPr="006C074F" w14:paraId="7053541A" w14:textId="77777777" w:rsidTr="009A04A8">
        <w:trPr>
          <w:trHeight w:val="1200"/>
        </w:trPr>
        <w:tc>
          <w:tcPr>
            <w:tcW w:w="1683" w:type="dxa"/>
            <w:tcBorders>
              <w:top w:val="nil"/>
              <w:left w:val="nil"/>
              <w:bottom w:val="nil"/>
              <w:right w:val="nil"/>
            </w:tcBorders>
            <w:shd w:val="clear" w:color="000000" w:fill="B8CCE4"/>
            <w:hideMark/>
          </w:tcPr>
          <w:p w14:paraId="56B0E029"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lastRenderedPageBreak/>
              <w:t>NARCOOSSEE</w:t>
            </w:r>
          </w:p>
        </w:tc>
        <w:tc>
          <w:tcPr>
            <w:tcW w:w="6705" w:type="dxa"/>
            <w:tcBorders>
              <w:top w:val="nil"/>
              <w:left w:val="nil"/>
              <w:bottom w:val="nil"/>
              <w:right w:val="nil"/>
            </w:tcBorders>
            <w:shd w:val="clear" w:color="000000" w:fill="B8CCE4"/>
            <w:hideMark/>
          </w:tcPr>
          <w:p w14:paraId="5A945823"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Native vegetation is dominantly water oak, willow oak, live oak, laurel oak, longleaf pine, slash pine, greenbrier, sawpalmetto, pineland threeawn, creeping bluestem, panicum, purple lovegrass, and lopsided Indiangrass.</w:t>
            </w:r>
          </w:p>
        </w:tc>
        <w:tc>
          <w:tcPr>
            <w:tcW w:w="952" w:type="dxa"/>
            <w:tcBorders>
              <w:top w:val="nil"/>
              <w:left w:val="nil"/>
              <w:bottom w:val="nil"/>
              <w:right w:val="nil"/>
            </w:tcBorders>
            <w:shd w:val="clear" w:color="000000" w:fill="B8CCE4"/>
            <w:hideMark/>
          </w:tcPr>
          <w:p w14:paraId="08062F5A" w14:textId="77777777" w:rsidR="009A04A8" w:rsidRPr="006C074F" w:rsidRDefault="009A04A8" w:rsidP="009A04A8">
            <w:pPr>
              <w:spacing w:after="0"/>
              <w:jc w:val="right"/>
              <w:rPr>
                <w:rFonts w:ascii="Calibri" w:eastAsia="Times New Roman" w:hAnsi="Calibri" w:cs="Times New Roman"/>
                <w:color w:val="000000"/>
              </w:rPr>
            </w:pPr>
            <w:r w:rsidRPr="006C074F">
              <w:rPr>
                <w:rFonts w:ascii="Calibri" w:eastAsia="Times New Roman" w:hAnsi="Calibri" w:cs="Times New Roman"/>
                <w:color w:val="000000"/>
              </w:rPr>
              <w:t>4110</w:t>
            </w:r>
          </w:p>
        </w:tc>
      </w:tr>
      <w:tr w:rsidR="009A04A8" w:rsidRPr="006C074F" w14:paraId="49D2FB03" w14:textId="77777777" w:rsidTr="009A04A8">
        <w:trPr>
          <w:trHeight w:val="600"/>
        </w:trPr>
        <w:tc>
          <w:tcPr>
            <w:tcW w:w="1683" w:type="dxa"/>
            <w:tcBorders>
              <w:top w:val="nil"/>
              <w:left w:val="nil"/>
              <w:bottom w:val="nil"/>
              <w:right w:val="nil"/>
            </w:tcBorders>
            <w:shd w:val="clear" w:color="000000" w:fill="B8CCE4"/>
            <w:hideMark/>
          </w:tcPr>
          <w:p w14:paraId="47CE636E"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NEILHURST</w:t>
            </w:r>
          </w:p>
        </w:tc>
        <w:tc>
          <w:tcPr>
            <w:tcW w:w="6705" w:type="dxa"/>
            <w:tcBorders>
              <w:top w:val="nil"/>
              <w:left w:val="nil"/>
              <w:bottom w:val="nil"/>
              <w:right w:val="nil"/>
            </w:tcBorders>
            <w:shd w:val="clear" w:color="000000" w:fill="B8CCE4"/>
            <w:hideMark/>
          </w:tcPr>
          <w:p w14:paraId="53C941B6"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Natural vegetation is very sparse and consists of scattered slash pines, pineland threeawn, and broomsedge.</w:t>
            </w:r>
          </w:p>
        </w:tc>
        <w:tc>
          <w:tcPr>
            <w:tcW w:w="952" w:type="dxa"/>
            <w:tcBorders>
              <w:top w:val="nil"/>
              <w:left w:val="nil"/>
              <w:bottom w:val="nil"/>
              <w:right w:val="nil"/>
            </w:tcBorders>
            <w:shd w:val="clear" w:color="000000" w:fill="B8CCE4"/>
            <w:hideMark/>
          </w:tcPr>
          <w:p w14:paraId="6AEAB948" w14:textId="77777777" w:rsidR="009A04A8" w:rsidRPr="006C074F" w:rsidRDefault="009A04A8" w:rsidP="009A04A8">
            <w:pPr>
              <w:spacing w:after="0"/>
              <w:jc w:val="right"/>
              <w:rPr>
                <w:rFonts w:ascii="Calibri" w:eastAsia="Times New Roman" w:hAnsi="Calibri" w:cs="Times New Roman"/>
                <w:color w:val="000000"/>
              </w:rPr>
            </w:pPr>
            <w:r w:rsidRPr="006C074F">
              <w:rPr>
                <w:rFonts w:ascii="Calibri" w:eastAsia="Times New Roman" w:hAnsi="Calibri" w:cs="Times New Roman"/>
                <w:color w:val="000000"/>
              </w:rPr>
              <w:t>4110</w:t>
            </w:r>
          </w:p>
        </w:tc>
      </w:tr>
      <w:tr w:rsidR="009A04A8" w:rsidRPr="006C074F" w14:paraId="06B0519D" w14:textId="77777777" w:rsidTr="009A04A8">
        <w:trPr>
          <w:trHeight w:val="1200"/>
        </w:trPr>
        <w:tc>
          <w:tcPr>
            <w:tcW w:w="1683" w:type="dxa"/>
            <w:tcBorders>
              <w:top w:val="nil"/>
              <w:left w:val="nil"/>
              <w:bottom w:val="nil"/>
              <w:right w:val="nil"/>
            </w:tcBorders>
            <w:shd w:val="clear" w:color="000000" w:fill="B8CCE4"/>
            <w:hideMark/>
          </w:tcPr>
          <w:p w14:paraId="3DF485AC"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NITTAW</w:t>
            </w:r>
          </w:p>
        </w:tc>
        <w:tc>
          <w:tcPr>
            <w:tcW w:w="6705" w:type="dxa"/>
            <w:tcBorders>
              <w:top w:val="nil"/>
              <w:left w:val="nil"/>
              <w:bottom w:val="nil"/>
              <w:right w:val="nil"/>
            </w:tcBorders>
            <w:shd w:val="clear" w:color="000000" w:fill="B8CCE4"/>
            <w:hideMark/>
          </w:tcPr>
          <w:p w14:paraId="68B8DA51"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Native vegetation is mixed hardwoods of bald cypress, red maple, sweetgum, and hickory with an understory of wax myrtle, greenbrier, wild grape, cabbage palm, and few shade and water tolerant forbes and grasses.</w:t>
            </w:r>
          </w:p>
        </w:tc>
        <w:tc>
          <w:tcPr>
            <w:tcW w:w="952" w:type="dxa"/>
            <w:tcBorders>
              <w:top w:val="nil"/>
              <w:left w:val="nil"/>
              <w:bottom w:val="nil"/>
              <w:right w:val="nil"/>
            </w:tcBorders>
            <w:shd w:val="clear" w:color="000000" w:fill="B8CCE4"/>
            <w:hideMark/>
          </w:tcPr>
          <w:p w14:paraId="169C5688" w14:textId="77777777" w:rsidR="009A04A8" w:rsidRPr="006C074F" w:rsidRDefault="009A04A8" w:rsidP="009A04A8">
            <w:pPr>
              <w:spacing w:after="0"/>
              <w:jc w:val="right"/>
              <w:rPr>
                <w:rFonts w:ascii="Calibri" w:eastAsia="Times New Roman" w:hAnsi="Calibri" w:cs="Times New Roman"/>
                <w:color w:val="000000"/>
              </w:rPr>
            </w:pPr>
            <w:r w:rsidRPr="006C074F">
              <w:rPr>
                <w:rFonts w:ascii="Calibri" w:eastAsia="Times New Roman" w:hAnsi="Calibri" w:cs="Times New Roman"/>
                <w:color w:val="000000"/>
              </w:rPr>
              <w:t>6170</w:t>
            </w:r>
          </w:p>
        </w:tc>
      </w:tr>
      <w:tr w:rsidR="009A04A8" w:rsidRPr="006C074F" w14:paraId="143299F0" w14:textId="77777777" w:rsidTr="009A04A8">
        <w:trPr>
          <w:trHeight w:val="600"/>
        </w:trPr>
        <w:tc>
          <w:tcPr>
            <w:tcW w:w="1683" w:type="dxa"/>
            <w:tcBorders>
              <w:top w:val="nil"/>
              <w:left w:val="nil"/>
              <w:bottom w:val="nil"/>
              <w:right w:val="nil"/>
            </w:tcBorders>
            <w:shd w:val="clear" w:color="auto" w:fill="auto"/>
            <w:hideMark/>
          </w:tcPr>
          <w:p w14:paraId="35379BF9"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OKEELANTA</w:t>
            </w:r>
          </w:p>
        </w:tc>
        <w:tc>
          <w:tcPr>
            <w:tcW w:w="6705" w:type="dxa"/>
            <w:tcBorders>
              <w:top w:val="nil"/>
              <w:left w:val="nil"/>
              <w:bottom w:val="nil"/>
              <w:right w:val="nil"/>
            </w:tcBorders>
            <w:shd w:val="clear" w:color="auto" w:fill="auto"/>
            <w:hideMark/>
          </w:tcPr>
          <w:p w14:paraId="3167722E"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Native vegetation consists of sawgrass, lilies, sedges, and other water tolerant plants.</w:t>
            </w:r>
          </w:p>
        </w:tc>
        <w:tc>
          <w:tcPr>
            <w:tcW w:w="952" w:type="dxa"/>
            <w:tcBorders>
              <w:top w:val="nil"/>
              <w:left w:val="nil"/>
              <w:bottom w:val="nil"/>
              <w:right w:val="nil"/>
            </w:tcBorders>
            <w:shd w:val="clear" w:color="auto" w:fill="auto"/>
            <w:hideMark/>
          </w:tcPr>
          <w:p w14:paraId="68941691" w14:textId="77777777" w:rsidR="009A04A8" w:rsidRPr="006C074F" w:rsidRDefault="009A04A8" w:rsidP="009A04A8">
            <w:pPr>
              <w:spacing w:after="0"/>
              <w:jc w:val="right"/>
              <w:rPr>
                <w:rFonts w:ascii="Calibri" w:eastAsia="Times New Roman" w:hAnsi="Calibri" w:cs="Times New Roman"/>
                <w:color w:val="000000"/>
              </w:rPr>
            </w:pPr>
            <w:r w:rsidRPr="006C074F">
              <w:rPr>
                <w:rFonts w:ascii="Calibri" w:eastAsia="Times New Roman" w:hAnsi="Calibri" w:cs="Times New Roman"/>
                <w:color w:val="000000"/>
              </w:rPr>
              <w:t>6410</w:t>
            </w:r>
          </w:p>
        </w:tc>
      </w:tr>
      <w:tr w:rsidR="009A04A8" w:rsidRPr="006C074F" w14:paraId="794451FE" w14:textId="77777777" w:rsidTr="009A04A8">
        <w:trPr>
          <w:trHeight w:val="900"/>
        </w:trPr>
        <w:tc>
          <w:tcPr>
            <w:tcW w:w="1683" w:type="dxa"/>
            <w:tcBorders>
              <w:top w:val="nil"/>
              <w:left w:val="nil"/>
              <w:bottom w:val="nil"/>
              <w:right w:val="nil"/>
            </w:tcBorders>
            <w:shd w:val="clear" w:color="000000" w:fill="B8CCE4"/>
            <w:hideMark/>
          </w:tcPr>
          <w:p w14:paraId="744836D2"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OKLAWAHA</w:t>
            </w:r>
          </w:p>
        </w:tc>
        <w:tc>
          <w:tcPr>
            <w:tcW w:w="6705" w:type="dxa"/>
            <w:tcBorders>
              <w:top w:val="nil"/>
              <w:left w:val="nil"/>
              <w:bottom w:val="nil"/>
              <w:right w:val="nil"/>
            </w:tcBorders>
            <w:shd w:val="clear" w:color="000000" w:fill="B8CCE4"/>
            <w:hideMark/>
          </w:tcPr>
          <w:p w14:paraId="116BFDB1"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Most areas are in natural vegetation of sawgrass, lilies, sedges, cypress, bay, maple, and blackgum and used for range, wildlife habitat, or water storage areas.</w:t>
            </w:r>
          </w:p>
        </w:tc>
        <w:tc>
          <w:tcPr>
            <w:tcW w:w="952" w:type="dxa"/>
            <w:tcBorders>
              <w:top w:val="nil"/>
              <w:left w:val="nil"/>
              <w:bottom w:val="nil"/>
              <w:right w:val="nil"/>
            </w:tcBorders>
            <w:shd w:val="clear" w:color="000000" w:fill="B8CCE4"/>
            <w:hideMark/>
          </w:tcPr>
          <w:p w14:paraId="76F03C40" w14:textId="77777777" w:rsidR="009A04A8" w:rsidRPr="006C074F" w:rsidRDefault="009A04A8" w:rsidP="009A04A8">
            <w:pPr>
              <w:spacing w:after="0"/>
              <w:jc w:val="right"/>
              <w:rPr>
                <w:rFonts w:ascii="Calibri" w:eastAsia="Times New Roman" w:hAnsi="Calibri" w:cs="Times New Roman"/>
                <w:color w:val="000000"/>
              </w:rPr>
            </w:pPr>
            <w:r w:rsidRPr="006C074F">
              <w:rPr>
                <w:rFonts w:ascii="Calibri" w:eastAsia="Times New Roman" w:hAnsi="Calibri" w:cs="Times New Roman"/>
                <w:color w:val="000000"/>
              </w:rPr>
              <w:t>6410</w:t>
            </w:r>
          </w:p>
        </w:tc>
      </w:tr>
      <w:tr w:rsidR="009A04A8" w:rsidRPr="006C074F" w14:paraId="1A2831B9" w14:textId="77777777" w:rsidTr="009A04A8">
        <w:trPr>
          <w:trHeight w:val="900"/>
        </w:trPr>
        <w:tc>
          <w:tcPr>
            <w:tcW w:w="1683" w:type="dxa"/>
            <w:tcBorders>
              <w:top w:val="nil"/>
              <w:left w:val="nil"/>
              <w:bottom w:val="nil"/>
              <w:right w:val="nil"/>
            </w:tcBorders>
            <w:shd w:val="clear" w:color="auto" w:fill="auto"/>
            <w:hideMark/>
          </w:tcPr>
          <w:p w14:paraId="4D0A6918"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OLDSMAR</w:t>
            </w:r>
          </w:p>
        </w:tc>
        <w:tc>
          <w:tcPr>
            <w:tcW w:w="6705" w:type="dxa"/>
            <w:tcBorders>
              <w:top w:val="nil"/>
              <w:left w:val="nil"/>
              <w:bottom w:val="nil"/>
              <w:right w:val="nil"/>
            </w:tcBorders>
            <w:shd w:val="clear" w:color="auto" w:fill="auto"/>
            <w:hideMark/>
          </w:tcPr>
          <w:p w14:paraId="236EA63F"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Native vegetation consists of cabbage palmetto, sawpalmetto, live oak, slash pine, with an undergrowth of laurel, wax myrtle, and pineland threeawn.</w:t>
            </w:r>
          </w:p>
        </w:tc>
        <w:tc>
          <w:tcPr>
            <w:tcW w:w="952" w:type="dxa"/>
            <w:tcBorders>
              <w:top w:val="nil"/>
              <w:left w:val="nil"/>
              <w:bottom w:val="nil"/>
              <w:right w:val="nil"/>
            </w:tcBorders>
            <w:shd w:val="clear" w:color="auto" w:fill="auto"/>
            <w:hideMark/>
          </w:tcPr>
          <w:p w14:paraId="66EC8145" w14:textId="77777777" w:rsidR="009A04A8" w:rsidRPr="006C074F" w:rsidRDefault="009A04A8" w:rsidP="009A04A8">
            <w:pPr>
              <w:spacing w:after="0"/>
              <w:jc w:val="right"/>
              <w:rPr>
                <w:rFonts w:ascii="Calibri" w:eastAsia="Times New Roman" w:hAnsi="Calibri" w:cs="Times New Roman"/>
                <w:color w:val="000000"/>
              </w:rPr>
            </w:pPr>
            <w:r w:rsidRPr="006C074F">
              <w:rPr>
                <w:rFonts w:ascii="Calibri" w:eastAsia="Times New Roman" w:hAnsi="Calibri" w:cs="Times New Roman"/>
                <w:color w:val="000000"/>
              </w:rPr>
              <w:t>4110</w:t>
            </w:r>
          </w:p>
        </w:tc>
      </w:tr>
      <w:tr w:rsidR="009A04A8" w:rsidRPr="006C074F" w14:paraId="69F2237B" w14:textId="77777777" w:rsidTr="009A04A8">
        <w:trPr>
          <w:trHeight w:val="600"/>
        </w:trPr>
        <w:tc>
          <w:tcPr>
            <w:tcW w:w="1683" w:type="dxa"/>
            <w:tcBorders>
              <w:top w:val="nil"/>
              <w:left w:val="nil"/>
              <w:bottom w:val="nil"/>
              <w:right w:val="nil"/>
            </w:tcBorders>
            <w:shd w:val="clear" w:color="000000" w:fill="B8CCE4"/>
            <w:hideMark/>
          </w:tcPr>
          <w:p w14:paraId="13085123"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ONA</w:t>
            </w:r>
          </w:p>
        </w:tc>
        <w:tc>
          <w:tcPr>
            <w:tcW w:w="6705" w:type="dxa"/>
            <w:tcBorders>
              <w:top w:val="nil"/>
              <w:left w:val="nil"/>
              <w:bottom w:val="nil"/>
              <w:right w:val="nil"/>
            </w:tcBorders>
            <w:shd w:val="clear" w:color="000000" w:fill="B8CCE4"/>
            <w:hideMark/>
          </w:tcPr>
          <w:p w14:paraId="411D77C4"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Natural vegetation is slash pine and longleaf pine, gallberry, widely spaced sawpalmettos, huckleberry, and pineland threeawn.</w:t>
            </w:r>
          </w:p>
        </w:tc>
        <w:tc>
          <w:tcPr>
            <w:tcW w:w="952" w:type="dxa"/>
            <w:tcBorders>
              <w:top w:val="nil"/>
              <w:left w:val="nil"/>
              <w:bottom w:val="nil"/>
              <w:right w:val="nil"/>
            </w:tcBorders>
            <w:shd w:val="clear" w:color="000000" w:fill="B8CCE4"/>
            <w:hideMark/>
          </w:tcPr>
          <w:p w14:paraId="2288820E" w14:textId="77777777" w:rsidR="009A04A8" w:rsidRPr="006C074F" w:rsidRDefault="009A04A8" w:rsidP="009A04A8">
            <w:pPr>
              <w:spacing w:after="0"/>
              <w:jc w:val="right"/>
              <w:rPr>
                <w:rFonts w:ascii="Calibri" w:eastAsia="Times New Roman" w:hAnsi="Calibri" w:cs="Times New Roman"/>
                <w:color w:val="000000"/>
              </w:rPr>
            </w:pPr>
            <w:r w:rsidRPr="006C074F">
              <w:rPr>
                <w:rFonts w:ascii="Calibri" w:eastAsia="Times New Roman" w:hAnsi="Calibri" w:cs="Times New Roman"/>
                <w:color w:val="000000"/>
              </w:rPr>
              <w:t>4110</w:t>
            </w:r>
          </w:p>
        </w:tc>
      </w:tr>
      <w:tr w:rsidR="009A04A8" w:rsidRPr="006C074F" w14:paraId="181456B2" w14:textId="77777777" w:rsidTr="009A04A8">
        <w:trPr>
          <w:trHeight w:val="600"/>
        </w:trPr>
        <w:tc>
          <w:tcPr>
            <w:tcW w:w="1683" w:type="dxa"/>
            <w:tcBorders>
              <w:top w:val="nil"/>
              <w:left w:val="nil"/>
              <w:bottom w:val="nil"/>
              <w:right w:val="nil"/>
            </w:tcBorders>
            <w:shd w:val="clear" w:color="000000" w:fill="B8CCE4"/>
            <w:hideMark/>
          </w:tcPr>
          <w:p w14:paraId="09482211"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ORLANDO</w:t>
            </w:r>
          </w:p>
        </w:tc>
        <w:tc>
          <w:tcPr>
            <w:tcW w:w="6705" w:type="dxa"/>
            <w:tcBorders>
              <w:top w:val="nil"/>
              <w:left w:val="nil"/>
              <w:bottom w:val="nil"/>
              <w:right w:val="nil"/>
            </w:tcBorders>
            <w:shd w:val="clear" w:color="000000" w:fill="B8CCE4"/>
            <w:hideMark/>
          </w:tcPr>
          <w:p w14:paraId="2F4FADBC"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Natural vegetation is longleaf pine, laurel, live and turkey oaks, dogwood, hickory, and sweetbay</w:t>
            </w:r>
          </w:p>
        </w:tc>
        <w:tc>
          <w:tcPr>
            <w:tcW w:w="952" w:type="dxa"/>
            <w:tcBorders>
              <w:top w:val="nil"/>
              <w:left w:val="nil"/>
              <w:bottom w:val="nil"/>
              <w:right w:val="nil"/>
            </w:tcBorders>
            <w:shd w:val="clear" w:color="000000" w:fill="B8CCE4"/>
            <w:hideMark/>
          </w:tcPr>
          <w:p w14:paraId="1EC8CAAF" w14:textId="77777777" w:rsidR="009A04A8" w:rsidRPr="006C074F" w:rsidRDefault="009A04A8" w:rsidP="009A04A8">
            <w:pPr>
              <w:spacing w:after="0"/>
              <w:jc w:val="right"/>
              <w:rPr>
                <w:rFonts w:ascii="Calibri" w:eastAsia="Times New Roman" w:hAnsi="Calibri" w:cs="Times New Roman"/>
                <w:color w:val="000000"/>
              </w:rPr>
            </w:pPr>
            <w:r w:rsidRPr="006C074F">
              <w:rPr>
                <w:rFonts w:ascii="Calibri" w:eastAsia="Times New Roman" w:hAnsi="Calibri" w:cs="Times New Roman"/>
                <w:color w:val="000000"/>
              </w:rPr>
              <w:t>4120</w:t>
            </w:r>
          </w:p>
        </w:tc>
      </w:tr>
      <w:tr w:rsidR="009A04A8" w:rsidRPr="006C074F" w14:paraId="38ECE2F3" w14:textId="77777777" w:rsidTr="009A04A8">
        <w:trPr>
          <w:trHeight w:val="600"/>
        </w:trPr>
        <w:tc>
          <w:tcPr>
            <w:tcW w:w="1683" w:type="dxa"/>
            <w:tcBorders>
              <w:top w:val="nil"/>
              <w:left w:val="nil"/>
              <w:bottom w:val="nil"/>
              <w:right w:val="nil"/>
            </w:tcBorders>
            <w:shd w:val="clear" w:color="auto" w:fill="auto"/>
            <w:hideMark/>
          </w:tcPr>
          <w:p w14:paraId="5F4EAA34"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ORSINO</w:t>
            </w:r>
          </w:p>
        </w:tc>
        <w:tc>
          <w:tcPr>
            <w:tcW w:w="6705" w:type="dxa"/>
            <w:tcBorders>
              <w:top w:val="nil"/>
              <w:left w:val="nil"/>
              <w:bottom w:val="nil"/>
              <w:right w:val="nil"/>
            </w:tcBorders>
            <w:shd w:val="clear" w:color="auto" w:fill="auto"/>
            <w:hideMark/>
          </w:tcPr>
          <w:p w14:paraId="67E467ED"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Native vegetation consists primarily of scrub vegetation with sand live oak, Chapman oak, myrtle oak, and scrub hickory.</w:t>
            </w:r>
          </w:p>
        </w:tc>
        <w:tc>
          <w:tcPr>
            <w:tcW w:w="952" w:type="dxa"/>
            <w:tcBorders>
              <w:top w:val="nil"/>
              <w:left w:val="nil"/>
              <w:bottom w:val="nil"/>
              <w:right w:val="nil"/>
            </w:tcBorders>
            <w:shd w:val="clear" w:color="auto" w:fill="auto"/>
            <w:hideMark/>
          </w:tcPr>
          <w:p w14:paraId="4073E389" w14:textId="77777777" w:rsidR="009A04A8" w:rsidRPr="006C074F" w:rsidRDefault="009A04A8" w:rsidP="009A04A8">
            <w:pPr>
              <w:spacing w:after="0"/>
              <w:jc w:val="right"/>
              <w:rPr>
                <w:rFonts w:ascii="Calibri" w:eastAsia="Times New Roman" w:hAnsi="Calibri" w:cs="Times New Roman"/>
                <w:color w:val="000000"/>
              </w:rPr>
            </w:pPr>
            <w:r w:rsidRPr="006C074F">
              <w:rPr>
                <w:rFonts w:ascii="Calibri" w:eastAsia="Times New Roman" w:hAnsi="Calibri" w:cs="Times New Roman"/>
                <w:color w:val="000000"/>
              </w:rPr>
              <w:t>3200</w:t>
            </w:r>
          </w:p>
        </w:tc>
      </w:tr>
      <w:tr w:rsidR="009A04A8" w:rsidRPr="006C074F" w14:paraId="790EE2EC" w14:textId="77777777" w:rsidTr="009A04A8">
        <w:trPr>
          <w:trHeight w:val="900"/>
        </w:trPr>
        <w:tc>
          <w:tcPr>
            <w:tcW w:w="1683" w:type="dxa"/>
            <w:tcBorders>
              <w:top w:val="nil"/>
              <w:left w:val="nil"/>
              <w:bottom w:val="nil"/>
              <w:right w:val="nil"/>
            </w:tcBorders>
            <w:shd w:val="clear" w:color="000000" w:fill="B8CCE4"/>
            <w:hideMark/>
          </w:tcPr>
          <w:p w14:paraId="72CB587E"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PAISLEY</w:t>
            </w:r>
          </w:p>
        </w:tc>
        <w:tc>
          <w:tcPr>
            <w:tcW w:w="6705" w:type="dxa"/>
            <w:tcBorders>
              <w:top w:val="nil"/>
              <w:left w:val="nil"/>
              <w:bottom w:val="nil"/>
              <w:right w:val="nil"/>
            </w:tcBorders>
            <w:shd w:val="clear" w:color="000000" w:fill="B8CCE4"/>
            <w:hideMark/>
          </w:tcPr>
          <w:p w14:paraId="7E0EE044"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Native vegetation consists of slash, longleaf, and loblolly pine, swamp white oak, swamp maple, and sweetgum with an understory of wax myrtle, cabbage palmetto, bluestem, and native grasses.</w:t>
            </w:r>
          </w:p>
        </w:tc>
        <w:tc>
          <w:tcPr>
            <w:tcW w:w="952" w:type="dxa"/>
            <w:tcBorders>
              <w:top w:val="nil"/>
              <w:left w:val="nil"/>
              <w:bottom w:val="nil"/>
              <w:right w:val="nil"/>
            </w:tcBorders>
            <w:shd w:val="clear" w:color="000000" w:fill="B8CCE4"/>
            <w:hideMark/>
          </w:tcPr>
          <w:p w14:paraId="1BBE92B5" w14:textId="77777777" w:rsidR="009A04A8" w:rsidRPr="006C074F" w:rsidRDefault="009A04A8" w:rsidP="009A04A8">
            <w:pPr>
              <w:spacing w:after="0"/>
              <w:jc w:val="right"/>
              <w:rPr>
                <w:rFonts w:ascii="Calibri" w:eastAsia="Times New Roman" w:hAnsi="Calibri" w:cs="Times New Roman"/>
                <w:color w:val="000000"/>
              </w:rPr>
            </w:pPr>
            <w:r w:rsidRPr="006C074F">
              <w:rPr>
                <w:rFonts w:ascii="Calibri" w:eastAsia="Times New Roman" w:hAnsi="Calibri" w:cs="Times New Roman"/>
                <w:color w:val="000000"/>
              </w:rPr>
              <w:t>4110</w:t>
            </w:r>
          </w:p>
        </w:tc>
      </w:tr>
      <w:tr w:rsidR="009A04A8" w:rsidRPr="006C074F" w14:paraId="11A66CB2" w14:textId="77777777" w:rsidTr="009A04A8">
        <w:trPr>
          <w:trHeight w:val="600"/>
        </w:trPr>
        <w:tc>
          <w:tcPr>
            <w:tcW w:w="1683" w:type="dxa"/>
            <w:tcBorders>
              <w:top w:val="nil"/>
              <w:left w:val="nil"/>
              <w:bottom w:val="nil"/>
              <w:right w:val="nil"/>
            </w:tcBorders>
            <w:shd w:val="clear" w:color="auto" w:fill="auto"/>
            <w:hideMark/>
          </w:tcPr>
          <w:p w14:paraId="4B246847"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PAOLA</w:t>
            </w:r>
          </w:p>
        </w:tc>
        <w:tc>
          <w:tcPr>
            <w:tcW w:w="6705" w:type="dxa"/>
            <w:tcBorders>
              <w:top w:val="nil"/>
              <w:left w:val="nil"/>
              <w:bottom w:val="nil"/>
              <w:right w:val="nil"/>
            </w:tcBorders>
            <w:shd w:val="clear" w:color="auto" w:fill="auto"/>
            <w:hideMark/>
          </w:tcPr>
          <w:p w14:paraId="4EC13F0A"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Native vegetation consists of sand pine, slash pine, longleaf pine, scrub live oak, scattered turkey oak, and bluejack oak.</w:t>
            </w:r>
          </w:p>
        </w:tc>
        <w:tc>
          <w:tcPr>
            <w:tcW w:w="952" w:type="dxa"/>
            <w:tcBorders>
              <w:top w:val="nil"/>
              <w:left w:val="nil"/>
              <w:bottom w:val="nil"/>
              <w:right w:val="nil"/>
            </w:tcBorders>
            <w:shd w:val="clear" w:color="auto" w:fill="auto"/>
            <w:hideMark/>
          </w:tcPr>
          <w:p w14:paraId="669C34E7" w14:textId="77777777" w:rsidR="009A04A8" w:rsidRPr="006C074F" w:rsidRDefault="009A04A8" w:rsidP="009A04A8">
            <w:pPr>
              <w:spacing w:after="0"/>
              <w:jc w:val="right"/>
              <w:rPr>
                <w:rFonts w:ascii="Calibri" w:eastAsia="Times New Roman" w:hAnsi="Calibri" w:cs="Times New Roman"/>
                <w:color w:val="000000"/>
              </w:rPr>
            </w:pPr>
            <w:r w:rsidRPr="006C074F">
              <w:rPr>
                <w:rFonts w:ascii="Calibri" w:eastAsia="Times New Roman" w:hAnsi="Calibri" w:cs="Times New Roman"/>
                <w:color w:val="000000"/>
              </w:rPr>
              <w:t>3200</w:t>
            </w:r>
          </w:p>
        </w:tc>
      </w:tr>
      <w:tr w:rsidR="009A04A8" w:rsidRPr="006C074F" w14:paraId="5B4E6779" w14:textId="77777777" w:rsidTr="009A04A8">
        <w:trPr>
          <w:trHeight w:val="600"/>
        </w:trPr>
        <w:tc>
          <w:tcPr>
            <w:tcW w:w="1683" w:type="dxa"/>
            <w:tcBorders>
              <w:top w:val="nil"/>
              <w:left w:val="nil"/>
              <w:bottom w:val="nil"/>
              <w:right w:val="nil"/>
            </w:tcBorders>
            <w:shd w:val="clear" w:color="000000" w:fill="B8CCE4"/>
            <w:hideMark/>
          </w:tcPr>
          <w:p w14:paraId="38A495EC"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PARKWOOD</w:t>
            </w:r>
          </w:p>
        </w:tc>
        <w:tc>
          <w:tcPr>
            <w:tcW w:w="6705" w:type="dxa"/>
            <w:tcBorders>
              <w:top w:val="nil"/>
              <w:left w:val="nil"/>
              <w:bottom w:val="nil"/>
              <w:right w:val="nil"/>
            </w:tcBorders>
            <w:shd w:val="clear" w:color="000000" w:fill="B8CCE4"/>
            <w:hideMark/>
          </w:tcPr>
          <w:p w14:paraId="1D184D7D"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The dominant vegetation consists of cabbage palm, live oak, water oak, red cedar, magnolia</w:t>
            </w:r>
          </w:p>
        </w:tc>
        <w:tc>
          <w:tcPr>
            <w:tcW w:w="952" w:type="dxa"/>
            <w:tcBorders>
              <w:top w:val="nil"/>
              <w:left w:val="nil"/>
              <w:bottom w:val="nil"/>
              <w:right w:val="nil"/>
            </w:tcBorders>
            <w:shd w:val="clear" w:color="000000" w:fill="B8CCE4"/>
            <w:hideMark/>
          </w:tcPr>
          <w:p w14:paraId="48616437" w14:textId="77777777" w:rsidR="009A04A8" w:rsidRPr="006C074F" w:rsidRDefault="009A04A8" w:rsidP="009A04A8">
            <w:pPr>
              <w:spacing w:after="0"/>
              <w:jc w:val="right"/>
              <w:rPr>
                <w:rFonts w:ascii="Calibri" w:eastAsia="Times New Roman" w:hAnsi="Calibri" w:cs="Times New Roman"/>
                <w:color w:val="000000"/>
              </w:rPr>
            </w:pPr>
            <w:r w:rsidRPr="006C074F">
              <w:rPr>
                <w:rFonts w:ascii="Calibri" w:eastAsia="Times New Roman" w:hAnsi="Calibri" w:cs="Times New Roman"/>
                <w:color w:val="000000"/>
              </w:rPr>
              <w:t>4280</w:t>
            </w:r>
          </w:p>
        </w:tc>
      </w:tr>
      <w:tr w:rsidR="009A04A8" w:rsidRPr="006C074F" w14:paraId="4B8B07E4" w14:textId="77777777" w:rsidTr="009A04A8">
        <w:trPr>
          <w:trHeight w:val="900"/>
        </w:trPr>
        <w:tc>
          <w:tcPr>
            <w:tcW w:w="1683" w:type="dxa"/>
            <w:tcBorders>
              <w:top w:val="nil"/>
              <w:left w:val="nil"/>
              <w:bottom w:val="nil"/>
              <w:right w:val="nil"/>
            </w:tcBorders>
            <w:shd w:val="clear" w:color="000000" w:fill="B8CCE4"/>
            <w:hideMark/>
          </w:tcPr>
          <w:p w14:paraId="69E47076"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PENDARVIS</w:t>
            </w:r>
          </w:p>
        </w:tc>
        <w:tc>
          <w:tcPr>
            <w:tcW w:w="6705" w:type="dxa"/>
            <w:tcBorders>
              <w:top w:val="nil"/>
              <w:left w:val="nil"/>
              <w:bottom w:val="nil"/>
              <w:right w:val="nil"/>
            </w:tcBorders>
            <w:shd w:val="clear" w:color="000000" w:fill="B8CCE4"/>
            <w:hideMark/>
          </w:tcPr>
          <w:p w14:paraId="7BBB4118"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The vegetation consists of scattered longleaf pine and sand pine with a dense understory of myrtle oak, chapman oak, sand live oak, sawpalmetto, and running oak.</w:t>
            </w:r>
          </w:p>
        </w:tc>
        <w:tc>
          <w:tcPr>
            <w:tcW w:w="952" w:type="dxa"/>
            <w:tcBorders>
              <w:top w:val="nil"/>
              <w:left w:val="nil"/>
              <w:bottom w:val="nil"/>
              <w:right w:val="nil"/>
            </w:tcBorders>
            <w:shd w:val="clear" w:color="000000" w:fill="B8CCE4"/>
            <w:hideMark/>
          </w:tcPr>
          <w:p w14:paraId="59BD3AF1" w14:textId="77777777" w:rsidR="009A04A8" w:rsidRPr="006C074F" w:rsidRDefault="009A04A8" w:rsidP="009A04A8">
            <w:pPr>
              <w:spacing w:after="0"/>
              <w:jc w:val="right"/>
              <w:rPr>
                <w:rFonts w:ascii="Calibri" w:eastAsia="Times New Roman" w:hAnsi="Calibri" w:cs="Times New Roman"/>
                <w:color w:val="000000"/>
              </w:rPr>
            </w:pPr>
            <w:r w:rsidRPr="006C074F">
              <w:rPr>
                <w:rFonts w:ascii="Calibri" w:eastAsia="Times New Roman" w:hAnsi="Calibri" w:cs="Times New Roman"/>
                <w:color w:val="000000"/>
              </w:rPr>
              <w:t>4110</w:t>
            </w:r>
          </w:p>
        </w:tc>
      </w:tr>
      <w:tr w:rsidR="009A04A8" w:rsidRPr="006C074F" w14:paraId="778D61F5" w14:textId="77777777" w:rsidTr="009A04A8">
        <w:trPr>
          <w:trHeight w:val="900"/>
        </w:trPr>
        <w:tc>
          <w:tcPr>
            <w:tcW w:w="1683" w:type="dxa"/>
            <w:tcBorders>
              <w:top w:val="nil"/>
              <w:left w:val="nil"/>
              <w:bottom w:val="nil"/>
              <w:right w:val="nil"/>
            </w:tcBorders>
            <w:shd w:val="clear" w:color="auto" w:fill="auto"/>
            <w:hideMark/>
          </w:tcPr>
          <w:p w14:paraId="2FBA9596"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PINEDA</w:t>
            </w:r>
          </w:p>
        </w:tc>
        <w:tc>
          <w:tcPr>
            <w:tcW w:w="6705" w:type="dxa"/>
            <w:tcBorders>
              <w:top w:val="nil"/>
              <w:left w:val="nil"/>
              <w:bottom w:val="nil"/>
              <w:right w:val="nil"/>
            </w:tcBorders>
            <w:shd w:val="clear" w:color="auto" w:fill="auto"/>
            <w:hideMark/>
          </w:tcPr>
          <w:p w14:paraId="24097A94"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Natural vegetation consists of slash pine, cypress, myrtle, cabbage palm, blue maidencane, chalky bluestem, bluepoint panicum, sedges, pineland threeawn, and sand cordgrass.</w:t>
            </w:r>
          </w:p>
        </w:tc>
        <w:tc>
          <w:tcPr>
            <w:tcW w:w="952" w:type="dxa"/>
            <w:tcBorders>
              <w:top w:val="nil"/>
              <w:left w:val="nil"/>
              <w:bottom w:val="nil"/>
              <w:right w:val="nil"/>
            </w:tcBorders>
            <w:shd w:val="clear" w:color="auto" w:fill="auto"/>
            <w:hideMark/>
          </w:tcPr>
          <w:p w14:paraId="1AB04680" w14:textId="77777777" w:rsidR="009A04A8" w:rsidRPr="006C074F" w:rsidRDefault="009A04A8" w:rsidP="009A04A8">
            <w:pPr>
              <w:spacing w:after="0"/>
              <w:jc w:val="right"/>
              <w:rPr>
                <w:rFonts w:ascii="Calibri" w:eastAsia="Times New Roman" w:hAnsi="Calibri" w:cs="Times New Roman"/>
                <w:color w:val="000000"/>
              </w:rPr>
            </w:pPr>
            <w:r w:rsidRPr="006C074F">
              <w:rPr>
                <w:rFonts w:ascii="Calibri" w:eastAsia="Times New Roman" w:hAnsi="Calibri" w:cs="Times New Roman"/>
                <w:color w:val="000000"/>
              </w:rPr>
              <w:t>6172</w:t>
            </w:r>
          </w:p>
        </w:tc>
      </w:tr>
      <w:tr w:rsidR="009A04A8" w:rsidRPr="006C074F" w14:paraId="1576EC4B" w14:textId="77777777" w:rsidTr="009A04A8">
        <w:trPr>
          <w:trHeight w:val="600"/>
        </w:trPr>
        <w:tc>
          <w:tcPr>
            <w:tcW w:w="1683" w:type="dxa"/>
            <w:tcBorders>
              <w:top w:val="nil"/>
              <w:left w:val="nil"/>
              <w:bottom w:val="nil"/>
              <w:right w:val="nil"/>
            </w:tcBorders>
            <w:shd w:val="clear" w:color="000000" w:fill="B8CCE4"/>
            <w:hideMark/>
          </w:tcPr>
          <w:p w14:paraId="05F3DC75"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PINELLAS</w:t>
            </w:r>
          </w:p>
        </w:tc>
        <w:tc>
          <w:tcPr>
            <w:tcW w:w="6705" w:type="dxa"/>
            <w:tcBorders>
              <w:top w:val="nil"/>
              <w:left w:val="nil"/>
              <w:bottom w:val="nil"/>
              <w:right w:val="nil"/>
            </w:tcBorders>
            <w:shd w:val="clear" w:color="000000" w:fill="B8CCE4"/>
            <w:hideMark/>
          </w:tcPr>
          <w:p w14:paraId="775D3012"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The natural vegetation consists of cabbage palm, sawpalmetto, scattered slash pine, inkberry, maidencane, and pineland threeawn.</w:t>
            </w:r>
          </w:p>
        </w:tc>
        <w:tc>
          <w:tcPr>
            <w:tcW w:w="952" w:type="dxa"/>
            <w:tcBorders>
              <w:top w:val="nil"/>
              <w:left w:val="nil"/>
              <w:bottom w:val="nil"/>
              <w:right w:val="nil"/>
            </w:tcBorders>
            <w:shd w:val="clear" w:color="000000" w:fill="B8CCE4"/>
            <w:hideMark/>
          </w:tcPr>
          <w:p w14:paraId="4D0A0BE3" w14:textId="77777777" w:rsidR="009A04A8" w:rsidRPr="006C074F" w:rsidRDefault="009A04A8" w:rsidP="009A04A8">
            <w:pPr>
              <w:spacing w:after="0"/>
              <w:jc w:val="right"/>
              <w:rPr>
                <w:rFonts w:ascii="Calibri" w:eastAsia="Times New Roman" w:hAnsi="Calibri" w:cs="Times New Roman"/>
                <w:color w:val="000000"/>
              </w:rPr>
            </w:pPr>
            <w:r w:rsidRPr="006C074F">
              <w:rPr>
                <w:rFonts w:ascii="Calibri" w:eastAsia="Times New Roman" w:hAnsi="Calibri" w:cs="Times New Roman"/>
                <w:color w:val="000000"/>
              </w:rPr>
              <w:t>4280</w:t>
            </w:r>
          </w:p>
        </w:tc>
      </w:tr>
      <w:tr w:rsidR="009A04A8" w:rsidRPr="006C074F" w14:paraId="47D19F2D" w14:textId="77777777" w:rsidTr="009A04A8">
        <w:trPr>
          <w:trHeight w:val="300"/>
        </w:trPr>
        <w:tc>
          <w:tcPr>
            <w:tcW w:w="1683" w:type="dxa"/>
            <w:tcBorders>
              <w:top w:val="nil"/>
              <w:left w:val="nil"/>
              <w:bottom w:val="nil"/>
              <w:right w:val="nil"/>
            </w:tcBorders>
            <w:shd w:val="clear" w:color="000000" w:fill="B8CCE4"/>
            <w:hideMark/>
          </w:tcPr>
          <w:p w14:paraId="0E53B125"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PITS</w:t>
            </w:r>
          </w:p>
        </w:tc>
        <w:tc>
          <w:tcPr>
            <w:tcW w:w="6705" w:type="dxa"/>
            <w:tcBorders>
              <w:top w:val="nil"/>
              <w:left w:val="nil"/>
              <w:bottom w:val="nil"/>
              <w:right w:val="nil"/>
            </w:tcBorders>
            <w:shd w:val="clear" w:color="000000" w:fill="B8CCE4"/>
            <w:hideMark/>
          </w:tcPr>
          <w:p w14:paraId="3BBF9F40"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Community Undetermined</w:t>
            </w:r>
          </w:p>
        </w:tc>
        <w:tc>
          <w:tcPr>
            <w:tcW w:w="952" w:type="dxa"/>
            <w:tcBorders>
              <w:top w:val="nil"/>
              <w:left w:val="nil"/>
              <w:bottom w:val="nil"/>
              <w:right w:val="nil"/>
            </w:tcBorders>
            <w:shd w:val="clear" w:color="000000" w:fill="B8CCE4"/>
            <w:hideMark/>
          </w:tcPr>
          <w:p w14:paraId="414D26AD" w14:textId="77777777" w:rsidR="009A04A8" w:rsidRPr="006C074F" w:rsidRDefault="009A04A8" w:rsidP="009A04A8">
            <w:pPr>
              <w:spacing w:after="0"/>
              <w:jc w:val="right"/>
              <w:rPr>
                <w:rFonts w:ascii="Calibri" w:eastAsia="Times New Roman" w:hAnsi="Calibri" w:cs="Times New Roman"/>
                <w:color w:val="000000"/>
              </w:rPr>
            </w:pPr>
            <w:r w:rsidRPr="006C074F">
              <w:rPr>
                <w:rFonts w:ascii="Calibri" w:eastAsia="Times New Roman" w:hAnsi="Calibri" w:cs="Times New Roman"/>
                <w:color w:val="000000"/>
              </w:rPr>
              <w:t>4110</w:t>
            </w:r>
          </w:p>
        </w:tc>
      </w:tr>
      <w:tr w:rsidR="009A04A8" w:rsidRPr="006C074F" w14:paraId="23374A0C" w14:textId="77777777" w:rsidTr="009A04A8">
        <w:trPr>
          <w:trHeight w:val="600"/>
        </w:trPr>
        <w:tc>
          <w:tcPr>
            <w:tcW w:w="1683" w:type="dxa"/>
            <w:tcBorders>
              <w:top w:val="nil"/>
              <w:left w:val="nil"/>
              <w:bottom w:val="nil"/>
              <w:right w:val="nil"/>
            </w:tcBorders>
            <w:shd w:val="clear" w:color="auto" w:fill="auto"/>
            <w:hideMark/>
          </w:tcPr>
          <w:p w14:paraId="4FD46381"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lastRenderedPageBreak/>
              <w:t>PLACID</w:t>
            </w:r>
          </w:p>
        </w:tc>
        <w:tc>
          <w:tcPr>
            <w:tcW w:w="6705" w:type="dxa"/>
            <w:tcBorders>
              <w:top w:val="nil"/>
              <w:left w:val="nil"/>
              <w:bottom w:val="nil"/>
              <w:right w:val="nil"/>
            </w:tcBorders>
            <w:shd w:val="clear" w:color="auto" w:fill="auto"/>
            <w:hideMark/>
          </w:tcPr>
          <w:p w14:paraId="21FA23C2"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Natural vegetation consists of pond pine, bay, cypress, gum, pickerel weed, and coarse grasses.</w:t>
            </w:r>
          </w:p>
        </w:tc>
        <w:tc>
          <w:tcPr>
            <w:tcW w:w="952" w:type="dxa"/>
            <w:tcBorders>
              <w:top w:val="nil"/>
              <w:left w:val="nil"/>
              <w:bottom w:val="nil"/>
              <w:right w:val="nil"/>
            </w:tcBorders>
            <w:shd w:val="clear" w:color="auto" w:fill="auto"/>
            <w:hideMark/>
          </w:tcPr>
          <w:p w14:paraId="143A7F6E" w14:textId="77777777" w:rsidR="009A04A8" w:rsidRPr="006C074F" w:rsidRDefault="009A04A8" w:rsidP="009A04A8">
            <w:pPr>
              <w:spacing w:after="0"/>
              <w:jc w:val="right"/>
              <w:rPr>
                <w:rFonts w:ascii="Calibri" w:eastAsia="Times New Roman" w:hAnsi="Calibri" w:cs="Times New Roman"/>
                <w:color w:val="000000"/>
              </w:rPr>
            </w:pPr>
            <w:r w:rsidRPr="006C074F">
              <w:rPr>
                <w:rFonts w:ascii="Calibri" w:eastAsia="Times New Roman" w:hAnsi="Calibri" w:cs="Times New Roman"/>
                <w:color w:val="000000"/>
              </w:rPr>
              <w:t>6410</w:t>
            </w:r>
          </w:p>
        </w:tc>
      </w:tr>
      <w:tr w:rsidR="009A04A8" w:rsidRPr="006C074F" w14:paraId="424B72CF" w14:textId="77777777" w:rsidTr="009A04A8">
        <w:trPr>
          <w:trHeight w:val="600"/>
        </w:trPr>
        <w:tc>
          <w:tcPr>
            <w:tcW w:w="1683" w:type="dxa"/>
            <w:tcBorders>
              <w:top w:val="nil"/>
              <w:left w:val="nil"/>
              <w:bottom w:val="nil"/>
              <w:right w:val="nil"/>
            </w:tcBorders>
            <w:shd w:val="clear" w:color="000000" w:fill="B8CCE4"/>
            <w:hideMark/>
          </w:tcPr>
          <w:p w14:paraId="1B2072D9"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PLACID VARIANT</w:t>
            </w:r>
          </w:p>
        </w:tc>
        <w:tc>
          <w:tcPr>
            <w:tcW w:w="6705" w:type="dxa"/>
            <w:tcBorders>
              <w:top w:val="nil"/>
              <w:left w:val="nil"/>
              <w:bottom w:val="nil"/>
              <w:right w:val="nil"/>
            </w:tcBorders>
            <w:shd w:val="clear" w:color="000000" w:fill="B8CCE4"/>
            <w:hideMark/>
          </w:tcPr>
          <w:p w14:paraId="46E2A30F"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Natural vegetation consists of pond pine, bay, cypress, gum, pickerel weed, and coarse grasses.</w:t>
            </w:r>
          </w:p>
        </w:tc>
        <w:tc>
          <w:tcPr>
            <w:tcW w:w="952" w:type="dxa"/>
            <w:tcBorders>
              <w:top w:val="nil"/>
              <w:left w:val="nil"/>
              <w:bottom w:val="nil"/>
              <w:right w:val="nil"/>
            </w:tcBorders>
            <w:shd w:val="clear" w:color="000000" w:fill="B8CCE4"/>
            <w:hideMark/>
          </w:tcPr>
          <w:p w14:paraId="7F964113" w14:textId="77777777" w:rsidR="009A04A8" w:rsidRPr="006C074F" w:rsidRDefault="009A04A8" w:rsidP="009A04A8">
            <w:pPr>
              <w:spacing w:after="0"/>
              <w:jc w:val="right"/>
              <w:rPr>
                <w:rFonts w:ascii="Calibri" w:eastAsia="Times New Roman" w:hAnsi="Calibri" w:cs="Times New Roman"/>
                <w:color w:val="000000"/>
              </w:rPr>
            </w:pPr>
            <w:r w:rsidRPr="006C074F">
              <w:rPr>
                <w:rFonts w:ascii="Calibri" w:eastAsia="Times New Roman" w:hAnsi="Calibri" w:cs="Times New Roman"/>
                <w:color w:val="000000"/>
              </w:rPr>
              <w:t>6220</w:t>
            </w:r>
          </w:p>
        </w:tc>
      </w:tr>
      <w:tr w:rsidR="009A04A8" w:rsidRPr="006C074F" w14:paraId="54FBE3B5" w14:textId="77777777" w:rsidTr="009A04A8">
        <w:trPr>
          <w:trHeight w:val="600"/>
        </w:trPr>
        <w:tc>
          <w:tcPr>
            <w:tcW w:w="1683" w:type="dxa"/>
            <w:tcBorders>
              <w:top w:val="nil"/>
              <w:left w:val="nil"/>
              <w:bottom w:val="nil"/>
              <w:right w:val="nil"/>
            </w:tcBorders>
            <w:shd w:val="clear" w:color="000000" w:fill="B8CCE4"/>
            <w:hideMark/>
          </w:tcPr>
          <w:p w14:paraId="6380413E"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PLANTATION</w:t>
            </w:r>
          </w:p>
        </w:tc>
        <w:tc>
          <w:tcPr>
            <w:tcW w:w="6705" w:type="dxa"/>
            <w:tcBorders>
              <w:top w:val="nil"/>
              <w:left w:val="nil"/>
              <w:bottom w:val="nil"/>
              <w:right w:val="nil"/>
            </w:tcBorders>
            <w:shd w:val="clear" w:color="000000" w:fill="B8CCE4"/>
            <w:hideMark/>
          </w:tcPr>
          <w:p w14:paraId="4A53E3C1"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The native vegetation consists of sawgrass, paspalum, maidencane, and cutthroat grass.</w:t>
            </w:r>
          </w:p>
        </w:tc>
        <w:tc>
          <w:tcPr>
            <w:tcW w:w="952" w:type="dxa"/>
            <w:tcBorders>
              <w:top w:val="nil"/>
              <w:left w:val="nil"/>
              <w:bottom w:val="nil"/>
              <w:right w:val="nil"/>
            </w:tcBorders>
            <w:shd w:val="clear" w:color="000000" w:fill="B8CCE4"/>
            <w:hideMark/>
          </w:tcPr>
          <w:p w14:paraId="0F55431A" w14:textId="77777777" w:rsidR="009A04A8" w:rsidRPr="006C074F" w:rsidRDefault="009A04A8" w:rsidP="009A04A8">
            <w:pPr>
              <w:spacing w:after="0"/>
              <w:jc w:val="right"/>
              <w:rPr>
                <w:rFonts w:ascii="Calibri" w:eastAsia="Times New Roman" w:hAnsi="Calibri" w:cs="Times New Roman"/>
                <w:color w:val="000000"/>
              </w:rPr>
            </w:pPr>
            <w:r w:rsidRPr="006C074F">
              <w:rPr>
                <w:rFonts w:ascii="Calibri" w:eastAsia="Times New Roman" w:hAnsi="Calibri" w:cs="Times New Roman"/>
                <w:color w:val="000000"/>
              </w:rPr>
              <w:t>6410</w:t>
            </w:r>
          </w:p>
        </w:tc>
      </w:tr>
      <w:tr w:rsidR="009A04A8" w:rsidRPr="006C074F" w14:paraId="3AA2014D" w14:textId="77777777" w:rsidTr="009A04A8">
        <w:trPr>
          <w:trHeight w:val="600"/>
        </w:trPr>
        <w:tc>
          <w:tcPr>
            <w:tcW w:w="1683" w:type="dxa"/>
            <w:tcBorders>
              <w:top w:val="nil"/>
              <w:left w:val="nil"/>
              <w:bottom w:val="nil"/>
              <w:right w:val="nil"/>
            </w:tcBorders>
            <w:shd w:val="clear" w:color="auto" w:fill="auto"/>
            <w:hideMark/>
          </w:tcPr>
          <w:p w14:paraId="5E5B777C"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POMELLO</w:t>
            </w:r>
          </w:p>
        </w:tc>
        <w:tc>
          <w:tcPr>
            <w:tcW w:w="6705" w:type="dxa"/>
            <w:tcBorders>
              <w:top w:val="nil"/>
              <w:left w:val="nil"/>
              <w:bottom w:val="nil"/>
              <w:right w:val="nil"/>
            </w:tcBorders>
            <w:shd w:val="clear" w:color="auto" w:fill="auto"/>
            <w:hideMark/>
          </w:tcPr>
          <w:p w14:paraId="7603BCFD"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Native vegetation is dominated by scrub oak, dwarf live oak, sawpalmetto, longleaf pine, slash pine, and pine land threeawn.</w:t>
            </w:r>
          </w:p>
        </w:tc>
        <w:tc>
          <w:tcPr>
            <w:tcW w:w="952" w:type="dxa"/>
            <w:tcBorders>
              <w:top w:val="nil"/>
              <w:left w:val="nil"/>
              <w:bottom w:val="nil"/>
              <w:right w:val="nil"/>
            </w:tcBorders>
            <w:shd w:val="clear" w:color="auto" w:fill="auto"/>
            <w:hideMark/>
          </w:tcPr>
          <w:p w14:paraId="08763A2A" w14:textId="77777777" w:rsidR="009A04A8" w:rsidRPr="006C074F" w:rsidRDefault="009A04A8" w:rsidP="009A04A8">
            <w:pPr>
              <w:spacing w:after="0"/>
              <w:jc w:val="right"/>
              <w:rPr>
                <w:rFonts w:ascii="Calibri" w:eastAsia="Times New Roman" w:hAnsi="Calibri" w:cs="Times New Roman"/>
                <w:color w:val="000000"/>
              </w:rPr>
            </w:pPr>
            <w:r w:rsidRPr="006C074F">
              <w:rPr>
                <w:rFonts w:ascii="Calibri" w:eastAsia="Times New Roman" w:hAnsi="Calibri" w:cs="Times New Roman"/>
                <w:color w:val="000000"/>
              </w:rPr>
              <w:t>3200</w:t>
            </w:r>
          </w:p>
        </w:tc>
      </w:tr>
      <w:tr w:rsidR="009A04A8" w:rsidRPr="006C074F" w14:paraId="73752E1D" w14:textId="77777777" w:rsidTr="009A04A8">
        <w:trPr>
          <w:trHeight w:val="600"/>
        </w:trPr>
        <w:tc>
          <w:tcPr>
            <w:tcW w:w="1683" w:type="dxa"/>
            <w:tcBorders>
              <w:top w:val="nil"/>
              <w:left w:val="nil"/>
              <w:bottom w:val="nil"/>
              <w:right w:val="nil"/>
            </w:tcBorders>
            <w:shd w:val="clear" w:color="000000" w:fill="B8CCE4"/>
            <w:hideMark/>
          </w:tcPr>
          <w:p w14:paraId="7418A89B"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POMONA</w:t>
            </w:r>
          </w:p>
        </w:tc>
        <w:tc>
          <w:tcPr>
            <w:tcW w:w="6705" w:type="dxa"/>
            <w:tcBorders>
              <w:top w:val="nil"/>
              <w:left w:val="nil"/>
              <w:bottom w:val="nil"/>
              <w:right w:val="nil"/>
            </w:tcBorders>
            <w:shd w:val="clear" w:color="000000" w:fill="B8CCE4"/>
            <w:hideMark/>
          </w:tcPr>
          <w:p w14:paraId="71094701"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The native vegetation consists of slash pine (Pinus Elliottii), longleaf pine (Pinus Palustris), and south Florida slash pine</w:t>
            </w:r>
          </w:p>
        </w:tc>
        <w:tc>
          <w:tcPr>
            <w:tcW w:w="952" w:type="dxa"/>
            <w:tcBorders>
              <w:top w:val="nil"/>
              <w:left w:val="nil"/>
              <w:bottom w:val="nil"/>
              <w:right w:val="nil"/>
            </w:tcBorders>
            <w:shd w:val="clear" w:color="000000" w:fill="B8CCE4"/>
            <w:hideMark/>
          </w:tcPr>
          <w:p w14:paraId="0BF5E595" w14:textId="77777777" w:rsidR="009A04A8" w:rsidRPr="006C074F" w:rsidRDefault="009A04A8" w:rsidP="009A04A8">
            <w:pPr>
              <w:spacing w:after="0"/>
              <w:jc w:val="right"/>
              <w:rPr>
                <w:rFonts w:ascii="Calibri" w:eastAsia="Times New Roman" w:hAnsi="Calibri" w:cs="Times New Roman"/>
                <w:color w:val="000000"/>
              </w:rPr>
            </w:pPr>
            <w:r w:rsidRPr="006C074F">
              <w:rPr>
                <w:rFonts w:ascii="Calibri" w:eastAsia="Times New Roman" w:hAnsi="Calibri" w:cs="Times New Roman"/>
                <w:color w:val="000000"/>
              </w:rPr>
              <w:t>4110</w:t>
            </w:r>
          </w:p>
        </w:tc>
      </w:tr>
      <w:tr w:rsidR="009A04A8" w:rsidRPr="006C074F" w14:paraId="3247CE4F" w14:textId="77777777" w:rsidTr="009A04A8">
        <w:trPr>
          <w:trHeight w:val="600"/>
        </w:trPr>
        <w:tc>
          <w:tcPr>
            <w:tcW w:w="1683" w:type="dxa"/>
            <w:tcBorders>
              <w:top w:val="nil"/>
              <w:left w:val="nil"/>
              <w:bottom w:val="nil"/>
              <w:right w:val="nil"/>
            </w:tcBorders>
            <w:shd w:val="clear" w:color="000000" w:fill="B8CCE4"/>
            <w:hideMark/>
          </w:tcPr>
          <w:p w14:paraId="7176F615"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POMPANO</w:t>
            </w:r>
          </w:p>
        </w:tc>
        <w:tc>
          <w:tcPr>
            <w:tcW w:w="6705" w:type="dxa"/>
            <w:tcBorders>
              <w:top w:val="nil"/>
              <w:left w:val="nil"/>
              <w:bottom w:val="nil"/>
              <w:right w:val="nil"/>
            </w:tcBorders>
            <w:shd w:val="clear" w:color="000000" w:fill="B8CCE4"/>
            <w:hideMark/>
          </w:tcPr>
          <w:p w14:paraId="7BCB8507"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Natural vegetation consists of palmetto, widely spaced cypress, gum, and slash pine, and native grasses.</w:t>
            </w:r>
          </w:p>
        </w:tc>
        <w:tc>
          <w:tcPr>
            <w:tcW w:w="952" w:type="dxa"/>
            <w:tcBorders>
              <w:top w:val="nil"/>
              <w:left w:val="nil"/>
              <w:bottom w:val="nil"/>
              <w:right w:val="nil"/>
            </w:tcBorders>
            <w:shd w:val="clear" w:color="000000" w:fill="B8CCE4"/>
            <w:hideMark/>
          </w:tcPr>
          <w:p w14:paraId="49BB520E" w14:textId="77777777" w:rsidR="009A04A8" w:rsidRPr="006C074F" w:rsidRDefault="009A04A8" w:rsidP="009A04A8">
            <w:pPr>
              <w:spacing w:after="0"/>
              <w:jc w:val="right"/>
              <w:rPr>
                <w:rFonts w:ascii="Calibri" w:eastAsia="Times New Roman" w:hAnsi="Calibri" w:cs="Times New Roman"/>
                <w:color w:val="000000"/>
              </w:rPr>
            </w:pPr>
            <w:r w:rsidRPr="006C074F">
              <w:rPr>
                <w:rFonts w:ascii="Calibri" w:eastAsia="Times New Roman" w:hAnsi="Calibri" w:cs="Times New Roman"/>
                <w:color w:val="000000"/>
              </w:rPr>
              <w:t>3200</w:t>
            </w:r>
          </w:p>
        </w:tc>
      </w:tr>
      <w:tr w:rsidR="009A04A8" w:rsidRPr="006C074F" w14:paraId="57CC14CB" w14:textId="77777777" w:rsidTr="009A04A8">
        <w:trPr>
          <w:trHeight w:val="900"/>
        </w:trPr>
        <w:tc>
          <w:tcPr>
            <w:tcW w:w="1683" w:type="dxa"/>
            <w:tcBorders>
              <w:top w:val="nil"/>
              <w:left w:val="nil"/>
              <w:bottom w:val="nil"/>
              <w:right w:val="nil"/>
            </w:tcBorders>
            <w:shd w:val="clear" w:color="auto" w:fill="auto"/>
            <w:hideMark/>
          </w:tcPr>
          <w:p w14:paraId="07C283C5"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POPLE</w:t>
            </w:r>
          </w:p>
        </w:tc>
        <w:tc>
          <w:tcPr>
            <w:tcW w:w="6705" w:type="dxa"/>
            <w:tcBorders>
              <w:top w:val="nil"/>
              <w:left w:val="nil"/>
              <w:bottom w:val="nil"/>
              <w:right w:val="nil"/>
            </w:tcBorders>
            <w:shd w:val="clear" w:color="auto" w:fill="auto"/>
            <w:hideMark/>
          </w:tcPr>
          <w:p w14:paraId="4C45D297"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Natural vegetation is principally cabbage palms, liveoaks, longleaf pine, and slash pine with an understory of sawpalmetto, running oak, waxmyrtle, various bluestems, and in places gallberry.</w:t>
            </w:r>
          </w:p>
        </w:tc>
        <w:tc>
          <w:tcPr>
            <w:tcW w:w="952" w:type="dxa"/>
            <w:tcBorders>
              <w:top w:val="nil"/>
              <w:left w:val="nil"/>
              <w:bottom w:val="nil"/>
              <w:right w:val="nil"/>
            </w:tcBorders>
            <w:shd w:val="clear" w:color="auto" w:fill="auto"/>
            <w:hideMark/>
          </w:tcPr>
          <w:p w14:paraId="2DACC346" w14:textId="77777777" w:rsidR="009A04A8" w:rsidRPr="006C074F" w:rsidRDefault="009A04A8" w:rsidP="009A04A8">
            <w:pPr>
              <w:spacing w:after="0"/>
              <w:jc w:val="right"/>
              <w:rPr>
                <w:rFonts w:ascii="Calibri" w:eastAsia="Times New Roman" w:hAnsi="Calibri" w:cs="Times New Roman"/>
                <w:color w:val="000000"/>
              </w:rPr>
            </w:pPr>
            <w:r w:rsidRPr="006C074F">
              <w:rPr>
                <w:rFonts w:ascii="Calibri" w:eastAsia="Times New Roman" w:hAnsi="Calibri" w:cs="Times New Roman"/>
                <w:color w:val="000000"/>
              </w:rPr>
              <w:t>4250</w:t>
            </w:r>
          </w:p>
        </w:tc>
      </w:tr>
      <w:tr w:rsidR="009A04A8" w:rsidRPr="006C074F" w14:paraId="0A25CE93" w14:textId="77777777" w:rsidTr="009A04A8">
        <w:trPr>
          <w:trHeight w:val="600"/>
        </w:trPr>
        <w:tc>
          <w:tcPr>
            <w:tcW w:w="1683" w:type="dxa"/>
            <w:tcBorders>
              <w:top w:val="nil"/>
              <w:left w:val="nil"/>
              <w:bottom w:val="nil"/>
              <w:right w:val="nil"/>
            </w:tcBorders>
            <w:shd w:val="clear" w:color="000000" w:fill="B8CCE4"/>
            <w:hideMark/>
          </w:tcPr>
          <w:p w14:paraId="4B468AB5"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RIVIERA</w:t>
            </w:r>
          </w:p>
        </w:tc>
        <w:tc>
          <w:tcPr>
            <w:tcW w:w="6705" w:type="dxa"/>
            <w:tcBorders>
              <w:top w:val="nil"/>
              <w:left w:val="nil"/>
              <w:bottom w:val="nil"/>
              <w:right w:val="nil"/>
            </w:tcBorders>
            <w:shd w:val="clear" w:color="000000" w:fill="B8CCE4"/>
            <w:hideMark/>
          </w:tcPr>
          <w:p w14:paraId="6C442F39"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Native vegetation consists of slash pine, cabbage, and sawpalmetto, scattered cypress, maidencane, and pineland threeawn.</w:t>
            </w:r>
          </w:p>
        </w:tc>
        <w:tc>
          <w:tcPr>
            <w:tcW w:w="952" w:type="dxa"/>
            <w:tcBorders>
              <w:top w:val="nil"/>
              <w:left w:val="nil"/>
              <w:bottom w:val="nil"/>
              <w:right w:val="nil"/>
            </w:tcBorders>
            <w:shd w:val="clear" w:color="000000" w:fill="B8CCE4"/>
            <w:hideMark/>
          </w:tcPr>
          <w:p w14:paraId="0ED48603" w14:textId="77777777" w:rsidR="009A04A8" w:rsidRPr="006C074F" w:rsidRDefault="009A04A8" w:rsidP="009A04A8">
            <w:pPr>
              <w:spacing w:after="0"/>
              <w:jc w:val="right"/>
              <w:rPr>
                <w:rFonts w:ascii="Calibri" w:eastAsia="Times New Roman" w:hAnsi="Calibri" w:cs="Times New Roman"/>
                <w:color w:val="000000"/>
              </w:rPr>
            </w:pPr>
            <w:r w:rsidRPr="006C074F">
              <w:rPr>
                <w:rFonts w:ascii="Calibri" w:eastAsia="Times New Roman" w:hAnsi="Calibri" w:cs="Times New Roman"/>
                <w:color w:val="000000"/>
              </w:rPr>
              <w:t>6240</w:t>
            </w:r>
          </w:p>
        </w:tc>
      </w:tr>
      <w:tr w:rsidR="009A04A8" w:rsidRPr="006C074F" w14:paraId="0219E290" w14:textId="77777777" w:rsidTr="009A04A8">
        <w:trPr>
          <w:trHeight w:val="300"/>
        </w:trPr>
        <w:tc>
          <w:tcPr>
            <w:tcW w:w="1683" w:type="dxa"/>
            <w:tcBorders>
              <w:top w:val="nil"/>
              <w:left w:val="nil"/>
              <w:bottom w:val="nil"/>
              <w:right w:val="nil"/>
            </w:tcBorders>
            <w:shd w:val="clear" w:color="000000" w:fill="B8CCE4"/>
            <w:hideMark/>
          </w:tcPr>
          <w:p w14:paraId="67729AB1"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SALERNO</w:t>
            </w:r>
          </w:p>
        </w:tc>
        <w:tc>
          <w:tcPr>
            <w:tcW w:w="6705" w:type="dxa"/>
            <w:tcBorders>
              <w:top w:val="nil"/>
              <w:left w:val="nil"/>
              <w:bottom w:val="nil"/>
              <w:right w:val="nil"/>
            </w:tcBorders>
            <w:shd w:val="clear" w:color="000000" w:fill="B8CCE4"/>
            <w:hideMark/>
          </w:tcPr>
          <w:p w14:paraId="32A56878"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The native vegetation consists of slash pine</w:t>
            </w:r>
          </w:p>
        </w:tc>
        <w:tc>
          <w:tcPr>
            <w:tcW w:w="952" w:type="dxa"/>
            <w:tcBorders>
              <w:top w:val="nil"/>
              <w:left w:val="nil"/>
              <w:bottom w:val="nil"/>
              <w:right w:val="nil"/>
            </w:tcBorders>
            <w:shd w:val="clear" w:color="000000" w:fill="B8CCE4"/>
            <w:hideMark/>
          </w:tcPr>
          <w:p w14:paraId="0EA59A37" w14:textId="77777777" w:rsidR="009A04A8" w:rsidRPr="006C074F" w:rsidRDefault="009A04A8" w:rsidP="009A04A8">
            <w:pPr>
              <w:spacing w:after="0"/>
              <w:jc w:val="right"/>
              <w:rPr>
                <w:rFonts w:ascii="Calibri" w:eastAsia="Times New Roman" w:hAnsi="Calibri" w:cs="Times New Roman"/>
                <w:color w:val="000000"/>
              </w:rPr>
            </w:pPr>
            <w:r w:rsidRPr="006C074F">
              <w:rPr>
                <w:rFonts w:ascii="Calibri" w:eastAsia="Times New Roman" w:hAnsi="Calibri" w:cs="Times New Roman"/>
                <w:color w:val="000000"/>
              </w:rPr>
              <w:t>4110</w:t>
            </w:r>
          </w:p>
        </w:tc>
      </w:tr>
      <w:tr w:rsidR="009A04A8" w:rsidRPr="006C074F" w14:paraId="1703742A" w14:textId="77777777" w:rsidTr="009A04A8">
        <w:trPr>
          <w:trHeight w:val="900"/>
        </w:trPr>
        <w:tc>
          <w:tcPr>
            <w:tcW w:w="1683" w:type="dxa"/>
            <w:tcBorders>
              <w:top w:val="nil"/>
              <w:left w:val="nil"/>
              <w:bottom w:val="nil"/>
              <w:right w:val="nil"/>
            </w:tcBorders>
            <w:shd w:val="clear" w:color="auto" w:fill="auto"/>
            <w:hideMark/>
          </w:tcPr>
          <w:p w14:paraId="361552BB"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SAMSULA</w:t>
            </w:r>
          </w:p>
        </w:tc>
        <w:tc>
          <w:tcPr>
            <w:tcW w:w="6705" w:type="dxa"/>
            <w:tcBorders>
              <w:top w:val="nil"/>
              <w:left w:val="nil"/>
              <w:bottom w:val="nil"/>
              <w:right w:val="nil"/>
            </w:tcBorders>
            <w:shd w:val="clear" w:color="auto" w:fill="auto"/>
            <w:hideMark/>
          </w:tcPr>
          <w:p w14:paraId="6B138E0D"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Natural vegetation is loblolly bay with scattered cypress, maple, gum, and pine trees with a ground cover of greenbriers, ferns, and other aquatic plants.</w:t>
            </w:r>
          </w:p>
        </w:tc>
        <w:tc>
          <w:tcPr>
            <w:tcW w:w="952" w:type="dxa"/>
            <w:tcBorders>
              <w:top w:val="nil"/>
              <w:left w:val="nil"/>
              <w:bottom w:val="nil"/>
              <w:right w:val="nil"/>
            </w:tcBorders>
            <w:shd w:val="clear" w:color="auto" w:fill="auto"/>
            <w:hideMark/>
          </w:tcPr>
          <w:p w14:paraId="683D6974" w14:textId="77777777" w:rsidR="009A04A8" w:rsidRPr="006C074F" w:rsidRDefault="009A04A8" w:rsidP="009A04A8">
            <w:pPr>
              <w:spacing w:after="0"/>
              <w:jc w:val="right"/>
              <w:rPr>
                <w:rFonts w:ascii="Calibri" w:eastAsia="Times New Roman" w:hAnsi="Calibri" w:cs="Times New Roman"/>
                <w:color w:val="000000"/>
              </w:rPr>
            </w:pPr>
            <w:r w:rsidRPr="006C074F">
              <w:rPr>
                <w:rFonts w:ascii="Calibri" w:eastAsia="Times New Roman" w:hAnsi="Calibri" w:cs="Times New Roman"/>
                <w:color w:val="000000"/>
              </w:rPr>
              <w:t>6410</w:t>
            </w:r>
          </w:p>
        </w:tc>
      </w:tr>
      <w:tr w:rsidR="009A04A8" w:rsidRPr="006C074F" w14:paraId="0BD5B707" w14:textId="77777777" w:rsidTr="009A04A8">
        <w:trPr>
          <w:trHeight w:val="600"/>
        </w:trPr>
        <w:tc>
          <w:tcPr>
            <w:tcW w:w="1683" w:type="dxa"/>
            <w:tcBorders>
              <w:top w:val="nil"/>
              <w:left w:val="nil"/>
              <w:bottom w:val="nil"/>
              <w:right w:val="nil"/>
            </w:tcBorders>
            <w:shd w:val="clear" w:color="auto" w:fill="auto"/>
            <w:hideMark/>
          </w:tcPr>
          <w:p w14:paraId="7A8C2DBF"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SANIBEL</w:t>
            </w:r>
          </w:p>
        </w:tc>
        <w:tc>
          <w:tcPr>
            <w:tcW w:w="6705" w:type="dxa"/>
            <w:tcBorders>
              <w:top w:val="nil"/>
              <w:left w:val="nil"/>
              <w:bottom w:val="nil"/>
              <w:right w:val="nil"/>
            </w:tcBorders>
            <w:shd w:val="clear" w:color="auto" w:fill="auto"/>
            <w:hideMark/>
          </w:tcPr>
          <w:p w14:paraId="6EC3E4F5"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Most areas are in natural vegetation which consists mostly of sawgrass, melaleuca, and waxmyrtle.</w:t>
            </w:r>
          </w:p>
        </w:tc>
        <w:tc>
          <w:tcPr>
            <w:tcW w:w="952" w:type="dxa"/>
            <w:tcBorders>
              <w:top w:val="nil"/>
              <w:left w:val="nil"/>
              <w:bottom w:val="nil"/>
              <w:right w:val="nil"/>
            </w:tcBorders>
            <w:shd w:val="clear" w:color="auto" w:fill="auto"/>
            <w:hideMark/>
          </w:tcPr>
          <w:p w14:paraId="6C336C7C" w14:textId="77777777" w:rsidR="009A04A8" w:rsidRPr="006C074F" w:rsidRDefault="009A04A8" w:rsidP="009A04A8">
            <w:pPr>
              <w:spacing w:after="0"/>
              <w:jc w:val="right"/>
              <w:rPr>
                <w:rFonts w:ascii="Calibri" w:eastAsia="Times New Roman" w:hAnsi="Calibri" w:cs="Times New Roman"/>
                <w:color w:val="000000"/>
              </w:rPr>
            </w:pPr>
            <w:r w:rsidRPr="006C074F">
              <w:rPr>
                <w:rFonts w:ascii="Calibri" w:eastAsia="Times New Roman" w:hAnsi="Calibri" w:cs="Times New Roman"/>
                <w:color w:val="000000"/>
              </w:rPr>
              <w:t>6410</w:t>
            </w:r>
          </w:p>
        </w:tc>
      </w:tr>
      <w:tr w:rsidR="009A04A8" w:rsidRPr="006C074F" w14:paraId="0C7AC101" w14:textId="77777777" w:rsidTr="009A04A8">
        <w:trPr>
          <w:trHeight w:val="600"/>
        </w:trPr>
        <w:tc>
          <w:tcPr>
            <w:tcW w:w="1683" w:type="dxa"/>
            <w:tcBorders>
              <w:top w:val="nil"/>
              <w:left w:val="nil"/>
              <w:bottom w:val="nil"/>
              <w:right w:val="nil"/>
            </w:tcBorders>
            <w:shd w:val="clear" w:color="auto" w:fill="auto"/>
            <w:hideMark/>
          </w:tcPr>
          <w:p w14:paraId="20DB4343"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SATELLITE</w:t>
            </w:r>
          </w:p>
        </w:tc>
        <w:tc>
          <w:tcPr>
            <w:tcW w:w="6705" w:type="dxa"/>
            <w:tcBorders>
              <w:top w:val="nil"/>
              <w:left w:val="nil"/>
              <w:bottom w:val="nil"/>
              <w:right w:val="nil"/>
            </w:tcBorders>
            <w:shd w:val="clear" w:color="auto" w:fill="auto"/>
            <w:hideMark/>
          </w:tcPr>
          <w:p w14:paraId="16B03244"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Native vegetation consists of south Florida slash pine, saw palmetto, pineland threeawn, and other native grasses.</w:t>
            </w:r>
          </w:p>
        </w:tc>
        <w:tc>
          <w:tcPr>
            <w:tcW w:w="952" w:type="dxa"/>
            <w:tcBorders>
              <w:top w:val="nil"/>
              <w:left w:val="nil"/>
              <w:bottom w:val="nil"/>
              <w:right w:val="nil"/>
            </w:tcBorders>
            <w:shd w:val="clear" w:color="auto" w:fill="auto"/>
            <w:hideMark/>
          </w:tcPr>
          <w:p w14:paraId="008514C7" w14:textId="77777777" w:rsidR="009A04A8" w:rsidRPr="006C074F" w:rsidRDefault="009A04A8" w:rsidP="009A04A8">
            <w:pPr>
              <w:spacing w:after="0"/>
              <w:jc w:val="right"/>
              <w:rPr>
                <w:rFonts w:ascii="Calibri" w:eastAsia="Times New Roman" w:hAnsi="Calibri" w:cs="Times New Roman"/>
                <w:color w:val="000000"/>
              </w:rPr>
            </w:pPr>
            <w:r w:rsidRPr="006C074F">
              <w:rPr>
                <w:rFonts w:ascii="Calibri" w:eastAsia="Times New Roman" w:hAnsi="Calibri" w:cs="Times New Roman"/>
                <w:color w:val="000000"/>
              </w:rPr>
              <w:t>3200</w:t>
            </w:r>
          </w:p>
        </w:tc>
      </w:tr>
      <w:tr w:rsidR="009A04A8" w:rsidRPr="006C074F" w14:paraId="6295EBA3" w14:textId="77777777" w:rsidTr="009A04A8">
        <w:trPr>
          <w:trHeight w:val="600"/>
        </w:trPr>
        <w:tc>
          <w:tcPr>
            <w:tcW w:w="1683" w:type="dxa"/>
            <w:tcBorders>
              <w:top w:val="nil"/>
              <w:left w:val="nil"/>
              <w:bottom w:val="nil"/>
              <w:right w:val="nil"/>
            </w:tcBorders>
            <w:shd w:val="clear" w:color="000000" w:fill="B8CCE4"/>
            <w:hideMark/>
          </w:tcPr>
          <w:p w14:paraId="5C4B0B5F"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SEFFNER</w:t>
            </w:r>
          </w:p>
        </w:tc>
        <w:tc>
          <w:tcPr>
            <w:tcW w:w="6705" w:type="dxa"/>
            <w:tcBorders>
              <w:top w:val="nil"/>
              <w:left w:val="nil"/>
              <w:bottom w:val="nil"/>
              <w:right w:val="nil"/>
            </w:tcBorders>
            <w:shd w:val="clear" w:color="000000" w:fill="B8CCE4"/>
            <w:hideMark/>
          </w:tcPr>
          <w:p w14:paraId="46000FD8"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The natural vegetation consists of longleaf pine, laurel oak, and water oak</w:t>
            </w:r>
          </w:p>
        </w:tc>
        <w:tc>
          <w:tcPr>
            <w:tcW w:w="952" w:type="dxa"/>
            <w:tcBorders>
              <w:top w:val="nil"/>
              <w:left w:val="nil"/>
              <w:bottom w:val="nil"/>
              <w:right w:val="nil"/>
            </w:tcBorders>
            <w:shd w:val="clear" w:color="000000" w:fill="B8CCE4"/>
            <w:hideMark/>
          </w:tcPr>
          <w:p w14:paraId="0B6CA8D7" w14:textId="77777777" w:rsidR="009A04A8" w:rsidRPr="006C074F" w:rsidRDefault="009A04A8" w:rsidP="009A04A8">
            <w:pPr>
              <w:spacing w:after="0"/>
              <w:jc w:val="right"/>
              <w:rPr>
                <w:rFonts w:ascii="Calibri" w:eastAsia="Times New Roman" w:hAnsi="Calibri" w:cs="Times New Roman"/>
                <w:color w:val="000000"/>
              </w:rPr>
            </w:pPr>
            <w:r w:rsidRPr="006C074F">
              <w:rPr>
                <w:rFonts w:ascii="Calibri" w:eastAsia="Times New Roman" w:hAnsi="Calibri" w:cs="Times New Roman"/>
                <w:color w:val="000000"/>
              </w:rPr>
              <w:t>4140</w:t>
            </w:r>
          </w:p>
        </w:tc>
      </w:tr>
      <w:tr w:rsidR="009A04A8" w:rsidRPr="006C074F" w14:paraId="6847F160" w14:textId="77777777" w:rsidTr="009A04A8">
        <w:trPr>
          <w:trHeight w:val="900"/>
        </w:trPr>
        <w:tc>
          <w:tcPr>
            <w:tcW w:w="1683" w:type="dxa"/>
            <w:tcBorders>
              <w:top w:val="nil"/>
              <w:left w:val="nil"/>
              <w:bottom w:val="nil"/>
              <w:right w:val="nil"/>
            </w:tcBorders>
            <w:shd w:val="clear" w:color="auto" w:fill="auto"/>
            <w:hideMark/>
          </w:tcPr>
          <w:p w14:paraId="2C7DBA83"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SMYRNA</w:t>
            </w:r>
          </w:p>
        </w:tc>
        <w:tc>
          <w:tcPr>
            <w:tcW w:w="6705" w:type="dxa"/>
            <w:tcBorders>
              <w:top w:val="nil"/>
              <w:left w:val="nil"/>
              <w:bottom w:val="nil"/>
              <w:right w:val="nil"/>
            </w:tcBorders>
            <w:shd w:val="clear" w:color="auto" w:fill="auto"/>
            <w:hideMark/>
          </w:tcPr>
          <w:p w14:paraId="6E68F573"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Natural vegetation consists of longleaf and slash pines with an undergrowth of sawpalmetto, running oak, gallberry, waxmyrtle, and pineland threeawn.</w:t>
            </w:r>
          </w:p>
        </w:tc>
        <w:tc>
          <w:tcPr>
            <w:tcW w:w="952" w:type="dxa"/>
            <w:tcBorders>
              <w:top w:val="nil"/>
              <w:left w:val="nil"/>
              <w:bottom w:val="nil"/>
              <w:right w:val="nil"/>
            </w:tcBorders>
            <w:shd w:val="clear" w:color="auto" w:fill="auto"/>
            <w:hideMark/>
          </w:tcPr>
          <w:p w14:paraId="4B9D3004" w14:textId="77777777" w:rsidR="009A04A8" w:rsidRPr="006C074F" w:rsidRDefault="009A04A8" w:rsidP="009A04A8">
            <w:pPr>
              <w:spacing w:after="0"/>
              <w:jc w:val="right"/>
              <w:rPr>
                <w:rFonts w:ascii="Calibri" w:eastAsia="Times New Roman" w:hAnsi="Calibri" w:cs="Times New Roman"/>
                <w:color w:val="000000"/>
              </w:rPr>
            </w:pPr>
            <w:r w:rsidRPr="006C074F">
              <w:rPr>
                <w:rFonts w:ascii="Calibri" w:eastAsia="Times New Roman" w:hAnsi="Calibri" w:cs="Times New Roman"/>
                <w:color w:val="000000"/>
              </w:rPr>
              <w:t>4110</w:t>
            </w:r>
          </w:p>
        </w:tc>
      </w:tr>
      <w:tr w:rsidR="009A04A8" w:rsidRPr="006C074F" w14:paraId="2476354D" w14:textId="77777777" w:rsidTr="009A04A8">
        <w:trPr>
          <w:trHeight w:val="600"/>
        </w:trPr>
        <w:tc>
          <w:tcPr>
            <w:tcW w:w="1683" w:type="dxa"/>
            <w:tcBorders>
              <w:top w:val="nil"/>
              <w:left w:val="nil"/>
              <w:bottom w:val="nil"/>
              <w:right w:val="nil"/>
            </w:tcBorders>
            <w:shd w:val="clear" w:color="000000" w:fill="B8CCE4"/>
            <w:hideMark/>
          </w:tcPr>
          <w:p w14:paraId="2B03ED9B"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SPARR</w:t>
            </w:r>
          </w:p>
        </w:tc>
        <w:tc>
          <w:tcPr>
            <w:tcW w:w="6705" w:type="dxa"/>
            <w:tcBorders>
              <w:top w:val="nil"/>
              <w:left w:val="nil"/>
              <w:bottom w:val="nil"/>
              <w:right w:val="nil"/>
            </w:tcBorders>
            <w:shd w:val="clear" w:color="000000" w:fill="B8CCE4"/>
            <w:hideMark/>
          </w:tcPr>
          <w:p w14:paraId="50BF2534"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Native vegetation consists of longleaf pine, slash pine, loblolly pine, magnolia, dogwood, hickory, and live oak, laurel oak, and water oak.</w:t>
            </w:r>
          </w:p>
        </w:tc>
        <w:tc>
          <w:tcPr>
            <w:tcW w:w="952" w:type="dxa"/>
            <w:tcBorders>
              <w:top w:val="nil"/>
              <w:left w:val="nil"/>
              <w:bottom w:val="nil"/>
              <w:right w:val="nil"/>
            </w:tcBorders>
            <w:shd w:val="clear" w:color="000000" w:fill="B8CCE4"/>
            <w:hideMark/>
          </w:tcPr>
          <w:p w14:paraId="50032A2F" w14:textId="77777777" w:rsidR="009A04A8" w:rsidRPr="006C074F" w:rsidRDefault="009A04A8" w:rsidP="009A04A8">
            <w:pPr>
              <w:spacing w:after="0"/>
              <w:jc w:val="right"/>
              <w:rPr>
                <w:rFonts w:ascii="Calibri" w:eastAsia="Times New Roman" w:hAnsi="Calibri" w:cs="Times New Roman"/>
                <w:color w:val="000000"/>
              </w:rPr>
            </w:pPr>
            <w:r w:rsidRPr="006C074F">
              <w:rPr>
                <w:rFonts w:ascii="Calibri" w:eastAsia="Times New Roman" w:hAnsi="Calibri" w:cs="Times New Roman"/>
                <w:color w:val="000000"/>
              </w:rPr>
              <w:t>4140</w:t>
            </w:r>
          </w:p>
        </w:tc>
      </w:tr>
      <w:tr w:rsidR="009A04A8" w:rsidRPr="006C074F" w14:paraId="2953C096" w14:textId="77777777" w:rsidTr="009A04A8">
        <w:trPr>
          <w:trHeight w:val="900"/>
        </w:trPr>
        <w:tc>
          <w:tcPr>
            <w:tcW w:w="1683" w:type="dxa"/>
            <w:tcBorders>
              <w:top w:val="nil"/>
              <w:left w:val="nil"/>
              <w:bottom w:val="nil"/>
              <w:right w:val="nil"/>
            </w:tcBorders>
            <w:shd w:val="clear" w:color="000000" w:fill="B8CCE4"/>
            <w:hideMark/>
          </w:tcPr>
          <w:p w14:paraId="65E797D9"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ST. AUGUSTINE</w:t>
            </w:r>
          </w:p>
        </w:tc>
        <w:tc>
          <w:tcPr>
            <w:tcW w:w="6705" w:type="dxa"/>
            <w:tcBorders>
              <w:top w:val="nil"/>
              <w:left w:val="nil"/>
              <w:bottom w:val="nil"/>
              <w:right w:val="nil"/>
            </w:tcBorders>
            <w:shd w:val="clear" w:color="000000" w:fill="B8CCE4"/>
            <w:hideMark/>
          </w:tcPr>
          <w:p w14:paraId="00B9479D"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Some areas have natural vegetation of southern red cedar and cabbage palm with an understory or waxmyrtle, blackberry, greenbrier, and panicums.</w:t>
            </w:r>
          </w:p>
        </w:tc>
        <w:tc>
          <w:tcPr>
            <w:tcW w:w="952" w:type="dxa"/>
            <w:tcBorders>
              <w:top w:val="nil"/>
              <w:left w:val="nil"/>
              <w:bottom w:val="nil"/>
              <w:right w:val="nil"/>
            </w:tcBorders>
            <w:shd w:val="clear" w:color="000000" w:fill="B8CCE4"/>
            <w:hideMark/>
          </w:tcPr>
          <w:p w14:paraId="5EFCF51A" w14:textId="77777777" w:rsidR="009A04A8" w:rsidRPr="006C074F" w:rsidRDefault="009A04A8" w:rsidP="009A04A8">
            <w:pPr>
              <w:spacing w:after="0"/>
              <w:jc w:val="right"/>
              <w:rPr>
                <w:rFonts w:ascii="Calibri" w:eastAsia="Times New Roman" w:hAnsi="Calibri" w:cs="Times New Roman"/>
                <w:color w:val="000000"/>
              </w:rPr>
            </w:pPr>
            <w:r w:rsidRPr="006C074F">
              <w:rPr>
                <w:rFonts w:ascii="Calibri" w:eastAsia="Times New Roman" w:hAnsi="Calibri" w:cs="Times New Roman"/>
                <w:color w:val="000000"/>
              </w:rPr>
              <w:t>4300</w:t>
            </w:r>
          </w:p>
        </w:tc>
      </w:tr>
      <w:tr w:rsidR="009A04A8" w:rsidRPr="006C074F" w14:paraId="28D0F5CC" w14:textId="77777777" w:rsidTr="009A04A8">
        <w:trPr>
          <w:trHeight w:val="900"/>
        </w:trPr>
        <w:tc>
          <w:tcPr>
            <w:tcW w:w="1683" w:type="dxa"/>
            <w:tcBorders>
              <w:top w:val="nil"/>
              <w:left w:val="nil"/>
              <w:bottom w:val="nil"/>
              <w:right w:val="nil"/>
            </w:tcBorders>
            <w:shd w:val="clear" w:color="000000" w:fill="B8CCE4"/>
            <w:hideMark/>
          </w:tcPr>
          <w:p w14:paraId="0D100D24"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ST. JOHNS</w:t>
            </w:r>
          </w:p>
        </w:tc>
        <w:tc>
          <w:tcPr>
            <w:tcW w:w="6705" w:type="dxa"/>
            <w:tcBorders>
              <w:top w:val="nil"/>
              <w:left w:val="nil"/>
              <w:bottom w:val="nil"/>
              <w:right w:val="nil"/>
            </w:tcBorders>
            <w:shd w:val="clear" w:color="000000" w:fill="B8CCE4"/>
            <w:hideMark/>
          </w:tcPr>
          <w:p w14:paraId="3BD4DEF7"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Principal vegetation of the forested areas is longleaf pine, slash pine, and pond pine with an undergrowth of sawpalmetto, gallberry, waxmyrtle, huckleberry, and pineland threeawn.</w:t>
            </w:r>
          </w:p>
        </w:tc>
        <w:tc>
          <w:tcPr>
            <w:tcW w:w="952" w:type="dxa"/>
            <w:tcBorders>
              <w:top w:val="nil"/>
              <w:left w:val="nil"/>
              <w:bottom w:val="nil"/>
              <w:right w:val="nil"/>
            </w:tcBorders>
            <w:shd w:val="clear" w:color="000000" w:fill="B8CCE4"/>
            <w:hideMark/>
          </w:tcPr>
          <w:p w14:paraId="707A8F1B" w14:textId="77777777" w:rsidR="009A04A8" w:rsidRPr="006C074F" w:rsidRDefault="009A04A8" w:rsidP="009A04A8">
            <w:pPr>
              <w:spacing w:after="0"/>
              <w:jc w:val="right"/>
              <w:rPr>
                <w:rFonts w:ascii="Calibri" w:eastAsia="Times New Roman" w:hAnsi="Calibri" w:cs="Times New Roman"/>
                <w:color w:val="000000"/>
              </w:rPr>
            </w:pPr>
            <w:r w:rsidRPr="006C074F">
              <w:rPr>
                <w:rFonts w:ascii="Calibri" w:eastAsia="Times New Roman" w:hAnsi="Calibri" w:cs="Times New Roman"/>
                <w:color w:val="000000"/>
              </w:rPr>
              <w:t>4140</w:t>
            </w:r>
          </w:p>
        </w:tc>
      </w:tr>
      <w:tr w:rsidR="009A04A8" w:rsidRPr="006C074F" w14:paraId="042CFA82" w14:textId="77777777" w:rsidTr="009A04A8">
        <w:trPr>
          <w:trHeight w:val="600"/>
        </w:trPr>
        <w:tc>
          <w:tcPr>
            <w:tcW w:w="1683" w:type="dxa"/>
            <w:tcBorders>
              <w:top w:val="nil"/>
              <w:left w:val="nil"/>
              <w:bottom w:val="nil"/>
              <w:right w:val="nil"/>
            </w:tcBorders>
            <w:shd w:val="clear" w:color="auto" w:fill="auto"/>
            <w:hideMark/>
          </w:tcPr>
          <w:p w14:paraId="737257AA"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ST. LUCIE</w:t>
            </w:r>
          </w:p>
        </w:tc>
        <w:tc>
          <w:tcPr>
            <w:tcW w:w="6705" w:type="dxa"/>
            <w:tcBorders>
              <w:top w:val="nil"/>
              <w:left w:val="nil"/>
              <w:bottom w:val="nil"/>
              <w:right w:val="nil"/>
            </w:tcBorders>
            <w:shd w:val="clear" w:color="auto" w:fill="auto"/>
            <w:hideMark/>
          </w:tcPr>
          <w:p w14:paraId="049A1CAF"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Vegetation is dominated by sand live oak, sand pine, dwarf willow, sawpalmetto, rosemary, pricklypear cactus, and lichens.</w:t>
            </w:r>
          </w:p>
        </w:tc>
        <w:tc>
          <w:tcPr>
            <w:tcW w:w="952" w:type="dxa"/>
            <w:tcBorders>
              <w:top w:val="nil"/>
              <w:left w:val="nil"/>
              <w:bottom w:val="nil"/>
              <w:right w:val="nil"/>
            </w:tcBorders>
            <w:shd w:val="clear" w:color="auto" w:fill="auto"/>
            <w:hideMark/>
          </w:tcPr>
          <w:p w14:paraId="274B05DF" w14:textId="77777777" w:rsidR="009A04A8" w:rsidRPr="006C074F" w:rsidRDefault="009A04A8" w:rsidP="009A04A8">
            <w:pPr>
              <w:spacing w:after="0"/>
              <w:jc w:val="right"/>
              <w:rPr>
                <w:rFonts w:ascii="Calibri" w:eastAsia="Times New Roman" w:hAnsi="Calibri" w:cs="Times New Roman"/>
                <w:color w:val="000000"/>
              </w:rPr>
            </w:pPr>
            <w:r w:rsidRPr="006C074F">
              <w:rPr>
                <w:rFonts w:ascii="Calibri" w:eastAsia="Times New Roman" w:hAnsi="Calibri" w:cs="Times New Roman"/>
                <w:color w:val="000000"/>
              </w:rPr>
              <w:t>3200</w:t>
            </w:r>
          </w:p>
        </w:tc>
      </w:tr>
      <w:tr w:rsidR="009A04A8" w:rsidRPr="006C074F" w14:paraId="51DAC9FD" w14:textId="77777777" w:rsidTr="009A04A8">
        <w:trPr>
          <w:trHeight w:val="900"/>
        </w:trPr>
        <w:tc>
          <w:tcPr>
            <w:tcW w:w="1683" w:type="dxa"/>
            <w:tcBorders>
              <w:top w:val="nil"/>
              <w:left w:val="nil"/>
              <w:bottom w:val="nil"/>
              <w:right w:val="nil"/>
            </w:tcBorders>
            <w:shd w:val="clear" w:color="auto" w:fill="auto"/>
            <w:hideMark/>
          </w:tcPr>
          <w:p w14:paraId="4C92ED12"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lastRenderedPageBreak/>
              <w:t>TAVARES</w:t>
            </w:r>
          </w:p>
        </w:tc>
        <w:tc>
          <w:tcPr>
            <w:tcW w:w="6705" w:type="dxa"/>
            <w:tcBorders>
              <w:top w:val="nil"/>
              <w:left w:val="nil"/>
              <w:bottom w:val="nil"/>
              <w:right w:val="nil"/>
            </w:tcBorders>
            <w:shd w:val="clear" w:color="auto" w:fill="auto"/>
            <w:hideMark/>
          </w:tcPr>
          <w:p w14:paraId="3B9DACF2"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In most places the natural vegetation consists of slash pine, longleaf pine, a few scattered blackjack oak, turkey oak, and post oak with an undercover of pineland threeawn.</w:t>
            </w:r>
          </w:p>
        </w:tc>
        <w:tc>
          <w:tcPr>
            <w:tcW w:w="952" w:type="dxa"/>
            <w:tcBorders>
              <w:top w:val="nil"/>
              <w:left w:val="nil"/>
              <w:bottom w:val="nil"/>
              <w:right w:val="nil"/>
            </w:tcBorders>
            <w:shd w:val="clear" w:color="auto" w:fill="auto"/>
            <w:hideMark/>
          </w:tcPr>
          <w:p w14:paraId="2B009EDA" w14:textId="77777777" w:rsidR="009A04A8" w:rsidRPr="006C074F" w:rsidRDefault="009A04A8" w:rsidP="009A04A8">
            <w:pPr>
              <w:spacing w:after="0"/>
              <w:jc w:val="right"/>
              <w:rPr>
                <w:rFonts w:ascii="Calibri" w:eastAsia="Times New Roman" w:hAnsi="Calibri" w:cs="Times New Roman"/>
                <w:color w:val="000000"/>
              </w:rPr>
            </w:pPr>
            <w:r w:rsidRPr="006C074F">
              <w:rPr>
                <w:rFonts w:ascii="Calibri" w:eastAsia="Times New Roman" w:hAnsi="Calibri" w:cs="Times New Roman"/>
                <w:color w:val="000000"/>
              </w:rPr>
              <w:t>4340</w:t>
            </w:r>
          </w:p>
        </w:tc>
      </w:tr>
      <w:tr w:rsidR="009A04A8" w:rsidRPr="006C074F" w14:paraId="5B2BCE51" w14:textId="77777777" w:rsidTr="009A04A8">
        <w:trPr>
          <w:trHeight w:val="600"/>
        </w:trPr>
        <w:tc>
          <w:tcPr>
            <w:tcW w:w="1683" w:type="dxa"/>
            <w:tcBorders>
              <w:top w:val="nil"/>
              <w:left w:val="nil"/>
              <w:bottom w:val="nil"/>
              <w:right w:val="nil"/>
            </w:tcBorders>
            <w:shd w:val="clear" w:color="auto" w:fill="auto"/>
            <w:hideMark/>
          </w:tcPr>
          <w:p w14:paraId="5183E2F9"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TEQUESTA</w:t>
            </w:r>
          </w:p>
        </w:tc>
        <w:tc>
          <w:tcPr>
            <w:tcW w:w="6705" w:type="dxa"/>
            <w:tcBorders>
              <w:top w:val="nil"/>
              <w:left w:val="nil"/>
              <w:bottom w:val="nil"/>
              <w:right w:val="nil"/>
            </w:tcBorders>
            <w:shd w:val="clear" w:color="auto" w:fill="auto"/>
            <w:hideMark/>
          </w:tcPr>
          <w:p w14:paraId="4BA75228"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The natural vegetation consists of needlegrass, pickerelweed, maidencane, ferns, waxmyrtle, and scattered cypress.</w:t>
            </w:r>
          </w:p>
        </w:tc>
        <w:tc>
          <w:tcPr>
            <w:tcW w:w="952" w:type="dxa"/>
            <w:tcBorders>
              <w:top w:val="nil"/>
              <w:left w:val="nil"/>
              <w:bottom w:val="nil"/>
              <w:right w:val="nil"/>
            </w:tcBorders>
            <w:shd w:val="clear" w:color="auto" w:fill="auto"/>
            <w:hideMark/>
          </w:tcPr>
          <w:p w14:paraId="6D07B15A" w14:textId="77777777" w:rsidR="009A04A8" w:rsidRPr="006C074F" w:rsidRDefault="009A04A8" w:rsidP="009A04A8">
            <w:pPr>
              <w:spacing w:after="0"/>
              <w:jc w:val="right"/>
              <w:rPr>
                <w:rFonts w:ascii="Calibri" w:eastAsia="Times New Roman" w:hAnsi="Calibri" w:cs="Times New Roman"/>
                <w:color w:val="000000"/>
              </w:rPr>
            </w:pPr>
            <w:r w:rsidRPr="006C074F">
              <w:rPr>
                <w:rFonts w:ascii="Calibri" w:eastAsia="Times New Roman" w:hAnsi="Calibri" w:cs="Times New Roman"/>
                <w:color w:val="000000"/>
              </w:rPr>
              <w:t>6410</w:t>
            </w:r>
          </w:p>
        </w:tc>
      </w:tr>
      <w:tr w:rsidR="009A04A8" w:rsidRPr="006C074F" w14:paraId="7AB9F0A5" w14:textId="77777777" w:rsidTr="009A04A8">
        <w:trPr>
          <w:trHeight w:val="600"/>
        </w:trPr>
        <w:tc>
          <w:tcPr>
            <w:tcW w:w="1683" w:type="dxa"/>
            <w:tcBorders>
              <w:top w:val="nil"/>
              <w:left w:val="nil"/>
              <w:bottom w:val="nil"/>
              <w:right w:val="nil"/>
            </w:tcBorders>
            <w:shd w:val="clear" w:color="000000" w:fill="B8CCE4"/>
            <w:hideMark/>
          </w:tcPr>
          <w:p w14:paraId="3A96E6BF"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TERRA CEIA</w:t>
            </w:r>
          </w:p>
        </w:tc>
        <w:tc>
          <w:tcPr>
            <w:tcW w:w="6705" w:type="dxa"/>
            <w:tcBorders>
              <w:top w:val="nil"/>
              <w:left w:val="nil"/>
              <w:bottom w:val="nil"/>
              <w:right w:val="nil"/>
            </w:tcBorders>
            <w:shd w:val="clear" w:color="000000" w:fill="B8CCE4"/>
            <w:hideMark/>
          </w:tcPr>
          <w:p w14:paraId="4A1F07C0"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The natural vegetation consists of sawgrass, lilies, sedges, reeds, maidencane, spikerush, and other aquatic plants.</w:t>
            </w:r>
          </w:p>
        </w:tc>
        <w:tc>
          <w:tcPr>
            <w:tcW w:w="952" w:type="dxa"/>
            <w:tcBorders>
              <w:top w:val="nil"/>
              <w:left w:val="nil"/>
              <w:bottom w:val="nil"/>
              <w:right w:val="nil"/>
            </w:tcBorders>
            <w:shd w:val="clear" w:color="000000" w:fill="B8CCE4"/>
            <w:hideMark/>
          </w:tcPr>
          <w:p w14:paraId="23792CD7" w14:textId="77777777" w:rsidR="009A04A8" w:rsidRPr="006C074F" w:rsidRDefault="009A04A8" w:rsidP="009A04A8">
            <w:pPr>
              <w:spacing w:after="0"/>
              <w:jc w:val="right"/>
              <w:rPr>
                <w:rFonts w:ascii="Calibri" w:eastAsia="Times New Roman" w:hAnsi="Calibri" w:cs="Times New Roman"/>
                <w:color w:val="000000"/>
              </w:rPr>
            </w:pPr>
            <w:r w:rsidRPr="006C074F">
              <w:rPr>
                <w:rFonts w:ascii="Calibri" w:eastAsia="Times New Roman" w:hAnsi="Calibri" w:cs="Times New Roman"/>
                <w:color w:val="000000"/>
              </w:rPr>
              <w:t>6430</w:t>
            </w:r>
          </w:p>
        </w:tc>
      </w:tr>
      <w:tr w:rsidR="009A04A8" w:rsidRPr="006C074F" w14:paraId="63B387E1" w14:textId="77777777" w:rsidTr="009A04A8">
        <w:trPr>
          <w:trHeight w:val="300"/>
        </w:trPr>
        <w:tc>
          <w:tcPr>
            <w:tcW w:w="1683" w:type="dxa"/>
            <w:tcBorders>
              <w:top w:val="nil"/>
              <w:left w:val="nil"/>
              <w:bottom w:val="nil"/>
              <w:right w:val="nil"/>
            </w:tcBorders>
            <w:shd w:val="clear" w:color="000000" w:fill="B8CCE4"/>
            <w:hideMark/>
          </w:tcPr>
          <w:p w14:paraId="4A51E127"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UDORTHENTS</w:t>
            </w:r>
          </w:p>
        </w:tc>
        <w:tc>
          <w:tcPr>
            <w:tcW w:w="6705" w:type="dxa"/>
            <w:tcBorders>
              <w:top w:val="nil"/>
              <w:left w:val="nil"/>
              <w:bottom w:val="nil"/>
              <w:right w:val="nil"/>
            </w:tcBorders>
            <w:shd w:val="clear" w:color="000000" w:fill="B8CCE4"/>
            <w:hideMark/>
          </w:tcPr>
          <w:p w14:paraId="42376EB5"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Community Undetermined</w:t>
            </w:r>
          </w:p>
        </w:tc>
        <w:tc>
          <w:tcPr>
            <w:tcW w:w="952" w:type="dxa"/>
            <w:tcBorders>
              <w:top w:val="nil"/>
              <w:left w:val="nil"/>
              <w:bottom w:val="nil"/>
              <w:right w:val="nil"/>
            </w:tcBorders>
            <w:shd w:val="clear" w:color="000000" w:fill="B8CCE4"/>
            <w:hideMark/>
          </w:tcPr>
          <w:p w14:paraId="639EF1EA" w14:textId="77777777" w:rsidR="009A04A8" w:rsidRPr="006C074F" w:rsidRDefault="009A04A8" w:rsidP="009A04A8">
            <w:pPr>
              <w:spacing w:after="0"/>
              <w:jc w:val="right"/>
              <w:rPr>
                <w:rFonts w:ascii="Calibri" w:eastAsia="Times New Roman" w:hAnsi="Calibri" w:cs="Times New Roman"/>
                <w:color w:val="000000"/>
              </w:rPr>
            </w:pPr>
            <w:r w:rsidRPr="006C074F">
              <w:rPr>
                <w:rFonts w:ascii="Calibri" w:eastAsia="Times New Roman" w:hAnsi="Calibri" w:cs="Times New Roman"/>
                <w:color w:val="000000"/>
              </w:rPr>
              <w:t>N/A</w:t>
            </w:r>
          </w:p>
        </w:tc>
      </w:tr>
      <w:tr w:rsidR="009A04A8" w:rsidRPr="006C074F" w14:paraId="05285EC6" w14:textId="77777777" w:rsidTr="009A04A8">
        <w:trPr>
          <w:trHeight w:val="300"/>
        </w:trPr>
        <w:tc>
          <w:tcPr>
            <w:tcW w:w="1683" w:type="dxa"/>
            <w:tcBorders>
              <w:top w:val="nil"/>
              <w:left w:val="nil"/>
              <w:bottom w:val="nil"/>
              <w:right w:val="nil"/>
            </w:tcBorders>
            <w:shd w:val="clear" w:color="000000" w:fill="B8CCE4"/>
            <w:hideMark/>
          </w:tcPr>
          <w:p w14:paraId="7970B5D3"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URBAN LAND</w:t>
            </w:r>
          </w:p>
        </w:tc>
        <w:tc>
          <w:tcPr>
            <w:tcW w:w="6705" w:type="dxa"/>
            <w:tcBorders>
              <w:top w:val="nil"/>
              <w:left w:val="nil"/>
              <w:bottom w:val="nil"/>
              <w:right w:val="nil"/>
            </w:tcBorders>
            <w:shd w:val="clear" w:color="000000" w:fill="B8CCE4"/>
            <w:hideMark/>
          </w:tcPr>
          <w:p w14:paraId="73FC5FDA"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Community Undetermined. Assume upland pine lands</w:t>
            </w:r>
          </w:p>
        </w:tc>
        <w:tc>
          <w:tcPr>
            <w:tcW w:w="952" w:type="dxa"/>
            <w:tcBorders>
              <w:top w:val="nil"/>
              <w:left w:val="nil"/>
              <w:bottom w:val="nil"/>
              <w:right w:val="nil"/>
            </w:tcBorders>
            <w:shd w:val="clear" w:color="000000" w:fill="B8CCE4"/>
            <w:hideMark/>
          </w:tcPr>
          <w:p w14:paraId="33F6264E" w14:textId="77777777" w:rsidR="009A04A8" w:rsidRPr="006C074F" w:rsidRDefault="009A04A8" w:rsidP="009A04A8">
            <w:pPr>
              <w:spacing w:after="0"/>
              <w:jc w:val="right"/>
              <w:rPr>
                <w:rFonts w:ascii="Calibri" w:eastAsia="Times New Roman" w:hAnsi="Calibri" w:cs="Times New Roman"/>
                <w:color w:val="000000"/>
              </w:rPr>
            </w:pPr>
            <w:r w:rsidRPr="006C074F">
              <w:rPr>
                <w:rFonts w:ascii="Calibri" w:eastAsia="Times New Roman" w:hAnsi="Calibri" w:cs="Times New Roman"/>
                <w:color w:val="000000"/>
              </w:rPr>
              <w:t>4110</w:t>
            </w:r>
          </w:p>
        </w:tc>
      </w:tr>
      <w:tr w:rsidR="009A04A8" w:rsidRPr="006C074F" w14:paraId="2D2B4EC8" w14:textId="77777777" w:rsidTr="009A04A8">
        <w:trPr>
          <w:trHeight w:val="900"/>
        </w:trPr>
        <w:tc>
          <w:tcPr>
            <w:tcW w:w="1683" w:type="dxa"/>
            <w:tcBorders>
              <w:top w:val="nil"/>
              <w:left w:val="nil"/>
              <w:bottom w:val="nil"/>
              <w:right w:val="nil"/>
            </w:tcBorders>
            <w:shd w:val="clear" w:color="auto" w:fill="auto"/>
            <w:hideMark/>
          </w:tcPr>
          <w:p w14:paraId="78C87CA3"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VALKARIA</w:t>
            </w:r>
          </w:p>
        </w:tc>
        <w:tc>
          <w:tcPr>
            <w:tcW w:w="6705" w:type="dxa"/>
            <w:tcBorders>
              <w:top w:val="nil"/>
              <w:left w:val="nil"/>
              <w:bottom w:val="nil"/>
              <w:right w:val="nil"/>
            </w:tcBorders>
            <w:shd w:val="clear" w:color="auto" w:fill="auto"/>
            <w:hideMark/>
          </w:tcPr>
          <w:p w14:paraId="3E626796"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Natural vegetation is palms, cabbage palmettos, St. Johnswort, waxmyrtle, blue maidencane, chalky bluestem, pineland threeawn, and widely spaced pine and cypress.</w:t>
            </w:r>
          </w:p>
        </w:tc>
        <w:tc>
          <w:tcPr>
            <w:tcW w:w="952" w:type="dxa"/>
            <w:tcBorders>
              <w:top w:val="nil"/>
              <w:left w:val="nil"/>
              <w:bottom w:val="nil"/>
              <w:right w:val="nil"/>
            </w:tcBorders>
            <w:shd w:val="clear" w:color="auto" w:fill="auto"/>
            <w:hideMark/>
          </w:tcPr>
          <w:p w14:paraId="602CAE65" w14:textId="77777777" w:rsidR="009A04A8" w:rsidRPr="006C074F" w:rsidRDefault="009A04A8" w:rsidP="009A04A8">
            <w:pPr>
              <w:spacing w:after="0"/>
              <w:jc w:val="right"/>
              <w:rPr>
                <w:rFonts w:ascii="Calibri" w:eastAsia="Times New Roman" w:hAnsi="Calibri" w:cs="Times New Roman"/>
                <w:color w:val="000000"/>
              </w:rPr>
            </w:pPr>
            <w:r w:rsidRPr="006C074F">
              <w:rPr>
                <w:rFonts w:ascii="Calibri" w:eastAsia="Times New Roman" w:hAnsi="Calibri" w:cs="Times New Roman"/>
                <w:color w:val="000000"/>
              </w:rPr>
              <w:t>6172</w:t>
            </w:r>
          </w:p>
        </w:tc>
      </w:tr>
      <w:tr w:rsidR="009A04A8" w:rsidRPr="006C074F" w14:paraId="79D031A7" w14:textId="77777777" w:rsidTr="009A04A8">
        <w:trPr>
          <w:trHeight w:val="828"/>
        </w:trPr>
        <w:tc>
          <w:tcPr>
            <w:tcW w:w="1683" w:type="dxa"/>
            <w:tcBorders>
              <w:top w:val="nil"/>
              <w:left w:val="nil"/>
              <w:bottom w:val="nil"/>
              <w:right w:val="nil"/>
            </w:tcBorders>
            <w:shd w:val="clear" w:color="auto" w:fill="auto"/>
            <w:hideMark/>
          </w:tcPr>
          <w:p w14:paraId="717A0C52"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VERO</w:t>
            </w:r>
          </w:p>
        </w:tc>
        <w:tc>
          <w:tcPr>
            <w:tcW w:w="6705" w:type="dxa"/>
            <w:tcBorders>
              <w:top w:val="nil"/>
              <w:left w:val="nil"/>
              <w:bottom w:val="nil"/>
              <w:right w:val="nil"/>
            </w:tcBorders>
            <w:shd w:val="clear" w:color="auto" w:fill="auto"/>
            <w:hideMark/>
          </w:tcPr>
          <w:p w14:paraId="7237926F"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Most areas are in native vegetation of longleaf and slash pines, scattered cabbage palms, sawpalmetto, waxmyrtle, gallberry, fetterbush, creeping bluestem, chalky bluestem, and pineland threeawn.</w:t>
            </w:r>
          </w:p>
        </w:tc>
        <w:tc>
          <w:tcPr>
            <w:tcW w:w="952" w:type="dxa"/>
            <w:tcBorders>
              <w:top w:val="nil"/>
              <w:left w:val="nil"/>
              <w:bottom w:val="nil"/>
              <w:right w:val="nil"/>
            </w:tcBorders>
            <w:shd w:val="clear" w:color="auto" w:fill="auto"/>
            <w:hideMark/>
          </w:tcPr>
          <w:p w14:paraId="58F994D9" w14:textId="77777777" w:rsidR="009A04A8" w:rsidRPr="006C074F" w:rsidRDefault="009A04A8" w:rsidP="009A04A8">
            <w:pPr>
              <w:spacing w:after="0"/>
              <w:jc w:val="right"/>
              <w:rPr>
                <w:rFonts w:ascii="Calibri" w:eastAsia="Times New Roman" w:hAnsi="Calibri" w:cs="Times New Roman"/>
                <w:color w:val="000000"/>
              </w:rPr>
            </w:pPr>
            <w:r w:rsidRPr="006C074F">
              <w:rPr>
                <w:rFonts w:ascii="Calibri" w:eastAsia="Times New Roman" w:hAnsi="Calibri" w:cs="Times New Roman"/>
                <w:color w:val="000000"/>
              </w:rPr>
              <w:t>4110</w:t>
            </w:r>
          </w:p>
        </w:tc>
      </w:tr>
      <w:tr w:rsidR="009A04A8" w:rsidRPr="006C074F" w14:paraId="26E8E6B4" w14:textId="77777777" w:rsidTr="009A04A8">
        <w:trPr>
          <w:trHeight w:val="600"/>
        </w:trPr>
        <w:tc>
          <w:tcPr>
            <w:tcW w:w="1683" w:type="dxa"/>
            <w:tcBorders>
              <w:top w:val="nil"/>
              <w:left w:val="nil"/>
              <w:bottom w:val="nil"/>
              <w:right w:val="nil"/>
            </w:tcBorders>
            <w:shd w:val="clear" w:color="000000" w:fill="B8CCE4"/>
            <w:hideMark/>
          </w:tcPr>
          <w:p w14:paraId="430DD84B"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WABASSO</w:t>
            </w:r>
          </w:p>
        </w:tc>
        <w:tc>
          <w:tcPr>
            <w:tcW w:w="6705" w:type="dxa"/>
            <w:tcBorders>
              <w:top w:val="nil"/>
              <w:left w:val="nil"/>
              <w:bottom w:val="nil"/>
              <w:right w:val="nil"/>
            </w:tcBorders>
            <w:shd w:val="clear" w:color="000000" w:fill="B8CCE4"/>
            <w:hideMark/>
          </w:tcPr>
          <w:p w14:paraId="052F7C35"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The natural vegetation consists of longleaf pine, slash pine, cabbage palm, live oak</w:t>
            </w:r>
          </w:p>
        </w:tc>
        <w:tc>
          <w:tcPr>
            <w:tcW w:w="952" w:type="dxa"/>
            <w:tcBorders>
              <w:top w:val="nil"/>
              <w:left w:val="nil"/>
              <w:bottom w:val="nil"/>
              <w:right w:val="nil"/>
            </w:tcBorders>
            <w:shd w:val="clear" w:color="000000" w:fill="B8CCE4"/>
            <w:hideMark/>
          </w:tcPr>
          <w:p w14:paraId="09BCB142" w14:textId="77777777" w:rsidR="009A04A8" w:rsidRPr="006C074F" w:rsidRDefault="009A04A8" w:rsidP="009A04A8">
            <w:pPr>
              <w:spacing w:after="0"/>
              <w:jc w:val="right"/>
              <w:rPr>
                <w:rFonts w:ascii="Calibri" w:eastAsia="Times New Roman" w:hAnsi="Calibri" w:cs="Times New Roman"/>
                <w:color w:val="000000"/>
              </w:rPr>
            </w:pPr>
            <w:r w:rsidRPr="006C074F">
              <w:rPr>
                <w:rFonts w:ascii="Calibri" w:eastAsia="Times New Roman" w:hAnsi="Calibri" w:cs="Times New Roman"/>
                <w:color w:val="000000"/>
              </w:rPr>
              <w:t>4140</w:t>
            </w:r>
          </w:p>
        </w:tc>
      </w:tr>
      <w:tr w:rsidR="009A04A8" w:rsidRPr="006C074F" w14:paraId="07BABAA0" w14:textId="77777777" w:rsidTr="009A04A8">
        <w:trPr>
          <w:trHeight w:val="300"/>
        </w:trPr>
        <w:tc>
          <w:tcPr>
            <w:tcW w:w="1683" w:type="dxa"/>
            <w:tcBorders>
              <w:top w:val="nil"/>
              <w:left w:val="nil"/>
              <w:bottom w:val="nil"/>
              <w:right w:val="nil"/>
            </w:tcBorders>
            <w:shd w:val="clear" w:color="auto" w:fill="auto"/>
            <w:hideMark/>
          </w:tcPr>
          <w:p w14:paraId="4FE743EF"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WATER</w:t>
            </w:r>
          </w:p>
        </w:tc>
        <w:tc>
          <w:tcPr>
            <w:tcW w:w="6705" w:type="dxa"/>
            <w:tcBorders>
              <w:top w:val="nil"/>
              <w:left w:val="nil"/>
              <w:bottom w:val="nil"/>
              <w:right w:val="nil"/>
            </w:tcBorders>
            <w:shd w:val="clear" w:color="auto" w:fill="auto"/>
            <w:hideMark/>
          </w:tcPr>
          <w:p w14:paraId="7625F8AB"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Community Undetermined</w:t>
            </w:r>
          </w:p>
        </w:tc>
        <w:tc>
          <w:tcPr>
            <w:tcW w:w="952" w:type="dxa"/>
            <w:tcBorders>
              <w:top w:val="nil"/>
              <w:left w:val="nil"/>
              <w:bottom w:val="nil"/>
              <w:right w:val="nil"/>
            </w:tcBorders>
            <w:shd w:val="clear" w:color="auto" w:fill="auto"/>
            <w:hideMark/>
          </w:tcPr>
          <w:p w14:paraId="29C1B7F3" w14:textId="77777777" w:rsidR="009A04A8" w:rsidRPr="006C074F" w:rsidRDefault="009A04A8" w:rsidP="009A04A8">
            <w:pPr>
              <w:spacing w:after="0"/>
              <w:jc w:val="right"/>
              <w:rPr>
                <w:rFonts w:ascii="Calibri" w:eastAsia="Times New Roman" w:hAnsi="Calibri" w:cs="Times New Roman"/>
                <w:color w:val="000000"/>
              </w:rPr>
            </w:pPr>
            <w:r w:rsidRPr="006C074F">
              <w:rPr>
                <w:rFonts w:ascii="Calibri" w:eastAsia="Times New Roman" w:hAnsi="Calibri" w:cs="Times New Roman"/>
                <w:color w:val="000000"/>
              </w:rPr>
              <w:t>5100</w:t>
            </w:r>
          </w:p>
        </w:tc>
      </w:tr>
      <w:tr w:rsidR="009A04A8" w:rsidRPr="006C074F" w14:paraId="47BCEE0D" w14:textId="77777777" w:rsidTr="009A04A8">
        <w:trPr>
          <w:trHeight w:val="963"/>
        </w:trPr>
        <w:tc>
          <w:tcPr>
            <w:tcW w:w="1683" w:type="dxa"/>
            <w:tcBorders>
              <w:top w:val="nil"/>
              <w:left w:val="nil"/>
              <w:bottom w:val="nil"/>
              <w:right w:val="nil"/>
            </w:tcBorders>
            <w:shd w:val="clear" w:color="000000" w:fill="B8CCE4"/>
            <w:hideMark/>
          </w:tcPr>
          <w:p w14:paraId="21963B55"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WAUBERG</w:t>
            </w:r>
          </w:p>
        </w:tc>
        <w:tc>
          <w:tcPr>
            <w:tcW w:w="6705" w:type="dxa"/>
            <w:tcBorders>
              <w:top w:val="nil"/>
              <w:left w:val="nil"/>
              <w:bottom w:val="nil"/>
              <w:right w:val="nil"/>
            </w:tcBorders>
            <w:shd w:val="clear" w:color="000000" w:fill="B8CCE4"/>
            <w:hideMark/>
          </w:tcPr>
          <w:p w14:paraId="1B6EEFFE"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Most areas of these soils remain in native vegetation consisting of low panicums, bushybeard, creeping and chalky bluestems, bulrush, cutgrass, maidencane, carpetgrass, dogfennel, briars, thistle, and waxmyrtle.</w:t>
            </w:r>
          </w:p>
        </w:tc>
        <w:tc>
          <w:tcPr>
            <w:tcW w:w="952" w:type="dxa"/>
            <w:tcBorders>
              <w:top w:val="nil"/>
              <w:left w:val="nil"/>
              <w:bottom w:val="nil"/>
              <w:right w:val="nil"/>
            </w:tcBorders>
            <w:shd w:val="clear" w:color="000000" w:fill="B8CCE4"/>
            <w:hideMark/>
          </w:tcPr>
          <w:p w14:paraId="09F99B06" w14:textId="77777777" w:rsidR="009A04A8" w:rsidRPr="006C074F" w:rsidRDefault="009A04A8" w:rsidP="009A04A8">
            <w:pPr>
              <w:spacing w:after="0"/>
              <w:jc w:val="right"/>
              <w:rPr>
                <w:rFonts w:ascii="Calibri" w:eastAsia="Times New Roman" w:hAnsi="Calibri" w:cs="Times New Roman"/>
                <w:color w:val="000000"/>
              </w:rPr>
            </w:pPr>
            <w:r w:rsidRPr="006C074F">
              <w:rPr>
                <w:rFonts w:ascii="Calibri" w:eastAsia="Times New Roman" w:hAnsi="Calibri" w:cs="Times New Roman"/>
                <w:color w:val="000000"/>
              </w:rPr>
              <w:t>3200</w:t>
            </w:r>
          </w:p>
        </w:tc>
      </w:tr>
      <w:tr w:rsidR="009A04A8" w:rsidRPr="006C074F" w14:paraId="39666A6D" w14:textId="77777777" w:rsidTr="009A04A8">
        <w:trPr>
          <w:trHeight w:val="270"/>
        </w:trPr>
        <w:tc>
          <w:tcPr>
            <w:tcW w:w="1683" w:type="dxa"/>
            <w:tcBorders>
              <w:top w:val="nil"/>
              <w:left w:val="nil"/>
              <w:bottom w:val="nil"/>
              <w:right w:val="nil"/>
            </w:tcBorders>
            <w:shd w:val="clear" w:color="000000" w:fill="B8CCE4"/>
            <w:hideMark/>
          </w:tcPr>
          <w:p w14:paraId="36053D64"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WAUCHULA</w:t>
            </w:r>
          </w:p>
        </w:tc>
        <w:tc>
          <w:tcPr>
            <w:tcW w:w="6705" w:type="dxa"/>
            <w:tcBorders>
              <w:top w:val="nil"/>
              <w:left w:val="nil"/>
              <w:bottom w:val="nil"/>
              <w:right w:val="nil"/>
            </w:tcBorders>
            <w:shd w:val="clear" w:color="000000" w:fill="B8CCE4"/>
            <w:hideMark/>
          </w:tcPr>
          <w:p w14:paraId="021108E9"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The natural vegetation consists of longleaf pine, slash pine, sawpalmetto</w:t>
            </w:r>
          </w:p>
        </w:tc>
        <w:tc>
          <w:tcPr>
            <w:tcW w:w="952" w:type="dxa"/>
            <w:tcBorders>
              <w:top w:val="nil"/>
              <w:left w:val="nil"/>
              <w:bottom w:val="nil"/>
              <w:right w:val="nil"/>
            </w:tcBorders>
            <w:shd w:val="clear" w:color="000000" w:fill="B8CCE4"/>
            <w:hideMark/>
          </w:tcPr>
          <w:p w14:paraId="628F957B" w14:textId="77777777" w:rsidR="009A04A8" w:rsidRPr="006C074F" w:rsidRDefault="009A04A8" w:rsidP="009A04A8">
            <w:pPr>
              <w:spacing w:after="0"/>
              <w:jc w:val="right"/>
              <w:rPr>
                <w:rFonts w:ascii="Calibri" w:eastAsia="Times New Roman" w:hAnsi="Calibri" w:cs="Times New Roman"/>
                <w:color w:val="000000"/>
              </w:rPr>
            </w:pPr>
            <w:r w:rsidRPr="006C074F">
              <w:rPr>
                <w:rFonts w:ascii="Calibri" w:eastAsia="Times New Roman" w:hAnsi="Calibri" w:cs="Times New Roman"/>
                <w:color w:val="000000"/>
              </w:rPr>
              <w:t>4110</w:t>
            </w:r>
          </w:p>
        </w:tc>
      </w:tr>
      <w:tr w:rsidR="009A04A8" w:rsidRPr="006C074F" w14:paraId="7933A5C5" w14:textId="77777777" w:rsidTr="009A04A8">
        <w:trPr>
          <w:trHeight w:val="300"/>
        </w:trPr>
        <w:tc>
          <w:tcPr>
            <w:tcW w:w="1683" w:type="dxa"/>
            <w:tcBorders>
              <w:top w:val="nil"/>
              <w:left w:val="nil"/>
              <w:bottom w:val="nil"/>
              <w:right w:val="nil"/>
            </w:tcBorders>
            <w:shd w:val="clear" w:color="000000" w:fill="B8CCE4"/>
            <w:hideMark/>
          </w:tcPr>
          <w:p w14:paraId="290DA0CE"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WAVELAND</w:t>
            </w:r>
          </w:p>
        </w:tc>
        <w:tc>
          <w:tcPr>
            <w:tcW w:w="6705" w:type="dxa"/>
            <w:tcBorders>
              <w:top w:val="nil"/>
              <w:left w:val="nil"/>
              <w:bottom w:val="nil"/>
              <w:right w:val="nil"/>
            </w:tcBorders>
            <w:shd w:val="clear" w:color="000000" w:fill="B8CCE4"/>
            <w:hideMark/>
          </w:tcPr>
          <w:p w14:paraId="0ADEC413"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The principal vegetation is longleaf pine and slash pine</w:t>
            </w:r>
          </w:p>
        </w:tc>
        <w:tc>
          <w:tcPr>
            <w:tcW w:w="952" w:type="dxa"/>
            <w:tcBorders>
              <w:top w:val="nil"/>
              <w:left w:val="nil"/>
              <w:bottom w:val="nil"/>
              <w:right w:val="nil"/>
            </w:tcBorders>
            <w:shd w:val="clear" w:color="000000" w:fill="B8CCE4"/>
            <w:hideMark/>
          </w:tcPr>
          <w:p w14:paraId="1F14BA16" w14:textId="77777777" w:rsidR="009A04A8" w:rsidRPr="006C074F" w:rsidRDefault="009A04A8" w:rsidP="009A04A8">
            <w:pPr>
              <w:spacing w:after="0"/>
              <w:jc w:val="right"/>
              <w:rPr>
                <w:rFonts w:ascii="Calibri" w:eastAsia="Times New Roman" w:hAnsi="Calibri" w:cs="Times New Roman"/>
                <w:color w:val="000000"/>
              </w:rPr>
            </w:pPr>
            <w:r w:rsidRPr="006C074F">
              <w:rPr>
                <w:rFonts w:ascii="Calibri" w:eastAsia="Times New Roman" w:hAnsi="Calibri" w:cs="Times New Roman"/>
                <w:color w:val="000000"/>
              </w:rPr>
              <w:t>4140</w:t>
            </w:r>
          </w:p>
        </w:tc>
      </w:tr>
      <w:tr w:rsidR="009A04A8" w:rsidRPr="006C074F" w14:paraId="707FC08D" w14:textId="77777777" w:rsidTr="009A04A8">
        <w:trPr>
          <w:trHeight w:val="600"/>
        </w:trPr>
        <w:tc>
          <w:tcPr>
            <w:tcW w:w="1683" w:type="dxa"/>
            <w:tcBorders>
              <w:top w:val="nil"/>
              <w:left w:val="nil"/>
              <w:bottom w:val="nil"/>
              <w:right w:val="nil"/>
            </w:tcBorders>
            <w:shd w:val="clear" w:color="000000" w:fill="B8CCE4"/>
            <w:hideMark/>
          </w:tcPr>
          <w:p w14:paraId="4D6B7738"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WINDER</w:t>
            </w:r>
          </w:p>
        </w:tc>
        <w:tc>
          <w:tcPr>
            <w:tcW w:w="6705" w:type="dxa"/>
            <w:tcBorders>
              <w:top w:val="nil"/>
              <w:left w:val="nil"/>
              <w:bottom w:val="nil"/>
              <w:right w:val="nil"/>
            </w:tcBorders>
            <w:shd w:val="clear" w:color="000000" w:fill="B8CCE4"/>
            <w:hideMark/>
          </w:tcPr>
          <w:p w14:paraId="2EC9748A"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Natural vegetation consists of cordgrass, maidencane, cabbage palmetto, saw palmetto, and pineland threeawn.</w:t>
            </w:r>
          </w:p>
        </w:tc>
        <w:tc>
          <w:tcPr>
            <w:tcW w:w="952" w:type="dxa"/>
            <w:tcBorders>
              <w:top w:val="nil"/>
              <w:left w:val="nil"/>
              <w:bottom w:val="nil"/>
              <w:right w:val="nil"/>
            </w:tcBorders>
            <w:shd w:val="clear" w:color="000000" w:fill="B8CCE4"/>
            <w:hideMark/>
          </w:tcPr>
          <w:p w14:paraId="018899C5" w14:textId="77777777" w:rsidR="009A04A8" w:rsidRPr="006C074F" w:rsidRDefault="009A04A8" w:rsidP="009A04A8">
            <w:pPr>
              <w:spacing w:after="0"/>
              <w:jc w:val="right"/>
              <w:rPr>
                <w:rFonts w:ascii="Calibri" w:eastAsia="Times New Roman" w:hAnsi="Calibri" w:cs="Times New Roman"/>
                <w:color w:val="000000"/>
              </w:rPr>
            </w:pPr>
            <w:r w:rsidRPr="006C074F">
              <w:rPr>
                <w:rFonts w:ascii="Calibri" w:eastAsia="Times New Roman" w:hAnsi="Calibri" w:cs="Times New Roman"/>
                <w:color w:val="000000"/>
              </w:rPr>
              <w:t>4110</w:t>
            </w:r>
          </w:p>
        </w:tc>
      </w:tr>
      <w:tr w:rsidR="009A04A8" w:rsidRPr="006C074F" w14:paraId="60B9175D" w14:textId="77777777" w:rsidTr="009A04A8">
        <w:trPr>
          <w:trHeight w:val="600"/>
        </w:trPr>
        <w:tc>
          <w:tcPr>
            <w:tcW w:w="1683" w:type="dxa"/>
            <w:tcBorders>
              <w:top w:val="nil"/>
              <w:left w:val="nil"/>
              <w:bottom w:val="nil"/>
              <w:right w:val="nil"/>
            </w:tcBorders>
            <w:shd w:val="clear" w:color="000000" w:fill="B8CCE4"/>
            <w:hideMark/>
          </w:tcPr>
          <w:p w14:paraId="700AE4F2"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ZOLFO</w:t>
            </w:r>
          </w:p>
        </w:tc>
        <w:tc>
          <w:tcPr>
            <w:tcW w:w="6705" w:type="dxa"/>
            <w:tcBorders>
              <w:top w:val="nil"/>
              <w:left w:val="nil"/>
              <w:bottom w:val="nil"/>
              <w:right w:val="nil"/>
            </w:tcBorders>
            <w:shd w:val="clear" w:color="000000" w:fill="B8CCE4"/>
            <w:hideMark/>
          </w:tcPr>
          <w:p w14:paraId="6CFE09BA" w14:textId="77777777" w:rsidR="009A04A8" w:rsidRPr="006C074F" w:rsidRDefault="009A04A8" w:rsidP="009A04A8">
            <w:pPr>
              <w:spacing w:after="0"/>
              <w:rPr>
                <w:rFonts w:ascii="Calibri" w:eastAsia="Times New Roman" w:hAnsi="Calibri" w:cs="Times New Roman"/>
                <w:color w:val="000000"/>
              </w:rPr>
            </w:pPr>
            <w:r w:rsidRPr="006C074F">
              <w:rPr>
                <w:rFonts w:ascii="Calibri" w:eastAsia="Times New Roman" w:hAnsi="Calibri" w:cs="Times New Roman"/>
                <w:color w:val="000000"/>
              </w:rPr>
              <w:t>Native vegetation consists of scattered turkey, laurel, or water oaks; long leaf or slash pine</w:t>
            </w:r>
          </w:p>
        </w:tc>
        <w:tc>
          <w:tcPr>
            <w:tcW w:w="952" w:type="dxa"/>
            <w:tcBorders>
              <w:top w:val="nil"/>
              <w:left w:val="nil"/>
              <w:bottom w:val="nil"/>
              <w:right w:val="nil"/>
            </w:tcBorders>
            <w:shd w:val="clear" w:color="000000" w:fill="B8CCE4"/>
            <w:hideMark/>
          </w:tcPr>
          <w:p w14:paraId="68C82179" w14:textId="77777777" w:rsidR="009A04A8" w:rsidRPr="006C074F" w:rsidRDefault="009A04A8" w:rsidP="009A04A8">
            <w:pPr>
              <w:spacing w:after="0"/>
              <w:jc w:val="right"/>
              <w:rPr>
                <w:rFonts w:ascii="Calibri" w:eastAsia="Times New Roman" w:hAnsi="Calibri" w:cs="Times New Roman"/>
                <w:color w:val="000000"/>
              </w:rPr>
            </w:pPr>
            <w:r w:rsidRPr="006C074F">
              <w:rPr>
                <w:rFonts w:ascii="Calibri" w:eastAsia="Times New Roman" w:hAnsi="Calibri" w:cs="Times New Roman"/>
                <w:color w:val="000000"/>
              </w:rPr>
              <w:t>4140</w:t>
            </w:r>
          </w:p>
        </w:tc>
      </w:tr>
    </w:tbl>
    <w:p w14:paraId="7AFD4EF1" w14:textId="28D32082" w:rsidR="009A04A8" w:rsidRDefault="009A04A8" w:rsidP="009A04A8"/>
    <w:bookmarkStart w:id="295" w:name="_Ref511033790"/>
    <w:p w14:paraId="66C335B4" w14:textId="1405DB5E" w:rsidR="00C54041" w:rsidRDefault="009111DF" w:rsidP="00C54041">
      <w:r w:rsidRPr="009111DF">
        <w:rPr>
          <w:b/>
        </w:rPr>
        <w:fldChar w:fldCharType="begin"/>
      </w:r>
      <w:r w:rsidRPr="009111DF">
        <w:rPr>
          <w:b/>
        </w:rPr>
        <w:instrText xml:space="preserve"> REF _Ref524275929 \h  \* MERGEFORMAT </w:instrText>
      </w:r>
      <w:r w:rsidRPr="009111DF">
        <w:rPr>
          <w:b/>
        </w:rPr>
      </w:r>
      <w:r w:rsidRPr="009111DF">
        <w:rPr>
          <w:b/>
        </w:rPr>
        <w:fldChar w:fldCharType="separate"/>
      </w:r>
      <w:r w:rsidR="00F656C5" w:rsidRPr="00F656C5">
        <w:rPr>
          <w:b/>
        </w:rPr>
        <w:t xml:space="preserve">Table </w:t>
      </w:r>
      <w:r w:rsidR="00F656C5" w:rsidRPr="00F656C5">
        <w:rPr>
          <w:b/>
          <w:noProof/>
        </w:rPr>
        <w:t>23</w:t>
      </w:r>
      <w:r w:rsidRPr="009111DF">
        <w:rPr>
          <w:b/>
        </w:rPr>
        <w:fldChar w:fldCharType="end"/>
      </w:r>
      <w:r w:rsidR="00C54041">
        <w:t xml:space="preserve"> was created using FLUCCS codes estimated from NRCS</w:t>
      </w:r>
      <w:r w:rsidR="00155F7C">
        <w:t xml:space="preserve"> and PDLD</w:t>
      </w:r>
      <w:r w:rsidR="00C54041">
        <w:t xml:space="preserve"> codes. </w:t>
      </w:r>
      <w:r w:rsidR="00155F7C">
        <w:t xml:space="preserve"> Where the entry in the NRCS FLUCCS code is “PDLD”, the FLUCCS code from PDLD dataset was assigned to the polygon based on its location.  If the entry is, for example, “PDLD/4100” the PDLD code was used unless it was not present, in which case 4100 was assigned.</w:t>
      </w:r>
      <w:r w:rsidR="00C54041">
        <w:t xml:space="preserve">  </w:t>
      </w:r>
    </w:p>
    <w:p w14:paraId="2AD5EA16" w14:textId="41D47170" w:rsidR="003101BA" w:rsidRDefault="003101BA">
      <w:pPr>
        <w:spacing w:after="200"/>
      </w:pPr>
      <w:r>
        <w:br w:type="page"/>
      </w:r>
    </w:p>
    <w:p w14:paraId="0E10A5A4" w14:textId="77777777" w:rsidR="003101BA" w:rsidRDefault="003101BA" w:rsidP="00C54041"/>
    <w:p w14:paraId="1924F7A7" w14:textId="752955C6" w:rsidR="00C45522" w:rsidRDefault="00C45522" w:rsidP="00C45522">
      <w:pPr>
        <w:pStyle w:val="Caption"/>
        <w:keepNext/>
      </w:pPr>
      <w:bookmarkStart w:id="296" w:name="_Ref524275929"/>
      <w:bookmarkStart w:id="297" w:name="_Toc526164141"/>
      <w:r>
        <w:t xml:space="preserve">Table </w:t>
      </w:r>
      <w:r w:rsidR="00FB392C">
        <w:rPr>
          <w:noProof/>
        </w:rPr>
        <w:fldChar w:fldCharType="begin"/>
      </w:r>
      <w:r w:rsidR="00FB392C">
        <w:rPr>
          <w:noProof/>
        </w:rPr>
        <w:instrText xml:space="preserve"> SEQ Table \* ARABIC </w:instrText>
      </w:r>
      <w:r w:rsidR="00FB392C">
        <w:rPr>
          <w:noProof/>
        </w:rPr>
        <w:fldChar w:fldCharType="separate"/>
      </w:r>
      <w:r w:rsidR="00F656C5">
        <w:rPr>
          <w:noProof/>
        </w:rPr>
        <w:t>23</w:t>
      </w:r>
      <w:r w:rsidR="00FB392C">
        <w:rPr>
          <w:noProof/>
        </w:rPr>
        <w:fldChar w:fldCharType="end"/>
      </w:r>
      <w:bookmarkEnd w:id="296"/>
      <w:r>
        <w:t xml:space="preserve">. </w:t>
      </w:r>
      <w:r w:rsidRPr="005028BA">
        <w:t>The lookup table created to assign FLUCCS codes to soil mapunit names.</w:t>
      </w:r>
      <w:bookmarkEnd w:id="297"/>
    </w:p>
    <w:tbl>
      <w:tblPr>
        <w:tblStyle w:val="GridTable4-Accent4"/>
        <w:tblW w:w="0" w:type="auto"/>
        <w:tblLook w:val="04A0" w:firstRow="1" w:lastRow="0" w:firstColumn="1" w:lastColumn="0" w:noHBand="0" w:noVBand="1"/>
      </w:tblPr>
      <w:tblGrid>
        <w:gridCol w:w="6160"/>
        <w:gridCol w:w="1920"/>
        <w:gridCol w:w="1500"/>
      </w:tblGrid>
      <w:tr w:rsidR="00C54041" w:rsidRPr="00C54041" w14:paraId="6A0F7481" w14:textId="77777777" w:rsidTr="00155F7C">
        <w:trPr>
          <w:cnfStyle w:val="100000000000" w:firstRow="1" w:lastRow="0" w:firstColumn="0" w:lastColumn="0" w:oddVBand="0" w:evenVBand="0" w:oddHBand="0" w:evenHBand="0" w:firstRowFirstColumn="0" w:firstRowLastColumn="0" w:lastRowFirstColumn="0" w:lastRowLastColumn="0"/>
          <w:trHeight w:val="255"/>
          <w:tblHeader/>
        </w:trPr>
        <w:tc>
          <w:tcPr>
            <w:cnfStyle w:val="001000000000" w:firstRow="0" w:lastRow="0" w:firstColumn="1" w:lastColumn="0" w:oddVBand="0" w:evenVBand="0" w:oddHBand="0" w:evenHBand="0" w:firstRowFirstColumn="0" w:firstRowLastColumn="0" w:lastRowFirstColumn="0" w:lastRowLastColumn="0"/>
            <w:tcW w:w="6160" w:type="dxa"/>
            <w:noWrap/>
            <w:hideMark/>
          </w:tcPr>
          <w:bookmarkEnd w:id="295"/>
          <w:p w14:paraId="3ABEA9A9" w14:textId="77777777" w:rsidR="00C54041" w:rsidRPr="00C54041" w:rsidRDefault="00C54041" w:rsidP="00C54041">
            <w:pPr>
              <w:rPr>
                <w:rFonts w:asciiTheme="minorHAnsi" w:hAnsiTheme="minorHAnsi" w:cstheme="minorHAnsi"/>
                <w:b w:val="0"/>
                <w:bCs w:val="0"/>
                <w:sz w:val="20"/>
                <w:szCs w:val="20"/>
              </w:rPr>
            </w:pPr>
            <w:r w:rsidRPr="00C54041">
              <w:rPr>
                <w:rFonts w:asciiTheme="minorHAnsi" w:hAnsiTheme="minorHAnsi" w:cstheme="minorHAnsi"/>
                <w:b w:val="0"/>
                <w:bCs w:val="0"/>
                <w:sz w:val="20"/>
                <w:szCs w:val="20"/>
              </w:rPr>
              <w:t>Mapunit Name (MUNAME)</w:t>
            </w:r>
          </w:p>
        </w:tc>
        <w:tc>
          <w:tcPr>
            <w:tcW w:w="1920" w:type="dxa"/>
            <w:noWrap/>
            <w:hideMark/>
          </w:tcPr>
          <w:p w14:paraId="3F7F82CC" w14:textId="77777777" w:rsidR="00C54041" w:rsidRPr="00C54041" w:rsidRDefault="00C54041" w:rsidP="00C54041">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rPr>
            </w:pPr>
            <w:r w:rsidRPr="00C54041">
              <w:rPr>
                <w:rFonts w:asciiTheme="minorHAnsi" w:hAnsiTheme="minorHAnsi" w:cstheme="minorHAnsi"/>
                <w:b w:val="0"/>
                <w:bCs w:val="0"/>
                <w:sz w:val="20"/>
                <w:szCs w:val="20"/>
              </w:rPr>
              <w:t>COMPNAME</w:t>
            </w:r>
          </w:p>
        </w:tc>
        <w:tc>
          <w:tcPr>
            <w:tcW w:w="1500" w:type="dxa"/>
            <w:noWrap/>
            <w:hideMark/>
          </w:tcPr>
          <w:p w14:paraId="19C9B41D" w14:textId="77777777" w:rsidR="00C54041" w:rsidRPr="00C54041" w:rsidRDefault="00C54041" w:rsidP="00C54041">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rPr>
            </w:pPr>
            <w:r w:rsidRPr="00C54041">
              <w:rPr>
                <w:rFonts w:asciiTheme="minorHAnsi" w:hAnsiTheme="minorHAnsi" w:cstheme="minorHAnsi"/>
                <w:b w:val="0"/>
                <w:bCs w:val="0"/>
                <w:sz w:val="20"/>
                <w:szCs w:val="20"/>
              </w:rPr>
              <w:t>NRCS FLUCCS</w:t>
            </w:r>
          </w:p>
        </w:tc>
      </w:tr>
      <w:tr w:rsidR="00C54041" w:rsidRPr="00C54041" w14:paraId="4495503C"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6DF56D00"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Adamsville fine sand, 0 to 2 percent slopes</w:t>
            </w:r>
          </w:p>
        </w:tc>
        <w:tc>
          <w:tcPr>
            <w:tcW w:w="1920" w:type="dxa"/>
            <w:noWrap/>
            <w:hideMark/>
          </w:tcPr>
          <w:p w14:paraId="7B6387AA"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Adamsville</w:t>
            </w:r>
          </w:p>
        </w:tc>
        <w:tc>
          <w:tcPr>
            <w:tcW w:w="1500" w:type="dxa"/>
            <w:noWrap/>
            <w:hideMark/>
          </w:tcPr>
          <w:p w14:paraId="34588FE7"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4110</w:t>
            </w:r>
          </w:p>
        </w:tc>
      </w:tr>
      <w:tr w:rsidR="00C54041" w:rsidRPr="00C54041" w14:paraId="7B1AB49A"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2F33D3EE"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Adamsville fine sand, organic substratum</w:t>
            </w:r>
          </w:p>
        </w:tc>
        <w:tc>
          <w:tcPr>
            <w:tcW w:w="1920" w:type="dxa"/>
            <w:noWrap/>
            <w:hideMark/>
          </w:tcPr>
          <w:p w14:paraId="72562BE6"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Adamsville</w:t>
            </w:r>
          </w:p>
        </w:tc>
        <w:tc>
          <w:tcPr>
            <w:tcW w:w="1500" w:type="dxa"/>
            <w:noWrap/>
            <w:hideMark/>
          </w:tcPr>
          <w:p w14:paraId="6EDEF99B"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4110</w:t>
            </w:r>
          </w:p>
        </w:tc>
      </w:tr>
      <w:tr w:rsidR="00C54041" w:rsidRPr="00C54041" w14:paraId="0BE73CFC"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4A8F7D8B"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Adamsville sand, 0 to 2 percent slopes</w:t>
            </w:r>
          </w:p>
        </w:tc>
        <w:tc>
          <w:tcPr>
            <w:tcW w:w="1920" w:type="dxa"/>
            <w:noWrap/>
            <w:hideMark/>
          </w:tcPr>
          <w:p w14:paraId="7DD0123D"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Adamsville</w:t>
            </w:r>
          </w:p>
        </w:tc>
        <w:tc>
          <w:tcPr>
            <w:tcW w:w="1500" w:type="dxa"/>
            <w:noWrap/>
            <w:hideMark/>
          </w:tcPr>
          <w:p w14:paraId="325898B6"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4110</w:t>
            </w:r>
          </w:p>
        </w:tc>
      </w:tr>
      <w:tr w:rsidR="00C54041" w:rsidRPr="00C54041" w14:paraId="0B87D3E2"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411B523C"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Adamsville variant fine sand, 0 to 5 percent slopes</w:t>
            </w:r>
          </w:p>
        </w:tc>
        <w:tc>
          <w:tcPr>
            <w:tcW w:w="1920" w:type="dxa"/>
            <w:noWrap/>
            <w:hideMark/>
          </w:tcPr>
          <w:p w14:paraId="502E9499"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Adamsville variant</w:t>
            </w:r>
          </w:p>
        </w:tc>
        <w:tc>
          <w:tcPr>
            <w:tcW w:w="1500" w:type="dxa"/>
            <w:noWrap/>
            <w:hideMark/>
          </w:tcPr>
          <w:p w14:paraId="26079264"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4110</w:t>
            </w:r>
          </w:p>
        </w:tc>
      </w:tr>
      <w:tr w:rsidR="00C54041" w:rsidRPr="00C54041" w14:paraId="194C8629"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74D83880"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Adamsville variant sand</w:t>
            </w:r>
          </w:p>
        </w:tc>
        <w:tc>
          <w:tcPr>
            <w:tcW w:w="1920" w:type="dxa"/>
            <w:noWrap/>
            <w:hideMark/>
          </w:tcPr>
          <w:p w14:paraId="25FC7792"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Adamsville Variant</w:t>
            </w:r>
          </w:p>
        </w:tc>
        <w:tc>
          <w:tcPr>
            <w:tcW w:w="1500" w:type="dxa"/>
            <w:noWrap/>
            <w:hideMark/>
          </w:tcPr>
          <w:p w14:paraId="6183D342"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4110</w:t>
            </w:r>
          </w:p>
        </w:tc>
      </w:tr>
      <w:tr w:rsidR="00C54041" w:rsidRPr="00C54041" w14:paraId="24791388"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27C39E0D"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Adamsville-Urban land complex</w:t>
            </w:r>
          </w:p>
        </w:tc>
        <w:tc>
          <w:tcPr>
            <w:tcW w:w="1920" w:type="dxa"/>
            <w:noWrap/>
            <w:hideMark/>
          </w:tcPr>
          <w:p w14:paraId="16931352"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Adamsville</w:t>
            </w:r>
          </w:p>
        </w:tc>
        <w:tc>
          <w:tcPr>
            <w:tcW w:w="1500" w:type="dxa"/>
            <w:noWrap/>
            <w:hideMark/>
          </w:tcPr>
          <w:p w14:paraId="2358E5EA"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4110</w:t>
            </w:r>
          </w:p>
        </w:tc>
      </w:tr>
      <w:tr w:rsidR="00C54041" w:rsidRPr="00C54041" w14:paraId="014AF7E7"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53EF13DC"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Anclote and Myakka soils</w:t>
            </w:r>
          </w:p>
        </w:tc>
        <w:tc>
          <w:tcPr>
            <w:tcW w:w="1920" w:type="dxa"/>
            <w:noWrap/>
            <w:hideMark/>
          </w:tcPr>
          <w:p w14:paraId="15D9B564"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Anclote</w:t>
            </w:r>
          </w:p>
        </w:tc>
        <w:tc>
          <w:tcPr>
            <w:tcW w:w="1500" w:type="dxa"/>
            <w:noWrap/>
            <w:hideMark/>
          </w:tcPr>
          <w:p w14:paraId="5C108854"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6220</w:t>
            </w:r>
          </w:p>
        </w:tc>
      </w:tr>
      <w:tr w:rsidR="00C54041" w:rsidRPr="00C54041" w14:paraId="7496F87C"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34151649"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Anclote fine sand</w:t>
            </w:r>
          </w:p>
        </w:tc>
        <w:tc>
          <w:tcPr>
            <w:tcW w:w="1920" w:type="dxa"/>
            <w:noWrap/>
            <w:hideMark/>
          </w:tcPr>
          <w:p w14:paraId="2804BF4C"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Anclote</w:t>
            </w:r>
          </w:p>
        </w:tc>
        <w:tc>
          <w:tcPr>
            <w:tcW w:w="1500" w:type="dxa"/>
            <w:noWrap/>
            <w:hideMark/>
          </w:tcPr>
          <w:p w14:paraId="592B7E3E"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6220</w:t>
            </w:r>
          </w:p>
        </w:tc>
      </w:tr>
      <w:tr w:rsidR="00C54041" w:rsidRPr="00C54041" w14:paraId="59BD7C94"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5EC79B0A"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Anclote mucky fine sand, frequently ponded, 0 to 1 percent slopes</w:t>
            </w:r>
          </w:p>
        </w:tc>
        <w:tc>
          <w:tcPr>
            <w:tcW w:w="1920" w:type="dxa"/>
            <w:noWrap/>
            <w:hideMark/>
          </w:tcPr>
          <w:p w14:paraId="2A93C15A"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Anclote</w:t>
            </w:r>
          </w:p>
        </w:tc>
        <w:tc>
          <w:tcPr>
            <w:tcW w:w="1500" w:type="dxa"/>
            <w:noWrap/>
            <w:hideMark/>
          </w:tcPr>
          <w:p w14:paraId="016D50B2"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6220</w:t>
            </w:r>
          </w:p>
        </w:tc>
      </w:tr>
      <w:tr w:rsidR="00C54041" w:rsidRPr="00C54041" w14:paraId="46FC489D"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55611148"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Anclote sand, depressional, 0 to 1 percent slopes</w:t>
            </w:r>
          </w:p>
        </w:tc>
        <w:tc>
          <w:tcPr>
            <w:tcW w:w="1920" w:type="dxa"/>
            <w:noWrap/>
            <w:hideMark/>
          </w:tcPr>
          <w:p w14:paraId="07E0E275"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Anclote</w:t>
            </w:r>
          </w:p>
        </w:tc>
        <w:tc>
          <w:tcPr>
            <w:tcW w:w="1500" w:type="dxa"/>
            <w:noWrap/>
            <w:hideMark/>
          </w:tcPr>
          <w:p w14:paraId="595C5A2D"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6220</w:t>
            </w:r>
          </w:p>
        </w:tc>
      </w:tr>
      <w:tr w:rsidR="00C54041" w:rsidRPr="00C54041" w14:paraId="68F48522"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577A87D3"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Anclote sand, frequently ponded, 0 to 1 percent slopes</w:t>
            </w:r>
          </w:p>
        </w:tc>
        <w:tc>
          <w:tcPr>
            <w:tcW w:w="1920" w:type="dxa"/>
            <w:noWrap/>
            <w:hideMark/>
          </w:tcPr>
          <w:p w14:paraId="12B98CDC"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Anclote</w:t>
            </w:r>
          </w:p>
        </w:tc>
        <w:tc>
          <w:tcPr>
            <w:tcW w:w="1500" w:type="dxa"/>
            <w:noWrap/>
            <w:hideMark/>
          </w:tcPr>
          <w:p w14:paraId="735D9A47"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6220</w:t>
            </w:r>
          </w:p>
        </w:tc>
      </w:tr>
      <w:tr w:rsidR="00C54041" w:rsidRPr="00C54041" w14:paraId="12F7B344"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07A4668F"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Anclote-Basinger fine sand, frequently flooded</w:t>
            </w:r>
          </w:p>
        </w:tc>
        <w:tc>
          <w:tcPr>
            <w:tcW w:w="1920" w:type="dxa"/>
            <w:noWrap/>
            <w:hideMark/>
          </w:tcPr>
          <w:p w14:paraId="48FF436E"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Anclote</w:t>
            </w:r>
          </w:p>
        </w:tc>
        <w:tc>
          <w:tcPr>
            <w:tcW w:w="1500" w:type="dxa"/>
            <w:noWrap/>
            <w:hideMark/>
          </w:tcPr>
          <w:p w14:paraId="03CAB7BE"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6220</w:t>
            </w:r>
          </w:p>
        </w:tc>
      </w:tr>
      <w:tr w:rsidR="00C54041" w:rsidRPr="00C54041" w14:paraId="018CA322"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43A4F6DE"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Ankona fine sand</w:t>
            </w:r>
          </w:p>
        </w:tc>
        <w:tc>
          <w:tcPr>
            <w:tcW w:w="1920" w:type="dxa"/>
            <w:noWrap/>
            <w:hideMark/>
          </w:tcPr>
          <w:p w14:paraId="2A9F8136"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Ankona</w:t>
            </w:r>
          </w:p>
        </w:tc>
        <w:tc>
          <w:tcPr>
            <w:tcW w:w="1500" w:type="dxa"/>
            <w:noWrap/>
            <w:hideMark/>
          </w:tcPr>
          <w:p w14:paraId="442CB0EF"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4110</w:t>
            </w:r>
          </w:p>
        </w:tc>
      </w:tr>
      <w:tr w:rsidR="00C54041" w:rsidRPr="00C54041" w14:paraId="7F51465E"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0B5B0ED2"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Ankona-Urban land complex</w:t>
            </w:r>
          </w:p>
        </w:tc>
        <w:tc>
          <w:tcPr>
            <w:tcW w:w="1920" w:type="dxa"/>
            <w:noWrap/>
            <w:hideMark/>
          </w:tcPr>
          <w:p w14:paraId="3F543BFF"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Ankona</w:t>
            </w:r>
          </w:p>
        </w:tc>
        <w:tc>
          <w:tcPr>
            <w:tcW w:w="1500" w:type="dxa"/>
            <w:noWrap/>
            <w:hideMark/>
          </w:tcPr>
          <w:p w14:paraId="1D8E8356"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4110</w:t>
            </w:r>
          </w:p>
        </w:tc>
      </w:tr>
      <w:tr w:rsidR="00C54041" w:rsidRPr="00C54041" w14:paraId="00FDBC15"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6C0572F7"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Apopka fine sand, 0 to 5 percent slopes</w:t>
            </w:r>
          </w:p>
        </w:tc>
        <w:tc>
          <w:tcPr>
            <w:tcW w:w="1920" w:type="dxa"/>
            <w:noWrap/>
            <w:hideMark/>
          </w:tcPr>
          <w:p w14:paraId="28186073"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Apopka</w:t>
            </w:r>
          </w:p>
        </w:tc>
        <w:tc>
          <w:tcPr>
            <w:tcW w:w="1500" w:type="dxa"/>
            <w:noWrap/>
            <w:hideMark/>
          </w:tcPr>
          <w:p w14:paraId="4A38D2D9"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4270</w:t>
            </w:r>
          </w:p>
        </w:tc>
      </w:tr>
      <w:tr w:rsidR="00C54041" w:rsidRPr="00C54041" w14:paraId="403B57D7"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21251EAA"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Apopka sand, 0 to 5 percent slopes</w:t>
            </w:r>
          </w:p>
        </w:tc>
        <w:tc>
          <w:tcPr>
            <w:tcW w:w="1920" w:type="dxa"/>
            <w:noWrap/>
            <w:hideMark/>
          </w:tcPr>
          <w:p w14:paraId="2816199B"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Apopka</w:t>
            </w:r>
          </w:p>
        </w:tc>
        <w:tc>
          <w:tcPr>
            <w:tcW w:w="1500" w:type="dxa"/>
            <w:noWrap/>
            <w:hideMark/>
          </w:tcPr>
          <w:p w14:paraId="72E116FA"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4270</w:t>
            </w:r>
          </w:p>
        </w:tc>
      </w:tr>
      <w:tr w:rsidR="00C54041" w:rsidRPr="00C54041" w14:paraId="5CA2BC79"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3FA59B43"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Apopka sand, 5 to 12 percent slopes</w:t>
            </w:r>
          </w:p>
        </w:tc>
        <w:tc>
          <w:tcPr>
            <w:tcW w:w="1920" w:type="dxa"/>
            <w:noWrap/>
            <w:hideMark/>
          </w:tcPr>
          <w:p w14:paraId="4F42301B"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Apopka</w:t>
            </w:r>
          </w:p>
        </w:tc>
        <w:tc>
          <w:tcPr>
            <w:tcW w:w="1500" w:type="dxa"/>
            <w:noWrap/>
            <w:hideMark/>
          </w:tcPr>
          <w:p w14:paraId="393C62B0"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4270</w:t>
            </w:r>
          </w:p>
        </w:tc>
      </w:tr>
      <w:tr w:rsidR="00C54041" w:rsidRPr="00C54041" w14:paraId="3B72A168"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6A25532F"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Aquents, organic substratum</w:t>
            </w:r>
          </w:p>
        </w:tc>
        <w:tc>
          <w:tcPr>
            <w:tcW w:w="1920" w:type="dxa"/>
            <w:noWrap/>
            <w:hideMark/>
          </w:tcPr>
          <w:p w14:paraId="34F51B20"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Aquents</w:t>
            </w:r>
          </w:p>
        </w:tc>
        <w:tc>
          <w:tcPr>
            <w:tcW w:w="1500" w:type="dxa"/>
            <w:noWrap/>
            <w:hideMark/>
          </w:tcPr>
          <w:p w14:paraId="3A1E676D"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PDLD</w:t>
            </w:r>
          </w:p>
        </w:tc>
      </w:tr>
      <w:tr w:rsidR="00C54041" w:rsidRPr="00C54041" w14:paraId="3375B174"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37A6E055"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Archbold fine sand, 0 to 5 percent slopes</w:t>
            </w:r>
          </w:p>
        </w:tc>
        <w:tc>
          <w:tcPr>
            <w:tcW w:w="1920" w:type="dxa"/>
            <w:noWrap/>
            <w:hideMark/>
          </w:tcPr>
          <w:p w14:paraId="17F8F6A5"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Archbold</w:t>
            </w:r>
          </w:p>
        </w:tc>
        <w:tc>
          <w:tcPr>
            <w:tcW w:w="1500" w:type="dxa"/>
            <w:noWrap/>
            <w:hideMark/>
          </w:tcPr>
          <w:p w14:paraId="451AE2A5"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3200</w:t>
            </w:r>
          </w:p>
        </w:tc>
      </w:tr>
      <w:tr w:rsidR="00C54041" w:rsidRPr="00C54041" w14:paraId="1E1BE010"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45257CFE"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Archbold sand, 0 to 5 percent slopes</w:t>
            </w:r>
          </w:p>
        </w:tc>
        <w:tc>
          <w:tcPr>
            <w:tcW w:w="1920" w:type="dxa"/>
            <w:noWrap/>
            <w:hideMark/>
          </w:tcPr>
          <w:p w14:paraId="4A38EB8C"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Archbold</w:t>
            </w:r>
          </w:p>
        </w:tc>
        <w:tc>
          <w:tcPr>
            <w:tcW w:w="1500" w:type="dxa"/>
            <w:noWrap/>
            <w:hideMark/>
          </w:tcPr>
          <w:p w14:paraId="04B13A72"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3200</w:t>
            </w:r>
          </w:p>
        </w:tc>
      </w:tr>
      <w:tr w:rsidR="00C54041" w:rsidRPr="00C54041" w14:paraId="61FDCB4C"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2E6F8594"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Arents</w:t>
            </w:r>
          </w:p>
        </w:tc>
        <w:tc>
          <w:tcPr>
            <w:tcW w:w="1920" w:type="dxa"/>
            <w:noWrap/>
            <w:hideMark/>
          </w:tcPr>
          <w:p w14:paraId="07644859"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Arents</w:t>
            </w:r>
          </w:p>
        </w:tc>
        <w:tc>
          <w:tcPr>
            <w:tcW w:w="1500" w:type="dxa"/>
            <w:noWrap/>
            <w:hideMark/>
          </w:tcPr>
          <w:p w14:paraId="2D38400C"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PDLD/4110</w:t>
            </w:r>
          </w:p>
        </w:tc>
      </w:tr>
      <w:tr w:rsidR="00C54041" w:rsidRPr="00C54041" w14:paraId="248DBDDE"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606D12A0"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Arents, 0 to 2 percent slopes</w:t>
            </w:r>
          </w:p>
        </w:tc>
        <w:tc>
          <w:tcPr>
            <w:tcW w:w="1920" w:type="dxa"/>
            <w:noWrap/>
            <w:hideMark/>
          </w:tcPr>
          <w:p w14:paraId="5370732B"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Arents</w:t>
            </w:r>
          </w:p>
        </w:tc>
        <w:tc>
          <w:tcPr>
            <w:tcW w:w="1500" w:type="dxa"/>
            <w:noWrap/>
            <w:hideMark/>
          </w:tcPr>
          <w:p w14:paraId="1BFF19CE"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PDLD/4110</w:t>
            </w:r>
          </w:p>
        </w:tc>
      </w:tr>
      <w:tr w:rsidR="00C54041" w:rsidRPr="00C54041" w14:paraId="536E10D2"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6CB9B2CE"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Arents, 0 to 5 percent slopes</w:t>
            </w:r>
          </w:p>
        </w:tc>
        <w:tc>
          <w:tcPr>
            <w:tcW w:w="1920" w:type="dxa"/>
            <w:noWrap/>
            <w:hideMark/>
          </w:tcPr>
          <w:p w14:paraId="2B0D7BC7"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Arents</w:t>
            </w:r>
          </w:p>
        </w:tc>
        <w:tc>
          <w:tcPr>
            <w:tcW w:w="1500" w:type="dxa"/>
            <w:noWrap/>
            <w:hideMark/>
          </w:tcPr>
          <w:p w14:paraId="3F524D58"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PDLD/4110</w:t>
            </w:r>
          </w:p>
        </w:tc>
      </w:tr>
      <w:tr w:rsidR="00C54041" w:rsidRPr="00C54041" w14:paraId="012334B3"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408818B0"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Arents, 45 to 65 percent slopes</w:t>
            </w:r>
          </w:p>
        </w:tc>
        <w:tc>
          <w:tcPr>
            <w:tcW w:w="1920" w:type="dxa"/>
            <w:noWrap/>
            <w:hideMark/>
          </w:tcPr>
          <w:p w14:paraId="4027EDF5"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Arents</w:t>
            </w:r>
          </w:p>
        </w:tc>
        <w:tc>
          <w:tcPr>
            <w:tcW w:w="1500" w:type="dxa"/>
            <w:noWrap/>
            <w:hideMark/>
          </w:tcPr>
          <w:p w14:paraId="56E0978F"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PDLD/4110</w:t>
            </w:r>
          </w:p>
        </w:tc>
      </w:tr>
      <w:tr w:rsidR="00C54041" w:rsidRPr="00C54041" w14:paraId="1123D905"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3EA97225"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Arents, clayey substratum</w:t>
            </w:r>
          </w:p>
        </w:tc>
        <w:tc>
          <w:tcPr>
            <w:tcW w:w="1920" w:type="dxa"/>
            <w:noWrap/>
            <w:hideMark/>
          </w:tcPr>
          <w:p w14:paraId="058CDB59"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Arents</w:t>
            </w:r>
          </w:p>
        </w:tc>
        <w:tc>
          <w:tcPr>
            <w:tcW w:w="1500" w:type="dxa"/>
            <w:noWrap/>
            <w:hideMark/>
          </w:tcPr>
          <w:p w14:paraId="07C7A579"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PDLD/4110</w:t>
            </w:r>
          </w:p>
        </w:tc>
      </w:tr>
      <w:tr w:rsidR="00C54041" w:rsidRPr="00C54041" w14:paraId="5C909BD4"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274941ED"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Arents, nearly level</w:t>
            </w:r>
          </w:p>
        </w:tc>
        <w:tc>
          <w:tcPr>
            <w:tcW w:w="1920" w:type="dxa"/>
            <w:noWrap/>
            <w:hideMark/>
          </w:tcPr>
          <w:p w14:paraId="4072E1E9"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Arents</w:t>
            </w:r>
          </w:p>
        </w:tc>
        <w:tc>
          <w:tcPr>
            <w:tcW w:w="1500" w:type="dxa"/>
            <w:noWrap/>
            <w:hideMark/>
          </w:tcPr>
          <w:p w14:paraId="1251860F"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PDLD/4110</w:t>
            </w:r>
          </w:p>
        </w:tc>
      </w:tr>
      <w:tr w:rsidR="00C54041" w:rsidRPr="00C54041" w14:paraId="6C8DD618"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32B6FE91"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Arents, organic substratum</w:t>
            </w:r>
          </w:p>
        </w:tc>
        <w:tc>
          <w:tcPr>
            <w:tcW w:w="1920" w:type="dxa"/>
            <w:noWrap/>
            <w:hideMark/>
          </w:tcPr>
          <w:p w14:paraId="3150BF64"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Arents</w:t>
            </w:r>
          </w:p>
        </w:tc>
        <w:tc>
          <w:tcPr>
            <w:tcW w:w="1500" w:type="dxa"/>
            <w:noWrap/>
            <w:hideMark/>
          </w:tcPr>
          <w:p w14:paraId="01CB3A72"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PDLD/4110</w:t>
            </w:r>
          </w:p>
        </w:tc>
      </w:tr>
      <w:tr w:rsidR="00C54041" w:rsidRPr="00C54041" w14:paraId="06374D8D"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185B36C8"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Arents, organic substratum, 0 to 5 percent slopes</w:t>
            </w:r>
          </w:p>
        </w:tc>
        <w:tc>
          <w:tcPr>
            <w:tcW w:w="1920" w:type="dxa"/>
            <w:noWrap/>
            <w:hideMark/>
          </w:tcPr>
          <w:p w14:paraId="7E515BF6"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Arents</w:t>
            </w:r>
          </w:p>
        </w:tc>
        <w:tc>
          <w:tcPr>
            <w:tcW w:w="1500" w:type="dxa"/>
            <w:noWrap/>
            <w:hideMark/>
          </w:tcPr>
          <w:p w14:paraId="1241ED3F"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PDLD/4110</w:t>
            </w:r>
          </w:p>
        </w:tc>
      </w:tr>
      <w:tr w:rsidR="00C54041" w:rsidRPr="00C54041" w14:paraId="16F38A54"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12A6CE87"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Arents, organic substratum-Urban land complex</w:t>
            </w:r>
          </w:p>
        </w:tc>
        <w:tc>
          <w:tcPr>
            <w:tcW w:w="1920" w:type="dxa"/>
            <w:noWrap/>
            <w:hideMark/>
          </w:tcPr>
          <w:p w14:paraId="244DBC47"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Arents</w:t>
            </w:r>
          </w:p>
        </w:tc>
        <w:tc>
          <w:tcPr>
            <w:tcW w:w="1500" w:type="dxa"/>
            <w:noWrap/>
            <w:hideMark/>
          </w:tcPr>
          <w:p w14:paraId="553CC237"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PDLD/4110</w:t>
            </w:r>
          </w:p>
        </w:tc>
      </w:tr>
      <w:tr w:rsidR="00C54041" w:rsidRPr="00C54041" w14:paraId="1945B83F"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180E83E5"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Arents, sandy</w:t>
            </w:r>
          </w:p>
        </w:tc>
        <w:tc>
          <w:tcPr>
            <w:tcW w:w="1920" w:type="dxa"/>
            <w:noWrap/>
            <w:hideMark/>
          </w:tcPr>
          <w:p w14:paraId="7FE6B7B0"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Arents</w:t>
            </w:r>
          </w:p>
        </w:tc>
        <w:tc>
          <w:tcPr>
            <w:tcW w:w="1500" w:type="dxa"/>
            <w:noWrap/>
            <w:hideMark/>
          </w:tcPr>
          <w:p w14:paraId="5121D06D"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PDLD/4110</w:t>
            </w:r>
          </w:p>
        </w:tc>
      </w:tr>
      <w:tr w:rsidR="00C54041" w:rsidRPr="00C54041" w14:paraId="7BFAE5B5"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22BA09C7"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Arents, very steep</w:t>
            </w:r>
          </w:p>
        </w:tc>
        <w:tc>
          <w:tcPr>
            <w:tcW w:w="1920" w:type="dxa"/>
            <w:noWrap/>
            <w:hideMark/>
          </w:tcPr>
          <w:p w14:paraId="5615D64F"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Arents</w:t>
            </w:r>
          </w:p>
        </w:tc>
        <w:tc>
          <w:tcPr>
            <w:tcW w:w="1500" w:type="dxa"/>
            <w:noWrap/>
            <w:hideMark/>
          </w:tcPr>
          <w:p w14:paraId="1ECB6553"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PDLD/4110</w:t>
            </w:r>
          </w:p>
        </w:tc>
      </w:tr>
      <w:tr w:rsidR="00C54041" w:rsidRPr="00C54041" w14:paraId="0415510E"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634B58AC"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Arents-Urban land complex, 0 to 5 percent slopes</w:t>
            </w:r>
          </w:p>
        </w:tc>
        <w:tc>
          <w:tcPr>
            <w:tcW w:w="1920" w:type="dxa"/>
            <w:noWrap/>
            <w:hideMark/>
          </w:tcPr>
          <w:p w14:paraId="5C95AB81"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Arents</w:t>
            </w:r>
          </w:p>
        </w:tc>
        <w:tc>
          <w:tcPr>
            <w:tcW w:w="1500" w:type="dxa"/>
            <w:noWrap/>
            <w:hideMark/>
          </w:tcPr>
          <w:p w14:paraId="74E158B7"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PDLD/4110</w:t>
            </w:r>
          </w:p>
        </w:tc>
      </w:tr>
      <w:tr w:rsidR="00C54041" w:rsidRPr="00C54041" w14:paraId="215DD019"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40D34134"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lastRenderedPageBreak/>
              <w:t>Arents-Urban land complex, organic substratum</w:t>
            </w:r>
          </w:p>
        </w:tc>
        <w:tc>
          <w:tcPr>
            <w:tcW w:w="1920" w:type="dxa"/>
            <w:noWrap/>
            <w:hideMark/>
          </w:tcPr>
          <w:p w14:paraId="03794DCC"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Arents</w:t>
            </w:r>
          </w:p>
        </w:tc>
        <w:tc>
          <w:tcPr>
            <w:tcW w:w="1500" w:type="dxa"/>
            <w:noWrap/>
            <w:hideMark/>
          </w:tcPr>
          <w:p w14:paraId="5FAA3FC8"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PDLD/4110</w:t>
            </w:r>
          </w:p>
        </w:tc>
      </w:tr>
      <w:tr w:rsidR="00C54041" w:rsidRPr="00C54041" w14:paraId="1A463C61"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27050CE6"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Arents-Water complex</w:t>
            </w:r>
          </w:p>
        </w:tc>
        <w:tc>
          <w:tcPr>
            <w:tcW w:w="1920" w:type="dxa"/>
            <w:noWrap/>
            <w:hideMark/>
          </w:tcPr>
          <w:p w14:paraId="07CCA7C7"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Arents</w:t>
            </w:r>
          </w:p>
        </w:tc>
        <w:tc>
          <w:tcPr>
            <w:tcW w:w="1500" w:type="dxa"/>
            <w:noWrap/>
            <w:hideMark/>
          </w:tcPr>
          <w:p w14:paraId="514D3710"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PDLD/4110</w:t>
            </w:r>
          </w:p>
        </w:tc>
      </w:tr>
      <w:tr w:rsidR="00C54041" w:rsidRPr="00C54041" w14:paraId="3E16BB86"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1387075E"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Astatula sand, 0 to 5 percent slopes</w:t>
            </w:r>
          </w:p>
        </w:tc>
        <w:tc>
          <w:tcPr>
            <w:tcW w:w="1920" w:type="dxa"/>
            <w:noWrap/>
            <w:hideMark/>
          </w:tcPr>
          <w:p w14:paraId="3E32687B"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Astatula</w:t>
            </w:r>
          </w:p>
        </w:tc>
        <w:tc>
          <w:tcPr>
            <w:tcW w:w="1500" w:type="dxa"/>
            <w:noWrap/>
            <w:hideMark/>
          </w:tcPr>
          <w:p w14:paraId="2EDF0D87"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4340</w:t>
            </w:r>
          </w:p>
        </w:tc>
      </w:tr>
      <w:tr w:rsidR="00C54041" w:rsidRPr="00C54041" w14:paraId="031A34CE"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0924E876"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Astatula sand, 12 to 20 percent slopes</w:t>
            </w:r>
          </w:p>
        </w:tc>
        <w:tc>
          <w:tcPr>
            <w:tcW w:w="1920" w:type="dxa"/>
            <w:noWrap/>
            <w:hideMark/>
          </w:tcPr>
          <w:p w14:paraId="67F6B61B"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Astatula</w:t>
            </w:r>
          </w:p>
        </w:tc>
        <w:tc>
          <w:tcPr>
            <w:tcW w:w="1500" w:type="dxa"/>
            <w:noWrap/>
            <w:hideMark/>
          </w:tcPr>
          <w:p w14:paraId="7EB50F55"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4340</w:t>
            </w:r>
          </w:p>
        </w:tc>
      </w:tr>
      <w:tr w:rsidR="00C54041" w:rsidRPr="00C54041" w14:paraId="62CE1BCA"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1F687F4E"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Astatula sand, 5 to 12 percent slopes</w:t>
            </w:r>
          </w:p>
        </w:tc>
        <w:tc>
          <w:tcPr>
            <w:tcW w:w="1920" w:type="dxa"/>
            <w:noWrap/>
            <w:hideMark/>
          </w:tcPr>
          <w:p w14:paraId="06E89D39"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Astatula</w:t>
            </w:r>
          </w:p>
        </w:tc>
        <w:tc>
          <w:tcPr>
            <w:tcW w:w="1500" w:type="dxa"/>
            <w:noWrap/>
            <w:hideMark/>
          </w:tcPr>
          <w:p w14:paraId="24E43B92"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4340</w:t>
            </w:r>
          </w:p>
        </w:tc>
      </w:tr>
      <w:tr w:rsidR="00C54041" w:rsidRPr="00C54041" w14:paraId="23FFDD05"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180D06BA"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Astatula-Urban land complex, 0 to 8 percent slopes</w:t>
            </w:r>
          </w:p>
        </w:tc>
        <w:tc>
          <w:tcPr>
            <w:tcW w:w="1920" w:type="dxa"/>
            <w:noWrap/>
            <w:hideMark/>
          </w:tcPr>
          <w:p w14:paraId="46C7C817"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Astatula</w:t>
            </w:r>
          </w:p>
        </w:tc>
        <w:tc>
          <w:tcPr>
            <w:tcW w:w="1500" w:type="dxa"/>
            <w:noWrap/>
            <w:hideMark/>
          </w:tcPr>
          <w:p w14:paraId="7953EEDF"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4340</w:t>
            </w:r>
          </w:p>
        </w:tc>
      </w:tr>
      <w:tr w:rsidR="00C54041" w:rsidRPr="00C54041" w14:paraId="72558136"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29CED3F9"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Astor fine sand, depressional</w:t>
            </w:r>
          </w:p>
        </w:tc>
        <w:tc>
          <w:tcPr>
            <w:tcW w:w="1920" w:type="dxa"/>
            <w:noWrap/>
            <w:hideMark/>
          </w:tcPr>
          <w:p w14:paraId="7EA6B20C"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Astor</w:t>
            </w:r>
          </w:p>
        </w:tc>
        <w:tc>
          <w:tcPr>
            <w:tcW w:w="1500" w:type="dxa"/>
            <w:noWrap/>
            <w:hideMark/>
          </w:tcPr>
          <w:p w14:paraId="5C097835"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6410</w:t>
            </w:r>
          </w:p>
        </w:tc>
      </w:tr>
      <w:tr w:rsidR="00C54041" w:rsidRPr="00C54041" w14:paraId="6A7B0FA0"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554AED67"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Basinger and Myakka sands, depressional</w:t>
            </w:r>
          </w:p>
        </w:tc>
        <w:tc>
          <w:tcPr>
            <w:tcW w:w="1920" w:type="dxa"/>
            <w:noWrap/>
            <w:hideMark/>
          </w:tcPr>
          <w:p w14:paraId="36825AC4"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Basinger</w:t>
            </w:r>
          </w:p>
        </w:tc>
        <w:tc>
          <w:tcPr>
            <w:tcW w:w="1500" w:type="dxa"/>
            <w:noWrap/>
            <w:hideMark/>
          </w:tcPr>
          <w:p w14:paraId="41E0DC95"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6210</w:t>
            </w:r>
          </w:p>
        </w:tc>
      </w:tr>
      <w:tr w:rsidR="00C54041" w:rsidRPr="00C54041" w14:paraId="7E93313E"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0E13629E"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Basinger and Placid soils, depressional</w:t>
            </w:r>
          </w:p>
        </w:tc>
        <w:tc>
          <w:tcPr>
            <w:tcW w:w="1920" w:type="dxa"/>
            <w:noWrap/>
            <w:hideMark/>
          </w:tcPr>
          <w:p w14:paraId="18BAF3AF"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Basinger</w:t>
            </w:r>
          </w:p>
        </w:tc>
        <w:tc>
          <w:tcPr>
            <w:tcW w:w="1500" w:type="dxa"/>
            <w:noWrap/>
            <w:hideMark/>
          </w:tcPr>
          <w:p w14:paraId="57234176"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6172</w:t>
            </w:r>
          </w:p>
        </w:tc>
      </w:tr>
      <w:tr w:rsidR="00C54041" w:rsidRPr="00C54041" w14:paraId="3086592A"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6FD50E82"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Basinger fine sand</w:t>
            </w:r>
          </w:p>
        </w:tc>
        <w:tc>
          <w:tcPr>
            <w:tcW w:w="1920" w:type="dxa"/>
            <w:noWrap/>
            <w:hideMark/>
          </w:tcPr>
          <w:p w14:paraId="5B9A7C26"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Basinger</w:t>
            </w:r>
          </w:p>
        </w:tc>
        <w:tc>
          <w:tcPr>
            <w:tcW w:w="1500" w:type="dxa"/>
            <w:noWrap/>
            <w:hideMark/>
          </w:tcPr>
          <w:p w14:paraId="50999F70"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6172</w:t>
            </w:r>
          </w:p>
        </w:tc>
      </w:tr>
      <w:tr w:rsidR="00C54041" w:rsidRPr="00C54041" w14:paraId="279BB31B"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2D17730E"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Basinger fine sand, 0 to 2 percent slopes</w:t>
            </w:r>
          </w:p>
        </w:tc>
        <w:tc>
          <w:tcPr>
            <w:tcW w:w="1920" w:type="dxa"/>
            <w:noWrap/>
            <w:hideMark/>
          </w:tcPr>
          <w:p w14:paraId="77A5AEE8"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Basinger</w:t>
            </w:r>
          </w:p>
        </w:tc>
        <w:tc>
          <w:tcPr>
            <w:tcW w:w="1500" w:type="dxa"/>
            <w:noWrap/>
            <w:hideMark/>
          </w:tcPr>
          <w:p w14:paraId="2A33FDC8"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6172</w:t>
            </w:r>
          </w:p>
        </w:tc>
      </w:tr>
      <w:tr w:rsidR="00C54041" w:rsidRPr="00C54041" w14:paraId="4FEA410E"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1B32D74C"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Basinger fine sand, depressional, 0 to 1 percent slopes</w:t>
            </w:r>
          </w:p>
        </w:tc>
        <w:tc>
          <w:tcPr>
            <w:tcW w:w="1920" w:type="dxa"/>
            <w:noWrap/>
            <w:hideMark/>
          </w:tcPr>
          <w:p w14:paraId="087A32D7"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Basinger</w:t>
            </w:r>
          </w:p>
        </w:tc>
        <w:tc>
          <w:tcPr>
            <w:tcW w:w="1500" w:type="dxa"/>
            <w:noWrap/>
            <w:hideMark/>
          </w:tcPr>
          <w:p w14:paraId="52FD065F"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6172</w:t>
            </w:r>
          </w:p>
        </w:tc>
      </w:tr>
      <w:tr w:rsidR="00C54041" w:rsidRPr="00C54041" w14:paraId="24B14DF1"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68CE880E"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Basinger fine sand, frequently ponded, 0 to 1 percent slopes</w:t>
            </w:r>
          </w:p>
        </w:tc>
        <w:tc>
          <w:tcPr>
            <w:tcW w:w="1920" w:type="dxa"/>
            <w:noWrap/>
            <w:hideMark/>
          </w:tcPr>
          <w:p w14:paraId="56467659"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Basinger</w:t>
            </w:r>
          </w:p>
        </w:tc>
        <w:tc>
          <w:tcPr>
            <w:tcW w:w="1500" w:type="dxa"/>
            <w:noWrap/>
            <w:hideMark/>
          </w:tcPr>
          <w:p w14:paraId="6837186F"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6172</w:t>
            </w:r>
          </w:p>
        </w:tc>
      </w:tr>
      <w:tr w:rsidR="00C54041" w:rsidRPr="00C54041" w14:paraId="535E31EC"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4107D471"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Basinger mucky fine sand, depressional</w:t>
            </w:r>
          </w:p>
        </w:tc>
        <w:tc>
          <w:tcPr>
            <w:tcW w:w="1920" w:type="dxa"/>
            <w:noWrap/>
            <w:hideMark/>
          </w:tcPr>
          <w:p w14:paraId="646DCE3D"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Basinger</w:t>
            </w:r>
          </w:p>
        </w:tc>
        <w:tc>
          <w:tcPr>
            <w:tcW w:w="1500" w:type="dxa"/>
            <w:noWrap/>
            <w:hideMark/>
          </w:tcPr>
          <w:p w14:paraId="638DD62C"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6172</w:t>
            </w:r>
          </w:p>
        </w:tc>
      </w:tr>
      <w:tr w:rsidR="00C54041" w:rsidRPr="00C54041" w14:paraId="7AEECD4A"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5FADFFB4"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Basinger sand, 0 to 2 percent slopes</w:t>
            </w:r>
          </w:p>
        </w:tc>
        <w:tc>
          <w:tcPr>
            <w:tcW w:w="1920" w:type="dxa"/>
            <w:noWrap/>
            <w:hideMark/>
          </w:tcPr>
          <w:p w14:paraId="3137757B"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Basinger</w:t>
            </w:r>
          </w:p>
        </w:tc>
        <w:tc>
          <w:tcPr>
            <w:tcW w:w="1500" w:type="dxa"/>
            <w:noWrap/>
            <w:hideMark/>
          </w:tcPr>
          <w:p w14:paraId="37A2C866"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6172</w:t>
            </w:r>
          </w:p>
        </w:tc>
      </w:tr>
      <w:tr w:rsidR="00C54041" w:rsidRPr="00C54041" w14:paraId="08B1D63F"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364680BA"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Basinger, St. Johns, and Placid soils</w:t>
            </w:r>
          </w:p>
        </w:tc>
        <w:tc>
          <w:tcPr>
            <w:tcW w:w="1920" w:type="dxa"/>
            <w:noWrap/>
            <w:hideMark/>
          </w:tcPr>
          <w:p w14:paraId="49C52853"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St. Johns</w:t>
            </w:r>
          </w:p>
        </w:tc>
        <w:tc>
          <w:tcPr>
            <w:tcW w:w="1500" w:type="dxa"/>
            <w:noWrap/>
            <w:hideMark/>
          </w:tcPr>
          <w:p w14:paraId="2BA8E04E"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6172</w:t>
            </w:r>
          </w:p>
        </w:tc>
      </w:tr>
      <w:tr w:rsidR="00C54041" w:rsidRPr="00C54041" w14:paraId="7FCCD048"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2974F46C"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Boca fine sand</w:t>
            </w:r>
          </w:p>
        </w:tc>
        <w:tc>
          <w:tcPr>
            <w:tcW w:w="1920" w:type="dxa"/>
            <w:noWrap/>
            <w:hideMark/>
          </w:tcPr>
          <w:p w14:paraId="06D19C4B"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Boca</w:t>
            </w:r>
          </w:p>
        </w:tc>
        <w:tc>
          <w:tcPr>
            <w:tcW w:w="1500" w:type="dxa"/>
            <w:noWrap/>
            <w:hideMark/>
          </w:tcPr>
          <w:p w14:paraId="3265A08B"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4110</w:t>
            </w:r>
          </w:p>
        </w:tc>
      </w:tr>
      <w:tr w:rsidR="00C54041" w:rsidRPr="00C54041" w14:paraId="0FA61C60"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6F5F478D"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Boca fine sand, 0 to 2 percent slopes</w:t>
            </w:r>
          </w:p>
        </w:tc>
        <w:tc>
          <w:tcPr>
            <w:tcW w:w="1920" w:type="dxa"/>
            <w:noWrap/>
            <w:hideMark/>
          </w:tcPr>
          <w:p w14:paraId="3548CD8E"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Boca</w:t>
            </w:r>
          </w:p>
        </w:tc>
        <w:tc>
          <w:tcPr>
            <w:tcW w:w="1500" w:type="dxa"/>
            <w:noWrap/>
            <w:hideMark/>
          </w:tcPr>
          <w:p w14:paraId="450298A0"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4110</w:t>
            </w:r>
          </w:p>
        </w:tc>
      </w:tr>
      <w:tr w:rsidR="00C54041" w:rsidRPr="00C54041" w14:paraId="03ACB22A"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729B5814"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Boca sand</w:t>
            </w:r>
          </w:p>
        </w:tc>
        <w:tc>
          <w:tcPr>
            <w:tcW w:w="1920" w:type="dxa"/>
            <w:noWrap/>
            <w:hideMark/>
          </w:tcPr>
          <w:p w14:paraId="4C8EE2DD"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Boca</w:t>
            </w:r>
          </w:p>
        </w:tc>
        <w:tc>
          <w:tcPr>
            <w:tcW w:w="1500" w:type="dxa"/>
            <w:noWrap/>
            <w:hideMark/>
          </w:tcPr>
          <w:p w14:paraId="20A20BD5"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4110</w:t>
            </w:r>
          </w:p>
        </w:tc>
      </w:tr>
      <w:tr w:rsidR="00C54041" w:rsidRPr="00C54041" w14:paraId="48E84890"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133BA930"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Boca sand, depressional</w:t>
            </w:r>
          </w:p>
        </w:tc>
        <w:tc>
          <w:tcPr>
            <w:tcW w:w="1920" w:type="dxa"/>
            <w:noWrap/>
            <w:hideMark/>
          </w:tcPr>
          <w:p w14:paraId="72D64531"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Boca</w:t>
            </w:r>
          </w:p>
        </w:tc>
        <w:tc>
          <w:tcPr>
            <w:tcW w:w="1500" w:type="dxa"/>
            <w:noWrap/>
            <w:hideMark/>
          </w:tcPr>
          <w:p w14:paraId="21294FD4"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6210</w:t>
            </w:r>
          </w:p>
        </w:tc>
      </w:tr>
      <w:tr w:rsidR="00C54041" w:rsidRPr="00C54041" w14:paraId="19E5EDBD"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1234A045"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Borrow Pits</w:t>
            </w:r>
          </w:p>
        </w:tc>
        <w:tc>
          <w:tcPr>
            <w:tcW w:w="1920" w:type="dxa"/>
            <w:noWrap/>
            <w:hideMark/>
          </w:tcPr>
          <w:p w14:paraId="07F53662"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Borrow pits</w:t>
            </w:r>
          </w:p>
        </w:tc>
        <w:tc>
          <w:tcPr>
            <w:tcW w:w="1500" w:type="dxa"/>
            <w:noWrap/>
            <w:hideMark/>
          </w:tcPr>
          <w:p w14:paraId="653413BC"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4270</w:t>
            </w:r>
          </w:p>
        </w:tc>
      </w:tr>
      <w:tr w:rsidR="00C54041" w:rsidRPr="00C54041" w14:paraId="7A5AB839"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24DE285B"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Bradenton fine sand</w:t>
            </w:r>
          </w:p>
        </w:tc>
        <w:tc>
          <w:tcPr>
            <w:tcW w:w="1920" w:type="dxa"/>
            <w:noWrap/>
            <w:hideMark/>
          </w:tcPr>
          <w:p w14:paraId="79BEE37A"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Bradenton</w:t>
            </w:r>
          </w:p>
        </w:tc>
        <w:tc>
          <w:tcPr>
            <w:tcW w:w="1500" w:type="dxa"/>
            <w:noWrap/>
            <w:hideMark/>
          </w:tcPr>
          <w:p w14:paraId="2B29B6E8"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4250</w:t>
            </w:r>
          </w:p>
        </w:tc>
      </w:tr>
      <w:tr w:rsidR="00C54041" w:rsidRPr="00C54041" w14:paraId="055971C1"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055A49AA"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Bradenton fine sand, 0 to 2 percent slopes</w:t>
            </w:r>
          </w:p>
        </w:tc>
        <w:tc>
          <w:tcPr>
            <w:tcW w:w="1920" w:type="dxa"/>
            <w:noWrap/>
            <w:hideMark/>
          </w:tcPr>
          <w:p w14:paraId="73C8A20C"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Bradenton</w:t>
            </w:r>
          </w:p>
        </w:tc>
        <w:tc>
          <w:tcPr>
            <w:tcW w:w="1500" w:type="dxa"/>
            <w:noWrap/>
            <w:hideMark/>
          </w:tcPr>
          <w:p w14:paraId="72FD9566"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4250</w:t>
            </w:r>
          </w:p>
        </w:tc>
      </w:tr>
      <w:tr w:rsidR="00C54041" w:rsidRPr="00C54041" w14:paraId="2B750DAF"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536DAACA"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Brighton muck</w:t>
            </w:r>
          </w:p>
        </w:tc>
        <w:tc>
          <w:tcPr>
            <w:tcW w:w="1920" w:type="dxa"/>
            <w:noWrap/>
            <w:hideMark/>
          </w:tcPr>
          <w:p w14:paraId="313DF1A2"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Brighton</w:t>
            </w:r>
          </w:p>
        </w:tc>
        <w:tc>
          <w:tcPr>
            <w:tcW w:w="1500" w:type="dxa"/>
            <w:noWrap/>
            <w:hideMark/>
          </w:tcPr>
          <w:p w14:paraId="306B9D0F"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6220</w:t>
            </w:r>
          </w:p>
        </w:tc>
      </w:tr>
      <w:tr w:rsidR="00C54041" w:rsidRPr="00C54041" w14:paraId="7B39B8A3"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449AC61F"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Candler fine sand, 0 to 5 percent slopes</w:t>
            </w:r>
          </w:p>
        </w:tc>
        <w:tc>
          <w:tcPr>
            <w:tcW w:w="1920" w:type="dxa"/>
            <w:noWrap/>
            <w:hideMark/>
          </w:tcPr>
          <w:p w14:paraId="00AF5B0C"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Candler</w:t>
            </w:r>
          </w:p>
        </w:tc>
        <w:tc>
          <w:tcPr>
            <w:tcW w:w="1500" w:type="dxa"/>
            <w:noWrap/>
            <w:hideMark/>
          </w:tcPr>
          <w:p w14:paraId="62448F48"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4270</w:t>
            </w:r>
          </w:p>
        </w:tc>
      </w:tr>
      <w:tr w:rsidR="00C54041" w:rsidRPr="00C54041" w14:paraId="4631B974"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706D37B4"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Candler fine sand, 5 to 12 percent slopes</w:t>
            </w:r>
          </w:p>
        </w:tc>
        <w:tc>
          <w:tcPr>
            <w:tcW w:w="1920" w:type="dxa"/>
            <w:noWrap/>
            <w:hideMark/>
          </w:tcPr>
          <w:p w14:paraId="28FEE336"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Candler</w:t>
            </w:r>
          </w:p>
        </w:tc>
        <w:tc>
          <w:tcPr>
            <w:tcW w:w="1500" w:type="dxa"/>
            <w:noWrap/>
            <w:hideMark/>
          </w:tcPr>
          <w:p w14:paraId="555F5AF8"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4270</w:t>
            </w:r>
          </w:p>
        </w:tc>
      </w:tr>
      <w:tr w:rsidR="00C54041" w:rsidRPr="00C54041" w14:paraId="44048A29"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7CA47D6A"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Candler sand, 0 to 5 percent slopes</w:t>
            </w:r>
          </w:p>
        </w:tc>
        <w:tc>
          <w:tcPr>
            <w:tcW w:w="1920" w:type="dxa"/>
            <w:noWrap/>
            <w:hideMark/>
          </w:tcPr>
          <w:p w14:paraId="4D6C4963"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Candler</w:t>
            </w:r>
          </w:p>
        </w:tc>
        <w:tc>
          <w:tcPr>
            <w:tcW w:w="1500" w:type="dxa"/>
            <w:noWrap/>
            <w:hideMark/>
          </w:tcPr>
          <w:p w14:paraId="4E483ACC"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4270</w:t>
            </w:r>
          </w:p>
        </w:tc>
      </w:tr>
      <w:tr w:rsidR="00C54041" w:rsidRPr="00C54041" w14:paraId="2EF5084F"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7D352FDE"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Candler sand, 12 to 40 percent slopes</w:t>
            </w:r>
          </w:p>
        </w:tc>
        <w:tc>
          <w:tcPr>
            <w:tcW w:w="1920" w:type="dxa"/>
            <w:noWrap/>
            <w:hideMark/>
          </w:tcPr>
          <w:p w14:paraId="7C7A43D7"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Candler</w:t>
            </w:r>
          </w:p>
        </w:tc>
        <w:tc>
          <w:tcPr>
            <w:tcW w:w="1500" w:type="dxa"/>
            <w:noWrap/>
            <w:hideMark/>
          </w:tcPr>
          <w:p w14:paraId="79899A65"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4270</w:t>
            </w:r>
          </w:p>
        </w:tc>
      </w:tr>
      <w:tr w:rsidR="00C54041" w:rsidRPr="00C54041" w14:paraId="42B17ADE"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094C7CAB"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Candler sand, 5 to 12 percent slopes</w:t>
            </w:r>
          </w:p>
        </w:tc>
        <w:tc>
          <w:tcPr>
            <w:tcW w:w="1920" w:type="dxa"/>
            <w:noWrap/>
            <w:hideMark/>
          </w:tcPr>
          <w:p w14:paraId="565767EA"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Candler</w:t>
            </w:r>
          </w:p>
        </w:tc>
        <w:tc>
          <w:tcPr>
            <w:tcW w:w="1500" w:type="dxa"/>
            <w:noWrap/>
            <w:hideMark/>
          </w:tcPr>
          <w:p w14:paraId="723A53E5"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4270</w:t>
            </w:r>
          </w:p>
        </w:tc>
      </w:tr>
      <w:tr w:rsidR="00C54041" w:rsidRPr="00C54041" w14:paraId="0C83FF56"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2DC36819"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Candler sand, 5 to 8 percent slopes</w:t>
            </w:r>
          </w:p>
        </w:tc>
        <w:tc>
          <w:tcPr>
            <w:tcW w:w="1920" w:type="dxa"/>
            <w:noWrap/>
            <w:hideMark/>
          </w:tcPr>
          <w:p w14:paraId="3C7D4B91"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Candler</w:t>
            </w:r>
          </w:p>
        </w:tc>
        <w:tc>
          <w:tcPr>
            <w:tcW w:w="1500" w:type="dxa"/>
            <w:noWrap/>
            <w:hideMark/>
          </w:tcPr>
          <w:p w14:paraId="2DC8D444"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4270</w:t>
            </w:r>
          </w:p>
        </w:tc>
      </w:tr>
      <w:tr w:rsidR="00C54041" w:rsidRPr="00C54041" w14:paraId="57535345"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3EE7366C"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Candler-Apopka fine sands, 5 to 12 percent slopes</w:t>
            </w:r>
          </w:p>
        </w:tc>
        <w:tc>
          <w:tcPr>
            <w:tcW w:w="1920" w:type="dxa"/>
            <w:noWrap/>
            <w:hideMark/>
          </w:tcPr>
          <w:p w14:paraId="471F9F35"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Candler</w:t>
            </w:r>
          </w:p>
        </w:tc>
        <w:tc>
          <w:tcPr>
            <w:tcW w:w="1500" w:type="dxa"/>
            <w:noWrap/>
            <w:hideMark/>
          </w:tcPr>
          <w:p w14:paraId="232B8328"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4270</w:t>
            </w:r>
          </w:p>
        </w:tc>
      </w:tr>
      <w:tr w:rsidR="00C54041" w:rsidRPr="00C54041" w14:paraId="4B05F8E2"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32AE71AF"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Candler-Urban land complex, 0 to 5 percent slopes</w:t>
            </w:r>
          </w:p>
        </w:tc>
        <w:tc>
          <w:tcPr>
            <w:tcW w:w="1920" w:type="dxa"/>
            <w:noWrap/>
            <w:hideMark/>
          </w:tcPr>
          <w:p w14:paraId="694C0476"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Candler</w:t>
            </w:r>
          </w:p>
        </w:tc>
        <w:tc>
          <w:tcPr>
            <w:tcW w:w="1500" w:type="dxa"/>
            <w:noWrap/>
            <w:hideMark/>
          </w:tcPr>
          <w:p w14:paraId="2454246C"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4270</w:t>
            </w:r>
          </w:p>
        </w:tc>
      </w:tr>
      <w:tr w:rsidR="00C54041" w:rsidRPr="00C54041" w14:paraId="486E58FC"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3F29D20A"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Candler-Urban land complex, 5 to 12 percent slopes</w:t>
            </w:r>
          </w:p>
        </w:tc>
        <w:tc>
          <w:tcPr>
            <w:tcW w:w="1920" w:type="dxa"/>
            <w:noWrap/>
            <w:hideMark/>
          </w:tcPr>
          <w:p w14:paraId="426B9E9A"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Candler</w:t>
            </w:r>
          </w:p>
        </w:tc>
        <w:tc>
          <w:tcPr>
            <w:tcW w:w="1500" w:type="dxa"/>
            <w:noWrap/>
            <w:hideMark/>
          </w:tcPr>
          <w:p w14:paraId="35B05309"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4270</w:t>
            </w:r>
          </w:p>
        </w:tc>
      </w:tr>
      <w:tr w:rsidR="00C54041" w:rsidRPr="00C54041" w14:paraId="36C08519"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4C5897C8"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Canova muck, moderately deep, drained</w:t>
            </w:r>
          </w:p>
        </w:tc>
        <w:tc>
          <w:tcPr>
            <w:tcW w:w="1920" w:type="dxa"/>
            <w:noWrap/>
            <w:hideMark/>
          </w:tcPr>
          <w:p w14:paraId="7DC3C47F"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Canova</w:t>
            </w:r>
          </w:p>
        </w:tc>
        <w:tc>
          <w:tcPr>
            <w:tcW w:w="1500" w:type="dxa"/>
            <w:noWrap/>
            <w:hideMark/>
          </w:tcPr>
          <w:p w14:paraId="5A562B1B"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6430</w:t>
            </w:r>
          </w:p>
        </w:tc>
      </w:tr>
      <w:tr w:rsidR="00C54041" w:rsidRPr="00C54041" w14:paraId="6864706F"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12BEE534"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lastRenderedPageBreak/>
              <w:t>Cassia fine sand, 0 to 2 percent slopes</w:t>
            </w:r>
          </w:p>
        </w:tc>
        <w:tc>
          <w:tcPr>
            <w:tcW w:w="1920" w:type="dxa"/>
            <w:noWrap/>
            <w:hideMark/>
          </w:tcPr>
          <w:p w14:paraId="406BBC8E"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Cassia</w:t>
            </w:r>
          </w:p>
        </w:tc>
        <w:tc>
          <w:tcPr>
            <w:tcW w:w="1500" w:type="dxa"/>
            <w:noWrap/>
            <w:hideMark/>
          </w:tcPr>
          <w:p w14:paraId="002D6410"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4110</w:t>
            </w:r>
          </w:p>
        </w:tc>
      </w:tr>
      <w:tr w:rsidR="00C54041" w:rsidRPr="00C54041" w14:paraId="4BBFEE7D"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703A3C1F"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Cassia sand</w:t>
            </w:r>
          </w:p>
        </w:tc>
        <w:tc>
          <w:tcPr>
            <w:tcW w:w="1920" w:type="dxa"/>
            <w:noWrap/>
            <w:hideMark/>
          </w:tcPr>
          <w:p w14:paraId="05216BC6"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Cassia</w:t>
            </w:r>
          </w:p>
        </w:tc>
        <w:tc>
          <w:tcPr>
            <w:tcW w:w="1500" w:type="dxa"/>
            <w:noWrap/>
            <w:hideMark/>
          </w:tcPr>
          <w:p w14:paraId="6E303DCE"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4110</w:t>
            </w:r>
          </w:p>
        </w:tc>
      </w:tr>
      <w:tr w:rsidR="00C54041" w:rsidRPr="00C54041" w14:paraId="63F0A470"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1D2D058F"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Chobee fine sandy loam</w:t>
            </w:r>
          </w:p>
        </w:tc>
        <w:tc>
          <w:tcPr>
            <w:tcW w:w="1920" w:type="dxa"/>
            <w:noWrap/>
            <w:hideMark/>
          </w:tcPr>
          <w:p w14:paraId="633AF1C0"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Chobee</w:t>
            </w:r>
          </w:p>
        </w:tc>
        <w:tc>
          <w:tcPr>
            <w:tcW w:w="1500" w:type="dxa"/>
            <w:noWrap/>
            <w:hideMark/>
          </w:tcPr>
          <w:p w14:paraId="6759326E"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6410</w:t>
            </w:r>
          </w:p>
        </w:tc>
      </w:tr>
      <w:tr w:rsidR="00C54041" w:rsidRPr="00C54041" w14:paraId="3C738380"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21E14DE8"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Chobee fine sandy loam, frequently flooded</w:t>
            </w:r>
          </w:p>
        </w:tc>
        <w:tc>
          <w:tcPr>
            <w:tcW w:w="1920" w:type="dxa"/>
            <w:noWrap/>
            <w:hideMark/>
          </w:tcPr>
          <w:p w14:paraId="5B76825D"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Chobee</w:t>
            </w:r>
          </w:p>
        </w:tc>
        <w:tc>
          <w:tcPr>
            <w:tcW w:w="1500" w:type="dxa"/>
            <w:noWrap/>
            <w:hideMark/>
          </w:tcPr>
          <w:p w14:paraId="6C7415C1"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6410</w:t>
            </w:r>
          </w:p>
        </w:tc>
      </w:tr>
      <w:tr w:rsidR="00C54041" w:rsidRPr="00C54041" w14:paraId="7ED80F7C"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36889F0A"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Chobee fine sandy loam, frequently ponded, 0 to 1 percent slopes</w:t>
            </w:r>
          </w:p>
        </w:tc>
        <w:tc>
          <w:tcPr>
            <w:tcW w:w="1920" w:type="dxa"/>
            <w:noWrap/>
            <w:hideMark/>
          </w:tcPr>
          <w:p w14:paraId="324A1ECC"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Chobee</w:t>
            </w:r>
          </w:p>
        </w:tc>
        <w:tc>
          <w:tcPr>
            <w:tcW w:w="1500" w:type="dxa"/>
            <w:noWrap/>
            <w:hideMark/>
          </w:tcPr>
          <w:p w14:paraId="608C3B9E"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6410</w:t>
            </w:r>
          </w:p>
        </w:tc>
      </w:tr>
      <w:tr w:rsidR="00C54041" w:rsidRPr="00C54041" w14:paraId="58D8CEE4"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41D70840"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Chobee fine sandy loam, limestone substratum, depressional</w:t>
            </w:r>
          </w:p>
        </w:tc>
        <w:tc>
          <w:tcPr>
            <w:tcW w:w="1920" w:type="dxa"/>
            <w:noWrap/>
            <w:hideMark/>
          </w:tcPr>
          <w:p w14:paraId="716450FE"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Chobee</w:t>
            </w:r>
          </w:p>
        </w:tc>
        <w:tc>
          <w:tcPr>
            <w:tcW w:w="1500" w:type="dxa"/>
            <w:noWrap/>
            <w:hideMark/>
          </w:tcPr>
          <w:p w14:paraId="308426FF"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6410</w:t>
            </w:r>
          </w:p>
        </w:tc>
      </w:tr>
      <w:tr w:rsidR="00C54041" w:rsidRPr="00C54041" w14:paraId="0476098D"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1085DAE5"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Chobee loamy fine sand, frequently ponded, 0 to 1 percent slopes</w:t>
            </w:r>
          </w:p>
        </w:tc>
        <w:tc>
          <w:tcPr>
            <w:tcW w:w="1920" w:type="dxa"/>
            <w:noWrap/>
            <w:hideMark/>
          </w:tcPr>
          <w:p w14:paraId="7A2B4367"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Chobee</w:t>
            </w:r>
          </w:p>
        </w:tc>
        <w:tc>
          <w:tcPr>
            <w:tcW w:w="1500" w:type="dxa"/>
            <w:noWrap/>
            <w:hideMark/>
          </w:tcPr>
          <w:p w14:paraId="68C5B9CE"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6410</w:t>
            </w:r>
          </w:p>
        </w:tc>
      </w:tr>
      <w:tr w:rsidR="00C54041" w:rsidRPr="00C54041" w14:paraId="1D14E934"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3F592769"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Chobee muck, frequently ponded, 0 to 1 percent slopes</w:t>
            </w:r>
          </w:p>
        </w:tc>
        <w:tc>
          <w:tcPr>
            <w:tcW w:w="1920" w:type="dxa"/>
            <w:noWrap/>
            <w:hideMark/>
          </w:tcPr>
          <w:p w14:paraId="5A49C208"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Chobee</w:t>
            </w:r>
          </w:p>
        </w:tc>
        <w:tc>
          <w:tcPr>
            <w:tcW w:w="1500" w:type="dxa"/>
            <w:noWrap/>
            <w:hideMark/>
          </w:tcPr>
          <w:p w14:paraId="5AA59368"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6410</w:t>
            </w:r>
          </w:p>
        </w:tc>
      </w:tr>
      <w:tr w:rsidR="00C54041" w:rsidRPr="00C54041" w14:paraId="37E22305"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4643435C"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Dania muck, drained, frequently ponded, 0 to 1 percent slopes</w:t>
            </w:r>
          </w:p>
        </w:tc>
        <w:tc>
          <w:tcPr>
            <w:tcW w:w="1920" w:type="dxa"/>
            <w:noWrap/>
            <w:hideMark/>
          </w:tcPr>
          <w:p w14:paraId="1D7C079A"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Dania</w:t>
            </w:r>
          </w:p>
        </w:tc>
        <w:tc>
          <w:tcPr>
            <w:tcW w:w="1500" w:type="dxa"/>
            <w:noWrap/>
            <w:hideMark/>
          </w:tcPr>
          <w:p w14:paraId="3A3C56FE"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6411</w:t>
            </w:r>
          </w:p>
        </w:tc>
      </w:tr>
      <w:tr w:rsidR="00C54041" w:rsidRPr="00C54041" w14:paraId="45846427"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79663AFF"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Daytona sand</w:t>
            </w:r>
          </w:p>
        </w:tc>
        <w:tc>
          <w:tcPr>
            <w:tcW w:w="1920" w:type="dxa"/>
            <w:noWrap/>
            <w:hideMark/>
          </w:tcPr>
          <w:p w14:paraId="61F25414"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Daytona</w:t>
            </w:r>
          </w:p>
        </w:tc>
        <w:tc>
          <w:tcPr>
            <w:tcW w:w="1500" w:type="dxa"/>
            <w:noWrap/>
            <w:hideMark/>
          </w:tcPr>
          <w:p w14:paraId="28905E75"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3200</w:t>
            </w:r>
          </w:p>
        </w:tc>
      </w:tr>
      <w:tr w:rsidR="00C54041" w:rsidRPr="00C54041" w14:paraId="29ECC652"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0303081C"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Daytona sand, 0 to 5 percent slopes</w:t>
            </w:r>
          </w:p>
        </w:tc>
        <w:tc>
          <w:tcPr>
            <w:tcW w:w="1920" w:type="dxa"/>
            <w:noWrap/>
            <w:hideMark/>
          </w:tcPr>
          <w:p w14:paraId="265AC8C7"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Daytona</w:t>
            </w:r>
          </w:p>
        </w:tc>
        <w:tc>
          <w:tcPr>
            <w:tcW w:w="1500" w:type="dxa"/>
            <w:noWrap/>
            <w:hideMark/>
          </w:tcPr>
          <w:p w14:paraId="03D55364"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3200</w:t>
            </w:r>
          </w:p>
        </w:tc>
      </w:tr>
      <w:tr w:rsidR="00C54041" w:rsidRPr="00C54041" w14:paraId="03A65993"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7B810AF5"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Delray loamy fine sand, depressional</w:t>
            </w:r>
          </w:p>
        </w:tc>
        <w:tc>
          <w:tcPr>
            <w:tcW w:w="1920" w:type="dxa"/>
            <w:noWrap/>
            <w:hideMark/>
          </w:tcPr>
          <w:p w14:paraId="208E4AAC"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Delray</w:t>
            </w:r>
          </w:p>
        </w:tc>
        <w:tc>
          <w:tcPr>
            <w:tcW w:w="1500" w:type="dxa"/>
            <w:noWrap/>
            <w:hideMark/>
          </w:tcPr>
          <w:p w14:paraId="0DD37118"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6410</w:t>
            </w:r>
          </w:p>
        </w:tc>
      </w:tr>
      <w:tr w:rsidR="00C54041" w:rsidRPr="00C54041" w14:paraId="196A735E"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1FC70431"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Delray sand, depressional</w:t>
            </w:r>
          </w:p>
        </w:tc>
        <w:tc>
          <w:tcPr>
            <w:tcW w:w="1920" w:type="dxa"/>
            <w:noWrap/>
            <w:hideMark/>
          </w:tcPr>
          <w:p w14:paraId="30F89096"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Delray</w:t>
            </w:r>
          </w:p>
        </w:tc>
        <w:tc>
          <w:tcPr>
            <w:tcW w:w="1500" w:type="dxa"/>
            <w:noWrap/>
            <w:hideMark/>
          </w:tcPr>
          <w:p w14:paraId="4ACF9A97"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6410</w:t>
            </w:r>
          </w:p>
        </w:tc>
      </w:tr>
      <w:tr w:rsidR="00C54041" w:rsidRPr="00C54041" w14:paraId="1F1D89DC"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23D88ED4"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Denaud muck</w:t>
            </w:r>
          </w:p>
        </w:tc>
        <w:tc>
          <w:tcPr>
            <w:tcW w:w="1920" w:type="dxa"/>
            <w:noWrap/>
            <w:hideMark/>
          </w:tcPr>
          <w:p w14:paraId="45EC1EE7"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Denaud</w:t>
            </w:r>
          </w:p>
        </w:tc>
        <w:tc>
          <w:tcPr>
            <w:tcW w:w="1500" w:type="dxa"/>
            <w:noWrap/>
            <w:hideMark/>
          </w:tcPr>
          <w:p w14:paraId="0E6A4D20"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6410</w:t>
            </w:r>
          </w:p>
        </w:tc>
      </w:tr>
      <w:tr w:rsidR="00C54041" w:rsidRPr="00C54041" w14:paraId="05DD3461"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4B3E9077"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Denaud-Gator mucks</w:t>
            </w:r>
          </w:p>
        </w:tc>
        <w:tc>
          <w:tcPr>
            <w:tcW w:w="1920" w:type="dxa"/>
            <w:noWrap/>
            <w:hideMark/>
          </w:tcPr>
          <w:p w14:paraId="3A391360"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Denaud</w:t>
            </w:r>
          </w:p>
        </w:tc>
        <w:tc>
          <w:tcPr>
            <w:tcW w:w="1500" w:type="dxa"/>
            <w:noWrap/>
            <w:hideMark/>
          </w:tcPr>
          <w:p w14:paraId="3AA9242A"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6400</w:t>
            </w:r>
          </w:p>
        </w:tc>
      </w:tr>
      <w:tr w:rsidR="00C54041" w:rsidRPr="00C54041" w14:paraId="51F3FADC"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122F2DE8"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Duette fine sand</w:t>
            </w:r>
          </w:p>
        </w:tc>
        <w:tc>
          <w:tcPr>
            <w:tcW w:w="1920" w:type="dxa"/>
            <w:noWrap/>
            <w:hideMark/>
          </w:tcPr>
          <w:p w14:paraId="3700C764"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Duette</w:t>
            </w:r>
          </w:p>
        </w:tc>
        <w:tc>
          <w:tcPr>
            <w:tcW w:w="1500" w:type="dxa"/>
            <w:noWrap/>
            <w:hideMark/>
          </w:tcPr>
          <w:p w14:paraId="33EE2451"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3200</w:t>
            </w:r>
          </w:p>
        </w:tc>
      </w:tr>
      <w:tr w:rsidR="00C54041" w:rsidRPr="00C54041" w14:paraId="282D37E3"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17EBB60C"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Duette sand, 0 to 5 percent slopes</w:t>
            </w:r>
          </w:p>
        </w:tc>
        <w:tc>
          <w:tcPr>
            <w:tcW w:w="1920" w:type="dxa"/>
            <w:noWrap/>
            <w:hideMark/>
          </w:tcPr>
          <w:p w14:paraId="48B3A1F5"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Duette</w:t>
            </w:r>
          </w:p>
        </w:tc>
        <w:tc>
          <w:tcPr>
            <w:tcW w:w="1500" w:type="dxa"/>
            <w:noWrap/>
            <w:hideMark/>
          </w:tcPr>
          <w:p w14:paraId="2E59054D"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3200</w:t>
            </w:r>
          </w:p>
        </w:tc>
      </w:tr>
      <w:tr w:rsidR="00C54041" w:rsidRPr="00C54041" w14:paraId="2F3E9AA4"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69C5BBEE"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Eaton mucky fine sand, depressional</w:t>
            </w:r>
          </w:p>
        </w:tc>
        <w:tc>
          <w:tcPr>
            <w:tcW w:w="1920" w:type="dxa"/>
            <w:noWrap/>
            <w:hideMark/>
          </w:tcPr>
          <w:p w14:paraId="61C789B4"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Eaton</w:t>
            </w:r>
          </w:p>
        </w:tc>
        <w:tc>
          <w:tcPr>
            <w:tcW w:w="1500" w:type="dxa"/>
            <w:noWrap/>
            <w:hideMark/>
          </w:tcPr>
          <w:p w14:paraId="3EFA9BFA"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4140</w:t>
            </w:r>
          </w:p>
        </w:tc>
      </w:tr>
      <w:tr w:rsidR="00C54041" w:rsidRPr="00C54041" w14:paraId="4A3948F3"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0FBF50BC"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EauGallie fine sand</w:t>
            </w:r>
          </w:p>
        </w:tc>
        <w:tc>
          <w:tcPr>
            <w:tcW w:w="1920" w:type="dxa"/>
            <w:noWrap/>
            <w:hideMark/>
          </w:tcPr>
          <w:p w14:paraId="3988F6E4"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EauGallie</w:t>
            </w:r>
          </w:p>
        </w:tc>
        <w:tc>
          <w:tcPr>
            <w:tcW w:w="1500" w:type="dxa"/>
            <w:noWrap/>
            <w:hideMark/>
          </w:tcPr>
          <w:p w14:paraId="56746451"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4110</w:t>
            </w:r>
          </w:p>
        </w:tc>
      </w:tr>
      <w:tr w:rsidR="00C54041" w:rsidRPr="00C54041" w14:paraId="1394A142"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12B05DBC"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EauGallie fine sand, 0 to 2 percent slopes</w:t>
            </w:r>
          </w:p>
        </w:tc>
        <w:tc>
          <w:tcPr>
            <w:tcW w:w="1920" w:type="dxa"/>
            <w:noWrap/>
            <w:hideMark/>
          </w:tcPr>
          <w:p w14:paraId="1308A567"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EauGallie</w:t>
            </w:r>
          </w:p>
        </w:tc>
        <w:tc>
          <w:tcPr>
            <w:tcW w:w="1500" w:type="dxa"/>
            <w:noWrap/>
            <w:hideMark/>
          </w:tcPr>
          <w:p w14:paraId="4DBE2B6C"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4110</w:t>
            </w:r>
          </w:p>
        </w:tc>
      </w:tr>
      <w:tr w:rsidR="00C54041" w:rsidRPr="00C54041" w14:paraId="65049CA1"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47FB1E58"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EauGallie sand, 0 to 2 percent slopes</w:t>
            </w:r>
          </w:p>
        </w:tc>
        <w:tc>
          <w:tcPr>
            <w:tcW w:w="1920" w:type="dxa"/>
            <w:noWrap/>
            <w:hideMark/>
          </w:tcPr>
          <w:p w14:paraId="07C7E6BF"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EauGallie</w:t>
            </w:r>
          </w:p>
        </w:tc>
        <w:tc>
          <w:tcPr>
            <w:tcW w:w="1500" w:type="dxa"/>
            <w:noWrap/>
            <w:hideMark/>
          </w:tcPr>
          <w:p w14:paraId="1AEBD986"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4110</w:t>
            </w:r>
          </w:p>
        </w:tc>
      </w:tr>
      <w:tr w:rsidR="00C54041" w:rsidRPr="00C54041" w14:paraId="3EF39083"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7CF9BA1B"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Electra fine sand</w:t>
            </w:r>
          </w:p>
        </w:tc>
        <w:tc>
          <w:tcPr>
            <w:tcW w:w="1920" w:type="dxa"/>
            <w:noWrap/>
            <w:hideMark/>
          </w:tcPr>
          <w:p w14:paraId="1365940C"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Electra</w:t>
            </w:r>
          </w:p>
        </w:tc>
        <w:tc>
          <w:tcPr>
            <w:tcW w:w="1500" w:type="dxa"/>
            <w:noWrap/>
            <w:hideMark/>
          </w:tcPr>
          <w:p w14:paraId="3AED5C1D"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4340</w:t>
            </w:r>
          </w:p>
        </w:tc>
      </w:tr>
      <w:tr w:rsidR="00C54041" w:rsidRPr="00C54041" w14:paraId="3BB597E2"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20FBD279"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Felda fine sand</w:t>
            </w:r>
          </w:p>
        </w:tc>
        <w:tc>
          <w:tcPr>
            <w:tcW w:w="1920" w:type="dxa"/>
            <w:noWrap/>
            <w:hideMark/>
          </w:tcPr>
          <w:p w14:paraId="77C64079"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Felda</w:t>
            </w:r>
          </w:p>
        </w:tc>
        <w:tc>
          <w:tcPr>
            <w:tcW w:w="1500" w:type="dxa"/>
            <w:noWrap/>
            <w:hideMark/>
          </w:tcPr>
          <w:p w14:paraId="0BA45DF8"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6172</w:t>
            </w:r>
          </w:p>
        </w:tc>
      </w:tr>
      <w:tr w:rsidR="00C54041" w:rsidRPr="00C54041" w14:paraId="2DC12592"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40909A0F"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Felda fine sand, 0 to 2 percent slopes</w:t>
            </w:r>
          </w:p>
        </w:tc>
        <w:tc>
          <w:tcPr>
            <w:tcW w:w="1920" w:type="dxa"/>
            <w:noWrap/>
            <w:hideMark/>
          </w:tcPr>
          <w:p w14:paraId="06730CF1"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Felda</w:t>
            </w:r>
          </w:p>
        </w:tc>
        <w:tc>
          <w:tcPr>
            <w:tcW w:w="1500" w:type="dxa"/>
            <w:noWrap/>
            <w:hideMark/>
          </w:tcPr>
          <w:p w14:paraId="06C424B7"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6172</w:t>
            </w:r>
          </w:p>
        </w:tc>
      </w:tr>
      <w:tr w:rsidR="00C54041" w:rsidRPr="00C54041" w14:paraId="2F75C5DF"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65CB2881"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Felda fine sand, 0 to 2 percent slopes, frequently flooded</w:t>
            </w:r>
          </w:p>
        </w:tc>
        <w:tc>
          <w:tcPr>
            <w:tcW w:w="1920" w:type="dxa"/>
            <w:noWrap/>
            <w:hideMark/>
          </w:tcPr>
          <w:p w14:paraId="3DDDCE3B"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Felda</w:t>
            </w:r>
          </w:p>
        </w:tc>
        <w:tc>
          <w:tcPr>
            <w:tcW w:w="1500" w:type="dxa"/>
            <w:noWrap/>
            <w:hideMark/>
          </w:tcPr>
          <w:p w14:paraId="013D8075"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6172</w:t>
            </w:r>
          </w:p>
        </w:tc>
      </w:tr>
      <w:tr w:rsidR="00C54041" w:rsidRPr="00C54041" w14:paraId="4D1DBE7A"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5434CCC9"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Felda fine sand, frequently ponded, 0 to 1 percent slopes</w:t>
            </w:r>
          </w:p>
        </w:tc>
        <w:tc>
          <w:tcPr>
            <w:tcW w:w="1920" w:type="dxa"/>
            <w:noWrap/>
            <w:hideMark/>
          </w:tcPr>
          <w:p w14:paraId="08A11905"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Felda</w:t>
            </w:r>
          </w:p>
        </w:tc>
        <w:tc>
          <w:tcPr>
            <w:tcW w:w="1500" w:type="dxa"/>
            <w:noWrap/>
            <w:hideMark/>
          </w:tcPr>
          <w:p w14:paraId="27499675"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6172</w:t>
            </w:r>
          </w:p>
        </w:tc>
      </w:tr>
      <w:tr w:rsidR="00C54041" w:rsidRPr="00C54041" w14:paraId="5DFF9BC1"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09211C19"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Florahome fine sand, 0 to 5 percent slopes</w:t>
            </w:r>
          </w:p>
        </w:tc>
        <w:tc>
          <w:tcPr>
            <w:tcW w:w="1920" w:type="dxa"/>
            <w:noWrap/>
            <w:hideMark/>
          </w:tcPr>
          <w:p w14:paraId="563FB363"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Florahome</w:t>
            </w:r>
          </w:p>
        </w:tc>
        <w:tc>
          <w:tcPr>
            <w:tcW w:w="1500" w:type="dxa"/>
            <w:noWrap/>
            <w:hideMark/>
          </w:tcPr>
          <w:p w14:paraId="64D1C1AB"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4140</w:t>
            </w:r>
          </w:p>
        </w:tc>
      </w:tr>
      <w:tr w:rsidR="00C54041" w:rsidRPr="00C54041" w14:paraId="45B15F26"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320724C3"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Florahome-Urban land complex, 0 to 5 percent slopes</w:t>
            </w:r>
          </w:p>
        </w:tc>
        <w:tc>
          <w:tcPr>
            <w:tcW w:w="1920" w:type="dxa"/>
            <w:noWrap/>
            <w:hideMark/>
          </w:tcPr>
          <w:p w14:paraId="571A2B06"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Florahome</w:t>
            </w:r>
          </w:p>
        </w:tc>
        <w:tc>
          <w:tcPr>
            <w:tcW w:w="1500" w:type="dxa"/>
            <w:noWrap/>
            <w:hideMark/>
          </w:tcPr>
          <w:p w14:paraId="21F16B62"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4140</w:t>
            </w:r>
          </w:p>
        </w:tc>
      </w:tr>
      <w:tr w:rsidR="00C54041" w:rsidRPr="00C54041" w14:paraId="0FE7B833"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409C18C2"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Floridana fine sand, 0 to 1 percent slopes, frequently flooded</w:t>
            </w:r>
          </w:p>
        </w:tc>
        <w:tc>
          <w:tcPr>
            <w:tcW w:w="1920" w:type="dxa"/>
            <w:noWrap/>
            <w:hideMark/>
          </w:tcPr>
          <w:p w14:paraId="3F6EB028"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Floridana</w:t>
            </w:r>
          </w:p>
        </w:tc>
        <w:tc>
          <w:tcPr>
            <w:tcW w:w="1500" w:type="dxa"/>
            <w:noWrap/>
            <w:hideMark/>
          </w:tcPr>
          <w:p w14:paraId="1468B4AB"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6410</w:t>
            </w:r>
          </w:p>
        </w:tc>
      </w:tr>
      <w:tr w:rsidR="00C54041" w:rsidRPr="00C54041" w14:paraId="24067C90"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47923938"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Floridana fine sand, frequently ponded, 0 to 1 percent slopes</w:t>
            </w:r>
          </w:p>
        </w:tc>
        <w:tc>
          <w:tcPr>
            <w:tcW w:w="1920" w:type="dxa"/>
            <w:noWrap/>
            <w:hideMark/>
          </w:tcPr>
          <w:p w14:paraId="4FA9F821"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Floridana</w:t>
            </w:r>
          </w:p>
        </w:tc>
        <w:tc>
          <w:tcPr>
            <w:tcW w:w="1500" w:type="dxa"/>
            <w:noWrap/>
            <w:hideMark/>
          </w:tcPr>
          <w:p w14:paraId="46A0DB36"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6410</w:t>
            </w:r>
          </w:p>
        </w:tc>
      </w:tr>
      <w:tr w:rsidR="00C54041" w:rsidRPr="00C54041" w14:paraId="0FC68208"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27E560E7"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Floridana mucky fine sand, frequently ponded, 0 to 1 percent slopes</w:t>
            </w:r>
          </w:p>
        </w:tc>
        <w:tc>
          <w:tcPr>
            <w:tcW w:w="1920" w:type="dxa"/>
            <w:noWrap/>
            <w:hideMark/>
          </w:tcPr>
          <w:p w14:paraId="25C3476D"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Floridana</w:t>
            </w:r>
          </w:p>
        </w:tc>
        <w:tc>
          <w:tcPr>
            <w:tcW w:w="1500" w:type="dxa"/>
            <w:noWrap/>
            <w:hideMark/>
          </w:tcPr>
          <w:p w14:paraId="4F97DB57"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6410</w:t>
            </w:r>
          </w:p>
        </w:tc>
      </w:tr>
      <w:tr w:rsidR="00C54041" w:rsidRPr="00C54041" w14:paraId="73529884"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4D773630"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Floridana sand, frequently ponded, 0 to 1 percent slopes</w:t>
            </w:r>
          </w:p>
        </w:tc>
        <w:tc>
          <w:tcPr>
            <w:tcW w:w="1920" w:type="dxa"/>
            <w:noWrap/>
            <w:hideMark/>
          </w:tcPr>
          <w:p w14:paraId="71669BA3"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Floridana</w:t>
            </w:r>
          </w:p>
        </w:tc>
        <w:tc>
          <w:tcPr>
            <w:tcW w:w="1500" w:type="dxa"/>
            <w:noWrap/>
            <w:hideMark/>
          </w:tcPr>
          <w:p w14:paraId="086DB201"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6410</w:t>
            </w:r>
          </w:p>
        </w:tc>
      </w:tr>
      <w:tr w:rsidR="00C54041" w:rsidRPr="00C54041" w14:paraId="0A1277DA"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42B1FD15"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Floridana, Astor, and Felda soils, frequently flooded</w:t>
            </w:r>
          </w:p>
        </w:tc>
        <w:tc>
          <w:tcPr>
            <w:tcW w:w="1920" w:type="dxa"/>
            <w:noWrap/>
            <w:hideMark/>
          </w:tcPr>
          <w:p w14:paraId="4146F5A8"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Floridana</w:t>
            </w:r>
          </w:p>
        </w:tc>
        <w:tc>
          <w:tcPr>
            <w:tcW w:w="1500" w:type="dxa"/>
            <w:noWrap/>
            <w:hideMark/>
          </w:tcPr>
          <w:p w14:paraId="5A4AFE81"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6410</w:t>
            </w:r>
          </w:p>
        </w:tc>
      </w:tr>
      <w:tr w:rsidR="00C54041" w:rsidRPr="00C54041" w14:paraId="2D3D62A7"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018CA9A3"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Floridana, Placid, and Okeelanta soils, frequently flooded</w:t>
            </w:r>
          </w:p>
        </w:tc>
        <w:tc>
          <w:tcPr>
            <w:tcW w:w="1920" w:type="dxa"/>
            <w:noWrap/>
            <w:hideMark/>
          </w:tcPr>
          <w:p w14:paraId="0C54719D"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Floridana</w:t>
            </w:r>
          </w:p>
        </w:tc>
        <w:tc>
          <w:tcPr>
            <w:tcW w:w="1500" w:type="dxa"/>
            <w:noWrap/>
            <w:hideMark/>
          </w:tcPr>
          <w:p w14:paraId="1E974BA3"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6410</w:t>
            </w:r>
          </w:p>
        </w:tc>
      </w:tr>
      <w:tr w:rsidR="00C54041" w:rsidRPr="00C54041" w14:paraId="2D60E047"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26FE65DE"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lastRenderedPageBreak/>
              <w:t>Floridana, Riviera, and Placid soils, depressional</w:t>
            </w:r>
          </w:p>
        </w:tc>
        <w:tc>
          <w:tcPr>
            <w:tcW w:w="1920" w:type="dxa"/>
            <w:noWrap/>
            <w:hideMark/>
          </w:tcPr>
          <w:p w14:paraId="0896B288"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Floridana</w:t>
            </w:r>
          </w:p>
        </w:tc>
        <w:tc>
          <w:tcPr>
            <w:tcW w:w="1500" w:type="dxa"/>
            <w:noWrap/>
            <w:hideMark/>
          </w:tcPr>
          <w:p w14:paraId="184BC212"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6410</w:t>
            </w:r>
          </w:p>
        </w:tc>
      </w:tr>
      <w:tr w:rsidR="00C54041" w:rsidRPr="00C54041" w14:paraId="20440F90"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7888DAAB"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Fort Meade sand, 0 to 5 percent slopes</w:t>
            </w:r>
          </w:p>
        </w:tc>
        <w:tc>
          <w:tcPr>
            <w:tcW w:w="1920" w:type="dxa"/>
            <w:noWrap/>
            <w:hideMark/>
          </w:tcPr>
          <w:p w14:paraId="3539D6A2"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Fort Meade</w:t>
            </w:r>
          </w:p>
        </w:tc>
        <w:tc>
          <w:tcPr>
            <w:tcW w:w="1500" w:type="dxa"/>
            <w:noWrap/>
            <w:hideMark/>
          </w:tcPr>
          <w:p w14:paraId="06EBD481"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4340</w:t>
            </w:r>
          </w:p>
        </w:tc>
      </w:tr>
      <w:tr w:rsidR="00C54041" w:rsidRPr="00C54041" w14:paraId="543D8F97"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6E15D1B7"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Ft. Drum fine sand</w:t>
            </w:r>
          </w:p>
        </w:tc>
        <w:tc>
          <w:tcPr>
            <w:tcW w:w="1920" w:type="dxa"/>
            <w:noWrap/>
            <w:hideMark/>
          </w:tcPr>
          <w:p w14:paraId="561B417B"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Ft. Drum</w:t>
            </w:r>
          </w:p>
        </w:tc>
        <w:tc>
          <w:tcPr>
            <w:tcW w:w="1500" w:type="dxa"/>
            <w:noWrap/>
            <w:hideMark/>
          </w:tcPr>
          <w:p w14:paraId="6EABEA04"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4110</w:t>
            </w:r>
          </w:p>
        </w:tc>
      </w:tr>
      <w:tr w:rsidR="00C54041" w:rsidRPr="00C54041" w14:paraId="14B228DB"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58BA82AC"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Gator and Tequesta mucks</w:t>
            </w:r>
          </w:p>
        </w:tc>
        <w:tc>
          <w:tcPr>
            <w:tcW w:w="1920" w:type="dxa"/>
            <w:noWrap/>
            <w:hideMark/>
          </w:tcPr>
          <w:p w14:paraId="0633F321"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Gator</w:t>
            </w:r>
          </w:p>
        </w:tc>
        <w:tc>
          <w:tcPr>
            <w:tcW w:w="1500" w:type="dxa"/>
            <w:noWrap/>
            <w:hideMark/>
          </w:tcPr>
          <w:p w14:paraId="1202E905"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6410</w:t>
            </w:r>
          </w:p>
        </w:tc>
      </w:tr>
      <w:tr w:rsidR="00C54041" w:rsidRPr="00C54041" w14:paraId="1D3A3D7B"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11D60A57"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Gator muck, frequently ponded, 0 to 1 percent slopes</w:t>
            </w:r>
          </w:p>
        </w:tc>
        <w:tc>
          <w:tcPr>
            <w:tcW w:w="1920" w:type="dxa"/>
            <w:noWrap/>
            <w:hideMark/>
          </w:tcPr>
          <w:p w14:paraId="5B576899"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Gator</w:t>
            </w:r>
          </w:p>
        </w:tc>
        <w:tc>
          <w:tcPr>
            <w:tcW w:w="1500" w:type="dxa"/>
            <w:noWrap/>
            <w:hideMark/>
          </w:tcPr>
          <w:p w14:paraId="435489E0"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6410</w:t>
            </w:r>
          </w:p>
        </w:tc>
      </w:tr>
      <w:tr w:rsidR="00C54041" w:rsidRPr="00C54041" w14:paraId="45D0B4EA"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5E5548C3"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Gentry fine sand</w:t>
            </w:r>
          </w:p>
        </w:tc>
        <w:tc>
          <w:tcPr>
            <w:tcW w:w="1920" w:type="dxa"/>
            <w:noWrap/>
            <w:hideMark/>
          </w:tcPr>
          <w:p w14:paraId="08D539B5"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Gentry</w:t>
            </w:r>
          </w:p>
        </w:tc>
        <w:tc>
          <w:tcPr>
            <w:tcW w:w="1500" w:type="dxa"/>
            <w:noWrap/>
            <w:hideMark/>
          </w:tcPr>
          <w:p w14:paraId="77139890"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6210</w:t>
            </w:r>
          </w:p>
        </w:tc>
      </w:tr>
      <w:tr w:rsidR="00C54041" w:rsidRPr="00C54041" w14:paraId="2CB120F9"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72B93E5C"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Gentry fine sand, depressional</w:t>
            </w:r>
          </w:p>
        </w:tc>
        <w:tc>
          <w:tcPr>
            <w:tcW w:w="1920" w:type="dxa"/>
            <w:noWrap/>
            <w:hideMark/>
          </w:tcPr>
          <w:p w14:paraId="479A48F5"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Gentry</w:t>
            </w:r>
          </w:p>
        </w:tc>
        <w:tc>
          <w:tcPr>
            <w:tcW w:w="1500" w:type="dxa"/>
            <w:noWrap/>
            <w:hideMark/>
          </w:tcPr>
          <w:p w14:paraId="04EDAA76"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6410</w:t>
            </w:r>
          </w:p>
        </w:tc>
      </w:tr>
      <w:tr w:rsidR="00C54041" w:rsidRPr="00C54041" w14:paraId="2F4C86F0"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224ABB76"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Hallandale fine sand, 0 to 2 percent slopes</w:t>
            </w:r>
          </w:p>
        </w:tc>
        <w:tc>
          <w:tcPr>
            <w:tcW w:w="1920" w:type="dxa"/>
            <w:noWrap/>
            <w:hideMark/>
          </w:tcPr>
          <w:p w14:paraId="280670E4"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Hallandale</w:t>
            </w:r>
          </w:p>
        </w:tc>
        <w:tc>
          <w:tcPr>
            <w:tcW w:w="1500" w:type="dxa"/>
            <w:noWrap/>
            <w:hideMark/>
          </w:tcPr>
          <w:p w14:paraId="1A259832"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4110</w:t>
            </w:r>
          </w:p>
        </w:tc>
      </w:tr>
      <w:tr w:rsidR="00C54041" w:rsidRPr="00C54041" w14:paraId="02607ADF"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25E177AF"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Hallandale fine sand, slough</w:t>
            </w:r>
          </w:p>
        </w:tc>
        <w:tc>
          <w:tcPr>
            <w:tcW w:w="1920" w:type="dxa"/>
            <w:noWrap/>
            <w:hideMark/>
          </w:tcPr>
          <w:p w14:paraId="55B94DE3"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Hallandale</w:t>
            </w:r>
          </w:p>
        </w:tc>
        <w:tc>
          <w:tcPr>
            <w:tcW w:w="1500" w:type="dxa"/>
            <w:noWrap/>
            <w:hideMark/>
          </w:tcPr>
          <w:p w14:paraId="40EDEB16"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4110</w:t>
            </w:r>
          </w:p>
        </w:tc>
      </w:tr>
      <w:tr w:rsidR="00C54041" w:rsidRPr="00C54041" w14:paraId="759507F6"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4A566240"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Hallandale sand</w:t>
            </w:r>
          </w:p>
        </w:tc>
        <w:tc>
          <w:tcPr>
            <w:tcW w:w="1920" w:type="dxa"/>
            <w:noWrap/>
            <w:hideMark/>
          </w:tcPr>
          <w:p w14:paraId="6F0415A7"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Hallandale</w:t>
            </w:r>
          </w:p>
        </w:tc>
        <w:tc>
          <w:tcPr>
            <w:tcW w:w="1500" w:type="dxa"/>
            <w:noWrap/>
            <w:hideMark/>
          </w:tcPr>
          <w:p w14:paraId="0ABFA7CD"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4110</w:t>
            </w:r>
          </w:p>
        </w:tc>
      </w:tr>
      <w:tr w:rsidR="00C54041" w:rsidRPr="00C54041" w14:paraId="6A0F4203"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715F53D0"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Hallandale sand, 0 to 2 percent slopes</w:t>
            </w:r>
          </w:p>
        </w:tc>
        <w:tc>
          <w:tcPr>
            <w:tcW w:w="1920" w:type="dxa"/>
            <w:noWrap/>
            <w:hideMark/>
          </w:tcPr>
          <w:p w14:paraId="711F3EAE"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Hallandale</w:t>
            </w:r>
          </w:p>
        </w:tc>
        <w:tc>
          <w:tcPr>
            <w:tcW w:w="1500" w:type="dxa"/>
            <w:noWrap/>
            <w:hideMark/>
          </w:tcPr>
          <w:p w14:paraId="56B49D9C"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4110</w:t>
            </w:r>
          </w:p>
        </w:tc>
      </w:tr>
      <w:tr w:rsidR="00C54041" w:rsidRPr="00C54041" w14:paraId="50434E44"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66644CD9"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Hallandale sand, depressional</w:t>
            </w:r>
          </w:p>
        </w:tc>
        <w:tc>
          <w:tcPr>
            <w:tcW w:w="1920" w:type="dxa"/>
            <w:noWrap/>
            <w:hideMark/>
          </w:tcPr>
          <w:p w14:paraId="30E4FFEB"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Hallandale</w:t>
            </w:r>
          </w:p>
        </w:tc>
        <w:tc>
          <w:tcPr>
            <w:tcW w:w="1500" w:type="dxa"/>
            <w:noWrap/>
            <w:hideMark/>
          </w:tcPr>
          <w:p w14:paraId="5C3AA11A"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4110</w:t>
            </w:r>
          </w:p>
        </w:tc>
      </w:tr>
      <w:tr w:rsidR="00C54041" w:rsidRPr="00C54041" w14:paraId="70E3CDDA"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411E6F27"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Hallandale-Pople complex</w:t>
            </w:r>
          </w:p>
        </w:tc>
        <w:tc>
          <w:tcPr>
            <w:tcW w:w="1920" w:type="dxa"/>
            <w:noWrap/>
            <w:hideMark/>
          </w:tcPr>
          <w:p w14:paraId="479B0CF3"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Hallandale</w:t>
            </w:r>
          </w:p>
        </w:tc>
        <w:tc>
          <w:tcPr>
            <w:tcW w:w="1500" w:type="dxa"/>
            <w:noWrap/>
            <w:hideMark/>
          </w:tcPr>
          <w:p w14:paraId="224CA1B1"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4110</w:t>
            </w:r>
          </w:p>
        </w:tc>
      </w:tr>
      <w:tr w:rsidR="00C54041" w:rsidRPr="00C54041" w14:paraId="23396978"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6E5D1A21"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Haplaquents clayey</w:t>
            </w:r>
          </w:p>
        </w:tc>
        <w:tc>
          <w:tcPr>
            <w:tcW w:w="1920" w:type="dxa"/>
            <w:noWrap/>
            <w:hideMark/>
          </w:tcPr>
          <w:p w14:paraId="04C06099"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Haplaquents</w:t>
            </w:r>
          </w:p>
        </w:tc>
        <w:tc>
          <w:tcPr>
            <w:tcW w:w="1500" w:type="dxa"/>
            <w:noWrap/>
            <w:hideMark/>
          </w:tcPr>
          <w:p w14:paraId="634683C1"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4110</w:t>
            </w:r>
          </w:p>
        </w:tc>
      </w:tr>
      <w:tr w:rsidR="00C54041" w:rsidRPr="00C54041" w14:paraId="41FBDC86"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6C8FD8B6"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Hicoria mucky sand, depressional</w:t>
            </w:r>
          </w:p>
        </w:tc>
        <w:tc>
          <w:tcPr>
            <w:tcW w:w="1920" w:type="dxa"/>
            <w:noWrap/>
            <w:hideMark/>
          </w:tcPr>
          <w:p w14:paraId="6579C031"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Hicoria</w:t>
            </w:r>
          </w:p>
        </w:tc>
        <w:tc>
          <w:tcPr>
            <w:tcW w:w="1500" w:type="dxa"/>
            <w:noWrap/>
            <w:hideMark/>
          </w:tcPr>
          <w:p w14:paraId="0ACEFE3B"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6410</w:t>
            </w:r>
          </w:p>
        </w:tc>
      </w:tr>
      <w:tr w:rsidR="00C54041" w:rsidRPr="00C54041" w14:paraId="3CFA021E"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7647D845"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Hobe fine sand, 0 to 5 percent slopes</w:t>
            </w:r>
          </w:p>
        </w:tc>
        <w:tc>
          <w:tcPr>
            <w:tcW w:w="1920" w:type="dxa"/>
            <w:noWrap/>
            <w:hideMark/>
          </w:tcPr>
          <w:p w14:paraId="3D40B5DE"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Hobe</w:t>
            </w:r>
          </w:p>
        </w:tc>
        <w:tc>
          <w:tcPr>
            <w:tcW w:w="1500" w:type="dxa"/>
            <w:noWrap/>
            <w:hideMark/>
          </w:tcPr>
          <w:p w14:paraId="768DE794"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4140</w:t>
            </w:r>
          </w:p>
        </w:tc>
      </w:tr>
      <w:tr w:rsidR="00C54041" w:rsidRPr="00C54041" w14:paraId="0486821B"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5E2FFB5C"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Hobe sand, 0 to 5 percent slopes</w:t>
            </w:r>
          </w:p>
        </w:tc>
        <w:tc>
          <w:tcPr>
            <w:tcW w:w="1920" w:type="dxa"/>
            <w:noWrap/>
            <w:hideMark/>
          </w:tcPr>
          <w:p w14:paraId="71CAD6AE"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Hobe</w:t>
            </w:r>
          </w:p>
        </w:tc>
        <w:tc>
          <w:tcPr>
            <w:tcW w:w="1500" w:type="dxa"/>
            <w:noWrap/>
            <w:hideMark/>
          </w:tcPr>
          <w:p w14:paraId="0D9ABE63"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4140</w:t>
            </w:r>
          </w:p>
        </w:tc>
      </w:tr>
      <w:tr w:rsidR="00C54041" w:rsidRPr="00C54041" w14:paraId="18B02146"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373A0ABE"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Holopaw fine sand, 0 to 2 percent slopes</w:t>
            </w:r>
          </w:p>
        </w:tc>
        <w:tc>
          <w:tcPr>
            <w:tcW w:w="1920" w:type="dxa"/>
            <w:noWrap/>
            <w:hideMark/>
          </w:tcPr>
          <w:p w14:paraId="48BAF90F"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Holopaw</w:t>
            </w:r>
          </w:p>
        </w:tc>
        <w:tc>
          <w:tcPr>
            <w:tcW w:w="1500" w:type="dxa"/>
            <w:noWrap/>
            <w:hideMark/>
          </w:tcPr>
          <w:p w14:paraId="47F18CB7"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6220</w:t>
            </w:r>
          </w:p>
        </w:tc>
      </w:tr>
      <w:tr w:rsidR="00C54041" w:rsidRPr="00C54041" w14:paraId="6C638AA0"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37F93746"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Holopaw fine sand, frequently ponded, 0 to 1 percent slopes</w:t>
            </w:r>
          </w:p>
        </w:tc>
        <w:tc>
          <w:tcPr>
            <w:tcW w:w="1920" w:type="dxa"/>
            <w:noWrap/>
            <w:hideMark/>
          </w:tcPr>
          <w:p w14:paraId="6ECA3EC9"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Holopaw</w:t>
            </w:r>
          </w:p>
        </w:tc>
        <w:tc>
          <w:tcPr>
            <w:tcW w:w="1500" w:type="dxa"/>
            <w:noWrap/>
            <w:hideMark/>
          </w:tcPr>
          <w:p w14:paraId="5FD7945D"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6220</w:t>
            </w:r>
          </w:p>
        </w:tc>
      </w:tr>
      <w:tr w:rsidR="00C54041" w:rsidRPr="00C54041" w14:paraId="03017B80"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41CA09F8"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Holopaw sand, 0 to 2 percent slopes</w:t>
            </w:r>
          </w:p>
        </w:tc>
        <w:tc>
          <w:tcPr>
            <w:tcW w:w="1920" w:type="dxa"/>
            <w:noWrap/>
            <w:hideMark/>
          </w:tcPr>
          <w:p w14:paraId="7EED5405"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Holopaw</w:t>
            </w:r>
          </w:p>
        </w:tc>
        <w:tc>
          <w:tcPr>
            <w:tcW w:w="1500" w:type="dxa"/>
            <w:noWrap/>
            <w:hideMark/>
          </w:tcPr>
          <w:p w14:paraId="71BD375A"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4200</w:t>
            </w:r>
          </w:p>
        </w:tc>
      </w:tr>
      <w:tr w:rsidR="00C54041" w:rsidRPr="00C54041" w14:paraId="706EC58D"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6AEB7E17"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Holopaw sand, frequently ponded, 0 to 1 percent slopes</w:t>
            </w:r>
          </w:p>
        </w:tc>
        <w:tc>
          <w:tcPr>
            <w:tcW w:w="1920" w:type="dxa"/>
            <w:noWrap/>
            <w:hideMark/>
          </w:tcPr>
          <w:p w14:paraId="67513915"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Holopaw</w:t>
            </w:r>
          </w:p>
        </w:tc>
        <w:tc>
          <w:tcPr>
            <w:tcW w:w="1500" w:type="dxa"/>
            <w:noWrap/>
            <w:hideMark/>
          </w:tcPr>
          <w:p w14:paraId="3207CDCB"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6400</w:t>
            </w:r>
          </w:p>
        </w:tc>
      </w:tr>
      <w:tr w:rsidR="00C54041" w:rsidRPr="00C54041" w14:paraId="7DE0E85D"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649DA623"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Holopaw sand, limestone substratum</w:t>
            </w:r>
          </w:p>
        </w:tc>
        <w:tc>
          <w:tcPr>
            <w:tcW w:w="1920" w:type="dxa"/>
            <w:noWrap/>
            <w:hideMark/>
          </w:tcPr>
          <w:p w14:paraId="0EFB668F"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Holopaw</w:t>
            </w:r>
          </w:p>
        </w:tc>
        <w:tc>
          <w:tcPr>
            <w:tcW w:w="1500" w:type="dxa"/>
            <w:noWrap/>
            <w:hideMark/>
          </w:tcPr>
          <w:p w14:paraId="5D9A2742"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6430</w:t>
            </w:r>
          </w:p>
        </w:tc>
      </w:tr>
      <w:tr w:rsidR="00C54041" w:rsidRPr="00C54041" w14:paraId="55796C1D"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383F2C60"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Hontoon muck, frequently ponded, 0 to 1 percent slopes</w:t>
            </w:r>
          </w:p>
        </w:tc>
        <w:tc>
          <w:tcPr>
            <w:tcW w:w="1920" w:type="dxa"/>
            <w:noWrap/>
            <w:hideMark/>
          </w:tcPr>
          <w:p w14:paraId="6A962AA0"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Hontoon</w:t>
            </w:r>
          </w:p>
        </w:tc>
        <w:tc>
          <w:tcPr>
            <w:tcW w:w="1500" w:type="dxa"/>
            <w:noWrap/>
            <w:hideMark/>
          </w:tcPr>
          <w:p w14:paraId="1DEE2E78"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6220</w:t>
            </w:r>
          </w:p>
        </w:tc>
      </w:tr>
      <w:tr w:rsidR="00C54041" w:rsidRPr="00C54041" w14:paraId="0A692515"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2E35690E"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Hydraquents, clayey</w:t>
            </w:r>
          </w:p>
        </w:tc>
        <w:tc>
          <w:tcPr>
            <w:tcW w:w="1920" w:type="dxa"/>
            <w:noWrap/>
            <w:hideMark/>
          </w:tcPr>
          <w:p w14:paraId="520C13BA"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Hydraquents, clayey</w:t>
            </w:r>
          </w:p>
        </w:tc>
        <w:tc>
          <w:tcPr>
            <w:tcW w:w="1500" w:type="dxa"/>
            <w:noWrap/>
            <w:hideMark/>
          </w:tcPr>
          <w:p w14:paraId="345DB803"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PDLD</w:t>
            </w:r>
          </w:p>
        </w:tc>
      </w:tr>
      <w:tr w:rsidR="00C54041" w:rsidRPr="00C54041" w14:paraId="600BC59C"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7EC04FDF"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Immokalee fine sand</w:t>
            </w:r>
          </w:p>
        </w:tc>
        <w:tc>
          <w:tcPr>
            <w:tcW w:w="1920" w:type="dxa"/>
            <w:noWrap/>
            <w:hideMark/>
          </w:tcPr>
          <w:p w14:paraId="32C51586"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Immokalee</w:t>
            </w:r>
          </w:p>
        </w:tc>
        <w:tc>
          <w:tcPr>
            <w:tcW w:w="1500" w:type="dxa"/>
            <w:noWrap/>
            <w:hideMark/>
          </w:tcPr>
          <w:p w14:paraId="4DD784BB"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4110</w:t>
            </w:r>
          </w:p>
        </w:tc>
      </w:tr>
      <w:tr w:rsidR="00C54041" w:rsidRPr="00C54041" w14:paraId="5331DCAE"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3EA8DD0B"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Immokalee fine sand, 0 to 2 percent slopes</w:t>
            </w:r>
          </w:p>
        </w:tc>
        <w:tc>
          <w:tcPr>
            <w:tcW w:w="1920" w:type="dxa"/>
            <w:noWrap/>
            <w:hideMark/>
          </w:tcPr>
          <w:p w14:paraId="6F34D3FF"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Immokalee</w:t>
            </w:r>
          </w:p>
        </w:tc>
        <w:tc>
          <w:tcPr>
            <w:tcW w:w="1500" w:type="dxa"/>
            <w:noWrap/>
            <w:hideMark/>
          </w:tcPr>
          <w:p w14:paraId="58B5D825"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4110</w:t>
            </w:r>
          </w:p>
        </w:tc>
      </w:tr>
      <w:tr w:rsidR="00C54041" w:rsidRPr="00C54041" w14:paraId="740B3386"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3AEBE5DD"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Immokalee sand</w:t>
            </w:r>
          </w:p>
        </w:tc>
        <w:tc>
          <w:tcPr>
            <w:tcW w:w="1920" w:type="dxa"/>
            <w:noWrap/>
            <w:hideMark/>
          </w:tcPr>
          <w:p w14:paraId="06DE2349"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Immokalee</w:t>
            </w:r>
          </w:p>
        </w:tc>
        <w:tc>
          <w:tcPr>
            <w:tcW w:w="1500" w:type="dxa"/>
            <w:noWrap/>
            <w:hideMark/>
          </w:tcPr>
          <w:p w14:paraId="12FC4C63"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4110</w:t>
            </w:r>
          </w:p>
        </w:tc>
      </w:tr>
      <w:tr w:rsidR="00C54041" w:rsidRPr="00C54041" w14:paraId="12CC33FA"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6CC49968"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Immokalee sand, 0 to 2 percent slopes</w:t>
            </w:r>
          </w:p>
        </w:tc>
        <w:tc>
          <w:tcPr>
            <w:tcW w:w="1920" w:type="dxa"/>
            <w:noWrap/>
            <w:hideMark/>
          </w:tcPr>
          <w:p w14:paraId="4D3E2331"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Immokalee</w:t>
            </w:r>
          </w:p>
        </w:tc>
        <w:tc>
          <w:tcPr>
            <w:tcW w:w="1500" w:type="dxa"/>
            <w:noWrap/>
            <w:hideMark/>
          </w:tcPr>
          <w:p w14:paraId="63D8E4BE"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4110</w:t>
            </w:r>
          </w:p>
        </w:tc>
      </w:tr>
      <w:tr w:rsidR="00C54041" w:rsidRPr="00C54041" w14:paraId="26B62DB4"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3EF2C753"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Jonathan sand, 0 to 5 percent slopes</w:t>
            </w:r>
          </w:p>
        </w:tc>
        <w:tc>
          <w:tcPr>
            <w:tcW w:w="1920" w:type="dxa"/>
            <w:noWrap/>
            <w:hideMark/>
          </w:tcPr>
          <w:p w14:paraId="02D59C43"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Jonathan</w:t>
            </w:r>
          </w:p>
        </w:tc>
        <w:tc>
          <w:tcPr>
            <w:tcW w:w="1500" w:type="dxa"/>
            <w:noWrap/>
            <w:hideMark/>
          </w:tcPr>
          <w:p w14:paraId="57D87966"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4140</w:t>
            </w:r>
          </w:p>
        </w:tc>
      </w:tr>
      <w:tr w:rsidR="00C54041" w:rsidRPr="00C54041" w14:paraId="6313F248"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36040F3C"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Jupiter fine sand, 0 to 2 percent slopes</w:t>
            </w:r>
          </w:p>
        </w:tc>
        <w:tc>
          <w:tcPr>
            <w:tcW w:w="1920" w:type="dxa"/>
            <w:noWrap/>
            <w:hideMark/>
          </w:tcPr>
          <w:p w14:paraId="54C93727"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Jupiter</w:t>
            </w:r>
          </w:p>
        </w:tc>
        <w:tc>
          <w:tcPr>
            <w:tcW w:w="1500" w:type="dxa"/>
            <w:noWrap/>
            <w:hideMark/>
          </w:tcPr>
          <w:p w14:paraId="4655C283"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4140</w:t>
            </w:r>
          </w:p>
        </w:tc>
      </w:tr>
      <w:tr w:rsidR="00C54041" w:rsidRPr="00C54041" w14:paraId="29BB9A02"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0F429411"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Jupiter sand</w:t>
            </w:r>
          </w:p>
        </w:tc>
        <w:tc>
          <w:tcPr>
            <w:tcW w:w="1920" w:type="dxa"/>
            <w:noWrap/>
            <w:hideMark/>
          </w:tcPr>
          <w:p w14:paraId="083716D6"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Jupiter</w:t>
            </w:r>
          </w:p>
        </w:tc>
        <w:tc>
          <w:tcPr>
            <w:tcW w:w="1500" w:type="dxa"/>
            <w:noWrap/>
            <w:hideMark/>
          </w:tcPr>
          <w:p w14:paraId="4473CE3C"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4140</w:t>
            </w:r>
          </w:p>
        </w:tc>
      </w:tr>
      <w:tr w:rsidR="00C54041" w:rsidRPr="00C54041" w14:paraId="3AAD3B19"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1D0FF9C6"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Kaliga muck, frequently flooded</w:t>
            </w:r>
          </w:p>
        </w:tc>
        <w:tc>
          <w:tcPr>
            <w:tcW w:w="1920" w:type="dxa"/>
            <w:noWrap/>
            <w:hideMark/>
          </w:tcPr>
          <w:p w14:paraId="08EDD981"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Kaliga</w:t>
            </w:r>
          </w:p>
        </w:tc>
        <w:tc>
          <w:tcPr>
            <w:tcW w:w="1500" w:type="dxa"/>
            <w:noWrap/>
            <w:hideMark/>
          </w:tcPr>
          <w:p w14:paraId="27BDE2A9"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6410</w:t>
            </w:r>
          </w:p>
        </w:tc>
      </w:tr>
      <w:tr w:rsidR="00C54041" w:rsidRPr="00C54041" w14:paraId="332C50E8"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22C0EF6C"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Kaliga muck, frequently ponded, 0 to 1 percent slopes</w:t>
            </w:r>
          </w:p>
        </w:tc>
        <w:tc>
          <w:tcPr>
            <w:tcW w:w="1920" w:type="dxa"/>
            <w:noWrap/>
            <w:hideMark/>
          </w:tcPr>
          <w:p w14:paraId="5EADC4B2"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Kaliga</w:t>
            </w:r>
          </w:p>
        </w:tc>
        <w:tc>
          <w:tcPr>
            <w:tcW w:w="1500" w:type="dxa"/>
            <w:noWrap/>
            <w:hideMark/>
          </w:tcPr>
          <w:p w14:paraId="4B5FBEEC"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6410</w:t>
            </w:r>
          </w:p>
        </w:tc>
      </w:tr>
      <w:tr w:rsidR="00C54041" w:rsidRPr="00C54041" w14:paraId="2631C5EA"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4628A0B5"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Kendrick fine sand, 0 to 5 percent slopes</w:t>
            </w:r>
          </w:p>
        </w:tc>
        <w:tc>
          <w:tcPr>
            <w:tcW w:w="1920" w:type="dxa"/>
            <w:noWrap/>
            <w:hideMark/>
          </w:tcPr>
          <w:p w14:paraId="1FAA2416"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Kendrick</w:t>
            </w:r>
          </w:p>
        </w:tc>
        <w:tc>
          <w:tcPr>
            <w:tcW w:w="1500" w:type="dxa"/>
            <w:noWrap/>
            <w:hideMark/>
          </w:tcPr>
          <w:p w14:paraId="5D371BC9"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4140</w:t>
            </w:r>
          </w:p>
        </w:tc>
      </w:tr>
      <w:tr w:rsidR="00C54041" w:rsidRPr="00C54041" w14:paraId="338C1DB7"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5E8257F4"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lastRenderedPageBreak/>
              <w:t>Kendrick sand, 0 to 5 percent slopes</w:t>
            </w:r>
          </w:p>
        </w:tc>
        <w:tc>
          <w:tcPr>
            <w:tcW w:w="1920" w:type="dxa"/>
            <w:noWrap/>
            <w:hideMark/>
          </w:tcPr>
          <w:p w14:paraId="49752373"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Kendrick</w:t>
            </w:r>
          </w:p>
        </w:tc>
        <w:tc>
          <w:tcPr>
            <w:tcW w:w="1500" w:type="dxa"/>
            <w:noWrap/>
            <w:hideMark/>
          </w:tcPr>
          <w:p w14:paraId="2DDDDDA0"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4140</w:t>
            </w:r>
          </w:p>
        </w:tc>
      </w:tr>
      <w:tr w:rsidR="00C54041" w:rsidRPr="00C54041" w14:paraId="1A07BF31"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215CC01C"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Kendrick sand, 5 to 8 percent slopes</w:t>
            </w:r>
          </w:p>
        </w:tc>
        <w:tc>
          <w:tcPr>
            <w:tcW w:w="1920" w:type="dxa"/>
            <w:noWrap/>
            <w:hideMark/>
          </w:tcPr>
          <w:p w14:paraId="7E42C8B6"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Kendrick</w:t>
            </w:r>
          </w:p>
        </w:tc>
        <w:tc>
          <w:tcPr>
            <w:tcW w:w="1500" w:type="dxa"/>
            <w:noWrap/>
            <w:hideMark/>
          </w:tcPr>
          <w:p w14:paraId="631AE673"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4140</w:t>
            </w:r>
          </w:p>
        </w:tc>
      </w:tr>
      <w:tr w:rsidR="00C54041" w:rsidRPr="00C54041" w14:paraId="0D5B0C7C"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363E867B"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Lake sand, 0 to 5 percent slopes</w:t>
            </w:r>
          </w:p>
        </w:tc>
        <w:tc>
          <w:tcPr>
            <w:tcW w:w="1920" w:type="dxa"/>
            <w:noWrap/>
            <w:hideMark/>
          </w:tcPr>
          <w:p w14:paraId="17B9E1B2"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Lake</w:t>
            </w:r>
          </w:p>
        </w:tc>
        <w:tc>
          <w:tcPr>
            <w:tcW w:w="1500" w:type="dxa"/>
            <w:noWrap/>
            <w:hideMark/>
          </w:tcPr>
          <w:p w14:paraId="5114284E"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4210</w:t>
            </w:r>
          </w:p>
        </w:tc>
      </w:tr>
      <w:tr w:rsidR="00C54041" w:rsidRPr="00C54041" w14:paraId="48613043"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78FAA3D8"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Lake sand, 5 to 12 percent slopes</w:t>
            </w:r>
          </w:p>
        </w:tc>
        <w:tc>
          <w:tcPr>
            <w:tcW w:w="1920" w:type="dxa"/>
            <w:noWrap/>
            <w:hideMark/>
          </w:tcPr>
          <w:p w14:paraId="426C9B84"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Lake</w:t>
            </w:r>
          </w:p>
        </w:tc>
        <w:tc>
          <w:tcPr>
            <w:tcW w:w="1500" w:type="dxa"/>
            <w:noWrap/>
            <w:hideMark/>
          </w:tcPr>
          <w:p w14:paraId="5B96EF24"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4210</w:t>
            </w:r>
          </w:p>
        </w:tc>
      </w:tr>
      <w:tr w:rsidR="00C54041" w:rsidRPr="00C54041" w14:paraId="7D1E34FE"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538561AA"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Lauderhill muck, drained, frequently ponded, 0 to 1 percent slopes</w:t>
            </w:r>
          </w:p>
        </w:tc>
        <w:tc>
          <w:tcPr>
            <w:tcW w:w="1920" w:type="dxa"/>
            <w:noWrap/>
            <w:hideMark/>
          </w:tcPr>
          <w:p w14:paraId="3F00A31B"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Lauderhill</w:t>
            </w:r>
          </w:p>
        </w:tc>
        <w:tc>
          <w:tcPr>
            <w:tcW w:w="1500" w:type="dxa"/>
            <w:noWrap/>
            <w:hideMark/>
          </w:tcPr>
          <w:p w14:paraId="167E0F50"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6411</w:t>
            </w:r>
          </w:p>
        </w:tc>
      </w:tr>
      <w:tr w:rsidR="00C54041" w:rsidRPr="00C54041" w14:paraId="0326473C"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0AE3F8AD"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Lawnwood and Myakka fine sands</w:t>
            </w:r>
          </w:p>
        </w:tc>
        <w:tc>
          <w:tcPr>
            <w:tcW w:w="1920" w:type="dxa"/>
            <w:noWrap/>
            <w:hideMark/>
          </w:tcPr>
          <w:p w14:paraId="66C7B6D3"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Myakka</w:t>
            </w:r>
          </w:p>
        </w:tc>
        <w:tc>
          <w:tcPr>
            <w:tcW w:w="1500" w:type="dxa"/>
            <w:noWrap/>
            <w:hideMark/>
          </w:tcPr>
          <w:p w14:paraId="16BD9C6A"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4110</w:t>
            </w:r>
          </w:p>
        </w:tc>
      </w:tr>
      <w:tr w:rsidR="00C54041" w:rsidRPr="00C54041" w14:paraId="4809ED8F"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6E87692A"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Lawnwood and Myakka sands</w:t>
            </w:r>
          </w:p>
        </w:tc>
        <w:tc>
          <w:tcPr>
            <w:tcW w:w="1920" w:type="dxa"/>
            <w:noWrap/>
            <w:hideMark/>
          </w:tcPr>
          <w:p w14:paraId="5BDA5C15"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Lawnwood</w:t>
            </w:r>
          </w:p>
        </w:tc>
        <w:tc>
          <w:tcPr>
            <w:tcW w:w="1500" w:type="dxa"/>
            <w:noWrap/>
            <w:hideMark/>
          </w:tcPr>
          <w:p w14:paraId="630B6AB8"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4110</w:t>
            </w:r>
          </w:p>
        </w:tc>
      </w:tr>
      <w:tr w:rsidR="00C54041" w:rsidRPr="00C54041" w14:paraId="216BF609"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3FEB6330"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Lochloosa fine sand</w:t>
            </w:r>
          </w:p>
        </w:tc>
        <w:tc>
          <w:tcPr>
            <w:tcW w:w="1920" w:type="dxa"/>
            <w:noWrap/>
            <w:hideMark/>
          </w:tcPr>
          <w:p w14:paraId="4448F2EB"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Lochloosa</w:t>
            </w:r>
          </w:p>
        </w:tc>
        <w:tc>
          <w:tcPr>
            <w:tcW w:w="1500" w:type="dxa"/>
            <w:noWrap/>
            <w:hideMark/>
          </w:tcPr>
          <w:p w14:paraId="3D9BE9FA"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4230</w:t>
            </w:r>
          </w:p>
        </w:tc>
      </w:tr>
      <w:tr w:rsidR="00C54041" w:rsidRPr="00C54041" w14:paraId="5C131184"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45CA856B"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Lochloosa sand</w:t>
            </w:r>
          </w:p>
        </w:tc>
        <w:tc>
          <w:tcPr>
            <w:tcW w:w="1920" w:type="dxa"/>
            <w:noWrap/>
            <w:hideMark/>
          </w:tcPr>
          <w:p w14:paraId="056D4506"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Lochloosa</w:t>
            </w:r>
          </w:p>
        </w:tc>
        <w:tc>
          <w:tcPr>
            <w:tcW w:w="1500" w:type="dxa"/>
            <w:noWrap/>
            <w:hideMark/>
          </w:tcPr>
          <w:p w14:paraId="4BFDA0EA"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4230</w:t>
            </w:r>
          </w:p>
        </w:tc>
      </w:tr>
      <w:tr w:rsidR="00C54041" w:rsidRPr="00C54041" w14:paraId="62C858B2"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6293CCFE"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Lokosee fine sand</w:t>
            </w:r>
          </w:p>
        </w:tc>
        <w:tc>
          <w:tcPr>
            <w:tcW w:w="1920" w:type="dxa"/>
            <w:noWrap/>
            <w:hideMark/>
          </w:tcPr>
          <w:p w14:paraId="5B2C1685"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Lokosee</w:t>
            </w:r>
          </w:p>
        </w:tc>
        <w:tc>
          <w:tcPr>
            <w:tcW w:w="1500" w:type="dxa"/>
            <w:noWrap/>
            <w:hideMark/>
          </w:tcPr>
          <w:p w14:paraId="4568DBE2"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4110</w:t>
            </w:r>
          </w:p>
        </w:tc>
      </w:tr>
      <w:tr w:rsidR="00C54041" w:rsidRPr="00C54041" w14:paraId="6BE892FA"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3AFF9E93"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Lynne sand</w:t>
            </w:r>
          </w:p>
        </w:tc>
        <w:tc>
          <w:tcPr>
            <w:tcW w:w="1920" w:type="dxa"/>
            <w:noWrap/>
            <w:hideMark/>
          </w:tcPr>
          <w:p w14:paraId="7B73352E"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Lynne</w:t>
            </w:r>
          </w:p>
        </w:tc>
        <w:tc>
          <w:tcPr>
            <w:tcW w:w="1500" w:type="dxa"/>
            <w:noWrap/>
            <w:hideMark/>
          </w:tcPr>
          <w:p w14:paraId="0DCC265E"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4110</w:t>
            </w:r>
          </w:p>
        </w:tc>
      </w:tr>
      <w:tr w:rsidR="00C54041" w:rsidRPr="00C54041" w14:paraId="77454F71"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545B6ED0"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Malabar fine sand</w:t>
            </w:r>
          </w:p>
        </w:tc>
        <w:tc>
          <w:tcPr>
            <w:tcW w:w="1920" w:type="dxa"/>
            <w:noWrap/>
            <w:hideMark/>
          </w:tcPr>
          <w:p w14:paraId="52B71447"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Malabar</w:t>
            </w:r>
          </w:p>
        </w:tc>
        <w:tc>
          <w:tcPr>
            <w:tcW w:w="1500" w:type="dxa"/>
            <w:noWrap/>
            <w:hideMark/>
          </w:tcPr>
          <w:p w14:paraId="5491C527"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6410</w:t>
            </w:r>
          </w:p>
        </w:tc>
      </w:tr>
      <w:tr w:rsidR="00C54041" w:rsidRPr="00C54041" w14:paraId="3B617896"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39059FEE"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Malabar fine sand, 0 to 2 percent slopes</w:t>
            </w:r>
          </w:p>
        </w:tc>
        <w:tc>
          <w:tcPr>
            <w:tcW w:w="1920" w:type="dxa"/>
            <w:noWrap/>
            <w:hideMark/>
          </w:tcPr>
          <w:p w14:paraId="27D54D4C"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Malabar</w:t>
            </w:r>
          </w:p>
        </w:tc>
        <w:tc>
          <w:tcPr>
            <w:tcW w:w="1500" w:type="dxa"/>
            <w:noWrap/>
            <w:hideMark/>
          </w:tcPr>
          <w:p w14:paraId="3D031C4D"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6410</w:t>
            </w:r>
          </w:p>
        </w:tc>
      </w:tr>
      <w:tr w:rsidR="00C54041" w:rsidRPr="00C54041" w14:paraId="37129B1F"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255BD854"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Malabar fine sand, depressional</w:t>
            </w:r>
          </w:p>
        </w:tc>
        <w:tc>
          <w:tcPr>
            <w:tcW w:w="1920" w:type="dxa"/>
            <w:noWrap/>
            <w:hideMark/>
          </w:tcPr>
          <w:p w14:paraId="4F86CD15"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Malabar</w:t>
            </w:r>
          </w:p>
        </w:tc>
        <w:tc>
          <w:tcPr>
            <w:tcW w:w="1500" w:type="dxa"/>
            <w:noWrap/>
            <w:hideMark/>
          </w:tcPr>
          <w:p w14:paraId="01766BCF"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6410</w:t>
            </w:r>
          </w:p>
        </w:tc>
      </w:tr>
      <w:tr w:rsidR="00C54041" w:rsidRPr="00C54041" w14:paraId="2EA4BA2F"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5FD5D392"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Malabar fine sand, depressional, 0 to 1 percent slopes</w:t>
            </w:r>
          </w:p>
        </w:tc>
        <w:tc>
          <w:tcPr>
            <w:tcW w:w="1920" w:type="dxa"/>
            <w:noWrap/>
            <w:hideMark/>
          </w:tcPr>
          <w:p w14:paraId="29226F24"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Malabar</w:t>
            </w:r>
          </w:p>
        </w:tc>
        <w:tc>
          <w:tcPr>
            <w:tcW w:w="1500" w:type="dxa"/>
            <w:noWrap/>
            <w:hideMark/>
          </w:tcPr>
          <w:p w14:paraId="290E8F85"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6410</w:t>
            </w:r>
          </w:p>
        </w:tc>
      </w:tr>
      <w:tr w:rsidR="00C54041" w:rsidRPr="00C54041" w14:paraId="5EF34E05"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008760E3"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Malabar fine sand, frequently ponded, 0 to 1 percent slopes</w:t>
            </w:r>
          </w:p>
        </w:tc>
        <w:tc>
          <w:tcPr>
            <w:tcW w:w="1920" w:type="dxa"/>
            <w:noWrap/>
            <w:hideMark/>
          </w:tcPr>
          <w:p w14:paraId="649CA6B3"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Malabar</w:t>
            </w:r>
          </w:p>
        </w:tc>
        <w:tc>
          <w:tcPr>
            <w:tcW w:w="1500" w:type="dxa"/>
            <w:noWrap/>
            <w:hideMark/>
          </w:tcPr>
          <w:p w14:paraId="68B410BF"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6410</w:t>
            </w:r>
          </w:p>
        </w:tc>
      </w:tr>
      <w:tr w:rsidR="00C54041" w:rsidRPr="00C54041" w14:paraId="63DF44AA"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3704FF77"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Malabar fine sand, high, 0 to 2 percent slopes</w:t>
            </w:r>
          </w:p>
        </w:tc>
        <w:tc>
          <w:tcPr>
            <w:tcW w:w="1920" w:type="dxa"/>
            <w:noWrap/>
            <w:hideMark/>
          </w:tcPr>
          <w:p w14:paraId="55C9566A"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Malabar</w:t>
            </w:r>
          </w:p>
        </w:tc>
        <w:tc>
          <w:tcPr>
            <w:tcW w:w="1500" w:type="dxa"/>
            <w:noWrap/>
            <w:hideMark/>
          </w:tcPr>
          <w:p w14:paraId="280506B6"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6410</w:t>
            </w:r>
          </w:p>
        </w:tc>
      </w:tr>
      <w:tr w:rsidR="00C54041" w:rsidRPr="00C54041" w14:paraId="7D3834F5"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075A11B7"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Malabar sand, 0 to 2 percent slopes</w:t>
            </w:r>
          </w:p>
        </w:tc>
        <w:tc>
          <w:tcPr>
            <w:tcW w:w="1920" w:type="dxa"/>
            <w:noWrap/>
            <w:hideMark/>
          </w:tcPr>
          <w:p w14:paraId="256658CC"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Malabar</w:t>
            </w:r>
          </w:p>
        </w:tc>
        <w:tc>
          <w:tcPr>
            <w:tcW w:w="1500" w:type="dxa"/>
            <w:noWrap/>
            <w:hideMark/>
          </w:tcPr>
          <w:p w14:paraId="6269503E"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6410</w:t>
            </w:r>
          </w:p>
        </w:tc>
      </w:tr>
      <w:tr w:rsidR="00C54041" w:rsidRPr="00C54041" w14:paraId="7BFEE84D"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7054A46B"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Malabar sand, frequently ponded, 0 to 1 percent slopes</w:t>
            </w:r>
          </w:p>
        </w:tc>
        <w:tc>
          <w:tcPr>
            <w:tcW w:w="1920" w:type="dxa"/>
            <w:noWrap/>
            <w:hideMark/>
          </w:tcPr>
          <w:p w14:paraId="7A34A22A"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Malabar</w:t>
            </w:r>
          </w:p>
        </w:tc>
        <w:tc>
          <w:tcPr>
            <w:tcW w:w="1500" w:type="dxa"/>
            <w:noWrap/>
            <w:hideMark/>
          </w:tcPr>
          <w:p w14:paraId="503E2ADB"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6410</w:t>
            </w:r>
          </w:p>
        </w:tc>
      </w:tr>
      <w:tr w:rsidR="00C54041" w:rsidRPr="00C54041" w14:paraId="768EA787"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7D22BC84"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Manatee loamy fine sand, frequently ponded, 0 to 1 percent slopes</w:t>
            </w:r>
          </w:p>
        </w:tc>
        <w:tc>
          <w:tcPr>
            <w:tcW w:w="1920" w:type="dxa"/>
            <w:noWrap/>
            <w:hideMark/>
          </w:tcPr>
          <w:p w14:paraId="38A71F8C"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Manatee</w:t>
            </w:r>
          </w:p>
        </w:tc>
        <w:tc>
          <w:tcPr>
            <w:tcW w:w="1500" w:type="dxa"/>
            <w:noWrap/>
            <w:hideMark/>
          </w:tcPr>
          <w:p w14:paraId="7E72009E"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6170</w:t>
            </w:r>
          </w:p>
        </w:tc>
      </w:tr>
      <w:tr w:rsidR="00C54041" w:rsidRPr="00C54041" w14:paraId="1EE3E4D6"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59BDE93E"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Manatee, Floridana, and Tequesta soils, frequently flooded</w:t>
            </w:r>
          </w:p>
        </w:tc>
        <w:tc>
          <w:tcPr>
            <w:tcW w:w="1920" w:type="dxa"/>
            <w:noWrap/>
            <w:hideMark/>
          </w:tcPr>
          <w:p w14:paraId="65A9CB75"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Manatee</w:t>
            </w:r>
          </w:p>
        </w:tc>
        <w:tc>
          <w:tcPr>
            <w:tcW w:w="1500" w:type="dxa"/>
            <w:noWrap/>
            <w:hideMark/>
          </w:tcPr>
          <w:p w14:paraId="3DEF42D6"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6170</w:t>
            </w:r>
          </w:p>
        </w:tc>
      </w:tr>
      <w:tr w:rsidR="00C54041" w:rsidRPr="00C54041" w14:paraId="3C9946A7"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27CE9819"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Margate mucky sand, prairie</w:t>
            </w:r>
          </w:p>
        </w:tc>
        <w:tc>
          <w:tcPr>
            <w:tcW w:w="1920" w:type="dxa"/>
            <w:noWrap/>
            <w:hideMark/>
          </w:tcPr>
          <w:p w14:paraId="3BADACF5"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Margate</w:t>
            </w:r>
          </w:p>
        </w:tc>
        <w:tc>
          <w:tcPr>
            <w:tcW w:w="1500" w:type="dxa"/>
            <w:noWrap/>
            <w:hideMark/>
          </w:tcPr>
          <w:p w14:paraId="10D0FD7C"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6411</w:t>
            </w:r>
          </w:p>
        </w:tc>
      </w:tr>
      <w:tr w:rsidR="00C54041" w:rsidRPr="00C54041" w14:paraId="0D3FE528"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5F384EE1"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Margate sand</w:t>
            </w:r>
          </w:p>
        </w:tc>
        <w:tc>
          <w:tcPr>
            <w:tcW w:w="1920" w:type="dxa"/>
            <w:noWrap/>
            <w:hideMark/>
          </w:tcPr>
          <w:p w14:paraId="0E370241"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Margate</w:t>
            </w:r>
          </w:p>
        </w:tc>
        <w:tc>
          <w:tcPr>
            <w:tcW w:w="1500" w:type="dxa"/>
            <w:noWrap/>
            <w:hideMark/>
          </w:tcPr>
          <w:p w14:paraId="6F5E3C65"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6411</w:t>
            </w:r>
          </w:p>
        </w:tc>
      </w:tr>
      <w:tr w:rsidR="00C54041" w:rsidRPr="00C54041" w14:paraId="17636CE4"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6746E9C0"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Millhopper fine sand, 0 to 5 percent slopes</w:t>
            </w:r>
          </w:p>
        </w:tc>
        <w:tc>
          <w:tcPr>
            <w:tcW w:w="1920" w:type="dxa"/>
            <w:noWrap/>
            <w:hideMark/>
          </w:tcPr>
          <w:p w14:paraId="268249C3"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Millhopper</w:t>
            </w:r>
          </w:p>
        </w:tc>
        <w:tc>
          <w:tcPr>
            <w:tcW w:w="1500" w:type="dxa"/>
            <w:noWrap/>
            <w:hideMark/>
          </w:tcPr>
          <w:p w14:paraId="6F547D9A"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4340</w:t>
            </w:r>
          </w:p>
        </w:tc>
      </w:tr>
      <w:tr w:rsidR="00C54041" w:rsidRPr="00C54041" w14:paraId="6FE9D60D"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5C5528B0"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Millhopper-Urban land complex, 0 to 5 percent slopes</w:t>
            </w:r>
          </w:p>
        </w:tc>
        <w:tc>
          <w:tcPr>
            <w:tcW w:w="1920" w:type="dxa"/>
            <w:noWrap/>
            <w:hideMark/>
          </w:tcPr>
          <w:p w14:paraId="4A06DB2D"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Millhopper</w:t>
            </w:r>
          </w:p>
        </w:tc>
        <w:tc>
          <w:tcPr>
            <w:tcW w:w="1500" w:type="dxa"/>
            <w:noWrap/>
            <w:hideMark/>
          </w:tcPr>
          <w:p w14:paraId="04133521"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4340</w:t>
            </w:r>
          </w:p>
        </w:tc>
      </w:tr>
      <w:tr w:rsidR="00C54041" w:rsidRPr="00C54041" w14:paraId="0F1462CE"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78C5B139"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Myakka fine sand, 0 to 2 percent slopes</w:t>
            </w:r>
          </w:p>
        </w:tc>
        <w:tc>
          <w:tcPr>
            <w:tcW w:w="1920" w:type="dxa"/>
            <w:noWrap/>
            <w:hideMark/>
          </w:tcPr>
          <w:p w14:paraId="532CC554"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Myakka</w:t>
            </w:r>
          </w:p>
        </w:tc>
        <w:tc>
          <w:tcPr>
            <w:tcW w:w="1500" w:type="dxa"/>
            <w:noWrap/>
            <w:hideMark/>
          </w:tcPr>
          <w:p w14:paraId="779AF776"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4110</w:t>
            </w:r>
          </w:p>
        </w:tc>
      </w:tr>
      <w:tr w:rsidR="00C54041" w:rsidRPr="00C54041" w14:paraId="25932B15"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1C1F32E8"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Myakka fine sand, frequently ponded, 0 to 1 percent slopes</w:t>
            </w:r>
          </w:p>
        </w:tc>
        <w:tc>
          <w:tcPr>
            <w:tcW w:w="1920" w:type="dxa"/>
            <w:noWrap/>
            <w:hideMark/>
          </w:tcPr>
          <w:p w14:paraId="73F0BF5A"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Myakka</w:t>
            </w:r>
          </w:p>
        </w:tc>
        <w:tc>
          <w:tcPr>
            <w:tcW w:w="1500" w:type="dxa"/>
            <w:noWrap/>
            <w:hideMark/>
          </w:tcPr>
          <w:p w14:paraId="75E9CE10"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4110</w:t>
            </w:r>
          </w:p>
        </w:tc>
      </w:tr>
      <w:tr w:rsidR="00C54041" w:rsidRPr="00C54041" w14:paraId="167C18C7"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19E8946E"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Myakka sand, 0 to 2 percent slopes</w:t>
            </w:r>
          </w:p>
        </w:tc>
        <w:tc>
          <w:tcPr>
            <w:tcW w:w="1920" w:type="dxa"/>
            <w:noWrap/>
            <w:hideMark/>
          </w:tcPr>
          <w:p w14:paraId="0A930499"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Myakka</w:t>
            </w:r>
          </w:p>
        </w:tc>
        <w:tc>
          <w:tcPr>
            <w:tcW w:w="1500" w:type="dxa"/>
            <w:noWrap/>
            <w:hideMark/>
          </w:tcPr>
          <w:p w14:paraId="452423BE"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4110</w:t>
            </w:r>
          </w:p>
        </w:tc>
      </w:tr>
      <w:tr w:rsidR="00C54041" w:rsidRPr="00C54041" w14:paraId="6CB7B1A0"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31CF3B39"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Myakka sand, depressional</w:t>
            </w:r>
          </w:p>
        </w:tc>
        <w:tc>
          <w:tcPr>
            <w:tcW w:w="1920" w:type="dxa"/>
            <w:noWrap/>
            <w:hideMark/>
          </w:tcPr>
          <w:p w14:paraId="761FC4A2"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Myakka</w:t>
            </w:r>
          </w:p>
        </w:tc>
        <w:tc>
          <w:tcPr>
            <w:tcW w:w="1500" w:type="dxa"/>
            <w:noWrap/>
            <w:hideMark/>
          </w:tcPr>
          <w:p w14:paraId="3BC76D45"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4110</w:t>
            </w:r>
          </w:p>
        </w:tc>
      </w:tr>
      <w:tr w:rsidR="00C54041" w:rsidRPr="00C54041" w14:paraId="3E98BD7B"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5E2644DA"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Myakka-Immokolee-Urban land complex</w:t>
            </w:r>
          </w:p>
        </w:tc>
        <w:tc>
          <w:tcPr>
            <w:tcW w:w="1920" w:type="dxa"/>
            <w:noWrap/>
            <w:hideMark/>
          </w:tcPr>
          <w:p w14:paraId="7D2C579A"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Myakka</w:t>
            </w:r>
          </w:p>
        </w:tc>
        <w:tc>
          <w:tcPr>
            <w:tcW w:w="1500" w:type="dxa"/>
            <w:noWrap/>
            <w:hideMark/>
          </w:tcPr>
          <w:p w14:paraId="2929AB2E"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4110</w:t>
            </w:r>
          </w:p>
        </w:tc>
      </w:tr>
      <w:tr w:rsidR="00C54041" w:rsidRPr="00C54041" w14:paraId="577CD7E1"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04A9F340"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Myakka-Myakka, wet, sands, 0 to 2 percent slopes</w:t>
            </w:r>
          </w:p>
        </w:tc>
        <w:tc>
          <w:tcPr>
            <w:tcW w:w="1920" w:type="dxa"/>
            <w:noWrap/>
            <w:hideMark/>
          </w:tcPr>
          <w:p w14:paraId="06E59061"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Myakka</w:t>
            </w:r>
          </w:p>
        </w:tc>
        <w:tc>
          <w:tcPr>
            <w:tcW w:w="1500" w:type="dxa"/>
            <w:noWrap/>
            <w:hideMark/>
          </w:tcPr>
          <w:p w14:paraId="2FE0A092"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4110</w:t>
            </w:r>
          </w:p>
        </w:tc>
      </w:tr>
      <w:tr w:rsidR="00C54041" w:rsidRPr="00C54041" w14:paraId="24D4C081"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6B72C095"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Myakka-Urban land complex</w:t>
            </w:r>
          </w:p>
        </w:tc>
        <w:tc>
          <w:tcPr>
            <w:tcW w:w="1920" w:type="dxa"/>
            <w:noWrap/>
            <w:hideMark/>
          </w:tcPr>
          <w:p w14:paraId="2C52F8E9"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Myakka</w:t>
            </w:r>
          </w:p>
        </w:tc>
        <w:tc>
          <w:tcPr>
            <w:tcW w:w="1500" w:type="dxa"/>
            <w:noWrap/>
            <w:hideMark/>
          </w:tcPr>
          <w:p w14:paraId="0623C1F6"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4110</w:t>
            </w:r>
          </w:p>
        </w:tc>
      </w:tr>
      <w:tr w:rsidR="00C54041" w:rsidRPr="00C54041" w14:paraId="1D599F00"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10E9C8F1"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Narcoossee fine sand, 0 to 2 percent slopes</w:t>
            </w:r>
          </w:p>
        </w:tc>
        <w:tc>
          <w:tcPr>
            <w:tcW w:w="1920" w:type="dxa"/>
            <w:noWrap/>
            <w:hideMark/>
          </w:tcPr>
          <w:p w14:paraId="73CE823D"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Narcoossee</w:t>
            </w:r>
          </w:p>
        </w:tc>
        <w:tc>
          <w:tcPr>
            <w:tcW w:w="1500" w:type="dxa"/>
            <w:noWrap/>
            <w:hideMark/>
          </w:tcPr>
          <w:p w14:paraId="5467634F"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4110</w:t>
            </w:r>
          </w:p>
        </w:tc>
      </w:tr>
      <w:tr w:rsidR="00C54041" w:rsidRPr="00C54041" w14:paraId="5B8EB44C"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1235798D"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Narcoossee sand</w:t>
            </w:r>
          </w:p>
        </w:tc>
        <w:tc>
          <w:tcPr>
            <w:tcW w:w="1920" w:type="dxa"/>
            <w:noWrap/>
            <w:hideMark/>
          </w:tcPr>
          <w:p w14:paraId="2884D2B1"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Narcoossee</w:t>
            </w:r>
          </w:p>
        </w:tc>
        <w:tc>
          <w:tcPr>
            <w:tcW w:w="1500" w:type="dxa"/>
            <w:noWrap/>
            <w:hideMark/>
          </w:tcPr>
          <w:p w14:paraId="0A939A2F"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4110</w:t>
            </w:r>
          </w:p>
        </w:tc>
      </w:tr>
      <w:tr w:rsidR="00C54041" w:rsidRPr="00C54041" w14:paraId="24653D43"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0CA79C6F"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lastRenderedPageBreak/>
              <w:t>Neilhurst sand, 1 to 5 percent slopes</w:t>
            </w:r>
          </w:p>
        </w:tc>
        <w:tc>
          <w:tcPr>
            <w:tcW w:w="1920" w:type="dxa"/>
            <w:noWrap/>
            <w:hideMark/>
          </w:tcPr>
          <w:p w14:paraId="1528F31E"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Neilhurst</w:t>
            </w:r>
          </w:p>
        </w:tc>
        <w:tc>
          <w:tcPr>
            <w:tcW w:w="1500" w:type="dxa"/>
            <w:noWrap/>
            <w:hideMark/>
          </w:tcPr>
          <w:p w14:paraId="5F03807E"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4110</w:t>
            </w:r>
          </w:p>
        </w:tc>
      </w:tr>
      <w:tr w:rsidR="00C54041" w:rsidRPr="00C54041" w14:paraId="1DE8A6FE"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5AEC04DC"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Nittaw muck</w:t>
            </w:r>
          </w:p>
        </w:tc>
        <w:tc>
          <w:tcPr>
            <w:tcW w:w="1920" w:type="dxa"/>
            <w:noWrap/>
            <w:hideMark/>
          </w:tcPr>
          <w:p w14:paraId="2B835DBD"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Nittaw</w:t>
            </w:r>
          </w:p>
        </w:tc>
        <w:tc>
          <w:tcPr>
            <w:tcW w:w="1500" w:type="dxa"/>
            <w:noWrap/>
            <w:hideMark/>
          </w:tcPr>
          <w:p w14:paraId="69AFF220"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6170</w:t>
            </w:r>
          </w:p>
        </w:tc>
      </w:tr>
      <w:tr w:rsidR="00C54041" w:rsidRPr="00C54041" w14:paraId="10928538"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015B314C"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Nittaw sandy clay loam, frequently flooded</w:t>
            </w:r>
          </w:p>
        </w:tc>
        <w:tc>
          <w:tcPr>
            <w:tcW w:w="1920" w:type="dxa"/>
            <w:noWrap/>
            <w:hideMark/>
          </w:tcPr>
          <w:p w14:paraId="227EEDFA"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Nittaw</w:t>
            </w:r>
          </w:p>
        </w:tc>
        <w:tc>
          <w:tcPr>
            <w:tcW w:w="1500" w:type="dxa"/>
            <w:noWrap/>
            <w:hideMark/>
          </w:tcPr>
          <w:p w14:paraId="7A7C6097"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6170</w:t>
            </w:r>
          </w:p>
        </w:tc>
      </w:tr>
      <w:tr w:rsidR="00C54041" w:rsidRPr="00C54041" w14:paraId="600DDE4D"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600D770E"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Okeechobee muck</w:t>
            </w:r>
          </w:p>
        </w:tc>
        <w:tc>
          <w:tcPr>
            <w:tcW w:w="1920" w:type="dxa"/>
            <w:noWrap/>
            <w:hideMark/>
          </w:tcPr>
          <w:p w14:paraId="7F9D3963"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Okeechobee</w:t>
            </w:r>
          </w:p>
        </w:tc>
        <w:tc>
          <w:tcPr>
            <w:tcW w:w="1500" w:type="dxa"/>
            <w:noWrap/>
            <w:hideMark/>
          </w:tcPr>
          <w:p w14:paraId="4DAF7AFB"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6411</w:t>
            </w:r>
          </w:p>
        </w:tc>
      </w:tr>
      <w:tr w:rsidR="00C54041" w:rsidRPr="00C54041" w14:paraId="25A5C365"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0F161820"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Okeelanta and Dania soils, depressional</w:t>
            </w:r>
          </w:p>
        </w:tc>
        <w:tc>
          <w:tcPr>
            <w:tcW w:w="1920" w:type="dxa"/>
            <w:noWrap/>
            <w:hideMark/>
          </w:tcPr>
          <w:p w14:paraId="5DA84988"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Okeelanta</w:t>
            </w:r>
          </w:p>
        </w:tc>
        <w:tc>
          <w:tcPr>
            <w:tcW w:w="1500" w:type="dxa"/>
            <w:noWrap/>
            <w:hideMark/>
          </w:tcPr>
          <w:p w14:paraId="1C19D24E"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6410</w:t>
            </w:r>
          </w:p>
        </w:tc>
      </w:tr>
      <w:tr w:rsidR="00C54041" w:rsidRPr="00C54041" w14:paraId="1C782FC9"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6345B0FD"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Okeelanta muck</w:t>
            </w:r>
          </w:p>
        </w:tc>
        <w:tc>
          <w:tcPr>
            <w:tcW w:w="1920" w:type="dxa"/>
            <w:noWrap/>
            <w:hideMark/>
          </w:tcPr>
          <w:p w14:paraId="03A3B5B4"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Okeelanta</w:t>
            </w:r>
          </w:p>
        </w:tc>
        <w:tc>
          <w:tcPr>
            <w:tcW w:w="1500" w:type="dxa"/>
            <w:noWrap/>
            <w:hideMark/>
          </w:tcPr>
          <w:p w14:paraId="3A7E5B0F"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6410</w:t>
            </w:r>
          </w:p>
        </w:tc>
      </w:tr>
      <w:tr w:rsidR="00C54041" w:rsidRPr="00C54041" w14:paraId="6BB71A02"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49CDE39F"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Okeelanta muck, drained, frequently ponded, 0 to 1 percent slopes</w:t>
            </w:r>
          </w:p>
        </w:tc>
        <w:tc>
          <w:tcPr>
            <w:tcW w:w="1920" w:type="dxa"/>
            <w:noWrap/>
            <w:hideMark/>
          </w:tcPr>
          <w:p w14:paraId="7AA22E0A"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Okeelanta</w:t>
            </w:r>
          </w:p>
        </w:tc>
        <w:tc>
          <w:tcPr>
            <w:tcW w:w="1500" w:type="dxa"/>
            <w:noWrap/>
            <w:hideMark/>
          </w:tcPr>
          <w:p w14:paraId="3ACD2953"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6410</w:t>
            </w:r>
          </w:p>
        </w:tc>
      </w:tr>
      <w:tr w:rsidR="00C54041" w:rsidRPr="00C54041" w14:paraId="102B2288"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6A6DBC27"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Okeelanta muck, frequently ponded, 0 to 1 percent slopes</w:t>
            </w:r>
          </w:p>
        </w:tc>
        <w:tc>
          <w:tcPr>
            <w:tcW w:w="1920" w:type="dxa"/>
            <w:noWrap/>
            <w:hideMark/>
          </w:tcPr>
          <w:p w14:paraId="0ED82712"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Okeelanta</w:t>
            </w:r>
          </w:p>
        </w:tc>
        <w:tc>
          <w:tcPr>
            <w:tcW w:w="1500" w:type="dxa"/>
            <w:noWrap/>
            <w:hideMark/>
          </w:tcPr>
          <w:p w14:paraId="155F9D88"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6410</w:t>
            </w:r>
          </w:p>
        </w:tc>
      </w:tr>
      <w:tr w:rsidR="00C54041" w:rsidRPr="00C54041" w14:paraId="24C1CB16"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61D870C1"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Oklawaha muck</w:t>
            </w:r>
          </w:p>
        </w:tc>
        <w:tc>
          <w:tcPr>
            <w:tcW w:w="1920" w:type="dxa"/>
            <w:noWrap/>
            <w:hideMark/>
          </w:tcPr>
          <w:p w14:paraId="476A828A"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Oklawaha</w:t>
            </w:r>
          </w:p>
        </w:tc>
        <w:tc>
          <w:tcPr>
            <w:tcW w:w="1500" w:type="dxa"/>
            <w:noWrap/>
            <w:hideMark/>
          </w:tcPr>
          <w:p w14:paraId="5C1ECD96"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6410</w:t>
            </w:r>
          </w:p>
        </w:tc>
      </w:tr>
      <w:tr w:rsidR="00C54041" w:rsidRPr="00C54041" w14:paraId="2270E706"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3998CB6E"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Oldsmar fine sand</w:t>
            </w:r>
          </w:p>
        </w:tc>
        <w:tc>
          <w:tcPr>
            <w:tcW w:w="1920" w:type="dxa"/>
            <w:noWrap/>
            <w:hideMark/>
          </w:tcPr>
          <w:p w14:paraId="35C11CE5"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Oldsmar</w:t>
            </w:r>
          </w:p>
        </w:tc>
        <w:tc>
          <w:tcPr>
            <w:tcW w:w="1500" w:type="dxa"/>
            <w:noWrap/>
            <w:hideMark/>
          </w:tcPr>
          <w:p w14:paraId="4C7E402D"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4110</w:t>
            </w:r>
          </w:p>
        </w:tc>
      </w:tr>
      <w:tr w:rsidR="00C54041" w:rsidRPr="00C54041" w14:paraId="63D6B0F2"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605BA180"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Oldsmar fine sand, 0 to 2 percent slopes</w:t>
            </w:r>
          </w:p>
        </w:tc>
        <w:tc>
          <w:tcPr>
            <w:tcW w:w="1920" w:type="dxa"/>
            <w:noWrap/>
            <w:hideMark/>
          </w:tcPr>
          <w:p w14:paraId="364FA0EA"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Oldsmar</w:t>
            </w:r>
          </w:p>
        </w:tc>
        <w:tc>
          <w:tcPr>
            <w:tcW w:w="1500" w:type="dxa"/>
            <w:noWrap/>
            <w:hideMark/>
          </w:tcPr>
          <w:p w14:paraId="27DCFCB0"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4110</w:t>
            </w:r>
          </w:p>
        </w:tc>
      </w:tr>
      <w:tr w:rsidR="00C54041" w:rsidRPr="00C54041" w14:paraId="1DF4F6BC"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3E4F18EB"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Oldsmar sand, 0 to 2 percent slopes</w:t>
            </w:r>
          </w:p>
        </w:tc>
        <w:tc>
          <w:tcPr>
            <w:tcW w:w="1920" w:type="dxa"/>
            <w:noWrap/>
            <w:hideMark/>
          </w:tcPr>
          <w:p w14:paraId="7B7BC383"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Oldsmar</w:t>
            </w:r>
          </w:p>
        </w:tc>
        <w:tc>
          <w:tcPr>
            <w:tcW w:w="1500" w:type="dxa"/>
            <w:noWrap/>
            <w:hideMark/>
          </w:tcPr>
          <w:p w14:paraId="5608781E"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4110</w:t>
            </w:r>
          </w:p>
        </w:tc>
      </w:tr>
      <w:tr w:rsidR="00C54041" w:rsidRPr="00C54041" w14:paraId="628C3184"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59AA49FC"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Oldsmar sand, depressional</w:t>
            </w:r>
          </w:p>
        </w:tc>
        <w:tc>
          <w:tcPr>
            <w:tcW w:w="1920" w:type="dxa"/>
            <w:noWrap/>
            <w:hideMark/>
          </w:tcPr>
          <w:p w14:paraId="74E53185"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Oldsmar</w:t>
            </w:r>
          </w:p>
        </w:tc>
        <w:tc>
          <w:tcPr>
            <w:tcW w:w="1500" w:type="dxa"/>
            <w:noWrap/>
            <w:hideMark/>
          </w:tcPr>
          <w:p w14:paraId="17A9A784"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4110</w:t>
            </w:r>
          </w:p>
        </w:tc>
      </w:tr>
      <w:tr w:rsidR="00C54041" w:rsidRPr="00C54041" w14:paraId="21F2731E"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3754887E"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Oldsmar sand, limestone substratum</w:t>
            </w:r>
          </w:p>
        </w:tc>
        <w:tc>
          <w:tcPr>
            <w:tcW w:w="1920" w:type="dxa"/>
            <w:noWrap/>
            <w:hideMark/>
          </w:tcPr>
          <w:p w14:paraId="4105270F"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Oldsmar</w:t>
            </w:r>
          </w:p>
        </w:tc>
        <w:tc>
          <w:tcPr>
            <w:tcW w:w="1500" w:type="dxa"/>
            <w:noWrap/>
            <w:hideMark/>
          </w:tcPr>
          <w:p w14:paraId="7DB849C1"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4110</w:t>
            </w:r>
          </w:p>
        </w:tc>
      </w:tr>
      <w:tr w:rsidR="00C54041" w:rsidRPr="00C54041" w14:paraId="6FE0A9B3"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6D36FF11"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Ona fine sand, 0 to 2 percent slopes</w:t>
            </w:r>
          </w:p>
        </w:tc>
        <w:tc>
          <w:tcPr>
            <w:tcW w:w="1920" w:type="dxa"/>
            <w:noWrap/>
            <w:hideMark/>
          </w:tcPr>
          <w:p w14:paraId="71E41FB7"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Ona</w:t>
            </w:r>
          </w:p>
        </w:tc>
        <w:tc>
          <w:tcPr>
            <w:tcW w:w="1500" w:type="dxa"/>
            <w:noWrap/>
            <w:hideMark/>
          </w:tcPr>
          <w:p w14:paraId="57A1A917"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4110</w:t>
            </w:r>
          </w:p>
        </w:tc>
      </w:tr>
      <w:tr w:rsidR="00C54041" w:rsidRPr="00C54041" w14:paraId="1308C967"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18DB29C5"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Ona-Ona, wet, fine sand, 0 to 2 percent slopes</w:t>
            </w:r>
          </w:p>
        </w:tc>
        <w:tc>
          <w:tcPr>
            <w:tcW w:w="1920" w:type="dxa"/>
            <w:noWrap/>
            <w:hideMark/>
          </w:tcPr>
          <w:p w14:paraId="2ADE3A38"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Ona</w:t>
            </w:r>
          </w:p>
        </w:tc>
        <w:tc>
          <w:tcPr>
            <w:tcW w:w="1500" w:type="dxa"/>
            <w:noWrap/>
            <w:hideMark/>
          </w:tcPr>
          <w:p w14:paraId="2A6C2D0B"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4110</w:t>
            </w:r>
          </w:p>
        </w:tc>
      </w:tr>
      <w:tr w:rsidR="00C54041" w:rsidRPr="00C54041" w14:paraId="7A1E2164"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5323360E"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Ona-Urban land complex</w:t>
            </w:r>
          </w:p>
        </w:tc>
        <w:tc>
          <w:tcPr>
            <w:tcW w:w="1920" w:type="dxa"/>
            <w:noWrap/>
            <w:hideMark/>
          </w:tcPr>
          <w:p w14:paraId="08DD956D"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Ona</w:t>
            </w:r>
          </w:p>
        </w:tc>
        <w:tc>
          <w:tcPr>
            <w:tcW w:w="1500" w:type="dxa"/>
            <w:noWrap/>
            <w:hideMark/>
          </w:tcPr>
          <w:p w14:paraId="37BA1E03"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4110</w:t>
            </w:r>
          </w:p>
        </w:tc>
      </w:tr>
      <w:tr w:rsidR="00C54041" w:rsidRPr="00C54041" w14:paraId="0F37A888"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70F40464"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Orlando fine sand, 0 to 5 percent slopes</w:t>
            </w:r>
          </w:p>
        </w:tc>
        <w:tc>
          <w:tcPr>
            <w:tcW w:w="1920" w:type="dxa"/>
            <w:noWrap/>
            <w:hideMark/>
          </w:tcPr>
          <w:p w14:paraId="5C597553"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Orlando</w:t>
            </w:r>
          </w:p>
        </w:tc>
        <w:tc>
          <w:tcPr>
            <w:tcW w:w="1500" w:type="dxa"/>
            <w:noWrap/>
            <w:hideMark/>
          </w:tcPr>
          <w:p w14:paraId="6EF6DAE0"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4120</w:t>
            </w:r>
          </w:p>
        </w:tc>
      </w:tr>
      <w:tr w:rsidR="00C54041" w:rsidRPr="00C54041" w14:paraId="46D472B9"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65492546"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Orsino fine sand</w:t>
            </w:r>
          </w:p>
        </w:tc>
        <w:tc>
          <w:tcPr>
            <w:tcW w:w="1920" w:type="dxa"/>
            <w:noWrap/>
            <w:hideMark/>
          </w:tcPr>
          <w:p w14:paraId="4227CD4A"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Orsino</w:t>
            </w:r>
          </w:p>
        </w:tc>
        <w:tc>
          <w:tcPr>
            <w:tcW w:w="1500" w:type="dxa"/>
            <w:noWrap/>
            <w:hideMark/>
          </w:tcPr>
          <w:p w14:paraId="0BFB6814"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3200</w:t>
            </w:r>
          </w:p>
        </w:tc>
      </w:tr>
      <w:tr w:rsidR="00C54041" w:rsidRPr="00C54041" w14:paraId="32B4F155"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5F420A88"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Orsino sand, 0 to 5 percent slopes</w:t>
            </w:r>
          </w:p>
        </w:tc>
        <w:tc>
          <w:tcPr>
            <w:tcW w:w="1920" w:type="dxa"/>
            <w:noWrap/>
            <w:hideMark/>
          </w:tcPr>
          <w:p w14:paraId="039AEFC2"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Orsino</w:t>
            </w:r>
          </w:p>
        </w:tc>
        <w:tc>
          <w:tcPr>
            <w:tcW w:w="1500" w:type="dxa"/>
            <w:noWrap/>
            <w:hideMark/>
          </w:tcPr>
          <w:p w14:paraId="69EC8B9D"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3200</w:t>
            </w:r>
          </w:p>
        </w:tc>
      </w:tr>
      <w:tr w:rsidR="00C54041" w:rsidRPr="00C54041" w14:paraId="407639A0"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629B27EA"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Pahokee muck, drained, 0 to 1 percent slopes</w:t>
            </w:r>
          </w:p>
        </w:tc>
        <w:tc>
          <w:tcPr>
            <w:tcW w:w="1920" w:type="dxa"/>
            <w:noWrap/>
            <w:hideMark/>
          </w:tcPr>
          <w:p w14:paraId="75571445"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Pahokee</w:t>
            </w:r>
          </w:p>
        </w:tc>
        <w:tc>
          <w:tcPr>
            <w:tcW w:w="1500" w:type="dxa"/>
            <w:noWrap/>
            <w:hideMark/>
          </w:tcPr>
          <w:p w14:paraId="28B19A39"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6411</w:t>
            </w:r>
          </w:p>
        </w:tc>
      </w:tr>
      <w:tr w:rsidR="00C54041" w:rsidRPr="00C54041" w14:paraId="16BE8E91"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128D7C74"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Pahokee muck, drained, frequently ponded, 0 to 1 percent slopes</w:t>
            </w:r>
          </w:p>
        </w:tc>
        <w:tc>
          <w:tcPr>
            <w:tcW w:w="1920" w:type="dxa"/>
            <w:noWrap/>
            <w:hideMark/>
          </w:tcPr>
          <w:p w14:paraId="58EC3300"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Pahokee</w:t>
            </w:r>
          </w:p>
        </w:tc>
        <w:tc>
          <w:tcPr>
            <w:tcW w:w="1500" w:type="dxa"/>
            <w:noWrap/>
            <w:hideMark/>
          </w:tcPr>
          <w:p w14:paraId="786D5E10"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6411</w:t>
            </w:r>
          </w:p>
        </w:tc>
      </w:tr>
      <w:tr w:rsidR="00C54041" w:rsidRPr="00C54041" w14:paraId="236324B7"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277002CE"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Paisley fine sand, 0 to 1 percent slopes</w:t>
            </w:r>
          </w:p>
        </w:tc>
        <w:tc>
          <w:tcPr>
            <w:tcW w:w="1920" w:type="dxa"/>
            <w:noWrap/>
            <w:hideMark/>
          </w:tcPr>
          <w:p w14:paraId="0F28602C"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Paisley</w:t>
            </w:r>
          </w:p>
        </w:tc>
        <w:tc>
          <w:tcPr>
            <w:tcW w:w="1500" w:type="dxa"/>
            <w:noWrap/>
            <w:hideMark/>
          </w:tcPr>
          <w:p w14:paraId="1AFE2877"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4110</w:t>
            </w:r>
          </w:p>
        </w:tc>
      </w:tr>
      <w:tr w:rsidR="00C54041" w:rsidRPr="00C54041" w14:paraId="32CE64FE"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2D843EE6"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Paola and St. Lucie sands, 0 to 8 percent slopes</w:t>
            </w:r>
          </w:p>
        </w:tc>
        <w:tc>
          <w:tcPr>
            <w:tcW w:w="1920" w:type="dxa"/>
            <w:noWrap/>
            <w:hideMark/>
          </w:tcPr>
          <w:p w14:paraId="456DBCCB"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Paola</w:t>
            </w:r>
          </w:p>
        </w:tc>
        <w:tc>
          <w:tcPr>
            <w:tcW w:w="1500" w:type="dxa"/>
            <w:noWrap/>
            <w:hideMark/>
          </w:tcPr>
          <w:p w14:paraId="1DF09D47"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3200</w:t>
            </w:r>
          </w:p>
        </w:tc>
      </w:tr>
      <w:tr w:rsidR="00C54041" w:rsidRPr="00C54041" w14:paraId="6841AA46"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33052098"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Paola sand, 0 to 5 percent slopes</w:t>
            </w:r>
          </w:p>
        </w:tc>
        <w:tc>
          <w:tcPr>
            <w:tcW w:w="1920" w:type="dxa"/>
            <w:noWrap/>
            <w:hideMark/>
          </w:tcPr>
          <w:p w14:paraId="66C02329"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Paola</w:t>
            </w:r>
          </w:p>
        </w:tc>
        <w:tc>
          <w:tcPr>
            <w:tcW w:w="1500" w:type="dxa"/>
            <w:noWrap/>
            <w:hideMark/>
          </w:tcPr>
          <w:p w14:paraId="7411C1B8"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3200</w:t>
            </w:r>
          </w:p>
        </w:tc>
      </w:tr>
      <w:tr w:rsidR="00C54041" w:rsidRPr="00C54041" w14:paraId="5B81B57C"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3A2E3824"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Paola sand, 0 to 8 percent slopes</w:t>
            </w:r>
          </w:p>
        </w:tc>
        <w:tc>
          <w:tcPr>
            <w:tcW w:w="1920" w:type="dxa"/>
            <w:noWrap/>
            <w:hideMark/>
          </w:tcPr>
          <w:p w14:paraId="1A2C8875"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Paola</w:t>
            </w:r>
          </w:p>
        </w:tc>
        <w:tc>
          <w:tcPr>
            <w:tcW w:w="1500" w:type="dxa"/>
            <w:noWrap/>
            <w:hideMark/>
          </w:tcPr>
          <w:p w14:paraId="397BC001"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3200</w:t>
            </w:r>
          </w:p>
        </w:tc>
      </w:tr>
      <w:tr w:rsidR="00C54041" w:rsidRPr="00C54041" w14:paraId="563ED762"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1A1C4F0F"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Paola-Basinger sands, rolling</w:t>
            </w:r>
          </w:p>
        </w:tc>
        <w:tc>
          <w:tcPr>
            <w:tcW w:w="1920" w:type="dxa"/>
            <w:noWrap/>
            <w:hideMark/>
          </w:tcPr>
          <w:p w14:paraId="4B11B356"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Paola</w:t>
            </w:r>
          </w:p>
        </w:tc>
        <w:tc>
          <w:tcPr>
            <w:tcW w:w="1500" w:type="dxa"/>
            <w:noWrap/>
            <w:hideMark/>
          </w:tcPr>
          <w:p w14:paraId="0119CFA0"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3200</w:t>
            </w:r>
          </w:p>
        </w:tc>
      </w:tr>
      <w:tr w:rsidR="00C54041" w:rsidRPr="00C54041" w14:paraId="5F15714F"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43D9B587"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Parkwood fine sand</w:t>
            </w:r>
          </w:p>
        </w:tc>
        <w:tc>
          <w:tcPr>
            <w:tcW w:w="1920" w:type="dxa"/>
            <w:noWrap/>
            <w:hideMark/>
          </w:tcPr>
          <w:p w14:paraId="1215C2B4"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Parkwood</w:t>
            </w:r>
          </w:p>
        </w:tc>
        <w:tc>
          <w:tcPr>
            <w:tcW w:w="1500" w:type="dxa"/>
            <w:noWrap/>
            <w:hideMark/>
          </w:tcPr>
          <w:p w14:paraId="67DB31E1"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4280</w:t>
            </w:r>
          </w:p>
        </w:tc>
      </w:tr>
      <w:tr w:rsidR="00C54041" w:rsidRPr="00C54041" w14:paraId="4F6663C6"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54A8C51B"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Parkwood loamy fine sand, occasionally flooded</w:t>
            </w:r>
          </w:p>
        </w:tc>
        <w:tc>
          <w:tcPr>
            <w:tcW w:w="1920" w:type="dxa"/>
            <w:noWrap/>
            <w:hideMark/>
          </w:tcPr>
          <w:p w14:paraId="699E7BBE"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Parkwood</w:t>
            </w:r>
          </w:p>
        </w:tc>
        <w:tc>
          <w:tcPr>
            <w:tcW w:w="1500" w:type="dxa"/>
            <w:noWrap/>
            <w:hideMark/>
          </w:tcPr>
          <w:p w14:paraId="7FFE072E"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4280</w:t>
            </w:r>
          </w:p>
        </w:tc>
      </w:tr>
      <w:tr w:rsidR="00C54041" w:rsidRPr="00C54041" w14:paraId="5DC0D929"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260E8AB5"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Pendarvis and Pomello sands, 0 to 5 percent slopes</w:t>
            </w:r>
          </w:p>
        </w:tc>
        <w:tc>
          <w:tcPr>
            <w:tcW w:w="1920" w:type="dxa"/>
            <w:noWrap/>
            <w:hideMark/>
          </w:tcPr>
          <w:p w14:paraId="16EC0B30"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Pomello</w:t>
            </w:r>
          </w:p>
        </w:tc>
        <w:tc>
          <w:tcPr>
            <w:tcW w:w="1500" w:type="dxa"/>
            <w:noWrap/>
            <w:hideMark/>
          </w:tcPr>
          <w:p w14:paraId="7875E436"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4110</w:t>
            </w:r>
          </w:p>
        </w:tc>
      </w:tr>
      <w:tr w:rsidR="00C54041" w:rsidRPr="00C54041" w14:paraId="711D78AB"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4A57E950"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Pineda and Riviera fine sands</w:t>
            </w:r>
          </w:p>
        </w:tc>
        <w:tc>
          <w:tcPr>
            <w:tcW w:w="1920" w:type="dxa"/>
            <w:noWrap/>
            <w:hideMark/>
          </w:tcPr>
          <w:p w14:paraId="299E7FB9"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Pineda</w:t>
            </w:r>
          </w:p>
        </w:tc>
        <w:tc>
          <w:tcPr>
            <w:tcW w:w="1500" w:type="dxa"/>
            <w:noWrap/>
            <w:hideMark/>
          </w:tcPr>
          <w:p w14:paraId="4096B7FF"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6172</w:t>
            </w:r>
          </w:p>
        </w:tc>
      </w:tr>
      <w:tr w:rsidR="00C54041" w:rsidRPr="00C54041" w14:paraId="67648392"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12AB1975"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Pineda fine sand, 0 to 2 percent slopes</w:t>
            </w:r>
          </w:p>
        </w:tc>
        <w:tc>
          <w:tcPr>
            <w:tcW w:w="1920" w:type="dxa"/>
            <w:noWrap/>
            <w:hideMark/>
          </w:tcPr>
          <w:p w14:paraId="48FC4F2E"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Pineda</w:t>
            </w:r>
          </w:p>
        </w:tc>
        <w:tc>
          <w:tcPr>
            <w:tcW w:w="1500" w:type="dxa"/>
            <w:noWrap/>
            <w:hideMark/>
          </w:tcPr>
          <w:p w14:paraId="127681F6"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6172</w:t>
            </w:r>
          </w:p>
        </w:tc>
      </w:tr>
      <w:tr w:rsidR="00C54041" w:rsidRPr="00C54041" w14:paraId="5AB7DD0D"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161863A4"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Pineda fine sand, frequently ponded, 0 to 1 percent slopes</w:t>
            </w:r>
          </w:p>
        </w:tc>
        <w:tc>
          <w:tcPr>
            <w:tcW w:w="1920" w:type="dxa"/>
            <w:noWrap/>
            <w:hideMark/>
          </w:tcPr>
          <w:p w14:paraId="40B337C3"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Pineda</w:t>
            </w:r>
          </w:p>
        </w:tc>
        <w:tc>
          <w:tcPr>
            <w:tcW w:w="1500" w:type="dxa"/>
            <w:noWrap/>
            <w:hideMark/>
          </w:tcPr>
          <w:p w14:paraId="366EFB9F"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6172</w:t>
            </w:r>
          </w:p>
        </w:tc>
      </w:tr>
      <w:tr w:rsidR="00C54041" w:rsidRPr="00C54041" w14:paraId="22366ACA"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5AA810D7"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Pineda sand, 0 to 2 percent slopes</w:t>
            </w:r>
          </w:p>
        </w:tc>
        <w:tc>
          <w:tcPr>
            <w:tcW w:w="1920" w:type="dxa"/>
            <w:noWrap/>
            <w:hideMark/>
          </w:tcPr>
          <w:p w14:paraId="7C9AEF21"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Pineda</w:t>
            </w:r>
          </w:p>
        </w:tc>
        <w:tc>
          <w:tcPr>
            <w:tcW w:w="1500" w:type="dxa"/>
            <w:noWrap/>
            <w:hideMark/>
          </w:tcPr>
          <w:p w14:paraId="5ED4BBD3"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6172</w:t>
            </w:r>
          </w:p>
        </w:tc>
      </w:tr>
      <w:tr w:rsidR="00C54041" w:rsidRPr="00C54041" w14:paraId="14C782CE"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1CAB98C2"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lastRenderedPageBreak/>
              <w:t>Pineda sand, depressional</w:t>
            </w:r>
          </w:p>
        </w:tc>
        <w:tc>
          <w:tcPr>
            <w:tcW w:w="1920" w:type="dxa"/>
            <w:noWrap/>
            <w:hideMark/>
          </w:tcPr>
          <w:p w14:paraId="7E1007FD"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Pineda</w:t>
            </w:r>
          </w:p>
        </w:tc>
        <w:tc>
          <w:tcPr>
            <w:tcW w:w="1500" w:type="dxa"/>
            <w:noWrap/>
            <w:hideMark/>
          </w:tcPr>
          <w:p w14:paraId="480F79FC"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6172</w:t>
            </w:r>
          </w:p>
        </w:tc>
      </w:tr>
      <w:tr w:rsidR="00C54041" w:rsidRPr="00C54041" w14:paraId="4659A9C5"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44F1CC89"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Pineda sand, limestone substratum</w:t>
            </w:r>
          </w:p>
        </w:tc>
        <w:tc>
          <w:tcPr>
            <w:tcW w:w="1920" w:type="dxa"/>
            <w:noWrap/>
            <w:hideMark/>
          </w:tcPr>
          <w:p w14:paraId="0B408A5A"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Pineda</w:t>
            </w:r>
          </w:p>
        </w:tc>
        <w:tc>
          <w:tcPr>
            <w:tcW w:w="1500" w:type="dxa"/>
            <w:noWrap/>
            <w:hideMark/>
          </w:tcPr>
          <w:p w14:paraId="4608455C"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4200</w:t>
            </w:r>
          </w:p>
        </w:tc>
      </w:tr>
      <w:tr w:rsidR="00C54041" w:rsidRPr="00C54041" w14:paraId="7904869B"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78D2D21D"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Pinellas fine sand</w:t>
            </w:r>
          </w:p>
        </w:tc>
        <w:tc>
          <w:tcPr>
            <w:tcW w:w="1920" w:type="dxa"/>
            <w:noWrap/>
            <w:hideMark/>
          </w:tcPr>
          <w:p w14:paraId="4AD3A3C9"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Pinellas</w:t>
            </w:r>
          </w:p>
        </w:tc>
        <w:tc>
          <w:tcPr>
            <w:tcW w:w="1500" w:type="dxa"/>
            <w:noWrap/>
            <w:hideMark/>
          </w:tcPr>
          <w:p w14:paraId="343F3C99"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4280</w:t>
            </w:r>
          </w:p>
        </w:tc>
      </w:tr>
      <w:tr w:rsidR="00C54041" w:rsidRPr="00C54041" w14:paraId="08B7ABAA"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3DACDE05"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Pits</w:t>
            </w:r>
          </w:p>
        </w:tc>
        <w:tc>
          <w:tcPr>
            <w:tcW w:w="1920" w:type="dxa"/>
            <w:noWrap/>
            <w:hideMark/>
          </w:tcPr>
          <w:p w14:paraId="2BCE4D72"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Pits</w:t>
            </w:r>
          </w:p>
        </w:tc>
        <w:tc>
          <w:tcPr>
            <w:tcW w:w="1500" w:type="dxa"/>
            <w:noWrap/>
            <w:hideMark/>
          </w:tcPr>
          <w:p w14:paraId="247DC9E9"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4110</w:t>
            </w:r>
          </w:p>
        </w:tc>
      </w:tr>
      <w:tr w:rsidR="00C54041" w:rsidRPr="00C54041" w14:paraId="6FE1DC12"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09415F32"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Pits, 0 to 5 percent slopes</w:t>
            </w:r>
          </w:p>
        </w:tc>
        <w:tc>
          <w:tcPr>
            <w:tcW w:w="1920" w:type="dxa"/>
            <w:noWrap/>
            <w:hideMark/>
          </w:tcPr>
          <w:p w14:paraId="2BEDAAC0"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Pits</w:t>
            </w:r>
          </w:p>
        </w:tc>
        <w:tc>
          <w:tcPr>
            <w:tcW w:w="1500" w:type="dxa"/>
            <w:noWrap/>
            <w:hideMark/>
          </w:tcPr>
          <w:p w14:paraId="57BC5A52"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4110</w:t>
            </w:r>
          </w:p>
        </w:tc>
      </w:tr>
      <w:tr w:rsidR="00C54041" w:rsidRPr="00C54041" w14:paraId="2B4FD806"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46C4880A"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Placid and Basinger fine sands, depressional</w:t>
            </w:r>
          </w:p>
        </w:tc>
        <w:tc>
          <w:tcPr>
            <w:tcW w:w="1920" w:type="dxa"/>
            <w:noWrap/>
            <w:hideMark/>
          </w:tcPr>
          <w:p w14:paraId="7CA3B7E1"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Placid</w:t>
            </w:r>
          </w:p>
        </w:tc>
        <w:tc>
          <w:tcPr>
            <w:tcW w:w="1500" w:type="dxa"/>
            <w:noWrap/>
            <w:hideMark/>
          </w:tcPr>
          <w:p w14:paraId="2FD2212F"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6410</w:t>
            </w:r>
          </w:p>
        </w:tc>
      </w:tr>
      <w:tr w:rsidR="00C54041" w:rsidRPr="00C54041" w14:paraId="57C1D807"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311F30C0"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Placid and Myakka fine sands, depressional</w:t>
            </w:r>
          </w:p>
        </w:tc>
        <w:tc>
          <w:tcPr>
            <w:tcW w:w="1920" w:type="dxa"/>
            <w:noWrap/>
            <w:hideMark/>
          </w:tcPr>
          <w:p w14:paraId="149E1609"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Placid</w:t>
            </w:r>
          </w:p>
        </w:tc>
        <w:tc>
          <w:tcPr>
            <w:tcW w:w="1500" w:type="dxa"/>
            <w:noWrap/>
            <w:hideMark/>
          </w:tcPr>
          <w:p w14:paraId="0FC01A69"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6410</w:t>
            </w:r>
          </w:p>
        </w:tc>
      </w:tr>
      <w:tr w:rsidR="00C54041" w:rsidRPr="00C54041" w14:paraId="6258CB46"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428972FD"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Placid and Myakka sands, depressional</w:t>
            </w:r>
          </w:p>
        </w:tc>
        <w:tc>
          <w:tcPr>
            <w:tcW w:w="1920" w:type="dxa"/>
            <w:noWrap/>
            <w:hideMark/>
          </w:tcPr>
          <w:p w14:paraId="2E0D23B6"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Placid</w:t>
            </w:r>
          </w:p>
        </w:tc>
        <w:tc>
          <w:tcPr>
            <w:tcW w:w="1500" w:type="dxa"/>
            <w:noWrap/>
            <w:hideMark/>
          </w:tcPr>
          <w:p w14:paraId="491FC1C0"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6410</w:t>
            </w:r>
          </w:p>
        </w:tc>
      </w:tr>
      <w:tr w:rsidR="00C54041" w:rsidRPr="00C54041" w14:paraId="382BEB4D"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037B252F"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Placid fine sand, frequently flooded</w:t>
            </w:r>
          </w:p>
        </w:tc>
        <w:tc>
          <w:tcPr>
            <w:tcW w:w="1920" w:type="dxa"/>
            <w:noWrap/>
            <w:hideMark/>
          </w:tcPr>
          <w:p w14:paraId="264E2D01"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Placid</w:t>
            </w:r>
          </w:p>
        </w:tc>
        <w:tc>
          <w:tcPr>
            <w:tcW w:w="1500" w:type="dxa"/>
            <w:noWrap/>
            <w:hideMark/>
          </w:tcPr>
          <w:p w14:paraId="20214A4B"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6410</w:t>
            </w:r>
          </w:p>
        </w:tc>
      </w:tr>
      <w:tr w:rsidR="00C54041" w:rsidRPr="00C54041" w14:paraId="2797B7C4"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07EEAA77"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Placid fine sand, frequently ponded, 0 to 1 percent slopes</w:t>
            </w:r>
          </w:p>
        </w:tc>
        <w:tc>
          <w:tcPr>
            <w:tcW w:w="1920" w:type="dxa"/>
            <w:noWrap/>
            <w:hideMark/>
          </w:tcPr>
          <w:p w14:paraId="6A0E4143"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Placid</w:t>
            </w:r>
          </w:p>
        </w:tc>
        <w:tc>
          <w:tcPr>
            <w:tcW w:w="1500" w:type="dxa"/>
            <w:noWrap/>
            <w:hideMark/>
          </w:tcPr>
          <w:p w14:paraId="3FEAA3B9"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6410</w:t>
            </w:r>
          </w:p>
        </w:tc>
      </w:tr>
      <w:tr w:rsidR="00C54041" w:rsidRPr="00C54041" w14:paraId="1BBDE777"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02719F97"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Placid sand, frequently ponded, 0 to 2 percent slopes</w:t>
            </w:r>
          </w:p>
        </w:tc>
        <w:tc>
          <w:tcPr>
            <w:tcW w:w="1920" w:type="dxa"/>
            <w:noWrap/>
            <w:hideMark/>
          </w:tcPr>
          <w:p w14:paraId="5C041EF9"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Placid</w:t>
            </w:r>
          </w:p>
        </w:tc>
        <w:tc>
          <w:tcPr>
            <w:tcW w:w="1500" w:type="dxa"/>
            <w:noWrap/>
            <w:hideMark/>
          </w:tcPr>
          <w:p w14:paraId="25251C5D"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6410</w:t>
            </w:r>
          </w:p>
        </w:tc>
      </w:tr>
      <w:tr w:rsidR="00C54041" w:rsidRPr="00C54041" w14:paraId="537E3595"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5F65853D"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Placid variant fine sand</w:t>
            </w:r>
          </w:p>
        </w:tc>
        <w:tc>
          <w:tcPr>
            <w:tcW w:w="1920" w:type="dxa"/>
            <w:noWrap/>
            <w:hideMark/>
          </w:tcPr>
          <w:p w14:paraId="54B55A2A"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Placid variant</w:t>
            </w:r>
          </w:p>
        </w:tc>
        <w:tc>
          <w:tcPr>
            <w:tcW w:w="1500" w:type="dxa"/>
            <w:noWrap/>
            <w:hideMark/>
          </w:tcPr>
          <w:p w14:paraId="4C50D167"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6220</w:t>
            </w:r>
          </w:p>
        </w:tc>
      </w:tr>
      <w:tr w:rsidR="00C54041" w:rsidRPr="00C54041" w14:paraId="6FCB9655"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2BDA74D0"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Plantation muck</w:t>
            </w:r>
          </w:p>
        </w:tc>
        <w:tc>
          <w:tcPr>
            <w:tcW w:w="1920" w:type="dxa"/>
            <w:noWrap/>
            <w:hideMark/>
          </w:tcPr>
          <w:p w14:paraId="76C027AD"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Plantation</w:t>
            </w:r>
          </w:p>
        </w:tc>
        <w:tc>
          <w:tcPr>
            <w:tcW w:w="1500" w:type="dxa"/>
            <w:noWrap/>
            <w:hideMark/>
          </w:tcPr>
          <w:p w14:paraId="44BF0910"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6410</w:t>
            </w:r>
          </w:p>
        </w:tc>
      </w:tr>
      <w:tr w:rsidR="00C54041" w:rsidRPr="00C54041" w14:paraId="51110AC6"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70532DD1"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Plantation muck, depressional</w:t>
            </w:r>
          </w:p>
        </w:tc>
        <w:tc>
          <w:tcPr>
            <w:tcW w:w="1920" w:type="dxa"/>
            <w:noWrap/>
            <w:hideMark/>
          </w:tcPr>
          <w:p w14:paraId="42119D57"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Plantation</w:t>
            </w:r>
          </w:p>
        </w:tc>
        <w:tc>
          <w:tcPr>
            <w:tcW w:w="1500" w:type="dxa"/>
            <w:noWrap/>
            <w:hideMark/>
          </w:tcPr>
          <w:p w14:paraId="38CDFA88"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6410</w:t>
            </w:r>
          </w:p>
        </w:tc>
      </w:tr>
      <w:tr w:rsidR="00C54041" w:rsidRPr="00C54041" w14:paraId="0038B509"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15D71FD4"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Plantation muck, drained</w:t>
            </w:r>
          </w:p>
        </w:tc>
        <w:tc>
          <w:tcPr>
            <w:tcW w:w="1920" w:type="dxa"/>
            <w:noWrap/>
            <w:hideMark/>
          </w:tcPr>
          <w:p w14:paraId="78ECCFF2"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Plantation</w:t>
            </w:r>
          </w:p>
        </w:tc>
        <w:tc>
          <w:tcPr>
            <w:tcW w:w="1500" w:type="dxa"/>
            <w:noWrap/>
            <w:hideMark/>
          </w:tcPr>
          <w:p w14:paraId="2FF25F24"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6410</w:t>
            </w:r>
          </w:p>
        </w:tc>
      </w:tr>
      <w:tr w:rsidR="00C54041" w:rsidRPr="00C54041" w14:paraId="6DA6A849"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1A85BC4A"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Pomello fine sand</w:t>
            </w:r>
          </w:p>
        </w:tc>
        <w:tc>
          <w:tcPr>
            <w:tcW w:w="1920" w:type="dxa"/>
            <w:noWrap/>
            <w:hideMark/>
          </w:tcPr>
          <w:p w14:paraId="17952832"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Pomello</w:t>
            </w:r>
          </w:p>
        </w:tc>
        <w:tc>
          <w:tcPr>
            <w:tcW w:w="1500" w:type="dxa"/>
            <w:noWrap/>
            <w:hideMark/>
          </w:tcPr>
          <w:p w14:paraId="5033C8AE"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3200</w:t>
            </w:r>
          </w:p>
        </w:tc>
      </w:tr>
      <w:tr w:rsidR="00C54041" w:rsidRPr="00C54041" w14:paraId="120F4D81"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2D92EC36"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Pomello fine sand, 0 to 2 percent slopes</w:t>
            </w:r>
          </w:p>
        </w:tc>
        <w:tc>
          <w:tcPr>
            <w:tcW w:w="1920" w:type="dxa"/>
            <w:noWrap/>
            <w:hideMark/>
          </w:tcPr>
          <w:p w14:paraId="787C9879"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Pomello</w:t>
            </w:r>
          </w:p>
        </w:tc>
        <w:tc>
          <w:tcPr>
            <w:tcW w:w="1500" w:type="dxa"/>
            <w:noWrap/>
            <w:hideMark/>
          </w:tcPr>
          <w:p w14:paraId="5EF25763"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3200</w:t>
            </w:r>
          </w:p>
        </w:tc>
      </w:tr>
      <w:tr w:rsidR="00C54041" w:rsidRPr="00C54041" w14:paraId="054A6C09"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701D0DD9"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Pomello fine sand, 0 to 5 percent slopes</w:t>
            </w:r>
          </w:p>
        </w:tc>
        <w:tc>
          <w:tcPr>
            <w:tcW w:w="1920" w:type="dxa"/>
            <w:noWrap/>
            <w:hideMark/>
          </w:tcPr>
          <w:p w14:paraId="25A942AF"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Pomello</w:t>
            </w:r>
          </w:p>
        </w:tc>
        <w:tc>
          <w:tcPr>
            <w:tcW w:w="1500" w:type="dxa"/>
            <w:noWrap/>
            <w:hideMark/>
          </w:tcPr>
          <w:p w14:paraId="696FE8FF"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3200</w:t>
            </w:r>
          </w:p>
        </w:tc>
      </w:tr>
      <w:tr w:rsidR="00C54041" w:rsidRPr="00C54041" w14:paraId="59DB339B"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131F503E"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Pomello sand, 0 to 5 percent slopes</w:t>
            </w:r>
          </w:p>
        </w:tc>
        <w:tc>
          <w:tcPr>
            <w:tcW w:w="1920" w:type="dxa"/>
            <w:noWrap/>
            <w:hideMark/>
          </w:tcPr>
          <w:p w14:paraId="33560C21"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Pomello</w:t>
            </w:r>
          </w:p>
        </w:tc>
        <w:tc>
          <w:tcPr>
            <w:tcW w:w="1500" w:type="dxa"/>
            <w:noWrap/>
            <w:hideMark/>
          </w:tcPr>
          <w:p w14:paraId="071C0AE9"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3200</w:t>
            </w:r>
          </w:p>
        </w:tc>
      </w:tr>
      <w:tr w:rsidR="00C54041" w:rsidRPr="00C54041" w14:paraId="5B93A262"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4957AC88"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Pomello-Urban land complex</w:t>
            </w:r>
          </w:p>
        </w:tc>
        <w:tc>
          <w:tcPr>
            <w:tcW w:w="1920" w:type="dxa"/>
            <w:noWrap/>
            <w:hideMark/>
          </w:tcPr>
          <w:p w14:paraId="4382B479"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Pomello</w:t>
            </w:r>
          </w:p>
        </w:tc>
        <w:tc>
          <w:tcPr>
            <w:tcW w:w="1500" w:type="dxa"/>
            <w:noWrap/>
            <w:hideMark/>
          </w:tcPr>
          <w:p w14:paraId="08526259"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3200</w:t>
            </w:r>
          </w:p>
        </w:tc>
      </w:tr>
      <w:tr w:rsidR="00C54041" w:rsidRPr="00C54041" w14:paraId="163557B0"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49C97054"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Pomello-Urban land complex, 0 to 5 percent slopes</w:t>
            </w:r>
          </w:p>
        </w:tc>
        <w:tc>
          <w:tcPr>
            <w:tcW w:w="1920" w:type="dxa"/>
            <w:noWrap/>
            <w:hideMark/>
          </w:tcPr>
          <w:p w14:paraId="4FE7217A"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Pomello</w:t>
            </w:r>
          </w:p>
        </w:tc>
        <w:tc>
          <w:tcPr>
            <w:tcW w:w="1500" w:type="dxa"/>
            <w:noWrap/>
            <w:hideMark/>
          </w:tcPr>
          <w:p w14:paraId="70FC32CA"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3200</w:t>
            </w:r>
          </w:p>
        </w:tc>
      </w:tr>
      <w:tr w:rsidR="00C54041" w:rsidRPr="00C54041" w14:paraId="4D2D6386"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1771A86C"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Pomona fine sand</w:t>
            </w:r>
          </w:p>
        </w:tc>
        <w:tc>
          <w:tcPr>
            <w:tcW w:w="1920" w:type="dxa"/>
            <w:noWrap/>
            <w:hideMark/>
          </w:tcPr>
          <w:p w14:paraId="7E56F486"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Pomona</w:t>
            </w:r>
          </w:p>
        </w:tc>
        <w:tc>
          <w:tcPr>
            <w:tcW w:w="1500" w:type="dxa"/>
            <w:noWrap/>
            <w:hideMark/>
          </w:tcPr>
          <w:p w14:paraId="68EFA8D8"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4110</w:t>
            </w:r>
          </w:p>
        </w:tc>
      </w:tr>
      <w:tr w:rsidR="00C54041" w:rsidRPr="00C54041" w14:paraId="1BD0FFA0"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614FEB96"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Pomona fine sand, 0 to 2 percent slopes</w:t>
            </w:r>
          </w:p>
        </w:tc>
        <w:tc>
          <w:tcPr>
            <w:tcW w:w="1920" w:type="dxa"/>
            <w:noWrap/>
            <w:hideMark/>
          </w:tcPr>
          <w:p w14:paraId="520DC683"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Pomona</w:t>
            </w:r>
          </w:p>
        </w:tc>
        <w:tc>
          <w:tcPr>
            <w:tcW w:w="1500" w:type="dxa"/>
            <w:noWrap/>
            <w:hideMark/>
          </w:tcPr>
          <w:p w14:paraId="75857471"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4110</w:t>
            </w:r>
          </w:p>
        </w:tc>
      </w:tr>
      <w:tr w:rsidR="00C54041" w:rsidRPr="00C54041" w14:paraId="5014134A"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3BEB583E"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Pompano fine sand</w:t>
            </w:r>
          </w:p>
        </w:tc>
        <w:tc>
          <w:tcPr>
            <w:tcW w:w="1920" w:type="dxa"/>
            <w:noWrap/>
            <w:hideMark/>
          </w:tcPr>
          <w:p w14:paraId="4EA5286D"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Pompano</w:t>
            </w:r>
          </w:p>
        </w:tc>
        <w:tc>
          <w:tcPr>
            <w:tcW w:w="1500" w:type="dxa"/>
            <w:noWrap/>
            <w:hideMark/>
          </w:tcPr>
          <w:p w14:paraId="310CB8A3"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3200</w:t>
            </w:r>
          </w:p>
        </w:tc>
      </w:tr>
      <w:tr w:rsidR="00C54041" w:rsidRPr="00C54041" w14:paraId="415C3632"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2D34E210"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Pompano fine sand, 0 to 2 percent slopes</w:t>
            </w:r>
          </w:p>
        </w:tc>
        <w:tc>
          <w:tcPr>
            <w:tcW w:w="1920" w:type="dxa"/>
            <w:noWrap/>
            <w:hideMark/>
          </w:tcPr>
          <w:p w14:paraId="60D15408"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Pompano</w:t>
            </w:r>
          </w:p>
        </w:tc>
        <w:tc>
          <w:tcPr>
            <w:tcW w:w="1500" w:type="dxa"/>
            <w:noWrap/>
            <w:hideMark/>
          </w:tcPr>
          <w:p w14:paraId="5991970A"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3200</w:t>
            </w:r>
          </w:p>
        </w:tc>
      </w:tr>
      <w:tr w:rsidR="00C54041" w:rsidRPr="00C54041" w14:paraId="51CB2DF8"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0997F4A8"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Pompano fine sand, frequently ponded, 0 to 1 percent slopes</w:t>
            </w:r>
          </w:p>
        </w:tc>
        <w:tc>
          <w:tcPr>
            <w:tcW w:w="1920" w:type="dxa"/>
            <w:noWrap/>
            <w:hideMark/>
          </w:tcPr>
          <w:p w14:paraId="2591985D"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Pompano</w:t>
            </w:r>
          </w:p>
        </w:tc>
        <w:tc>
          <w:tcPr>
            <w:tcW w:w="1500" w:type="dxa"/>
            <w:noWrap/>
            <w:hideMark/>
          </w:tcPr>
          <w:p w14:paraId="5D8EFEA0"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3200</w:t>
            </w:r>
          </w:p>
        </w:tc>
      </w:tr>
      <w:tr w:rsidR="00C54041" w:rsidRPr="00C54041" w14:paraId="6AB781DF"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7AAF67DE"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Pompano sand</w:t>
            </w:r>
          </w:p>
        </w:tc>
        <w:tc>
          <w:tcPr>
            <w:tcW w:w="1920" w:type="dxa"/>
            <w:noWrap/>
            <w:hideMark/>
          </w:tcPr>
          <w:p w14:paraId="3630BB9E"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Pompano</w:t>
            </w:r>
          </w:p>
        </w:tc>
        <w:tc>
          <w:tcPr>
            <w:tcW w:w="1500" w:type="dxa"/>
            <w:noWrap/>
            <w:hideMark/>
          </w:tcPr>
          <w:p w14:paraId="069A5B91"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3200</w:t>
            </w:r>
          </w:p>
        </w:tc>
      </w:tr>
      <w:tr w:rsidR="00C54041" w:rsidRPr="00C54041" w14:paraId="15712CCA"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1CFE2AB2"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Pompano sand, 0 to 2 percent slopes</w:t>
            </w:r>
          </w:p>
        </w:tc>
        <w:tc>
          <w:tcPr>
            <w:tcW w:w="1920" w:type="dxa"/>
            <w:noWrap/>
            <w:hideMark/>
          </w:tcPr>
          <w:p w14:paraId="5DB8AA9B"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Pompano</w:t>
            </w:r>
          </w:p>
        </w:tc>
        <w:tc>
          <w:tcPr>
            <w:tcW w:w="1500" w:type="dxa"/>
            <w:noWrap/>
            <w:hideMark/>
          </w:tcPr>
          <w:p w14:paraId="1075E224"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3200</w:t>
            </w:r>
          </w:p>
        </w:tc>
      </w:tr>
      <w:tr w:rsidR="00C54041" w:rsidRPr="00C54041" w14:paraId="1774EF38"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31CFED38"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Pople fine sand</w:t>
            </w:r>
          </w:p>
        </w:tc>
        <w:tc>
          <w:tcPr>
            <w:tcW w:w="1920" w:type="dxa"/>
            <w:noWrap/>
            <w:hideMark/>
          </w:tcPr>
          <w:p w14:paraId="10CC3ACA"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Pople</w:t>
            </w:r>
          </w:p>
        </w:tc>
        <w:tc>
          <w:tcPr>
            <w:tcW w:w="1500" w:type="dxa"/>
            <w:noWrap/>
            <w:hideMark/>
          </w:tcPr>
          <w:p w14:paraId="05F808C4"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4250</w:t>
            </w:r>
          </w:p>
        </w:tc>
      </w:tr>
      <w:tr w:rsidR="00C54041" w:rsidRPr="00C54041" w14:paraId="5E50414B"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7C09EAAB"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Punta fine sand</w:t>
            </w:r>
          </w:p>
        </w:tc>
        <w:tc>
          <w:tcPr>
            <w:tcW w:w="1920" w:type="dxa"/>
            <w:noWrap/>
            <w:hideMark/>
          </w:tcPr>
          <w:p w14:paraId="237C8C39"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Punta</w:t>
            </w:r>
          </w:p>
        </w:tc>
        <w:tc>
          <w:tcPr>
            <w:tcW w:w="1500" w:type="dxa"/>
            <w:noWrap/>
            <w:hideMark/>
          </w:tcPr>
          <w:p w14:paraId="7C1C21F9"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4110</w:t>
            </w:r>
          </w:p>
        </w:tc>
      </w:tr>
      <w:tr w:rsidR="00C54041" w:rsidRPr="00C54041" w14:paraId="11B08532"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47E5D38E"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Quartzipsamments, shaped, 0 to 5 percent slopes</w:t>
            </w:r>
          </w:p>
        </w:tc>
        <w:tc>
          <w:tcPr>
            <w:tcW w:w="1920" w:type="dxa"/>
            <w:noWrap/>
            <w:hideMark/>
          </w:tcPr>
          <w:p w14:paraId="56F1CB59"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Quartzipsamments</w:t>
            </w:r>
          </w:p>
        </w:tc>
        <w:tc>
          <w:tcPr>
            <w:tcW w:w="1500" w:type="dxa"/>
            <w:noWrap/>
            <w:hideMark/>
          </w:tcPr>
          <w:p w14:paraId="1512EA3B"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PDLD</w:t>
            </w:r>
          </w:p>
        </w:tc>
      </w:tr>
      <w:tr w:rsidR="00C54041" w:rsidRPr="00C54041" w14:paraId="591270EA"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3BF285A3"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Riviera fine sand, 0 to 2 percent slopes</w:t>
            </w:r>
          </w:p>
        </w:tc>
        <w:tc>
          <w:tcPr>
            <w:tcW w:w="1920" w:type="dxa"/>
            <w:noWrap/>
            <w:hideMark/>
          </w:tcPr>
          <w:p w14:paraId="61FD9A13"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Riviera</w:t>
            </w:r>
          </w:p>
        </w:tc>
        <w:tc>
          <w:tcPr>
            <w:tcW w:w="1500" w:type="dxa"/>
            <w:noWrap/>
            <w:hideMark/>
          </w:tcPr>
          <w:p w14:paraId="590CBF44"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6240</w:t>
            </w:r>
          </w:p>
        </w:tc>
      </w:tr>
      <w:tr w:rsidR="00C54041" w:rsidRPr="00C54041" w14:paraId="6B9885C8"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33829959"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Riviera fine sand, frequently ponded, 0 to 1 percent slopes</w:t>
            </w:r>
          </w:p>
        </w:tc>
        <w:tc>
          <w:tcPr>
            <w:tcW w:w="1920" w:type="dxa"/>
            <w:noWrap/>
            <w:hideMark/>
          </w:tcPr>
          <w:p w14:paraId="3441CB17"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Riviera</w:t>
            </w:r>
          </w:p>
        </w:tc>
        <w:tc>
          <w:tcPr>
            <w:tcW w:w="1500" w:type="dxa"/>
            <w:noWrap/>
            <w:hideMark/>
          </w:tcPr>
          <w:p w14:paraId="5B191070"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6240</w:t>
            </w:r>
          </w:p>
        </w:tc>
      </w:tr>
      <w:tr w:rsidR="00C54041" w:rsidRPr="00C54041" w14:paraId="1FFCBFA3"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5551357A"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Riviera sand, frequently ponded, 0 to 1 percent slopes</w:t>
            </w:r>
          </w:p>
        </w:tc>
        <w:tc>
          <w:tcPr>
            <w:tcW w:w="1920" w:type="dxa"/>
            <w:noWrap/>
            <w:hideMark/>
          </w:tcPr>
          <w:p w14:paraId="277D71D9"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Riviera</w:t>
            </w:r>
          </w:p>
        </w:tc>
        <w:tc>
          <w:tcPr>
            <w:tcW w:w="1500" w:type="dxa"/>
            <w:noWrap/>
            <w:hideMark/>
          </w:tcPr>
          <w:p w14:paraId="12855439"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6240</w:t>
            </w:r>
          </w:p>
        </w:tc>
      </w:tr>
      <w:tr w:rsidR="00C54041" w:rsidRPr="00C54041" w14:paraId="53D32586"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3E509B25"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lastRenderedPageBreak/>
              <w:t>Riviera sand, limestone substratum</w:t>
            </w:r>
          </w:p>
        </w:tc>
        <w:tc>
          <w:tcPr>
            <w:tcW w:w="1920" w:type="dxa"/>
            <w:noWrap/>
            <w:hideMark/>
          </w:tcPr>
          <w:p w14:paraId="355CA67F"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Riviera</w:t>
            </w:r>
          </w:p>
        </w:tc>
        <w:tc>
          <w:tcPr>
            <w:tcW w:w="1500" w:type="dxa"/>
            <w:noWrap/>
            <w:hideMark/>
          </w:tcPr>
          <w:p w14:paraId="3E6C17A0"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6430</w:t>
            </w:r>
          </w:p>
        </w:tc>
      </w:tr>
      <w:tr w:rsidR="00C54041" w:rsidRPr="00C54041" w14:paraId="46D906DB"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66535BB2"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Riviera sand, limestone substratum, depressional</w:t>
            </w:r>
          </w:p>
        </w:tc>
        <w:tc>
          <w:tcPr>
            <w:tcW w:w="1920" w:type="dxa"/>
            <w:noWrap/>
            <w:hideMark/>
          </w:tcPr>
          <w:p w14:paraId="26F1A996"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Riviera</w:t>
            </w:r>
          </w:p>
        </w:tc>
        <w:tc>
          <w:tcPr>
            <w:tcW w:w="1500" w:type="dxa"/>
            <w:noWrap/>
            <w:hideMark/>
          </w:tcPr>
          <w:p w14:paraId="2003A4E1"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6400</w:t>
            </w:r>
          </w:p>
        </w:tc>
      </w:tr>
      <w:tr w:rsidR="00C54041" w:rsidRPr="00C54041" w14:paraId="14A19B3E"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0EE8E577"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Salerno and Punta sands</w:t>
            </w:r>
          </w:p>
        </w:tc>
        <w:tc>
          <w:tcPr>
            <w:tcW w:w="1920" w:type="dxa"/>
            <w:noWrap/>
            <w:hideMark/>
          </w:tcPr>
          <w:p w14:paraId="17B7BAE8"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Punta</w:t>
            </w:r>
          </w:p>
        </w:tc>
        <w:tc>
          <w:tcPr>
            <w:tcW w:w="1500" w:type="dxa"/>
            <w:noWrap/>
            <w:hideMark/>
          </w:tcPr>
          <w:p w14:paraId="7E8A245A"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4110</w:t>
            </w:r>
          </w:p>
        </w:tc>
      </w:tr>
      <w:tr w:rsidR="00C54041" w:rsidRPr="00C54041" w14:paraId="2F488D99"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16CD4775"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Salerno sand</w:t>
            </w:r>
          </w:p>
        </w:tc>
        <w:tc>
          <w:tcPr>
            <w:tcW w:w="1920" w:type="dxa"/>
            <w:noWrap/>
            <w:hideMark/>
          </w:tcPr>
          <w:p w14:paraId="5C3B143E"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Salerno</w:t>
            </w:r>
          </w:p>
        </w:tc>
        <w:tc>
          <w:tcPr>
            <w:tcW w:w="1500" w:type="dxa"/>
            <w:noWrap/>
            <w:hideMark/>
          </w:tcPr>
          <w:p w14:paraId="618465F7"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4110</w:t>
            </w:r>
          </w:p>
        </w:tc>
      </w:tr>
      <w:tr w:rsidR="00C54041" w:rsidRPr="00C54041" w14:paraId="61028218"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0D6CEA65"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Samsula muck, frequently ponded, 0 to 1 percent slopes</w:t>
            </w:r>
          </w:p>
        </w:tc>
        <w:tc>
          <w:tcPr>
            <w:tcW w:w="1920" w:type="dxa"/>
            <w:noWrap/>
            <w:hideMark/>
          </w:tcPr>
          <w:p w14:paraId="2668E6EE"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Samsula</w:t>
            </w:r>
          </w:p>
        </w:tc>
        <w:tc>
          <w:tcPr>
            <w:tcW w:w="1500" w:type="dxa"/>
            <w:noWrap/>
            <w:hideMark/>
          </w:tcPr>
          <w:p w14:paraId="217001D1"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6410</w:t>
            </w:r>
          </w:p>
        </w:tc>
      </w:tr>
      <w:tr w:rsidR="00C54041" w:rsidRPr="00C54041" w14:paraId="6501F2DF"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3845C463"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Samsula-Hontoon-Basinger association, depressional</w:t>
            </w:r>
          </w:p>
        </w:tc>
        <w:tc>
          <w:tcPr>
            <w:tcW w:w="1920" w:type="dxa"/>
            <w:noWrap/>
            <w:hideMark/>
          </w:tcPr>
          <w:p w14:paraId="678BD27E"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Samsula</w:t>
            </w:r>
          </w:p>
        </w:tc>
        <w:tc>
          <w:tcPr>
            <w:tcW w:w="1500" w:type="dxa"/>
            <w:noWrap/>
            <w:hideMark/>
          </w:tcPr>
          <w:p w14:paraId="7A172561"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6410</w:t>
            </w:r>
          </w:p>
        </w:tc>
      </w:tr>
      <w:tr w:rsidR="00C54041" w:rsidRPr="00C54041" w14:paraId="6A78E416"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16CF3FF0"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Sanibel muck</w:t>
            </w:r>
          </w:p>
        </w:tc>
        <w:tc>
          <w:tcPr>
            <w:tcW w:w="1920" w:type="dxa"/>
            <w:noWrap/>
            <w:hideMark/>
          </w:tcPr>
          <w:p w14:paraId="27D49562"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Sanibel</w:t>
            </w:r>
          </w:p>
        </w:tc>
        <w:tc>
          <w:tcPr>
            <w:tcW w:w="1500" w:type="dxa"/>
            <w:noWrap/>
            <w:hideMark/>
          </w:tcPr>
          <w:p w14:paraId="2173971C"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6410</w:t>
            </w:r>
          </w:p>
        </w:tc>
      </w:tr>
      <w:tr w:rsidR="00C54041" w:rsidRPr="00C54041" w14:paraId="595A4DC1"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3AD314CE"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Sanibel muck, depressional</w:t>
            </w:r>
          </w:p>
        </w:tc>
        <w:tc>
          <w:tcPr>
            <w:tcW w:w="1920" w:type="dxa"/>
            <w:noWrap/>
            <w:hideMark/>
          </w:tcPr>
          <w:p w14:paraId="4ED2037E"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Sanibel</w:t>
            </w:r>
          </w:p>
        </w:tc>
        <w:tc>
          <w:tcPr>
            <w:tcW w:w="1500" w:type="dxa"/>
            <w:noWrap/>
            <w:hideMark/>
          </w:tcPr>
          <w:p w14:paraId="69DCDEC0"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6410</w:t>
            </w:r>
          </w:p>
        </w:tc>
      </w:tr>
      <w:tr w:rsidR="00C54041" w:rsidRPr="00C54041" w14:paraId="5DE85303"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7865D56D"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Sanibel muck, drained</w:t>
            </w:r>
          </w:p>
        </w:tc>
        <w:tc>
          <w:tcPr>
            <w:tcW w:w="1920" w:type="dxa"/>
            <w:noWrap/>
            <w:hideMark/>
          </w:tcPr>
          <w:p w14:paraId="75B9C183"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Sanibel</w:t>
            </w:r>
          </w:p>
        </w:tc>
        <w:tc>
          <w:tcPr>
            <w:tcW w:w="1500" w:type="dxa"/>
            <w:noWrap/>
            <w:hideMark/>
          </w:tcPr>
          <w:p w14:paraId="7241B5CC"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6410</w:t>
            </w:r>
          </w:p>
        </w:tc>
      </w:tr>
      <w:tr w:rsidR="00C54041" w:rsidRPr="00C54041" w14:paraId="3F4E75BD"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34C57654"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Satellite fine sand, 0 to 2 percent slopes</w:t>
            </w:r>
          </w:p>
        </w:tc>
        <w:tc>
          <w:tcPr>
            <w:tcW w:w="1920" w:type="dxa"/>
            <w:noWrap/>
            <w:hideMark/>
          </w:tcPr>
          <w:p w14:paraId="16593EFF"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Satellite</w:t>
            </w:r>
          </w:p>
        </w:tc>
        <w:tc>
          <w:tcPr>
            <w:tcW w:w="1500" w:type="dxa"/>
            <w:noWrap/>
            <w:hideMark/>
          </w:tcPr>
          <w:p w14:paraId="78D2853D"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3200</w:t>
            </w:r>
          </w:p>
        </w:tc>
      </w:tr>
      <w:tr w:rsidR="00C54041" w:rsidRPr="00C54041" w14:paraId="13DEBF8C"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4007A1D0"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Satellite sand, 0 to 2 percent slopes</w:t>
            </w:r>
          </w:p>
        </w:tc>
        <w:tc>
          <w:tcPr>
            <w:tcW w:w="1920" w:type="dxa"/>
            <w:noWrap/>
            <w:hideMark/>
          </w:tcPr>
          <w:p w14:paraId="7FD76D58"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Satellite</w:t>
            </w:r>
          </w:p>
        </w:tc>
        <w:tc>
          <w:tcPr>
            <w:tcW w:w="1500" w:type="dxa"/>
            <w:noWrap/>
            <w:hideMark/>
          </w:tcPr>
          <w:p w14:paraId="068ABF6F"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3200</w:t>
            </w:r>
          </w:p>
        </w:tc>
      </w:tr>
      <w:tr w:rsidR="00C54041" w:rsidRPr="00C54041" w14:paraId="022F6046"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63671681"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Satellite-Basinger-Urban land complex</w:t>
            </w:r>
          </w:p>
        </w:tc>
        <w:tc>
          <w:tcPr>
            <w:tcW w:w="1920" w:type="dxa"/>
            <w:noWrap/>
            <w:hideMark/>
          </w:tcPr>
          <w:p w14:paraId="04D738FF"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Satellite</w:t>
            </w:r>
          </w:p>
        </w:tc>
        <w:tc>
          <w:tcPr>
            <w:tcW w:w="1500" w:type="dxa"/>
            <w:noWrap/>
            <w:hideMark/>
          </w:tcPr>
          <w:p w14:paraId="4FB231DA"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3200</w:t>
            </w:r>
          </w:p>
        </w:tc>
      </w:tr>
      <w:tr w:rsidR="00C54041" w:rsidRPr="00C54041" w14:paraId="7F6A3773"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6E8D1C5E"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Seffner fine sand, 0 to 2 percent slopes</w:t>
            </w:r>
          </w:p>
        </w:tc>
        <w:tc>
          <w:tcPr>
            <w:tcW w:w="1920" w:type="dxa"/>
            <w:noWrap/>
            <w:hideMark/>
          </w:tcPr>
          <w:p w14:paraId="3686322B"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Seffner</w:t>
            </w:r>
          </w:p>
        </w:tc>
        <w:tc>
          <w:tcPr>
            <w:tcW w:w="1500" w:type="dxa"/>
            <w:noWrap/>
            <w:hideMark/>
          </w:tcPr>
          <w:p w14:paraId="553F7B4E"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4140</w:t>
            </w:r>
          </w:p>
        </w:tc>
      </w:tr>
      <w:tr w:rsidR="00C54041" w:rsidRPr="00C54041" w14:paraId="2D0127FE"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28DE27FF"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Seffner sand</w:t>
            </w:r>
          </w:p>
        </w:tc>
        <w:tc>
          <w:tcPr>
            <w:tcW w:w="1920" w:type="dxa"/>
            <w:noWrap/>
            <w:hideMark/>
          </w:tcPr>
          <w:p w14:paraId="6DB126CB"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Seffner</w:t>
            </w:r>
          </w:p>
        </w:tc>
        <w:tc>
          <w:tcPr>
            <w:tcW w:w="1500" w:type="dxa"/>
            <w:noWrap/>
            <w:hideMark/>
          </w:tcPr>
          <w:p w14:paraId="402A2CB0"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4140</w:t>
            </w:r>
          </w:p>
        </w:tc>
      </w:tr>
      <w:tr w:rsidR="00C54041" w:rsidRPr="00C54041" w14:paraId="5BB97B44"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2067FCC3"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Smyrna and Myakka fine sands</w:t>
            </w:r>
          </w:p>
        </w:tc>
        <w:tc>
          <w:tcPr>
            <w:tcW w:w="1920" w:type="dxa"/>
            <w:noWrap/>
            <w:hideMark/>
          </w:tcPr>
          <w:p w14:paraId="5058953D"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Smyrna</w:t>
            </w:r>
          </w:p>
        </w:tc>
        <w:tc>
          <w:tcPr>
            <w:tcW w:w="1500" w:type="dxa"/>
            <w:noWrap/>
            <w:hideMark/>
          </w:tcPr>
          <w:p w14:paraId="71621B2D"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4110</w:t>
            </w:r>
          </w:p>
        </w:tc>
      </w:tr>
      <w:tr w:rsidR="00C54041" w:rsidRPr="00C54041" w14:paraId="0CE963B9"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75BACB86"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Smyrna fine sand, 0 to 2 percent slopes</w:t>
            </w:r>
          </w:p>
        </w:tc>
        <w:tc>
          <w:tcPr>
            <w:tcW w:w="1920" w:type="dxa"/>
            <w:noWrap/>
            <w:hideMark/>
          </w:tcPr>
          <w:p w14:paraId="1A1EBC22"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Smyrna</w:t>
            </w:r>
          </w:p>
        </w:tc>
        <w:tc>
          <w:tcPr>
            <w:tcW w:w="1500" w:type="dxa"/>
            <w:noWrap/>
            <w:hideMark/>
          </w:tcPr>
          <w:p w14:paraId="28241FEC"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4110</w:t>
            </w:r>
          </w:p>
        </w:tc>
      </w:tr>
      <w:tr w:rsidR="00C54041" w:rsidRPr="00C54041" w14:paraId="1981EE2B"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70A37284"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Smyrna sand, 0 to 2 percent slopes</w:t>
            </w:r>
          </w:p>
        </w:tc>
        <w:tc>
          <w:tcPr>
            <w:tcW w:w="1920" w:type="dxa"/>
            <w:noWrap/>
            <w:hideMark/>
          </w:tcPr>
          <w:p w14:paraId="496D28A4"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Smyrna</w:t>
            </w:r>
          </w:p>
        </w:tc>
        <w:tc>
          <w:tcPr>
            <w:tcW w:w="1500" w:type="dxa"/>
            <w:noWrap/>
            <w:hideMark/>
          </w:tcPr>
          <w:p w14:paraId="7BBCEAA0"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4110</w:t>
            </w:r>
          </w:p>
        </w:tc>
      </w:tr>
      <w:tr w:rsidR="00C54041" w:rsidRPr="00C54041" w14:paraId="7652BAF0"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289AACC8"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Smyrna-Smyrna, wet, fine sand, 0 to 2 percent slopes</w:t>
            </w:r>
          </w:p>
        </w:tc>
        <w:tc>
          <w:tcPr>
            <w:tcW w:w="1920" w:type="dxa"/>
            <w:noWrap/>
            <w:hideMark/>
          </w:tcPr>
          <w:p w14:paraId="50E3413B"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Smyrna</w:t>
            </w:r>
          </w:p>
        </w:tc>
        <w:tc>
          <w:tcPr>
            <w:tcW w:w="1500" w:type="dxa"/>
            <w:noWrap/>
            <w:hideMark/>
          </w:tcPr>
          <w:p w14:paraId="394A66B3"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4110</w:t>
            </w:r>
          </w:p>
        </w:tc>
      </w:tr>
      <w:tr w:rsidR="00C54041" w:rsidRPr="00C54041" w14:paraId="12B57134"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5EDA8830"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Smyrna-Urban land complex</w:t>
            </w:r>
          </w:p>
        </w:tc>
        <w:tc>
          <w:tcPr>
            <w:tcW w:w="1920" w:type="dxa"/>
            <w:noWrap/>
            <w:hideMark/>
          </w:tcPr>
          <w:p w14:paraId="00A79526"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Smyrna</w:t>
            </w:r>
          </w:p>
        </w:tc>
        <w:tc>
          <w:tcPr>
            <w:tcW w:w="1500" w:type="dxa"/>
            <w:noWrap/>
            <w:hideMark/>
          </w:tcPr>
          <w:p w14:paraId="38118203"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4110</w:t>
            </w:r>
          </w:p>
        </w:tc>
      </w:tr>
      <w:tr w:rsidR="00C54041" w:rsidRPr="00C54041" w14:paraId="0AF92F18"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55C49B1A"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Sparr sand, 0 to 5 percent slopes</w:t>
            </w:r>
          </w:p>
        </w:tc>
        <w:tc>
          <w:tcPr>
            <w:tcW w:w="1920" w:type="dxa"/>
            <w:noWrap/>
            <w:hideMark/>
          </w:tcPr>
          <w:p w14:paraId="727F0BA9"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Sparr</w:t>
            </w:r>
          </w:p>
        </w:tc>
        <w:tc>
          <w:tcPr>
            <w:tcW w:w="1500" w:type="dxa"/>
            <w:noWrap/>
            <w:hideMark/>
          </w:tcPr>
          <w:p w14:paraId="0EEF3CB9"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4140</w:t>
            </w:r>
          </w:p>
        </w:tc>
      </w:tr>
      <w:tr w:rsidR="00C54041" w:rsidRPr="00C54041" w14:paraId="608E4F56"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149073CE"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St. Augustine sand</w:t>
            </w:r>
          </w:p>
        </w:tc>
        <w:tc>
          <w:tcPr>
            <w:tcW w:w="1920" w:type="dxa"/>
            <w:noWrap/>
            <w:hideMark/>
          </w:tcPr>
          <w:p w14:paraId="04B74F46"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St. Augustine</w:t>
            </w:r>
          </w:p>
        </w:tc>
        <w:tc>
          <w:tcPr>
            <w:tcW w:w="1500" w:type="dxa"/>
            <w:noWrap/>
            <w:hideMark/>
          </w:tcPr>
          <w:p w14:paraId="0768F511"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4300</w:t>
            </w:r>
          </w:p>
        </w:tc>
      </w:tr>
      <w:tr w:rsidR="00C54041" w:rsidRPr="00C54041" w14:paraId="53FF2C5C"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4E867EFE"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St. Johns fine sand</w:t>
            </w:r>
          </w:p>
        </w:tc>
        <w:tc>
          <w:tcPr>
            <w:tcW w:w="1920" w:type="dxa"/>
            <w:noWrap/>
            <w:hideMark/>
          </w:tcPr>
          <w:p w14:paraId="18C2AD91"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St. Johns</w:t>
            </w:r>
          </w:p>
        </w:tc>
        <w:tc>
          <w:tcPr>
            <w:tcW w:w="1500" w:type="dxa"/>
            <w:noWrap/>
            <w:hideMark/>
          </w:tcPr>
          <w:p w14:paraId="7F895E9A"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4140</w:t>
            </w:r>
          </w:p>
        </w:tc>
      </w:tr>
      <w:tr w:rsidR="00C54041" w:rsidRPr="00C54041" w14:paraId="0B8F55C6"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7F55AD58"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St. Johns sand</w:t>
            </w:r>
          </w:p>
        </w:tc>
        <w:tc>
          <w:tcPr>
            <w:tcW w:w="1920" w:type="dxa"/>
            <w:noWrap/>
            <w:hideMark/>
          </w:tcPr>
          <w:p w14:paraId="14E806B4"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St. Johns</w:t>
            </w:r>
          </w:p>
        </w:tc>
        <w:tc>
          <w:tcPr>
            <w:tcW w:w="1500" w:type="dxa"/>
            <w:noWrap/>
            <w:hideMark/>
          </w:tcPr>
          <w:p w14:paraId="2455D313"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4140</w:t>
            </w:r>
          </w:p>
        </w:tc>
      </w:tr>
      <w:tr w:rsidR="00C54041" w:rsidRPr="00C54041" w14:paraId="44EB6E42"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14DA468D"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St. Lucie fine sand, 0 to 5 percent slopes</w:t>
            </w:r>
          </w:p>
        </w:tc>
        <w:tc>
          <w:tcPr>
            <w:tcW w:w="1920" w:type="dxa"/>
            <w:noWrap/>
            <w:hideMark/>
          </w:tcPr>
          <w:p w14:paraId="14D15CDA"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St. Lucie</w:t>
            </w:r>
          </w:p>
        </w:tc>
        <w:tc>
          <w:tcPr>
            <w:tcW w:w="1500" w:type="dxa"/>
            <w:noWrap/>
            <w:hideMark/>
          </w:tcPr>
          <w:p w14:paraId="3EE3D191"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3200</w:t>
            </w:r>
          </w:p>
        </w:tc>
      </w:tr>
      <w:tr w:rsidR="00C54041" w:rsidRPr="00C54041" w14:paraId="50BCF1A2"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16F1B7DD"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St. Lucie sand, 0 to 5 percent slopes</w:t>
            </w:r>
          </w:p>
        </w:tc>
        <w:tc>
          <w:tcPr>
            <w:tcW w:w="1920" w:type="dxa"/>
            <w:noWrap/>
            <w:hideMark/>
          </w:tcPr>
          <w:p w14:paraId="5227639D"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St. Lucie</w:t>
            </w:r>
          </w:p>
        </w:tc>
        <w:tc>
          <w:tcPr>
            <w:tcW w:w="1500" w:type="dxa"/>
            <w:noWrap/>
            <w:hideMark/>
          </w:tcPr>
          <w:p w14:paraId="4C255F11"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3200</w:t>
            </w:r>
          </w:p>
        </w:tc>
      </w:tr>
      <w:tr w:rsidR="00C54041" w:rsidRPr="00C54041" w14:paraId="090FE667"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7B8EA140"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St. Lucie sand, 0 to 8 percent slopes</w:t>
            </w:r>
          </w:p>
        </w:tc>
        <w:tc>
          <w:tcPr>
            <w:tcW w:w="1920" w:type="dxa"/>
            <w:noWrap/>
            <w:hideMark/>
          </w:tcPr>
          <w:p w14:paraId="29CD0671"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St. Lucie</w:t>
            </w:r>
          </w:p>
        </w:tc>
        <w:tc>
          <w:tcPr>
            <w:tcW w:w="1500" w:type="dxa"/>
            <w:noWrap/>
            <w:hideMark/>
          </w:tcPr>
          <w:p w14:paraId="397CEFFF"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3200</w:t>
            </w:r>
          </w:p>
        </w:tc>
      </w:tr>
      <w:tr w:rsidR="00C54041" w:rsidRPr="00C54041" w14:paraId="0993EAB2"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4206ABF3"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St. Lucie-Urban land complex, 0 to 5 percent slopes</w:t>
            </w:r>
          </w:p>
        </w:tc>
        <w:tc>
          <w:tcPr>
            <w:tcW w:w="1920" w:type="dxa"/>
            <w:noWrap/>
            <w:hideMark/>
          </w:tcPr>
          <w:p w14:paraId="14FF5B67"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St. Lucie</w:t>
            </w:r>
          </w:p>
        </w:tc>
        <w:tc>
          <w:tcPr>
            <w:tcW w:w="1500" w:type="dxa"/>
            <w:noWrap/>
            <w:hideMark/>
          </w:tcPr>
          <w:p w14:paraId="236234E5"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3200</w:t>
            </w:r>
          </w:p>
        </w:tc>
      </w:tr>
      <w:tr w:rsidR="00C54041" w:rsidRPr="00C54041" w14:paraId="1A88C645"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0A9F564E"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Swamp</w:t>
            </w:r>
          </w:p>
        </w:tc>
        <w:tc>
          <w:tcPr>
            <w:tcW w:w="1920" w:type="dxa"/>
            <w:noWrap/>
            <w:hideMark/>
          </w:tcPr>
          <w:p w14:paraId="1DBEA530"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Organic soil</w:t>
            </w:r>
          </w:p>
        </w:tc>
        <w:tc>
          <w:tcPr>
            <w:tcW w:w="1500" w:type="dxa"/>
            <w:noWrap/>
            <w:hideMark/>
          </w:tcPr>
          <w:p w14:paraId="35D3D46A"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6410</w:t>
            </w:r>
          </w:p>
        </w:tc>
      </w:tr>
      <w:tr w:rsidR="00C54041" w:rsidRPr="00C54041" w14:paraId="6A9F9C82"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0C2AFDCA"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Tavares fine sand, 0 to 5 percent slopes</w:t>
            </w:r>
          </w:p>
        </w:tc>
        <w:tc>
          <w:tcPr>
            <w:tcW w:w="1920" w:type="dxa"/>
            <w:noWrap/>
            <w:hideMark/>
          </w:tcPr>
          <w:p w14:paraId="6856F51D"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Tavares</w:t>
            </w:r>
          </w:p>
        </w:tc>
        <w:tc>
          <w:tcPr>
            <w:tcW w:w="1500" w:type="dxa"/>
            <w:noWrap/>
            <w:hideMark/>
          </w:tcPr>
          <w:p w14:paraId="6B06455B"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4340</w:t>
            </w:r>
          </w:p>
        </w:tc>
      </w:tr>
      <w:tr w:rsidR="00C54041" w:rsidRPr="00C54041" w14:paraId="318B5ED5"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08440929"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Tavares sand, 0 to 5 percent slopes</w:t>
            </w:r>
          </w:p>
        </w:tc>
        <w:tc>
          <w:tcPr>
            <w:tcW w:w="1920" w:type="dxa"/>
            <w:noWrap/>
            <w:hideMark/>
          </w:tcPr>
          <w:p w14:paraId="35202CE2"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Tavares</w:t>
            </w:r>
          </w:p>
        </w:tc>
        <w:tc>
          <w:tcPr>
            <w:tcW w:w="1500" w:type="dxa"/>
            <w:noWrap/>
            <w:hideMark/>
          </w:tcPr>
          <w:p w14:paraId="2E669C6A"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4340</w:t>
            </w:r>
          </w:p>
        </w:tc>
      </w:tr>
      <w:tr w:rsidR="00C54041" w:rsidRPr="00C54041" w14:paraId="6FF5767E"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4AC1E06E"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Tavares-Basinger-Sanibel complex, rolling</w:t>
            </w:r>
          </w:p>
        </w:tc>
        <w:tc>
          <w:tcPr>
            <w:tcW w:w="1920" w:type="dxa"/>
            <w:noWrap/>
            <w:hideMark/>
          </w:tcPr>
          <w:p w14:paraId="0ACBA7A4"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Tavares</w:t>
            </w:r>
          </w:p>
        </w:tc>
        <w:tc>
          <w:tcPr>
            <w:tcW w:w="1500" w:type="dxa"/>
            <w:noWrap/>
            <w:hideMark/>
          </w:tcPr>
          <w:p w14:paraId="41EB0396"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4340</w:t>
            </w:r>
          </w:p>
        </w:tc>
      </w:tr>
      <w:tr w:rsidR="00C54041" w:rsidRPr="00C54041" w14:paraId="1CE3E5F7"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36CFBA48"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Tavares-Millhopper complex, 0 to 5 percent slopes</w:t>
            </w:r>
          </w:p>
        </w:tc>
        <w:tc>
          <w:tcPr>
            <w:tcW w:w="1920" w:type="dxa"/>
            <w:noWrap/>
            <w:hideMark/>
          </w:tcPr>
          <w:p w14:paraId="5A2A3565"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Tavares</w:t>
            </w:r>
          </w:p>
        </w:tc>
        <w:tc>
          <w:tcPr>
            <w:tcW w:w="1500" w:type="dxa"/>
            <w:noWrap/>
            <w:hideMark/>
          </w:tcPr>
          <w:p w14:paraId="204F4A58"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4340</w:t>
            </w:r>
          </w:p>
        </w:tc>
      </w:tr>
      <w:tr w:rsidR="00C54041" w:rsidRPr="00C54041" w14:paraId="2EA95CC9"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6DF9FFF5"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Tavares-Urban land complex</w:t>
            </w:r>
          </w:p>
        </w:tc>
        <w:tc>
          <w:tcPr>
            <w:tcW w:w="1920" w:type="dxa"/>
            <w:noWrap/>
            <w:hideMark/>
          </w:tcPr>
          <w:p w14:paraId="2ADD41EE"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Tavares</w:t>
            </w:r>
          </w:p>
        </w:tc>
        <w:tc>
          <w:tcPr>
            <w:tcW w:w="1500" w:type="dxa"/>
            <w:noWrap/>
            <w:hideMark/>
          </w:tcPr>
          <w:p w14:paraId="05371EE8"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4340</w:t>
            </w:r>
          </w:p>
        </w:tc>
      </w:tr>
      <w:tr w:rsidR="00C54041" w:rsidRPr="00C54041" w14:paraId="5067F848"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32594ED5"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Tavares-Urban land complex, 0 to 5 percent slopes</w:t>
            </w:r>
          </w:p>
        </w:tc>
        <w:tc>
          <w:tcPr>
            <w:tcW w:w="1920" w:type="dxa"/>
            <w:noWrap/>
            <w:hideMark/>
          </w:tcPr>
          <w:p w14:paraId="2732039E"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Tavares</w:t>
            </w:r>
          </w:p>
        </w:tc>
        <w:tc>
          <w:tcPr>
            <w:tcW w:w="1500" w:type="dxa"/>
            <w:noWrap/>
            <w:hideMark/>
          </w:tcPr>
          <w:p w14:paraId="44C18DC1"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4340</w:t>
            </w:r>
          </w:p>
        </w:tc>
      </w:tr>
      <w:tr w:rsidR="00C54041" w:rsidRPr="00C54041" w14:paraId="0764C010"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3FACD3D3"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lastRenderedPageBreak/>
              <w:t>Tequesta muck, drained</w:t>
            </w:r>
          </w:p>
        </w:tc>
        <w:tc>
          <w:tcPr>
            <w:tcW w:w="1920" w:type="dxa"/>
            <w:noWrap/>
            <w:hideMark/>
          </w:tcPr>
          <w:p w14:paraId="64470E2E"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Tequesta</w:t>
            </w:r>
          </w:p>
        </w:tc>
        <w:tc>
          <w:tcPr>
            <w:tcW w:w="1500" w:type="dxa"/>
            <w:noWrap/>
            <w:hideMark/>
          </w:tcPr>
          <w:p w14:paraId="14F7F453"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6410</w:t>
            </w:r>
          </w:p>
        </w:tc>
      </w:tr>
      <w:tr w:rsidR="00C54041" w:rsidRPr="00C54041" w14:paraId="751817DE"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3F28EA39"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Tequesta muck, frequently ponded, 0 to 1 percent slopes</w:t>
            </w:r>
          </w:p>
        </w:tc>
        <w:tc>
          <w:tcPr>
            <w:tcW w:w="1920" w:type="dxa"/>
            <w:noWrap/>
            <w:hideMark/>
          </w:tcPr>
          <w:p w14:paraId="1FAE6054"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Tequesta</w:t>
            </w:r>
          </w:p>
        </w:tc>
        <w:tc>
          <w:tcPr>
            <w:tcW w:w="1500" w:type="dxa"/>
            <w:noWrap/>
            <w:hideMark/>
          </w:tcPr>
          <w:p w14:paraId="7FB24543"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6410</w:t>
            </w:r>
          </w:p>
        </w:tc>
      </w:tr>
      <w:tr w:rsidR="00C54041" w:rsidRPr="00C54041" w14:paraId="5B0D8964"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38589BA8"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Terra Ceia muck, drained</w:t>
            </w:r>
          </w:p>
        </w:tc>
        <w:tc>
          <w:tcPr>
            <w:tcW w:w="1920" w:type="dxa"/>
            <w:noWrap/>
            <w:hideMark/>
          </w:tcPr>
          <w:p w14:paraId="3A58472F"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Terra Ceia</w:t>
            </w:r>
          </w:p>
        </w:tc>
        <w:tc>
          <w:tcPr>
            <w:tcW w:w="1500" w:type="dxa"/>
            <w:noWrap/>
            <w:hideMark/>
          </w:tcPr>
          <w:p w14:paraId="67AFB708"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6411</w:t>
            </w:r>
          </w:p>
        </w:tc>
      </w:tr>
      <w:tr w:rsidR="00C54041" w:rsidRPr="00C54041" w14:paraId="39307CC0"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315CB937"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Terra Ceia muck, drained, frequently ponded, 0 to 1 percent slopes</w:t>
            </w:r>
          </w:p>
        </w:tc>
        <w:tc>
          <w:tcPr>
            <w:tcW w:w="1920" w:type="dxa"/>
            <w:noWrap/>
            <w:hideMark/>
          </w:tcPr>
          <w:p w14:paraId="4D3A3E6F"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Terra Ceia</w:t>
            </w:r>
          </w:p>
        </w:tc>
        <w:tc>
          <w:tcPr>
            <w:tcW w:w="1500" w:type="dxa"/>
            <w:noWrap/>
            <w:hideMark/>
          </w:tcPr>
          <w:p w14:paraId="4E79FECA"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6411</w:t>
            </w:r>
          </w:p>
        </w:tc>
      </w:tr>
      <w:tr w:rsidR="00C54041" w:rsidRPr="00C54041" w14:paraId="06790B1A"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142EA4C6"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Terra Ceia muck, frequently ponded, 0 to 1 percent slopes</w:t>
            </w:r>
          </w:p>
        </w:tc>
        <w:tc>
          <w:tcPr>
            <w:tcW w:w="1920" w:type="dxa"/>
            <w:noWrap/>
            <w:hideMark/>
          </w:tcPr>
          <w:p w14:paraId="5C73FD4B"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Terra Ceia</w:t>
            </w:r>
          </w:p>
        </w:tc>
        <w:tc>
          <w:tcPr>
            <w:tcW w:w="1500" w:type="dxa"/>
            <w:noWrap/>
            <w:hideMark/>
          </w:tcPr>
          <w:p w14:paraId="68C91D61"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6411</w:t>
            </w:r>
          </w:p>
        </w:tc>
      </w:tr>
      <w:tr w:rsidR="00C54041" w:rsidRPr="00C54041" w14:paraId="34A841A9"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6CAB9765"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Torry muck</w:t>
            </w:r>
          </w:p>
        </w:tc>
        <w:tc>
          <w:tcPr>
            <w:tcW w:w="1920" w:type="dxa"/>
            <w:noWrap/>
            <w:hideMark/>
          </w:tcPr>
          <w:p w14:paraId="0DDBEB51"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Torry</w:t>
            </w:r>
          </w:p>
        </w:tc>
        <w:tc>
          <w:tcPr>
            <w:tcW w:w="1500" w:type="dxa"/>
            <w:noWrap/>
            <w:hideMark/>
          </w:tcPr>
          <w:p w14:paraId="48DF2C03"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6173</w:t>
            </w:r>
          </w:p>
        </w:tc>
      </w:tr>
      <w:tr w:rsidR="00C54041" w:rsidRPr="00C54041" w14:paraId="34DE0036"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35EBD0AE"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Tuscawilla fine sand</w:t>
            </w:r>
          </w:p>
        </w:tc>
        <w:tc>
          <w:tcPr>
            <w:tcW w:w="1920" w:type="dxa"/>
            <w:noWrap/>
            <w:hideMark/>
          </w:tcPr>
          <w:p w14:paraId="32B16659"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Tuscawilla</w:t>
            </w:r>
          </w:p>
        </w:tc>
        <w:tc>
          <w:tcPr>
            <w:tcW w:w="1500" w:type="dxa"/>
            <w:noWrap/>
            <w:hideMark/>
          </w:tcPr>
          <w:p w14:paraId="5AB03494"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4200</w:t>
            </w:r>
          </w:p>
        </w:tc>
      </w:tr>
      <w:tr w:rsidR="00C54041" w:rsidRPr="00C54041" w14:paraId="7AF45FC9"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43BAE76A"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Udifluvents</w:t>
            </w:r>
          </w:p>
        </w:tc>
        <w:tc>
          <w:tcPr>
            <w:tcW w:w="1920" w:type="dxa"/>
            <w:noWrap/>
            <w:hideMark/>
          </w:tcPr>
          <w:p w14:paraId="744CB881"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Udifluvents</w:t>
            </w:r>
          </w:p>
        </w:tc>
        <w:tc>
          <w:tcPr>
            <w:tcW w:w="1500" w:type="dxa"/>
            <w:noWrap/>
            <w:hideMark/>
          </w:tcPr>
          <w:p w14:paraId="3E4F1564"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4110</w:t>
            </w:r>
          </w:p>
        </w:tc>
      </w:tr>
      <w:tr w:rsidR="00C54041" w:rsidRPr="00C54041" w14:paraId="29423E76"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0C0BA6A5"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Udorthents</w:t>
            </w:r>
          </w:p>
        </w:tc>
        <w:tc>
          <w:tcPr>
            <w:tcW w:w="1920" w:type="dxa"/>
            <w:noWrap/>
            <w:hideMark/>
          </w:tcPr>
          <w:p w14:paraId="3604CEE6"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Udorthents</w:t>
            </w:r>
          </w:p>
        </w:tc>
        <w:tc>
          <w:tcPr>
            <w:tcW w:w="1500" w:type="dxa"/>
            <w:noWrap/>
            <w:hideMark/>
          </w:tcPr>
          <w:p w14:paraId="718227EA"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PDLD/6410</w:t>
            </w:r>
          </w:p>
        </w:tc>
      </w:tr>
      <w:tr w:rsidR="00C54041" w:rsidRPr="00C54041" w14:paraId="7186BE0E"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6D62F17B"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Udorthents, 0 to 35 percent slopes</w:t>
            </w:r>
          </w:p>
        </w:tc>
        <w:tc>
          <w:tcPr>
            <w:tcW w:w="1920" w:type="dxa"/>
            <w:noWrap/>
            <w:hideMark/>
          </w:tcPr>
          <w:p w14:paraId="07D6F9DE"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Udorthents</w:t>
            </w:r>
          </w:p>
        </w:tc>
        <w:tc>
          <w:tcPr>
            <w:tcW w:w="1500" w:type="dxa"/>
            <w:noWrap/>
            <w:hideMark/>
          </w:tcPr>
          <w:p w14:paraId="5D3C68A1"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PDLD/6410</w:t>
            </w:r>
          </w:p>
        </w:tc>
      </w:tr>
      <w:tr w:rsidR="00C54041" w:rsidRPr="00C54041" w14:paraId="507F3722"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5936098F"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Udorthents, 2 to 35 percent slopes</w:t>
            </w:r>
          </w:p>
        </w:tc>
        <w:tc>
          <w:tcPr>
            <w:tcW w:w="1920" w:type="dxa"/>
            <w:noWrap/>
            <w:hideMark/>
          </w:tcPr>
          <w:p w14:paraId="09199123"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Udorthents</w:t>
            </w:r>
          </w:p>
        </w:tc>
        <w:tc>
          <w:tcPr>
            <w:tcW w:w="1500" w:type="dxa"/>
            <w:noWrap/>
            <w:hideMark/>
          </w:tcPr>
          <w:p w14:paraId="34E1AB8E"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PDLD/6410</w:t>
            </w:r>
          </w:p>
        </w:tc>
      </w:tr>
      <w:tr w:rsidR="00C54041" w:rsidRPr="00C54041" w14:paraId="515B70EE"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3B72F74E"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Udorthents, excavated</w:t>
            </w:r>
          </w:p>
        </w:tc>
        <w:tc>
          <w:tcPr>
            <w:tcW w:w="1920" w:type="dxa"/>
            <w:noWrap/>
            <w:hideMark/>
          </w:tcPr>
          <w:p w14:paraId="44865104"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Udorthents</w:t>
            </w:r>
          </w:p>
        </w:tc>
        <w:tc>
          <w:tcPr>
            <w:tcW w:w="1500" w:type="dxa"/>
            <w:noWrap/>
            <w:hideMark/>
          </w:tcPr>
          <w:p w14:paraId="6FDECC95"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PDLD/6410</w:t>
            </w:r>
          </w:p>
        </w:tc>
      </w:tr>
      <w:tr w:rsidR="00C54041" w:rsidRPr="00C54041" w14:paraId="3BA0423F"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3C083D97"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Urban land</w:t>
            </w:r>
          </w:p>
        </w:tc>
        <w:tc>
          <w:tcPr>
            <w:tcW w:w="1920" w:type="dxa"/>
            <w:noWrap/>
            <w:hideMark/>
          </w:tcPr>
          <w:p w14:paraId="232FAF9C"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Urban land</w:t>
            </w:r>
          </w:p>
        </w:tc>
        <w:tc>
          <w:tcPr>
            <w:tcW w:w="1500" w:type="dxa"/>
            <w:noWrap/>
            <w:hideMark/>
          </w:tcPr>
          <w:p w14:paraId="7770C0C5"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PDLD/4110</w:t>
            </w:r>
          </w:p>
        </w:tc>
      </w:tr>
      <w:tr w:rsidR="00C54041" w:rsidRPr="00C54041" w14:paraId="25D7FD30"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0E1A4E52"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Valkaria fine sand, 0 to 2 percent slopes</w:t>
            </w:r>
          </w:p>
        </w:tc>
        <w:tc>
          <w:tcPr>
            <w:tcW w:w="1920" w:type="dxa"/>
            <w:noWrap/>
            <w:hideMark/>
          </w:tcPr>
          <w:p w14:paraId="223B54B1"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Valkaria</w:t>
            </w:r>
          </w:p>
        </w:tc>
        <w:tc>
          <w:tcPr>
            <w:tcW w:w="1500" w:type="dxa"/>
            <w:noWrap/>
            <w:hideMark/>
          </w:tcPr>
          <w:p w14:paraId="592CC6EB"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6172</w:t>
            </w:r>
          </w:p>
        </w:tc>
      </w:tr>
      <w:tr w:rsidR="00C54041" w:rsidRPr="00C54041" w14:paraId="4C23ACD2"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6A18EFC7"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Valkaria fine sand, depressional</w:t>
            </w:r>
          </w:p>
        </w:tc>
        <w:tc>
          <w:tcPr>
            <w:tcW w:w="1920" w:type="dxa"/>
            <w:noWrap/>
            <w:hideMark/>
          </w:tcPr>
          <w:p w14:paraId="59B3A139"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Valkaria</w:t>
            </w:r>
          </w:p>
        </w:tc>
        <w:tc>
          <w:tcPr>
            <w:tcW w:w="1500" w:type="dxa"/>
            <w:noWrap/>
            <w:hideMark/>
          </w:tcPr>
          <w:p w14:paraId="5B3CF22E"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6172</w:t>
            </w:r>
          </w:p>
        </w:tc>
      </w:tr>
      <w:tr w:rsidR="00C54041" w:rsidRPr="00C54041" w14:paraId="2C3198D9"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0FA9D387"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Valkaria sand</w:t>
            </w:r>
          </w:p>
        </w:tc>
        <w:tc>
          <w:tcPr>
            <w:tcW w:w="1920" w:type="dxa"/>
            <w:noWrap/>
            <w:hideMark/>
          </w:tcPr>
          <w:p w14:paraId="0124905A"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Valkaria</w:t>
            </w:r>
          </w:p>
        </w:tc>
        <w:tc>
          <w:tcPr>
            <w:tcW w:w="1500" w:type="dxa"/>
            <w:noWrap/>
            <w:hideMark/>
          </w:tcPr>
          <w:p w14:paraId="72C289E9"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6172</w:t>
            </w:r>
          </w:p>
        </w:tc>
      </w:tr>
      <w:tr w:rsidR="00C54041" w:rsidRPr="00C54041" w14:paraId="7B4B26E0"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05C17CC0"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Wabasso and Oldsmar fine sands, depressional</w:t>
            </w:r>
          </w:p>
        </w:tc>
        <w:tc>
          <w:tcPr>
            <w:tcW w:w="1920" w:type="dxa"/>
            <w:noWrap/>
            <w:hideMark/>
          </w:tcPr>
          <w:p w14:paraId="6ADB82E7"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Wabasso</w:t>
            </w:r>
          </w:p>
        </w:tc>
        <w:tc>
          <w:tcPr>
            <w:tcW w:w="1500" w:type="dxa"/>
            <w:noWrap/>
            <w:hideMark/>
          </w:tcPr>
          <w:p w14:paraId="0239B7C1"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4140</w:t>
            </w:r>
          </w:p>
        </w:tc>
      </w:tr>
      <w:tr w:rsidR="00C54041" w:rsidRPr="00C54041" w14:paraId="327923D1"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0D1F4F53"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Wabasso fine sand</w:t>
            </w:r>
          </w:p>
        </w:tc>
        <w:tc>
          <w:tcPr>
            <w:tcW w:w="1920" w:type="dxa"/>
            <w:noWrap/>
            <w:hideMark/>
          </w:tcPr>
          <w:p w14:paraId="0532D595"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Wabasso</w:t>
            </w:r>
          </w:p>
        </w:tc>
        <w:tc>
          <w:tcPr>
            <w:tcW w:w="1500" w:type="dxa"/>
            <w:noWrap/>
            <w:hideMark/>
          </w:tcPr>
          <w:p w14:paraId="0A3871F9"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4140</w:t>
            </w:r>
          </w:p>
        </w:tc>
      </w:tr>
      <w:tr w:rsidR="00C54041" w:rsidRPr="00C54041" w14:paraId="0EB22BAE"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6C5FD1E7"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Wabasso fine sand, 0 to 2 percent slopes</w:t>
            </w:r>
          </w:p>
        </w:tc>
        <w:tc>
          <w:tcPr>
            <w:tcW w:w="1920" w:type="dxa"/>
            <w:noWrap/>
            <w:hideMark/>
          </w:tcPr>
          <w:p w14:paraId="330487F9"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Wabasso</w:t>
            </w:r>
          </w:p>
        </w:tc>
        <w:tc>
          <w:tcPr>
            <w:tcW w:w="1500" w:type="dxa"/>
            <w:noWrap/>
            <w:hideMark/>
          </w:tcPr>
          <w:p w14:paraId="4FE13B71"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4140</w:t>
            </w:r>
          </w:p>
        </w:tc>
      </w:tr>
      <w:tr w:rsidR="00C54041" w:rsidRPr="00C54041" w14:paraId="6A678AB1"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64426C94"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Wabasso sand, 0 to 2 percent slopes</w:t>
            </w:r>
          </w:p>
        </w:tc>
        <w:tc>
          <w:tcPr>
            <w:tcW w:w="1920" w:type="dxa"/>
            <w:noWrap/>
            <w:hideMark/>
          </w:tcPr>
          <w:p w14:paraId="634C56B6"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Wabasso</w:t>
            </w:r>
          </w:p>
        </w:tc>
        <w:tc>
          <w:tcPr>
            <w:tcW w:w="1500" w:type="dxa"/>
            <w:noWrap/>
            <w:hideMark/>
          </w:tcPr>
          <w:p w14:paraId="02A76202"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4140</w:t>
            </w:r>
          </w:p>
        </w:tc>
      </w:tr>
      <w:tr w:rsidR="00C54041" w:rsidRPr="00C54041" w14:paraId="50D6F634"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21408956"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Wabasso sand, limestone substratum, 0 to 2 percent slopes</w:t>
            </w:r>
          </w:p>
        </w:tc>
        <w:tc>
          <w:tcPr>
            <w:tcW w:w="1920" w:type="dxa"/>
            <w:noWrap/>
            <w:hideMark/>
          </w:tcPr>
          <w:p w14:paraId="43E17B56"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Wabasso</w:t>
            </w:r>
          </w:p>
        </w:tc>
        <w:tc>
          <w:tcPr>
            <w:tcW w:w="1500" w:type="dxa"/>
            <w:noWrap/>
            <w:hideMark/>
          </w:tcPr>
          <w:p w14:paraId="3C457CF1"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4140</w:t>
            </w:r>
          </w:p>
        </w:tc>
      </w:tr>
      <w:tr w:rsidR="00C54041" w:rsidRPr="00C54041" w14:paraId="12273E66"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61AFFBC2"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Wabasso-Urban land complex</w:t>
            </w:r>
          </w:p>
        </w:tc>
        <w:tc>
          <w:tcPr>
            <w:tcW w:w="1920" w:type="dxa"/>
            <w:noWrap/>
            <w:hideMark/>
          </w:tcPr>
          <w:p w14:paraId="375A3DA2"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Wabasso</w:t>
            </w:r>
          </w:p>
        </w:tc>
        <w:tc>
          <w:tcPr>
            <w:tcW w:w="1500" w:type="dxa"/>
            <w:noWrap/>
            <w:hideMark/>
          </w:tcPr>
          <w:p w14:paraId="1BFB48DE"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4140</w:t>
            </w:r>
          </w:p>
        </w:tc>
      </w:tr>
      <w:tr w:rsidR="00C54041" w:rsidRPr="00C54041" w14:paraId="3A0649E6"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0691890E"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Water</w:t>
            </w:r>
          </w:p>
        </w:tc>
        <w:tc>
          <w:tcPr>
            <w:tcW w:w="1920" w:type="dxa"/>
            <w:noWrap/>
            <w:hideMark/>
          </w:tcPr>
          <w:p w14:paraId="184381D4"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Water</w:t>
            </w:r>
          </w:p>
        </w:tc>
        <w:tc>
          <w:tcPr>
            <w:tcW w:w="1500" w:type="dxa"/>
            <w:noWrap/>
            <w:hideMark/>
          </w:tcPr>
          <w:p w14:paraId="70D86E24"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5100</w:t>
            </w:r>
          </w:p>
        </w:tc>
      </w:tr>
      <w:tr w:rsidR="00C54041" w:rsidRPr="00C54041" w14:paraId="5CC7EF13"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1E4DC8E9"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Water-Udorthents complex, 0 to 35 percent slopes</w:t>
            </w:r>
          </w:p>
        </w:tc>
        <w:tc>
          <w:tcPr>
            <w:tcW w:w="1920" w:type="dxa"/>
            <w:noWrap/>
            <w:hideMark/>
          </w:tcPr>
          <w:p w14:paraId="292149A5"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Water</w:t>
            </w:r>
          </w:p>
        </w:tc>
        <w:tc>
          <w:tcPr>
            <w:tcW w:w="1500" w:type="dxa"/>
            <w:noWrap/>
            <w:hideMark/>
          </w:tcPr>
          <w:p w14:paraId="7D12FEDA"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6411</w:t>
            </w:r>
          </w:p>
        </w:tc>
      </w:tr>
      <w:tr w:rsidR="00C54041" w:rsidRPr="00C54041" w14:paraId="73FC1845"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7D2B8BBB"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Wauberg fine sand</w:t>
            </w:r>
          </w:p>
        </w:tc>
        <w:tc>
          <w:tcPr>
            <w:tcW w:w="1920" w:type="dxa"/>
            <w:noWrap/>
            <w:hideMark/>
          </w:tcPr>
          <w:p w14:paraId="0A9C915A"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Wauberg</w:t>
            </w:r>
          </w:p>
        </w:tc>
        <w:tc>
          <w:tcPr>
            <w:tcW w:w="1500" w:type="dxa"/>
            <w:noWrap/>
            <w:hideMark/>
          </w:tcPr>
          <w:p w14:paraId="3380EC75"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3200</w:t>
            </w:r>
          </w:p>
        </w:tc>
      </w:tr>
      <w:tr w:rsidR="00C54041" w:rsidRPr="00C54041" w14:paraId="4DC0C18B"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293C121E"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Wauchula fine sand</w:t>
            </w:r>
          </w:p>
        </w:tc>
        <w:tc>
          <w:tcPr>
            <w:tcW w:w="1920" w:type="dxa"/>
            <w:noWrap/>
            <w:hideMark/>
          </w:tcPr>
          <w:p w14:paraId="008FD6E7"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Wauchula</w:t>
            </w:r>
          </w:p>
        </w:tc>
        <w:tc>
          <w:tcPr>
            <w:tcW w:w="1500" w:type="dxa"/>
            <w:noWrap/>
            <w:hideMark/>
          </w:tcPr>
          <w:p w14:paraId="293412C4"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4110</w:t>
            </w:r>
          </w:p>
        </w:tc>
      </w:tr>
      <w:tr w:rsidR="00C54041" w:rsidRPr="00C54041" w14:paraId="169B067B"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76CDDCC1"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Waveland and Immokalee fine sands</w:t>
            </w:r>
          </w:p>
        </w:tc>
        <w:tc>
          <w:tcPr>
            <w:tcW w:w="1920" w:type="dxa"/>
            <w:noWrap/>
            <w:hideMark/>
          </w:tcPr>
          <w:p w14:paraId="529AC5CF"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Waveland</w:t>
            </w:r>
          </w:p>
        </w:tc>
        <w:tc>
          <w:tcPr>
            <w:tcW w:w="1500" w:type="dxa"/>
            <w:noWrap/>
            <w:hideMark/>
          </w:tcPr>
          <w:p w14:paraId="16A36D0B"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4140</w:t>
            </w:r>
          </w:p>
        </w:tc>
      </w:tr>
      <w:tr w:rsidR="00C54041" w:rsidRPr="00C54041" w14:paraId="39C39201"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54545B19"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Waveland and Lawnwood fine sands, depressional</w:t>
            </w:r>
          </w:p>
        </w:tc>
        <w:tc>
          <w:tcPr>
            <w:tcW w:w="1920" w:type="dxa"/>
            <w:noWrap/>
            <w:hideMark/>
          </w:tcPr>
          <w:p w14:paraId="4337B3AF"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Waveland</w:t>
            </w:r>
          </w:p>
        </w:tc>
        <w:tc>
          <w:tcPr>
            <w:tcW w:w="1500" w:type="dxa"/>
            <w:noWrap/>
            <w:hideMark/>
          </w:tcPr>
          <w:p w14:paraId="4AF5261A"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4140</w:t>
            </w:r>
          </w:p>
        </w:tc>
      </w:tr>
      <w:tr w:rsidR="00C54041" w:rsidRPr="00C54041" w14:paraId="3E08068B"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1EC5130C"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Waveland-Lawnwood complex, depressional</w:t>
            </w:r>
          </w:p>
        </w:tc>
        <w:tc>
          <w:tcPr>
            <w:tcW w:w="1920" w:type="dxa"/>
            <w:noWrap/>
            <w:hideMark/>
          </w:tcPr>
          <w:p w14:paraId="09786F4E"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Waveland</w:t>
            </w:r>
          </w:p>
        </w:tc>
        <w:tc>
          <w:tcPr>
            <w:tcW w:w="1500" w:type="dxa"/>
            <w:noWrap/>
            <w:hideMark/>
          </w:tcPr>
          <w:p w14:paraId="6C52C2CC"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4140</w:t>
            </w:r>
          </w:p>
        </w:tc>
      </w:tr>
      <w:tr w:rsidR="00C54041" w:rsidRPr="00C54041" w14:paraId="3C126501"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54EFD4D7"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Winder fine sand, frequently ponded, 0 to 1 percent slopes</w:t>
            </w:r>
          </w:p>
        </w:tc>
        <w:tc>
          <w:tcPr>
            <w:tcW w:w="1920" w:type="dxa"/>
            <w:noWrap/>
            <w:hideMark/>
          </w:tcPr>
          <w:p w14:paraId="0FC52DDA"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Winder</w:t>
            </w:r>
          </w:p>
        </w:tc>
        <w:tc>
          <w:tcPr>
            <w:tcW w:w="1500" w:type="dxa"/>
            <w:noWrap/>
            <w:hideMark/>
          </w:tcPr>
          <w:p w14:paraId="1A7CAD55"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4110</w:t>
            </w:r>
          </w:p>
        </w:tc>
      </w:tr>
      <w:tr w:rsidR="00C54041" w:rsidRPr="00C54041" w14:paraId="757C3E39"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28B9AA03"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Winder loamy fine sand</w:t>
            </w:r>
          </w:p>
        </w:tc>
        <w:tc>
          <w:tcPr>
            <w:tcW w:w="1920" w:type="dxa"/>
            <w:noWrap/>
            <w:hideMark/>
          </w:tcPr>
          <w:p w14:paraId="75BBF5FA"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Winder</w:t>
            </w:r>
          </w:p>
        </w:tc>
        <w:tc>
          <w:tcPr>
            <w:tcW w:w="1500" w:type="dxa"/>
            <w:noWrap/>
            <w:hideMark/>
          </w:tcPr>
          <w:p w14:paraId="46D85D33"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4110</w:t>
            </w:r>
          </w:p>
        </w:tc>
      </w:tr>
      <w:tr w:rsidR="00C54041" w:rsidRPr="00C54041" w14:paraId="4D9AC16C"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3A6C0299"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Winder sand, depressional</w:t>
            </w:r>
          </w:p>
        </w:tc>
        <w:tc>
          <w:tcPr>
            <w:tcW w:w="1920" w:type="dxa"/>
            <w:noWrap/>
            <w:hideMark/>
          </w:tcPr>
          <w:p w14:paraId="5CAC8504"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Winder</w:t>
            </w:r>
          </w:p>
        </w:tc>
        <w:tc>
          <w:tcPr>
            <w:tcW w:w="1500" w:type="dxa"/>
            <w:noWrap/>
            <w:hideMark/>
          </w:tcPr>
          <w:p w14:paraId="6177D7B2"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4110</w:t>
            </w:r>
          </w:p>
        </w:tc>
      </w:tr>
      <w:tr w:rsidR="00C54041" w:rsidRPr="00C54041" w14:paraId="42D3735B"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44FB2C71"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Wulfert and Durbin mucks, tidal</w:t>
            </w:r>
          </w:p>
        </w:tc>
        <w:tc>
          <w:tcPr>
            <w:tcW w:w="1920" w:type="dxa"/>
            <w:noWrap/>
            <w:hideMark/>
          </w:tcPr>
          <w:p w14:paraId="72E4CD94"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Wulfert</w:t>
            </w:r>
          </w:p>
        </w:tc>
        <w:tc>
          <w:tcPr>
            <w:tcW w:w="1500" w:type="dxa"/>
            <w:noWrap/>
            <w:hideMark/>
          </w:tcPr>
          <w:p w14:paraId="4EAFA17F"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4110</w:t>
            </w:r>
          </w:p>
        </w:tc>
      </w:tr>
      <w:tr w:rsidR="00C54041" w:rsidRPr="00C54041" w14:paraId="1140432B" w14:textId="77777777" w:rsidTr="00155F7C">
        <w:trPr>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44FD4B51"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t>Zolfo fine sand, 0 to 2 percent slopes</w:t>
            </w:r>
          </w:p>
        </w:tc>
        <w:tc>
          <w:tcPr>
            <w:tcW w:w="1920" w:type="dxa"/>
            <w:noWrap/>
            <w:hideMark/>
          </w:tcPr>
          <w:p w14:paraId="443F336C" w14:textId="77777777" w:rsidR="00C54041" w:rsidRPr="00C54041" w:rsidRDefault="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Zolfo</w:t>
            </w:r>
          </w:p>
        </w:tc>
        <w:tc>
          <w:tcPr>
            <w:tcW w:w="1500" w:type="dxa"/>
            <w:noWrap/>
            <w:hideMark/>
          </w:tcPr>
          <w:p w14:paraId="47A49DA3" w14:textId="77777777" w:rsidR="00C54041" w:rsidRPr="00C54041" w:rsidRDefault="00C54041" w:rsidP="00C5404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4140</w:t>
            </w:r>
          </w:p>
        </w:tc>
      </w:tr>
      <w:tr w:rsidR="00C54041" w:rsidRPr="00C54041" w14:paraId="7ABA98A8" w14:textId="77777777" w:rsidTr="00155F7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60" w:type="dxa"/>
            <w:noWrap/>
            <w:hideMark/>
          </w:tcPr>
          <w:p w14:paraId="695D9100" w14:textId="77777777" w:rsidR="00C54041" w:rsidRPr="00C54041" w:rsidRDefault="00C54041">
            <w:pPr>
              <w:rPr>
                <w:rFonts w:asciiTheme="minorHAnsi" w:hAnsiTheme="minorHAnsi" w:cstheme="minorHAnsi"/>
                <w:sz w:val="20"/>
                <w:szCs w:val="20"/>
              </w:rPr>
            </w:pPr>
            <w:r w:rsidRPr="00C54041">
              <w:rPr>
                <w:rFonts w:asciiTheme="minorHAnsi" w:hAnsiTheme="minorHAnsi" w:cstheme="minorHAnsi"/>
                <w:sz w:val="20"/>
                <w:szCs w:val="20"/>
              </w:rPr>
              <w:lastRenderedPageBreak/>
              <w:t>Zolfo-Urban land complex</w:t>
            </w:r>
          </w:p>
        </w:tc>
        <w:tc>
          <w:tcPr>
            <w:tcW w:w="1920" w:type="dxa"/>
            <w:noWrap/>
            <w:hideMark/>
          </w:tcPr>
          <w:p w14:paraId="459098AC" w14:textId="77777777" w:rsidR="00C54041" w:rsidRPr="00C54041" w:rsidRDefault="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Zolfo</w:t>
            </w:r>
          </w:p>
        </w:tc>
        <w:tc>
          <w:tcPr>
            <w:tcW w:w="1500" w:type="dxa"/>
            <w:noWrap/>
            <w:hideMark/>
          </w:tcPr>
          <w:p w14:paraId="573DD8FF" w14:textId="77777777" w:rsidR="00C54041" w:rsidRPr="00C54041" w:rsidRDefault="00C54041" w:rsidP="00C5404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54041">
              <w:rPr>
                <w:rFonts w:asciiTheme="minorHAnsi" w:hAnsiTheme="minorHAnsi" w:cstheme="minorHAnsi"/>
                <w:sz w:val="20"/>
                <w:szCs w:val="20"/>
              </w:rPr>
              <w:t>4140</w:t>
            </w:r>
          </w:p>
        </w:tc>
      </w:tr>
    </w:tbl>
    <w:p w14:paraId="1E9276A4" w14:textId="73DE3C51" w:rsidR="00750165" w:rsidRDefault="00750165" w:rsidP="009A04A8"/>
    <w:p w14:paraId="068B06AF" w14:textId="447EFD68" w:rsidR="00687D0E" w:rsidRDefault="00687D0E" w:rsidP="00687D0E">
      <w:pPr>
        <w:pStyle w:val="Caption"/>
        <w:keepNext/>
      </w:pPr>
    </w:p>
    <w:p w14:paraId="32071E19" w14:textId="5A698157" w:rsidR="009111DF" w:rsidRDefault="009111DF" w:rsidP="009111DF">
      <w:pPr>
        <w:pStyle w:val="Caption"/>
        <w:keepNext/>
      </w:pPr>
      <w:bookmarkStart w:id="298" w:name="_Ref524276139"/>
      <w:bookmarkStart w:id="299" w:name="_Toc526164142"/>
      <w:r>
        <w:t xml:space="preserve">Table </w:t>
      </w:r>
      <w:r w:rsidR="00FB392C">
        <w:rPr>
          <w:noProof/>
        </w:rPr>
        <w:fldChar w:fldCharType="begin"/>
      </w:r>
      <w:r w:rsidR="00FB392C">
        <w:rPr>
          <w:noProof/>
        </w:rPr>
        <w:instrText xml:space="preserve"> SEQ Table \* ARABIC </w:instrText>
      </w:r>
      <w:r w:rsidR="00FB392C">
        <w:rPr>
          <w:noProof/>
        </w:rPr>
        <w:fldChar w:fldCharType="separate"/>
      </w:r>
      <w:r w:rsidR="00F656C5">
        <w:rPr>
          <w:noProof/>
        </w:rPr>
        <w:t>24</w:t>
      </w:r>
      <w:r w:rsidR="00FB392C">
        <w:rPr>
          <w:noProof/>
        </w:rPr>
        <w:fldChar w:fldCharType="end"/>
      </w:r>
      <w:bookmarkEnd w:id="298"/>
      <w:r>
        <w:t xml:space="preserve">. </w:t>
      </w:r>
      <w:r w:rsidRPr="00CB7767">
        <w:t>PDLD vegetation descriptions</w:t>
      </w:r>
      <w:r>
        <w:t>.</w:t>
      </w:r>
      <w:bookmarkEnd w:id="299"/>
    </w:p>
    <w:tbl>
      <w:tblPr>
        <w:tblStyle w:val="GridTable4-Accent4"/>
        <w:tblW w:w="9540" w:type="dxa"/>
        <w:tblLook w:val="04A0" w:firstRow="1" w:lastRow="0" w:firstColumn="1" w:lastColumn="0" w:noHBand="0" w:noVBand="1"/>
      </w:tblPr>
      <w:tblGrid>
        <w:gridCol w:w="1280"/>
        <w:gridCol w:w="7300"/>
        <w:gridCol w:w="960"/>
      </w:tblGrid>
      <w:tr w:rsidR="00687D0E" w:rsidRPr="002E0F87" w14:paraId="37CDD0FA" w14:textId="77777777" w:rsidTr="00950496">
        <w:trPr>
          <w:cnfStyle w:val="100000000000" w:firstRow="1" w:lastRow="0" w:firstColumn="0" w:lastColumn="0" w:oddVBand="0" w:evenVBand="0" w:oddHBand="0" w:evenHBand="0" w:firstRowFirstColumn="0" w:firstRowLastColumn="0" w:lastRowFirstColumn="0" w:lastRowLastColumn="0"/>
          <w:trHeight w:val="360"/>
          <w:tblHeader/>
        </w:trPr>
        <w:tc>
          <w:tcPr>
            <w:cnfStyle w:val="001000000000" w:firstRow="0" w:lastRow="0" w:firstColumn="1" w:lastColumn="0" w:oddVBand="0" w:evenVBand="0" w:oddHBand="0" w:evenHBand="0" w:firstRowFirstColumn="0" w:firstRowLastColumn="0" w:lastRowFirstColumn="0" w:lastRowLastColumn="0"/>
            <w:tcW w:w="1280" w:type="dxa"/>
            <w:hideMark/>
          </w:tcPr>
          <w:p w14:paraId="1E8C2924" w14:textId="77777777" w:rsidR="00687D0E" w:rsidRPr="002E0F87" w:rsidRDefault="00687D0E" w:rsidP="00950496">
            <w:pPr>
              <w:spacing w:after="0"/>
              <w:jc w:val="center"/>
              <w:rPr>
                <w:rFonts w:ascii="Calibri" w:eastAsia="Times New Roman" w:hAnsi="Calibri" w:cs="Calibri"/>
                <w:bCs w:val="0"/>
              </w:rPr>
            </w:pPr>
            <w:r w:rsidRPr="002E0F87">
              <w:rPr>
                <w:rFonts w:ascii="Calibri" w:eastAsia="Times New Roman" w:hAnsi="Calibri" w:cs="Calibri"/>
                <w:bCs w:val="0"/>
              </w:rPr>
              <w:t>VEG CODE</w:t>
            </w:r>
          </w:p>
        </w:tc>
        <w:tc>
          <w:tcPr>
            <w:tcW w:w="7300" w:type="dxa"/>
            <w:hideMark/>
          </w:tcPr>
          <w:p w14:paraId="0212FB16" w14:textId="77777777" w:rsidR="00687D0E" w:rsidRPr="002E0F87" w:rsidRDefault="00687D0E" w:rsidP="00950496">
            <w:pPr>
              <w:spacing w:after="0"/>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rPr>
            </w:pPr>
            <w:r w:rsidRPr="002E0F87">
              <w:rPr>
                <w:rFonts w:ascii="Calibri" w:eastAsia="Times New Roman" w:hAnsi="Calibri" w:cs="Calibri"/>
                <w:bCs w:val="0"/>
              </w:rPr>
              <w:t>DESCRIPTION</w:t>
            </w:r>
          </w:p>
        </w:tc>
        <w:tc>
          <w:tcPr>
            <w:tcW w:w="960" w:type="dxa"/>
            <w:hideMark/>
          </w:tcPr>
          <w:p w14:paraId="2D372687" w14:textId="77777777" w:rsidR="00687D0E" w:rsidRPr="002E0F87" w:rsidRDefault="00687D0E" w:rsidP="00950496">
            <w:pPr>
              <w:spacing w:after="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rPr>
            </w:pPr>
            <w:r w:rsidRPr="002E0F87">
              <w:rPr>
                <w:rFonts w:ascii="Calibri" w:eastAsia="Times New Roman" w:hAnsi="Calibri" w:cs="Calibri"/>
                <w:bCs w:val="0"/>
              </w:rPr>
              <w:t>FLUCCS</w:t>
            </w:r>
          </w:p>
        </w:tc>
      </w:tr>
      <w:tr w:rsidR="00687D0E" w:rsidRPr="002E0F87" w14:paraId="47517423" w14:textId="77777777" w:rsidTr="0095049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280" w:type="dxa"/>
            <w:hideMark/>
          </w:tcPr>
          <w:p w14:paraId="6DD6DFAF" w14:textId="77777777" w:rsidR="00687D0E" w:rsidRPr="002E0F87" w:rsidRDefault="00687D0E" w:rsidP="00950496">
            <w:pPr>
              <w:spacing w:after="0"/>
              <w:jc w:val="center"/>
              <w:rPr>
                <w:rFonts w:ascii="Calibri" w:eastAsia="Times New Roman" w:hAnsi="Calibri" w:cs="Calibri"/>
                <w:color w:val="000000"/>
              </w:rPr>
            </w:pPr>
            <w:r w:rsidRPr="002E0F87">
              <w:rPr>
                <w:rFonts w:ascii="Calibri" w:eastAsia="Times New Roman" w:hAnsi="Calibri" w:cs="Calibri"/>
                <w:color w:val="000000"/>
              </w:rPr>
              <w:t>100</w:t>
            </w:r>
          </w:p>
        </w:tc>
        <w:tc>
          <w:tcPr>
            <w:tcW w:w="7300" w:type="dxa"/>
            <w:hideMark/>
          </w:tcPr>
          <w:p w14:paraId="675026BF" w14:textId="77777777" w:rsidR="00687D0E" w:rsidRPr="002E0F87" w:rsidRDefault="00687D0E" w:rsidP="00950496">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2E0F87">
              <w:rPr>
                <w:rFonts w:ascii="Calibri" w:eastAsia="Times New Roman" w:hAnsi="Calibri" w:cs="Calibri"/>
                <w:color w:val="000000"/>
              </w:rPr>
              <w:t>Water Permanently inundated site; includes freshwater, estuary and marine systems.</w:t>
            </w:r>
          </w:p>
        </w:tc>
        <w:tc>
          <w:tcPr>
            <w:tcW w:w="960" w:type="dxa"/>
            <w:hideMark/>
          </w:tcPr>
          <w:p w14:paraId="08EB5611" w14:textId="77777777" w:rsidR="00687D0E" w:rsidRPr="002E0F87" w:rsidRDefault="00687D0E" w:rsidP="00950496">
            <w:pPr>
              <w:spacing w:after="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2E0F87">
              <w:rPr>
                <w:rFonts w:ascii="Calibri" w:eastAsia="Times New Roman" w:hAnsi="Calibri" w:cs="Calibri"/>
                <w:color w:val="000000"/>
              </w:rPr>
              <w:t>5100</w:t>
            </w:r>
          </w:p>
        </w:tc>
      </w:tr>
      <w:tr w:rsidR="00687D0E" w:rsidRPr="002E0F87" w14:paraId="09FF3D2E" w14:textId="77777777" w:rsidTr="00950496">
        <w:trPr>
          <w:trHeight w:val="300"/>
        </w:trPr>
        <w:tc>
          <w:tcPr>
            <w:cnfStyle w:val="001000000000" w:firstRow="0" w:lastRow="0" w:firstColumn="1" w:lastColumn="0" w:oddVBand="0" w:evenVBand="0" w:oddHBand="0" w:evenHBand="0" w:firstRowFirstColumn="0" w:firstRowLastColumn="0" w:lastRowFirstColumn="0" w:lastRowLastColumn="0"/>
            <w:tcW w:w="1280" w:type="dxa"/>
            <w:hideMark/>
          </w:tcPr>
          <w:p w14:paraId="1AE131C4" w14:textId="77777777" w:rsidR="00687D0E" w:rsidRPr="002E0F87" w:rsidRDefault="00687D0E" w:rsidP="00950496">
            <w:pPr>
              <w:spacing w:after="0"/>
              <w:jc w:val="center"/>
              <w:rPr>
                <w:rFonts w:ascii="Calibri" w:eastAsia="Times New Roman" w:hAnsi="Calibri" w:cs="Calibri"/>
                <w:color w:val="000000"/>
              </w:rPr>
            </w:pPr>
            <w:r w:rsidRPr="002E0F87">
              <w:rPr>
                <w:rFonts w:ascii="Calibri" w:eastAsia="Times New Roman" w:hAnsi="Calibri" w:cs="Calibri"/>
                <w:color w:val="000000"/>
              </w:rPr>
              <w:t>400</w:t>
            </w:r>
          </w:p>
        </w:tc>
        <w:tc>
          <w:tcPr>
            <w:tcW w:w="7300" w:type="dxa"/>
            <w:hideMark/>
          </w:tcPr>
          <w:p w14:paraId="4C3EF7E1" w14:textId="77777777" w:rsidR="00687D0E" w:rsidRPr="002E0F87" w:rsidRDefault="00687D0E" w:rsidP="00950496">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2E0F87">
              <w:rPr>
                <w:rFonts w:ascii="Calibri" w:eastAsia="Times New Roman" w:hAnsi="Calibri" w:cs="Calibri"/>
                <w:color w:val="000000"/>
              </w:rPr>
              <w:t xml:space="preserve">Forested Freshwater Wetland: Forested freshwater wetlands (swamps). </w:t>
            </w:r>
          </w:p>
        </w:tc>
        <w:tc>
          <w:tcPr>
            <w:tcW w:w="960" w:type="dxa"/>
            <w:hideMark/>
          </w:tcPr>
          <w:p w14:paraId="26B85E1D" w14:textId="77777777" w:rsidR="00687D0E" w:rsidRPr="002E0F87" w:rsidRDefault="00687D0E" w:rsidP="00950496">
            <w:pPr>
              <w:spacing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2E0F87">
              <w:rPr>
                <w:rFonts w:ascii="Calibri" w:eastAsia="Times New Roman" w:hAnsi="Calibri" w:cs="Calibri"/>
                <w:color w:val="000000"/>
              </w:rPr>
              <w:t>6220</w:t>
            </w:r>
          </w:p>
        </w:tc>
      </w:tr>
      <w:tr w:rsidR="00687D0E" w:rsidRPr="002E0F87" w14:paraId="5C48B220" w14:textId="77777777" w:rsidTr="0095049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80" w:type="dxa"/>
          </w:tcPr>
          <w:p w14:paraId="1FDABB7F" w14:textId="77777777" w:rsidR="00687D0E" w:rsidRPr="002E0F87" w:rsidRDefault="00687D0E" w:rsidP="00950496">
            <w:pPr>
              <w:spacing w:after="0"/>
              <w:jc w:val="center"/>
              <w:rPr>
                <w:rFonts w:ascii="Calibri" w:eastAsia="Times New Roman" w:hAnsi="Calibri" w:cs="Calibri"/>
                <w:color w:val="000000"/>
              </w:rPr>
            </w:pPr>
            <w:r w:rsidRPr="002E0F87">
              <w:rPr>
                <w:rFonts w:ascii="Calibri" w:eastAsia="Times New Roman" w:hAnsi="Calibri" w:cs="Calibri"/>
                <w:color w:val="000000"/>
              </w:rPr>
              <w:t>410</w:t>
            </w:r>
          </w:p>
        </w:tc>
        <w:tc>
          <w:tcPr>
            <w:tcW w:w="7300" w:type="dxa"/>
          </w:tcPr>
          <w:p w14:paraId="2557A9F1" w14:textId="77777777" w:rsidR="00687D0E" w:rsidRPr="002E0F87" w:rsidRDefault="00687D0E" w:rsidP="00950496">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2E0F87">
              <w:rPr>
                <w:rFonts w:ascii="Calibri" w:eastAsia="Times New Roman" w:hAnsi="Calibri" w:cs="Calibri"/>
                <w:color w:val="000000"/>
              </w:rPr>
              <w:t>Cypress Swamp: Freshwater swamp dominated by cypress with few large hardwood trees.</w:t>
            </w:r>
          </w:p>
        </w:tc>
        <w:tc>
          <w:tcPr>
            <w:tcW w:w="960" w:type="dxa"/>
          </w:tcPr>
          <w:p w14:paraId="2F1F3BDF" w14:textId="77777777" w:rsidR="00687D0E" w:rsidRPr="002E0F87" w:rsidRDefault="00687D0E" w:rsidP="00950496">
            <w:pPr>
              <w:spacing w:after="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2E0F87">
              <w:rPr>
                <w:rFonts w:ascii="Calibri" w:eastAsia="Times New Roman" w:hAnsi="Calibri" w:cs="Calibri"/>
                <w:color w:val="000000"/>
              </w:rPr>
              <w:t>6210</w:t>
            </w:r>
          </w:p>
        </w:tc>
      </w:tr>
      <w:tr w:rsidR="00687D0E" w:rsidRPr="002E0F87" w14:paraId="77DE3FED" w14:textId="77777777" w:rsidTr="00950496">
        <w:trPr>
          <w:trHeight w:val="300"/>
        </w:trPr>
        <w:tc>
          <w:tcPr>
            <w:cnfStyle w:val="001000000000" w:firstRow="0" w:lastRow="0" w:firstColumn="1" w:lastColumn="0" w:oddVBand="0" w:evenVBand="0" w:oddHBand="0" w:evenHBand="0" w:firstRowFirstColumn="0" w:firstRowLastColumn="0" w:lastRowFirstColumn="0" w:lastRowLastColumn="0"/>
            <w:tcW w:w="1280" w:type="dxa"/>
          </w:tcPr>
          <w:p w14:paraId="6BE666D7" w14:textId="77777777" w:rsidR="00687D0E" w:rsidRPr="002E0F87" w:rsidRDefault="00687D0E" w:rsidP="00950496">
            <w:pPr>
              <w:spacing w:after="0"/>
              <w:jc w:val="center"/>
              <w:rPr>
                <w:rFonts w:ascii="Calibri" w:eastAsia="Times New Roman" w:hAnsi="Calibri" w:cs="Calibri"/>
                <w:color w:val="000000"/>
              </w:rPr>
            </w:pPr>
            <w:r w:rsidRPr="002E0F87">
              <w:rPr>
                <w:rFonts w:ascii="Calibri" w:eastAsia="Times New Roman" w:hAnsi="Calibri" w:cs="Calibri"/>
                <w:color w:val="000000"/>
              </w:rPr>
              <w:t>420</w:t>
            </w:r>
          </w:p>
        </w:tc>
        <w:tc>
          <w:tcPr>
            <w:tcW w:w="7300" w:type="dxa"/>
          </w:tcPr>
          <w:p w14:paraId="0104318F" w14:textId="77777777" w:rsidR="00687D0E" w:rsidRPr="002E0F87" w:rsidRDefault="00687D0E" w:rsidP="00950496">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2E0F87">
              <w:rPr>
                <w:rFonts w:ascii="Calibri" w:eastAsia="Times New Roman" w:hAnsi="Calibri" w:cs="Calibri"/>
                <w:color w:val="000000"/>
              </w:rPr>
              <w:t>Hardwood Swamp: Freshwater swamp dominated by broadleaf trees; may also contain some cypress.</w:t>
            </w:r>
          </w:p>
        </w:tc>
        <w:tc>
          <w:tcPr>
            <w:tcW w:w="960" w:type="dxa"/>
          </w:tcPr>
          <w:p w14:paraId="18EDDA59" w14:textId="77777777" w:rsidR="00687D0E" w:rsidRPr="002E0F87" w:rsidRDefault="00687D0E" w:rsidP="00950496">
            <w:pPr>
              <w:spacing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2E0F87">
              <w:rPr>
                <w:rFonts w:ascii="Calibri" w:eastAsia="Times New Roman" w:hAnsi="Calibri" w:cs="Calibri"/>
                <w:color w:val="000000"/>
              </w:rPr>
              <w:t>6110</w:t>
            </w:r>
          </w:p>
        </w:tc>
      </w:tr>
      <w:tr w:rsidR="00687D0E" w:rsidRPr="002E0F87" w14:paraId="7C6D66F2" w14:textId="77777777" w:rsidTr="0095049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280" w:type="dxa"/>
            <w:hideMark/>
          </w:tcPr>
          <w:p w14:paraId="24476A43" w14:textId="77777777" w:rsidR="00687D0E" w:rsidRPr="002E0F87" w:rsidRDefault="00687D0E" w:rsidP="00950496">
            <w:pPr>
              <w:spacing w:after="0"/>
              <w:jc w:val="center"/>
              <w:rPr>
                <w:rFonts w:ascii="Calibri" w:eastAsia="Times New Roman" w:hAnsi="Calibri" w:cs="Calibri"/>
                <w:color w:val="000000"/>
              </w:rPr>
            </w:pPr>
            <w:r w:rsidRPr="002E0F87">
              <w:rPr>
                <w:rFonts w:ascii="Calibri" w:eastAsia="Times New Roman" w:hAnsi="Calibri" w:cs="Calibri"/>
                <w:color w:val="000000"/>
              </w:rPr>
              <w:t>500</w:t>
            </w:r>
          </w:p>
        </w:tc>
        <w:tc>
          <w:tcPr>
            <w:tcW w:w="7300" w:type="dxa"/>
            <w:hideMark/>
          </w:tcPr>
          <w:p w14:paraId="62C451A6" w14:textId="77777777" w:rsidR="00687D0E" w:rsidRPr="002E0F87" w:rsidRDefault="00687D0E" w:rsidP="00950496">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2E0F87">
              <w:rPr>
                <w:rFonts w:ascii="Calibri" w:eastAsia="Times New Roman" w:hAnsi="Calibri" w:cs="Calibri"/>
                <w:color w:val="000000"/>
              </w:rPr>
              <w:t>Non-Forested Freshwater Wetland: Freshwater wetland dominated by herbaceous vegetation; non-forested.</w:t>
            </w:r>
          </w:p>
        </w:tc>
        <w:tc>
          <w:tcPr>
            <w:tcW w:w="960" w:type="dxa"/>
            <w:hideMark/>
          </w:tcPr>
          <w:p w14:paraId="207D27D2" w14:textId="77777777" w:rsidR="00687D0E" w:rsidRPr="002E0F87" w:rsidRDefault="00687D0E" w:rsidP="00950496">
            <w:pPr>
              <w:spacing w:after="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2E0F87">
              <w:rPr>
                <w:rFonts w:ascii="Calibri" w:eastAsia="Times New Roman" w:hAnsi="Calibri" w:cs="Calibri"/>
                <w:color w:val="000000"/>
              </w:rPr>
              <w:t>6410</w:t>
            </w:r>
          </w:p>
        </w:tc>
      </w:tr>
      <w:tr w:rsidR="00687D0E" w:rsidRPr="002E0F87" w14:paraId="42438C33" w14:textId="77777777" w:rsidTr="00950496">
        <w:trPr>
          <w:trHeight w:val="600"/>
        </w:trPr>
        <w:tc>
          <w:tcPr>
            <w:cnfStyle w:val="001000000000" w:firstRow="0" w:lastRow="0" w:firstColumn="1" w:lastColumn="0" w:oddVBand="0" w:evenVBand="0" w:oddHBand="0" w:evenHBand="0" w:firstRowFirstColumn="0" w:firstRowLastColumn="0" w:lastRowFirstColumn="0" w:lastRowLastColumn="0"/>
            <w:tcW w:w="1280" w:type="dxa"/>
            <w:hideMark/>
          </w:tcPr>
          <w:p w14:paraId="0C1352F2" w14:textId="77777777" w:rsidR="00687D0E" w:rsidRPr="002E0F87" w:rsidRDefault="00687D0E" w:rsidP="00950496">
            <w:pPr>
              <w:spacing w:after="0"/>
              <w:jc w:val="center"/>
              <w:rPr>
                <w:rFonts w:ascii="Calibri" w:eastAsia="Times New Roman" w:hAnsi="Calibri" w:cs="Calibri"/>
                <w:color w:val="000000"/>
              </w:rPr>
            </w:pPr>
            <w:r w:rsidRPr="002E0F87">
              <w:rPr>
                <w:rFonts w:ascii="Calibri" w:eastAsia="Times New Roman" w:hAnsi="Calibri" w:cs="Calibri"/>
                <w:color w:val="000000"/>
              </w:rPr>
              <w:t>510</w:t>
            </w:r>
          </w:p>
        </w:tc>
        <w:tc>
          <w:tcPr>
            <w:tcW w:w="7300" w:type="dxa"/>
            <w:hideMark/>
          </w:tcPr>
          <w:p w14:paraId="5C61B94C" w14:textId="77777777" w:rsidR="00687D0E" w:rsidRPr="002E0F87" w:rsidRDefault="00687D0E" w:rsidP="00950496">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2E0F87">
              <w:rPr>
                <w:rFonts w:ascii="Calibri" w:eastAsia="Times New Roman" w:hAnsi="Calibri" w:cs="Calibri"/>
                <w:color w:val="000000"/>
              </w:rPr>
              <w:t>Long-hydroperiod Marsh: Freshwater marsh with hydroperiods extending from 11 to 12 months on average.</w:t>
            </w:r>
          </w:p>
        </w:tc>
        <w:tc>
          <w:tcPr>
            <w:tcW w:w="960" w:type="dxa"/>
            <w:hideMark/>
          </w:tcPr>
          <w:p w14:paraId="2C0E78F8" w14:textId="77777777" w:rsidR="00687D0E" w:rsidRPr="002E0F87" w:rsidRDefault="00687D0E" w:rsidP="00950496">
            <w:pPr>
              <w:spacing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2E0F87">
              <w:rPr>
                <w:rFonts w:ascii="Calibri" w:eastAsia="Times New Roman" w:hAnsi="Calibri" w:cs="Calibri"/>
                <w:color w:val="000000"/>
              </w:rPr>
              <w:t>6400</w:t>
            </w:r>
          </w:p>
        </w:tc>
      </w:tr>
      <w:tr w:rsidR="00687D0E" w:rsidRPr="002E0F87" w14:paraId="5AB31A54" w14:textId="77777777" w:rsidTr="0095049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280" w:type="dxa"/>
          </w:tcPr>
          <w:p w14:paraId="34664CA8" w14:textId="77777777" w:rsidR="00687D0E" w:rsidRPr="002E0F87" w:rsidRDefault="00687D0E" w:rsidP="00950496">
            <w:pPr>
              <w:spacing w:after="0"/>
              <w:jc w:val="center"/>
              <w:rPr>
                <w:rFonts w:ascii="Calibri" w:eastAsia="Times New Roman" w:hAnsi="Calibri" w:cs="Calibri"/>
                <w:color w:val="000000"/>
              </w:rPr>
            </w:pPr>
            <w:r w:rsidRPr="002E0F87">
              <w:rPr>
                <w:rFonts w:ascii="Calibri" w:eastAsia="Times New Roman" w:hAnsi="Calibri" w:cs="Calibri"/>
                <w:color w:val="000000"/>
              </w:rPr>
              <w:t>511</w:t>
            </w:r>
          </w:p>
        </w:tc>
        <w:tc>
          <w:tcPr>
            <w:tcW w:w="7300" w:type="dxa"/>
          </w:tcPr>
          <w:p w14:paraId="5397917C" w14:textId="77777777" w:rsidR="00687D0E" w:rsidRPr="002E0F87" w:rsidRDefault="00687D0E" w:rsidP="00950496">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2E0F87">
              <w:rPr>
                <w:rFonts w:ascii="Calibri" w:eastAsia="Times New Roman" w:hAnsi="Calibri" w:cs="Calibri"/>
                <w:color w:val="000000"/>
              </w:rPr>
              <w:t>Ridge and Slough Marsh: Everglades-specific community mosaic of alternating open water sloughs and sawgrass ridges interspersed with tree islands.</w:t>
            </w:r>
          </w:p>
        </w:tc>
        <w:tc>
          <w:tcPr>
            <w:tcW w:w="960" w:type="dxa"/>
          </w:tcPr>
          <w:p w14:paraId="78B534AF" w14:textId="77777777" w:rsidR="00687D0E" w:rsidRPr="002E0F87" w:rsidRDefault="00687D0E" w:rsidP="00950496">
            <w:pPr>
              <w:spacing w:after="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2E0F87">
              <w:rPr>
                <w:rFonts w:ascii="Calibri" w:eastAsia="Times New Roman" w:hAnsi="Calibri" w:cs="Calibri"/>
                <w:color w:val="000000"/>
              </w:rPr>
              <w:t>6411</w:t>
            </w:r>
          </w:p>
        </w:tc>
      </w:tr>
      <w:tr w:rsidR="00687D0E" w:rsidRPr="002E0F87" w14:paraId="54504C64" w14:textId="77777777" w:rsidTr="00950496">
        <w:trPr>
          <w:trHeight w:val="600"/>
        </w:trPr>
        <w:tc>
          <w:tcPr>
            <w:cnfStyle w:val="001000000000" w:firstRow="0" w:lastRow="0" w:firstColumn="1" w:lastColumn="0" w:oddVBand="0" w:evenVBand="0" w:oddHBand="0" w:evenHBand="0" w:firstRowFirstColumn="0" w:firstRowLastColumn="0" w:lastRowFirstColumn="0" w:lastRowLastColumn="0"/>
            <w:tcW w:w="1280" w:type="dxa"/>
            <w:hideMark/>
          </w:tcPr>
          <w:p w14:paraId="2405F2FE" w14:textId="77777777" w:rsidR="00687D0E" w:rsidRPr="002E0F87" w:rsidRDefault="00687D0E" w:rsidP="00950496">
            <w:pPr>
              <w:spacing w:after="0"/>
              <w:jc w:val="center"/>
              <w:rPr>
                <w:rFonts w:ascii="Calibri" w:eastAsia="Times New Roman" w:hAnsi="Calibri" w:cs="Calibri"/>
                <w:color w:val="000000"/>
              </w:rPr>
            </w:pPr>
            <w:r w:rsidRPr="002E0F87">
              <w:rPr>
                <w:rFonts w:ascii="Calibri" w:eastAsia="Times New Roman" w:hAnsi="Calibri" w:cs="Calibri"/>
                <w:color w:val="000000"/>
              </w:rPr>
              <w:t>512</w:t>
            </w:r>
          </w:p>
        </w:tc>
        <w:tc>
          <w:tcPr>
            <w:tcW w:w="7300" w:type="dxa"/>
            <w:hideMark/>
          </w:tcPr>
          <w:p w14:paraId="1347B206" w14:textId="77777777" w:rsidR="00687D0E" w:rsidRPr="002E0F87" w:rsidRDefault="00687D0E" w:rsidP="00950496">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2E0F87">
              <w:rPr>
                <w:rFonts w:ascii="Calibri" w:eastAsia="Times New Roman" w:hAnsi="Calibri" w:cs="Calibri"/>
                <w:color w:val="000000"/>
              </w:rPr>
              <w:t>Sawgrass Plain: Northern Everglades-specific community consisting of a generally unbroken expanse of sawgrass across a large spatial extent.</w:t>
            </w:r>
          </w:p>
        </w:tc>
        <w:tc>
          <w:tcPr>
            <w:tcW w:w="960" w:type="dxa"/>
            <w:hideMark/>
          </w:tcPr>
          <w:p w14:paraId="4085490D" w14:textId="77777777" w:rsidR="00687D0E" w:rsidRPr="002E0F87" w:rsidRDefault="00687D0E" w:rsidP="00950496">
            <w:pPr>
              <w:spacing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2E0F87">
              <w:rPr>
                <w:rFonts w:ascii="Calibri" w:eastAsia="Times New Roman" w:hAnsi="Calibri" w:cs="Calibri"/>
                <w:color w:val="000000"/>
              </w:rPr>
              <w:t>6411</w:t>
            </w:r>
          </w:p>
        </w:tc>
      </w:tr>
      <w:tr w:rsidR="00687D0E" w:rsidRPr="002E0F87" w14:paraId="775DC8CC" w14:textId="77777777" w:rsidTr="0095049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280" w:type="dxa"/>
            <w:hideMark/>
          </w:tcPr>
          <w:p w14:paraId="278F7BE9" w14:textId="77777777" w:rsidR="00687D0E" w:rsidRPr="002E0F87" w:rsidRDefault="00687D0E" w:rsidP="00950496">
            <w:pPr>
              <w:spacing w:after="0"/>
              <w:jc w:val="center"/>
              <w:rPr>
                <w:rFonts w:ascii="Calibri" w:eastAsia="Times New Roman" w:hAnsi="Calibri" w:cs="Calibri"/>
                <w:color w:val="000000"/>
              </w:rPr>
            </w:pPr>
            <w:r w:rsidRPr="002E0F87">
              <w:rPr>
                <w:rFonts w:ascii="Calibri" w:eastAsia="Times New Roman" w:hAnsi="Calibri" w:cs="Calibri"/>
                <w:color w:val="000000"/>
              </w:rPr>
              <w:t>520</w:t>
            </w:r>
          </w:p>
        </w:tc>
        <w:tc>
          <w:tcPr>
            <w:tcW w:w="7300" w:type="dxa"/>
            <w:hideMark/>
          </w:tcPr>
          <w:p w14:paraId="46915C7B" w14:textId="77777777" w:rsidR="00687D0E" w:rsidRPr="002E0F87" w:rsidRDefault="00687D0E" w:rsidP="00950496">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2E0F87">
              <w:rPr>
                <w:rFonts w:ascii="Calibri" w:eastAsia="Times New Roman" w:hAnsi="Calibri" w:cs="Calibri"/>
                <w:color w:val="000000"/>
              </w:rPr>
              <w:t>Medium-hydroperiod Marsh: Freshwater marsh with hydroperiods extending from 6 to 10 months on average.</w:t>
            </w:r>
          </w:p>
        </w:tc>
        <w:tc>
          <w:tcPr>
            <w:tcW w:w="960" w:type="dxa"/>
            <w:hideMark/>
          </w:tcPr>
          <w:p w14:paraId="5195B56C" w14:textId="77777777" w:rsidR="00687D0E" w:rsidRPr="002E0F87" w:rsidRDefault="00687D0E" w:rsidP="00950496">
            <w:pPr>
              <w:spacing w:after="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2E0F87">
              <w:rPr>
                <w:rFonts w:ascii="Calibri" w:eastAsia="Times New Roman" w:hAnsi="Calibri" w:cs="Calibri"/>
                <w:color w:val="000000"/>
              </w:rPr>
              <w:t>6400</w:t>
            </w:r>
          </w:p>
        </w:tc>
      </w:tr>
      <w:tr w:rsidR="00687D0E" w:rsidRPr="002E0F87" w14:paraId="2001DB64" w14:textId="77777777" w:rsidTr="00950496">
        <w:trPr>
          <w:trHeight w:val="600"/>
        </w:trPr>
        <w:tc>
          <w:tcPr>
            <w:cnfStyle w:val="001000000000" w:firstRow="0" w:lastRow="0" w:firstColumn="1" w:lastColumn="0" w:oddVBand="0" w:evenVBand="0" w:oddHBand="0" w:evenHBand="0" w:firstRowFirstColumn="0" w:firstRowLastColumn="0" w:lastRowFirstColumn="0" w:lastRowLastColumn="0"/>
            <w:tcW w:w="1280" w:type="dxa"/>
          </w:tcPr>
          <w:p w14:paraId="63ED2EC5" w14:textId="77777777" w:rsidR="00687D0E" w:rsidRPr="002E0F87" w:rsidRDefault="00687D0E" w:rsidP="00950496">
            <w:pPr>
              <w:spacing w:after="0"/>
              <w:jc w:val="center"/>
              <w:rPr>
                <w:rFonts w:ascii="Calibri" w:eastAsia="Times New Roman" w:hAnsi="Calibri" w:cs="Calibri"/>
                <w:color w:val="000000"/>
              </w:rPr>
            </w:pPr>
            <w:r w:rsidRPr="002E0F87">
              <w:rPr>
                <w:rFonts w:ascii="Calibri" w:eastAsia="Times New Roman" w:hAnsi="Calibri" w:cs="Calibri"/>
                <w:color w:val="000000"/>
              </w:rPr>
              <w:t>521</w:t>
            </w:r>
          </w:p>
        </w:tc>
        <w:tc>
          <w:tcPr>
            <w:tcW w:w="7300" w:type="dxa"/>
          </w:tcPr>
          <w:p w14:paraId="1D2834BA" w14:textId="77777777" w:rsidR="00687D0E" w:rsidRPr="002E0F87" w:rsidRDefault="00687D0E" w:rsidP="00950496">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2E0F87">
              <w:rPr>
                <w:rFonts w:ascii="Calibri" w:eastAsia="Times New Roman" w:hAnsi="Calibri" w:cs="Calibri"/>
                <w:color w:val="000000"/>
              </w:rPr>
              <w:t>Marsh with Scattered Cypress: Freshwater marsh that contains scattered</w:t>
            </w:r>
          </w:p>
          <w:p w14:paraId="2A7B9266" w14:textId="77777777" w:rsidR="00687D0E" w:rsidRPr="002E0F87" w:rsidRDefault="00687D0E" w:rsidP="00950496">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2E0F87">
              <w:rPr>
                <w:rFonts w:ascii="Calibri" w:eastAsia="Times New Roman" w:hAnsi="Calibri" w:cs="Calibri"/>
                <w:color w:val="000000"/>
              </w:rPr>
              <w:t>stunted cypress.</w:t>
            </w:r>
          </w:p>
        </w:tc>
        <w:tc>
          <w:tcPr>
            <w:tcW w:w="960" w:type="dxa"/>
          </w:tcPr>
          <w:p w14:paraId="61AC09D3" w14:textId="77777777" w:rsidR="00687D0E" w:rsidRPr="002E0F87" w:rsidRDefault="00687D0E" w:rsidP="00950496">
            <w:pPr>
              <w:spacing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2E0F87">
              <w:rPr>
                <w:rFonts w:ascii="Calibri" w:eastAsia="Times New Roman" w:hAnsi="Calibri" w:cs="Calibri"/>
                <w:color w:val="000000"/>
              </w:rPr>
              <w:t>6400</w:t>
            </w:r>
          </w:p>
        </w:tc>
      </w:tr>
      <w:tr w:rsidR="00687D0E" w:rsidRPr="002E0F87" w14:paraId="086D77CD" w14:textId="77777777" w:rsidTr="0095049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280" w:type="dxa"/>
          </w:tcPr>
          <w:p w14:paraId="024A48D9" w14:textId="77777777" w:rsidR="00687D0E" w:rsidRPr="002E0F87" w:rsidRDefault="00687D0E" w:rsidP="00950496">
            <w:pPr>
              <w:spacing w:after="0"/>
              <w:jc w:val="center"/>
              <w:rPr>
                <w:rFonts w:ascii="Calibri" w:eastAsia="Times New Roman" w:hAnsi="Calibri" w:cs="Calibri"/>
                <w:color w:val="000000"/>
              </w:rPr>
            </w:pPr>
            <w:r w:rsidRPr="002E0F87">
              <w:rPr>
                <w:rFonts w:ascii="Calibri" w:eastAsia="Times New Roman" w:hAnsi="Calibri" w:cs="Calibri"/>
                <w:color w:val="000000"/>
              </w:rPr>
              <w:t>522</w:t>
            </w:r>
          </w:p>
        </w:tc>
        <w:tc>
          <w:tcPr>
            <w:tcW w:w="7300" w:type="dxa"/>
          </w:tcPr>
          <w:p w14:paraId="76D9652D" w14:textId="77777777" w:rsidR="00687D0E" w:rsidRPr="002E0F87" w:rsidRDefault="00687D0E" w:rsidP="00950496">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2E0F87">
              <w:rPr>
                <w:rFonts w:ascii="Calibri" w:eastAsia="Times New Roman" w:hAnsi="Calibri" w:cs="Calibri"/>
                <w:color w:val="000000"/>
              </w:rPr>
              <w:t>Everglades Marl Marsh: Historical Everglades community consisting of a medium-hydroperiod marsh with marl soils derived from calcareous algae; most extensive in the southern Everglades.</w:t>
            </w:r>
          </w:p>
        </w:tc>
        <w:tc>
          <w:tcPr>
            <w:tcW w:w="960" w:type="dxa"/>
          </w:tcPr>
          <w:p w14:paraId="0D0B5FF8" w14:textId="77777777" w:rsidR="00687D0E" w:rsidRPr="002E0F87" w:rsidRDefault="00687D0E" w:rsidP="00950496">
            <w:pPr>
              <w:spacing w:after="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2E0F87">
              <w:rPr>
                <w:rFonts w:ascii="Calibri" w:eastAsia="Times New Roman" w:hAnsi="Calibri" w:cs="Calibri"/>
                <w:color w:val="000000"/>
              </w:rPr>
              <w:t>6430</w:t>
            </w:r>
          </w:p>
        </w:tc>
      </w:tr>
      <w:tr w:rsidR="00687D0E" w:rsidRPr="002E0F87" w14:paraId="157FB049" w14:textId="77777777" w:rsidTr="00950496">
        <w:trPr>
          <w:trHeight w:val="690"/>
        </w:trPr>
        <w:tc>
          <w:tcPr>
            <w:cnfStyle w:val="001000000000" w:firstRow="0" w:lastRow="0" w:firstColumn="1" w:lastColumn="0" w:oddVBand="0" w:evenVBand="0" w:oddHBand="0" w:evenHBand="0" w:firstRowFirstColumn="0" w:firstRowLastColumn="0" w:lastRowFirstColumn="0" w:lastRowLastColumn="0"/>
            <w:tcW w:w="1280" w:type="dxa"/>
            <w:hideMark/>
          </w:tcPr>
          <w:p w14:paraId="6A99AA9E" w14:textId="77777777" w:rsidR="00687D0E" w:rsidRPr="002E0F87" w:rsidRDefault="00687D0E" w:rsidP="00950496">
            <w:pPr>
              <w:spacing w:after="0"/>
              <w:jc w:val="center"/>
              <w:rPr>
                <w:rFonts w:ascii="Calibri" w:eastAsia="Times New Roman" w:hAnsi="Calibri" w:cs="Calibri"/>
                <w:color w:val="000000"/>
              </w:rPr>
            </w:pPr>
            <w:r w:rsidRPr="002E0F87">
              <w:rPr>
                <w:rFonts w:ascii="Calibri" w:eastAsia="Times New Roman" w:hAnsi="Calibri" w:cs="Calibri"/>
                <w:color w:val="000000"/>
              </w:rPr>
              <w:t>530</w:t>
            </w:r>
          </w:p>
        </w:tc>
        <w:tc>
          <w:tcPr>
            <w:tcW w:w="7300" w:type="dxa"/>
            <w:hideMark/>
          </w:tcPr>
          <w:p w14:paraId="2433639D" w14:textId="77777777" w:rsidR="00687D0E" w:rsidRPr="002E0F87" w:rsidRDefault="00687D0E" w:rsidP="00950496">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2E0F87">
              <w:rPr>
                <w:rFonts w:ascii="Calibri" w:eastAsia="Times New Roman" w:hAnsi="Calibri" w:cs="Calibri"/>
                <w:color w:val="000000"/>
              </w:rPr>
              <w:t>Wet Prairie: Short-hydroperiod treeless wetlands that have hydric soils, hydroperiods extending from 2 to 6 months, and inundation to 1 foot on average.</w:t>
            </w:r>
          </w:p>
        </w:tc>
        <w:tc>
          <w:tcPr>
            <w:tcW w:w="960" w:type="dxa"/>
            <w:hideMark/>
          </w:tcPr>
          <w:p w14:paraId="62814D4F" w14:textId="77777777" w:rsidR="00687D0E" w:rsidRPr="002E0F87" w:rsidRDefault="00687D0E" w:rsidP="00950496">
            <w:pPr>
              <w:spacing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2E0F87">
              <w:rPr>
                <w:rFonts w:ascii="Calibri" w:eastAsia="Times New Roman" w:hAnsi="Calibri" w:cs="Calibri"/>
                <w:color w:val="000000"/>
              </w:rPr>
              <w:t>6430</w:t>
            </w:r>
          </w:p>
        </w:tc>
      </w:tr>
      <w:tr w:rsidR="00687D0E" w:rsidRPr="002E0F87" w14:paraId="458FF5B9" w14:textId="77777777" w:rsidTr="00950496">
        <w:trPr>
          <w:cnfStyle w:val="000000100000" w:firstRow="0" w:lastRow="0" w:firstColumn="0" w:lastColumn="0" w:oddVBand="0" w:evenVBand="0" w:oddHBand="1" w:evenHBand="0"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1280" w:type="dxa"/>
          </w:tcPr>
          <w:p w14:paraId="5E9A992A" w14:textId="77777777" w:rsidR="00687D0E" w:rsidRPr="002E0F87" w:rsidRDefault="00687D0E" w:rsidP="00950496">
            <w:pPr>
              <w:spacing w:after="0"/>
              <w:jc w:val="center"/>
              <w:rPr>
                <w:rFonts w:ascii="Calibri" w:eastAsia="Times New Roman" w:hAnsi="Calibri" w:cs="Calibri"/>
                <w:color w:val="000000"/>
              </w:rPr>
            </w:pPr>
            <w:r w:rsidRPr="002E0F87">
              <w:rPr>
                <w:rFonts w:ascii="Calibri" w:eastAsia="Times New Roman" w:hAnsi="Calibri" w:cs="Calibri"/>
                <w:color w:val="000000"/>
              </w:rPr>
              <w:t>531</w:t>
            </w:r>
          </w:p>
        </w:tc>
        <w:tc>
          <w:tcPr>
            <w:tcW w:w="7300" w:type="dxa"/>
          </w:tcPr>
          <w:p w14:paraId="6BF2C662" w14:textId="77777777" w:rsidR="00687D0E" w:rsidRPr="002E0F87" w:rsidRDefault="00687D0E" w:rsidP="00950496">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2E0F87">
              <w:rPr>
                <w:rFonts w:ascii="Calibri" w:eastAsia="Times New Roman" w:hAnsi="Calibri" w:cs="Calibri"/>
                <w:color w:val="000000"/>
              </w:rPr>
              <w:t>Wet prairie with scattered trees and shrubs, including pine, cypress and bay.</w:t>
            </w:r>
          </w:p>
        </w:tc>
        <w:tc>
          <w:tcPr>
            <w:tcW w:w="960" w:type="dxa"/>
          </w:tcPr>
          <w:p w14:paraId="5BB18D8B" w14:textId="77777777" w:rsidR="00687D0E" w:rsidRPr="002E0F87" w:rsidRDefault="00687D0E" w:rsidP="00950496">
            <w:pPr>
              <w:spacing w:after="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2E0F87">
              <w:rPr>
                <w:rFonts w:ascii="Calibri" w:eastAsia="Times New Roman" w:hAnsi="Calibri" w:cs="Calibri"/>
                <w:color w:val="000000"/>
              </w:rPr>
              <w:t>6439</w:t>
            </w:r>
          </w:p>
        </w:tc>
      </w:tr>
      <w:tr w:rsidR="00687D0E" w:rsidRPr="002E0F87" w14:paraId="6F454CC1" w14:textId="77777777" w:rsidTr="00950496">
        <w:trPr>
          <w:trHeight w:val="690"/>
        </w:trPr>
        <w:tc>
          <w:tcPr>
            <w:cnfStyle w:val="001000000000" w:firstRow="0" w:lastRow="0" w:firstColumn="1" w:lastColumn="0" w:oddVBand="0" w:evenVBand="0" w:oddHBand="0" w:evenHBand="0" w:firstRowFirstColumn="0" w:firstRowLastColumn="0" w:lastRowFirstColumn="0" w:lastRowLastColumn="0"/>
            <w:tcW w:w="1280" w:type="dxa"/>
          </w:tcPr>
          <w:p w14:paraId="3ED28715" w14:textId="77777777" w:rsidR="00687D0E" w:rsidRPr="002E0F87" w:rsidRDefault="00687D0E" w:rsidP="00950496">
            <w:pPr>
              <w:spacing w:after="0"/>
              <w:jc w:val="center"/>
              <w:rPr>
                <w:rFonts w:ascii="Calibri" w:eastAsia="Times New Roman" w:hAnsi="Calibri" w:cs="Calibri"/>
                <w:color w:val="000000"/>
              </w:rPr>
            </w:pPr>
            <w:r w:rsidRPr="002E0F87">
              <w:rPr>
                <w:rFonts w:ascii="Calibri" w:eastAsia="Times New Roman" w:hAnsi="Calibri" w:cs="Calibri"/>
                <w:color w:val="000000"/>
              </w:rPr>
              <w:t>532</w:t>
            </w:r>
          </w:p>
        </w:tc>
        <w:tc>
          <w:tcPr>
            <w:tcW w:w="7300" w:type="dxa"/>
          </w:tcPr>
          <w:p w14:paraId="2D951868" w14:textId="77777777" w:rsidR="00687D0E" w:rsidRPr="002E0F87" w:rsidRDefault="00687D0E" w:rsidP="00950496">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2E0F87">
              <w:rPr>
                <w:rFonts w:ascii="Calibri" w:eastAsia="Times New Roman" w:hAnsi="Calibri" w:cs="Calibri"/>
                <w:color w:val="000000"/>
              </w:rPr>
              <w:t>Wet prairie with scattered cypress.</w:t>
            </w:r>
          </w:p>
        </w:tc>
        <w:tc>
          <w:tcPr>
            <w:tcW w:w="960" w:type="dxa"/>
          </w:tcPr>
          <w:p w14:paraId="4BD61736" w14:textId="77777777" w:rsidR="00687D0E" w:rsidRPr="002E0F87" w:rsidRDefault="00687D0E" w:rsidP="00950496">
            <w:pPr>
              <w:spacing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2E0F87">
              <w:rPr>
                <w:rFonts w:ascii="Calibri" w:eastAsia="Times New Roman" w:hAnsi="Calibri" w:cs="Calibri"/>
                <w:color w:val="000000"/>
              </w:rPr>
              <w:t>6431</w:t>
            </w:r>
          </w:p>
        </w:tc>
      </w:tr>
      <w:tr w:rsidR="00687D0E" w:rsidRPr="002E0F87" w14:paraId="11DAFE7A" w14:textId="77777777" w:rsidTr="00950496">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1280" w:type="dxa"/>
            <w:hideMark/>
          </w:tcPr>
          <w:p w14:paraId="509E75A8" w14:textId="77777777" w:rsidR="00687D0E" w:rsidRPr="002E0F87" w:rsidRDefault="00687D0E" w:rsidP="00950496">
            <w:pPr>
              <w:spacing w:after="0"/>
              <w:jc w:val="center"/>
              <w:rPr>
                <w:rFonts w:ascii="Calibri" w:eastAsia="Times New Roman" w:hAnsi="Calibri" w:cs="Calibri"/>
                <w:color w:val="000000"/>
              </w:rPr>
            </w:pPr>
            <w:r w:rsidRPr="002E0F87">
              <w:rPr>
                <w:rFonts w:ascii="Calibri" w:eastAsia="Times New Roman" w:hAnsi="Calibri" w:cs="Calibri"/>
                <w:color w:val="000000"/>
              </w:rPr>
              <w:t>600</w:t>
            </w:r>
          </w:p>
        </w:tc>
        <w:tc>
          <w:tcPr>
            <w:tcW w:w="7300" w:type="dxa"/>
            <w:hideMark/>
          </w:tcPr>
          <w:p w14:paraId="6A149D73" w14:textId="77777777" w:rsidR="00687D0E" w:rsidRPr="002E0F87" w:rsidRDefault="00687D0E" w:rsidP="00950496">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2E0F87">
              <w:rPr>
                <w:rFonts w:ascii="Calibri" w:eastAsia="Times New Roman" w:hAnsi="Calibri" w:cs="Calibri"/>
                <w:color w:val="000000"/>
              </w:rPr>
              <w:t>Hydric Upland: Moist woodlands on non-hydric soils in level, low landscapes than may have some short-duration flooding each year. Fire frequency is the primary factor in shaping dominant vegetation type.</w:t>
            </w:r>
          </w:p>
        </w:tc>
        <w:tc>
          <w:tcPr>
            <w:tcW w:w="960" w:type="dxa"/>
            <w:hideMark/>
          </w:tcPr>
          <w:p w14:paraId="33E92270" w14:textId="77777777" w:rsidR="00687D0E" w:rsidRPr="002E0F87" w:rsidRDefault="00687D0E" w:rsidP="00950496">
            <w:pPr>
              <w:spacing w:after="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2E0F87">
              <w:rPr>
                <w:rFonts w:ascii="Calibri" w:eastAsia="Times New Roman" w:hAnsi="Calibri" w:cs="Calibri"/>
                <w:color w:val="000000"/>
              </w:rPr>
              <w:t>4200</w:t>
            </w:r>
          </w:p>
        </w:tc>
      </w:tr>
      <w:tr w:rsidR="00687D0E" w:rsidRPr="002E0F87" w14:paraId="786CA981" w14:textId="77777777" w:rsidTr="00950496">
        <w:trPr>
          <w:trHeight w:val="900"/>
        </w:trPr>
        <w:tc>
          <w:tcPr>
            <w:cnfStyle w:val="001000000000" w:firstRow="0" w:lastRow="0" w:firstColumn="1" w:lastColumn="0" w:oddVBand="0" w:evenVBand="0" w:oddHBand="0" w:evenHBand="0" w:firstRowFirstColumn="0" w:firstRowLastColumn="0" w:lastRowFirstColumn="0" w:lastRowLastColumn="0"/>
            <w:tcW w:w="1280" w:type="dxa"/>
          </w:tcPr>
          <w:p w14:paraId="1961555B" w14:textId="77777777" w:rsidR="00687D0E" w:rsidRPr="002E0F87" w:rsidRDefault="00687D0E" w:rsidP="00950496">
            <w:pPr>
              <w:spacing w:after="0"/>
              <w:jc w:val="center"/>
              <w:rPr>
                <w:rFonts w:ascii="Calibri" w:eastAsia="Times New Roman" w:hAnsi="Calibri" w:cs="Calibri"/>
                <w:color w:val="000000"/>
              </w:rPr>
            </w:pPr>
            <w:r w:rsidRPr="002E0F87">
              <w:rPr>
                <w:rFonts w:ascii="Calibri" w:eastAsia="Times New Roman" w:hAnsi="Calibri" w:cs="Calibri"/>
                <w:color w:val="000000"/>
              </w:rPr>
              <w:t>610</w:t>
            </w:r>
          </w:p>
        </w:tc>
        <w:tc>
          <w:tcPr>
            <w:tcW w:w="7300" w:type="dxa"/>
          </w:tcPr>
          <w:p w14:paraId="46143F07" w14:textId="77777777" w:rsidR="00687D0E" w:rsidRPr="002E0F87" w:rsidRDefault="00687D0E" w:rsidP="00950496">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2E0F87">
              <w:rPr>
                <w:rFonts w:ascii="Calibri" w:eastAsia="Times New Roman" w:hAnsi="Calibri" w:cs="Calibri"/>
                <w:color w:val="000000"/>
              </w:rPr>
              <w:t>Hydric Flatwood: Hydric flatwoods typically are dominated by open pine forest with a herbaceous ground cover.</w:t>
            </w:r>
          </w:p>
        </w:tc>
        <w:tc>
          <w:tcPr>
            <w:tcW w:w="960" w:type="dxa"/>
          </w:tcPr>
          <w:p w14:paraId="11C2C783" w14:textId="77777777" w:rsidR="00687D0E" w:rsidRPr="002E0F87" w:rsidRDefault="00687D0E" w:rsidP="00950496">
            <w:pPr>
              <w:spacing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2E0F87">
              <w:rPr>
                <w:rFonts w:ascii="Calibri" w:eastAsia="Times New Roman" w:hAnsi="Calibri" w:cs="Calibri"/>
                <w:color w:val="000000"/>
              </w:rPr>
              <w:t>6250</w:t>
            </w:r>
          </w:p>
        </w:tc>
      </w:tr>
      <w:tr w:rsidR="00687D0E" w:rsidRPr="002E0F87" w14:paraId="0B36B3F2" w14:textId="77777777" w:rsidTr="00950496">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1280" w:type="dxa"/>
          </w:tcPr>
          <w:p w14:paraId="7BAFAD8D" w14:textId="77777777" w:rsidR="00687D0E" w:rsidRPr="002E0F87" w:rsidRDefault="00687D0E" w:rsidP="00950496">
            <w:pPr>
              <w:spacing w:after="0"/>
              <w:jc w:val="center"/>
              <w:rPr>
                <w:rFonts w:ascii="Calibri" w:eastAsia="Times New Roman" w:hAnsi="Calibri" w:cs="Calibri"/>
                <w:color w:val="000000"/>
              </w:rPr>
            </w:pPr>
            <w:r w:rsidRPr="002E0F87">
              <w:rPr>
                <w:rFonts w:ascii="Calibri" w:eastAsia="Times New Roman" w:hAnsi="Calibri" w:cs="Calibri"/>
                <w:color w:val="000000"/>
              </w:rPr>
              <w:lastRenderedPageBreak/>
              <w:t>620</w:t>
            </w:r>
          </w:p>
        </w:tc>
        <w:tc>
          <w:tcPr>
            <w:tcW w:w="7300" w:type="dxa"/>
          </w:tcPr>
          <w:p w14:paraId="1DA1E573" w14:textId="77777777" w:rsidR="00687D0E" w:rsidRPr="002E0F87" w:rsidRDefault="00687D0E" w:rsidP="00950496">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2E0F87">
              <w:rPr>
                <w:rFonts w:ascii="Calibri" w:eastAsia="Times New Roman" w:hAnsi="Calibri" w:cs="Calibri"/>
                <w:color w:val="000000"/>
              </w:rPr>
              <w:t>Hydric Hammock: Hydric hammocks typically are dense forests dominated by hardwood species.</w:t>
            </w:r>
          </w:p>
        </w:tc>
        <w:tc>
          <w:tcPr>
            <w:tcW w:w="960" w:type="dxa"/>
          </w:tcPr>
          <w:p w14:paraId="66EC1D8E" w14:textId="77777777" w:rsidR="00687D0E" w:rsidRPr="002E0F87" w:rsidRDefault="00687D0E" w:rsidP="00950496">
            <w:pPr>
              <w:spacing w:after="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2E0F87">
              <w:rPr>
                <w:rFonts w:ascii="Calibri" w:eastAsia="Times New Roman" w:hAnsi="Calibri" w:cs="Calibri"/>
                <w:color w:val="000000"/>
              </w:rPr>
              <w:t>6170</w:t>
            </w:r>
          </w:p>
        </w:tc>
      </w:tr>
      <w:tr w:rsidR="00687D0E" w:rsidRPr="002E0F87" w14:paraId="4C7224A0" w14:textId="77777777" w:rsidTr="00950496">
        <w:trPr>
          <w:trHeight w:val="900"/>
        </w:trPr>
        <w:tc>
          <w:tcPr>
            <w:cnfStyle w:val="001000000000" w:firstRow="0" w:lastRow="0" w:firstColumn="1" w:lastColumn="0" w:oddVBand="0" w:evenVBand="0" w:oddHBand="0" w:evenHBand="0" w:firstRowFirstColumn="0" w:firstRowLastColumn="0" w:lastRowFirstColumn="0" w:lastRowLastColumn="0"/>
            <w:tcW w:w="1280" w:type="dxa"/>
            <w:hideMark/>
          </w:tcPr>
          <w:p w14:paraId="4CA1F8D8" w14:textId="77777777" w:rsidR="00687D0E" w:rsidRPr="002E0F87" w:rsidRDefault="00687D0E" w:rsidP="00950496">
            <w:pPr>
              <w:spacing w:after="0"/>
              <w:jc w:val="center"/>
              <w:rPr>
                <w:rFonts w:ascii="Calibri" w:eastAsia="Times New Roman" w:hAnsi="Calibri" w:cs="Calibri"/>
                <w:color w:val="000000"/>
              </w:rPr>
            </w:pPr>
            <w:r w:rsidRPr="002E0F87">
              <w:rPr>
                <w:rFonts w:ascii="Calibri" w:eastAsia="Times New Roman" w:hAnsi="Calibri" w:cs="Calibri"/>
                <w:color w:val="000000"/>
              </w:rPr>
              <w:t>700</w:t>
            </w:r>
          </w:p>
        </w:tc>
        <w:tc>
          <w:tcPr>
            <w:tcW w:w="7300" w:type="dxa"/>
            <w:hideMark/>
          </w:tcPr>
          <w:p w14:paraId="7CD45D91" w14:textId="77777777" w:rsidR="00687D0E" w:rsidRPr="002E0F87" w:rsidRDefault="00687D0E" w:rsidP="00950496">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2E0F87">
              <w:rPr>
                <w:rFonts w:ascii="Calibri" w:eastAsia="Times New Roman" w:hAnsi="Calibri" w:cs="Calibri"/>
                <w:color w:val="000000"/>
              </w:rPr>
              <w:t>Mesic Upland: Mesic communities are found on upland (non-hydric) soils; short-duration flooding may occur only during high-rainfall events. Fire frequency is the primary factor shaping dominant vegetation type.</w:t>
            </w:r>
          </w:p>
        </w:tc>
        <w:tc>
          <w:tcPr>
            <w:tcW w:w="960" w:type="dxa"/>
            <w:hideMark/>
          </w:tcPr>
          <w:p w14:paraId="7A16817A" w14:textId="77777777" w:rsidR="00687D0E" w:rsidRPr="002E0F87" w:rsidRDefault="00687D0E" w:rsidP="00950496">
            <w:pPr>
              <w:spacing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2E0F87">
              <w:rPr>
                <w:rFonts w:ascii="Calibri" w:eastAsia="Times New Roman" w:hAnsi="Calibri" w:cs="Calibri"/>
                <w:color w:val="000000"/>
              </w:rPr>
              <w:t>4110</w:t>
            </w:r>
          </w:p>
        </w:tc>
      </w:tr>
      <w:tr w:rsidR="00687D0E" w:rsidRPr="002E0F87" w14:paraId="2E2012DF" w14:textId="77777777" w:rsidTr="0095049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280" w:type="dxa"/>
            <w:hideMark/>
          </w:tcPr>
          <w:p w14:paraId="51F3D8FA" w14:textId="77777777" w:rsidR="00687D0E" w:rsidRPr="002E0F87" w:rsidRDefault="00687D0E" w:rsidP="00950496">
            <w:pPr>
              <w:spacing w:after="0"/>
              <w:jc w:val="center"/>
              <w:rPr>
                <w:rFonts w:ascii="Calibri" w:eastAsia="Times New Roman" w:hAnsi="Calibri" w:cs="Calibri"/>
                <w:color w:val="000000"/>
              </w:rPr>
            </w:pPr>
            <w:r w:rsidRPr="002E0F87">
              <w:rPr>
                <w:rFonts w:ascii="Calibri" w:eastAsia="Times New Roman" w:hAnsi="Calibri" w:cs="Calibri"/>
                <w:color w:val="000000"/>
              </w:rPr>
              <w:t>710</w:t>
            </w:r>
          </w:p>
        </w:tc>
        <w:tc>
          <w:tcPr>
            <w:tcW w:w="7300" w:type="dxa"/>
            <w:hideMark/>
          </w:tcPr>
          <w:p w14:paraId="12D7DA45" w14:textId="77777777" w:rsidR="00687D0E" w:rsidRPr="002E0F87" w:rsidRDefault="00687D0E" w:rsidP="00950496">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2E0F87">
              <w:rPr>
                <w:rFonts w:ascii="Calibri" w:eastAsia="Times New Roman" w:hAnsi="Calibri" w:cs="Calibri"/>
                <w:color w:val="000000"/>
              </w:rPr>
              <w:t>Dry Prairie: Non-forested upland community composed primarily of grasses and palms; high fire frequency.</w:t>
            </w:r>
          </w:p>
        </w:tc>
        <w:tc>
          <w:tcPr>
            <w:tcW w:w="960" w:type="dxa"/>
            <w:hideMark/>
          </w:tcPr>
          <w:p w14:paraId="7DDD4EAC" w14:textId="77777777" w:rsidR="00687D0E" w:rsidRPr="002E0F87" w:rsidRDefault="00687D0E" w:rsidP="00950496">
            <w:pPr>
              <w:spacing w:after="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2E0F87">
              <w:rPr>
                <w:rFonts w:ascii="Calibri" w:eastAsia="Times New Roman" w:hAnsi="Calibri" w:cs="Calibri"/>
                <w:color w:val="000000"/>
              </w:rPr>
              <w:t>3100</w:t>
            </w:r>
          </w:p>
        </w:tc>
      </w:tr>
      <w:tr w:rsidR="00687D0E" w:rsidRPr="002E0F87" w14:paraId="3DC8550C" w14:textId="77777777" w:rsidTr="00950496">
        <w:trPr>
          <w:trHeight w:val="600"/>
        </w:trPr>
        <w:tc>
          <w:tcPr>
            <w:cnfStyle w:val="001000000000" w:firstRow="0" w:lastRow="0" w:firstColumn="1" w:lastColumn="0" w:oddVBand="0" w:evenVBand="0" w:oddHBand="0" w:evenHBand="0" w:firstRowFirstColumn="0" w:firstRowLastColumn="0" w:lastRowFirstColumn="0" w:lastRowLastColumn="0"/>
            <w:tcW w:w="1280" w:type="dxa"/>
            <w:hideMark/>
          </w:tcPr>
          <w:p w14:paraId="1F80CE8E" w14:textId="77777777" w:rsidR="00687D0E" w:rsidRPr="002E0F87" w:rsidRDefault="00687D0E" w:rsidP="00950496">
            <w:pPr>
              <w:spacing w:after="0"/>
              <w:jc w:val="center"/>
              <w:rPr>
                <w:rFonts w:ascii="Calibri" w:eastAsia="Times New Roman" w:hAnsi="Calibri" w:cs="Calibri"/>
                <w:color w:val="000000"/>
              </w:rPr>
            </w:pPr>
            <w:r w:rsidRPr="002E0F87">
              <w:rPr>
                <w:rFonts w:ascii="Calibri" w:eastAsia="Times New Roman" w:hAnsi="Calibri" w:cs="Calibri"/>
                <w:color w:val="000000"/>
              </w:rPr>
              <w:t>720</w:t>
            </w:r>
          </w:p>
        </w:tc>
        <w:tc>
          <w:tcPr>
            <w:tcW w:w="7300" w:type="dxa"/>
            <w:hideMark/>
          </w:tcPr>
          <w:p w14:paraId="2B80D363" w14:textId="77777777" w:rsidR="00687D0E" w:rsidRPr="002E0F87" w:rsidRDefault="00687D0E" w:rsidP="00950496">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2E0F87">
              <w:rPr>
                <w:rFonts w:ascii="Calibri" w:eastAsia="Times New Roman" w:hAnsi="Calibri" w:cs="Calibri"/>
                <w:color w:val="000000"/>
              </w:rPr>
              <w:t>Mesic Pine Flatwood: Forested upland community composed primarily of pines; moderate fire frequency.</w:t>
            </w:r>
          </w:p>
        </w:tc>
        <w:tc>
          <w:tcPr>
            <w:tcW w:w="960" w:type="dxa"/>
            <w:hideMark/>
          </w:tcPr>
          <w:p w14:paraId="083A407B" w14:textId="77777777" w:rsidR="00687D0E" w:rsidRPr="002E0F87" w:rsidRDefault="00687D0E" w:rsidP="00950496">
            <w:pPr>
              <w:spacing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2E0F87">
              <w:rPr>
                <w:rFonts w:ascii="Calibri" w:eastAsia="Times New Roman" w:hAnsi="Calibri" w:cs="Calibri"/>
                <w:color w:val="000000"/>
              </w:rPr>
              <w:t>4110</w:t>
            </w:r>
          </w:p>
        </w:tc>
      </w:tr>
      <w:tr w:rsidR="00687D0E" w:rsidRPr="002E0F87" w14:paraId="5A17B7AB" w14:textId="77777777" w:rsidTr="0095049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280" w:type="dxa"/>
            <w:hideMark/>
          </w:tcPr>
          <w:p w14:paraId="49738733" w14:textId="77777777" w:rsidR="00687D0E" w:rsidRPr="002E0F87" w:rsidRDefault="00687D0E" w:rsidP="00950496">
            <w:pPr>
              <w:spacing w:after="0"/>
              <w:jc w:val="center"/>
              <w:rPr>
                <w:rFonts w:ascii="Calibri" w:eastAsia="Times New Roman" w:hAnsi="Calibri" w:cs="Calibri"/>
                <w:color w:val="000000"/>
              </w:rPr>
            </w:pPr>
            <w:r w:rsidRPr="002E0F87">
              <w:rPr>
                <w:rFonts w:ascii="Calibri" w:eastAsia="Times New Roman" w:hAnsi="Calibri" w:cs="Calibri"/>
                <w:color w:val="000000"/>
              </w:rPr>
              <w:t>730</w:t>
            </w:r>
          </w:p>
        </w:tc>
        <w:tc>
          <w:tcPr>
            <w:tcW w:w="7300" w:type="dxa"/>
            <w:hideMark/>
          </w:tcPr>
          <w:p w14:paraId="70168132" w14:textId="77777777" w:rsidR="00687D0E" w:rsidRPr="002E0F87" w:rsidRDefault="00687D0E" w:rsidP="00950496">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2E0F87">
              <w:rPr>
                <w:rFonts w:ascii="Calibri" w:eastAsia="Times New Roman" w:hAnsi="Calibri" w:cs="Calibri"/>
                <w:color w:val="000000"/>
              </w:rPr>
              <w:t>Mesic Hammock: Forested upland community composed primarily of broadleaf trees; low fire frequency.</w:t>
            </w:r>
          </w:p>
        </w:tc>
        <w:tc>
          <w:tcPr>
            <w:tcW w:w="960" w:type="dxa"/>
            <w:hideMark/>
          </w:tcPr>
          <w:p w14:paraId="2A675AEB" w14:textId="77777777" w:rsidR="00687D0E" w:rsidRPr="002E0F87" w:rsidRDefault="00687D0E" w:rsidP="00950496">
            <w:pPr>
              <w:spacing w:after="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2E0F87">
              <w:rPr>
                <w:rFonts w:ascii="Calibri" w:eastAsia="Times New Roman" w:hAnsi="Calibri" w:cs="Calibri"/>
                <w:color w:val="000000"/>
              </w:rPr>
              <w:t>4200</w:t>
            </w:r>
          </w:p>
        </w:tc>
      </w:tr>
    </w:tbl>
    <w:p w14:paraId="2FBCE39A" w14:textId="1B51978B" w:rsidR="00750165" w:rsidRDefault="00750165" w:rsidP="009A04A8"/>
    <w:p w14:paraId="47276F7E" w14:textId="77777777" w:rsidR="00A11365" w:rsidRDefault="00A11365" w:rsidP="009A04A8">
      <w:pPr>
        <w:sectPr w:rsidR="00A11365" w:rsidSect="0044208D">
          <w:pgSz w:w="12240" w:h="15840"/>
          <w:pgMar w:top="720" w:right="1152" w:bottom="720" w:left="1152" w:header="0" w:footer="288" w:gutter="0"/>
          <w:cols w:space="720"/>
          <w:docGrid w:linePitch="382"/>
        </w:sectPr>
      </w:pPr>
    </w:p>
    <w:p w14:paraId="242F7AF3" w14:textId="4F893DAE" w:rsidR="00A11365" w:rsidRDefault="00752DB1" w:rsidP="00F42D9C">
      <w:pPr>
        <w:pStyle w:val="Heading1"/>
      </w:pPr>
      <w:bookmarkStart w:id="300" w:name="_Ref525830306"/>
      <w:bookmarkStart w:id="301" w:name="_Toc526164023"/>
      <w:r>
        <w:lastRenderedPageBreak/>
        <w:t xml:space="preserve">Appendix C: </w:t>
      </w:r>
      <w:r w:rsidR="00F42D9C">
        <w:t>Lake Okeechobee Stage Model</w:t>
      </w:r>
      <w:bookmarkEnd w:id="300"/>
      <w:bookmarkEnd w:id="301"/>
    </w:p>
    <w:p w14:paraId="27CA2A91" w14:textId="1A4D55DE" w:rsidR="00F42D9C" w:rsidRDefault="00F42D9C" w:rsidP="00F42D9C">
      <w:r>
        <w:t>A model was developed to provide a time series of stage in Lake Okeechobee because such a time series is needed as a boundary condition for the three southern sub-watersheds.  Under pre-drainage conditions it is assumed that the southern shore of the lake acts as a very wide broad-crested weir, i.e., water will discharge into these basins only water levels go above 20 feet (NGVD) and in accordance with the weir equation.  Therefore, the model for estimating the daily stage in the lake was developed based on maintaining a complete water balance within the lake on a daily basis.  The following processes are represented in the model:</w:t>
      </w:r>
    </w:p>
    <w:p w14:paraId="11CFC163" w14:textId="10826BC5" w:rsidR="00F42D9C" w:rsidRDefault="00F42D9C" w:rsidP="00F42D9C">
      <w:pPr>
        <w:pStyle w:val="ListParagraph"/>
        <w:numPr>
          <w:ilvl w:val="0"/>
          <w:numId w:val="4"/>
        </w:numPr>
      </w:pPr>
      <w:r>
        <w:t>WAM simulated inflows to Lake Okeechobee</w:t>
      </w:r>
    </w:p>
    <w:p w14:paraId="6A3ABC18" w14:textId="708AEAE4" w:rsidR="00F42D9C" w:rsidRDefault="00F42D9C" w:rsidP="00F42D9C">
      <w:pPr>
        <w:pStyle w:val="ListParagraph"/>
        <w:numPr>
          <w:ilvl w:val="0"/>
          <w:numId w:val="4"/>
        </w:numPr>
      </w:pPr>
      <w:r>
        <w:t xml:space="preserve">Rainfall onto Lake Okeechobee and its upland vegetated floodplain </w:t>
      </w:r>
    </w:p>
    <w:p w14:paraId="6A4EC958" w14:textId="6D908DCC" w:rsidR="00F42D9C" w:rsidRDefault="00F42D9C" w:rsidP="00F42D9C">
      <w:pPr>
        <w:pStyle w:val="ListParagraph"/>
        <w:numPr>
          <w:ilvl w:val="0"/>
          <w:numId w:val="4"/>
        </w:numPr>
      </w:pPr>
      <w:r>
        <w:t xml:space="preserve">ET off the open water with Lake Okeechobee </w:t>
      </w:r>
    </w:p>
    <w:p w14:paraId="6B8F32FF" w14:textId="4737C857" w:rsidR="00F42D9C" w:rsidRDefault="00F42D9C" w:rsidP="00F42D9C">
      <w:pPr>
        <w:pStyle w:val="ListParagraph"/>
        <w:numPr>
          <w:ilvl w:val="0"/>
          <w:numId w:val="4"/>
        </w:numPr>
      </w:pPr>
      <w:r>
        <w:t>Runoff from the upland vegetated floodplain</w:t>
      </w:r>
    </w:p>
    <w:p w14:paraId="6FA44E67" w14:textId="68DB47CE" w:rsidR="00F42D9C" w:rsidRDefault="00F42D9C" w:rsidP="00F42D9C">
      <w:pPr>
        <w:pStyle w:val="ListParagraph"/>
        <w:numPr>
          <w:ilvl w:val="0"/>
          <w:numId w:val="4"/>
        </w:numPr>
      </w:pPr>
      <w:r>
        <w:t xml:space="preserve">Discharges from Lake Okeechobee based on lake stage and weir equation. </w:t>
      </w:r>
    </w:p>
    <w:p w14:paraId="55256F86" w14:textId="37CD602D" w:rsidR="00F42D9C" w:rsidRDefault="00F42D9C" w:rsidP="00F42D9C">
      <w:r>
        <w:t>The above processes can be represented in the following equations:</w:t>
      </w:r>
    </w:p>
    <w:p w14:paraId="5CEF6BBF" w14:textId="43DCBFCF" w:rsidR="00F42D9C" w:rsidRDefault="00F42D9C" w:rsidP="00F42D9C">
      <m:oMathPara>
        <m:oMath>
          <m:r>
            <m:rPr>
              <m:sty m:val="p"/>
            </m:rPr>
            <w:rPr>
              <w:rFonts w:ascii="Cambria Math" w:hAnsi="Cambria Math"/>
            </w:rPr>
            <m:t>Δ</m:t>
          </m:r>
          <m:r>
            <w:rPr>
              <w:rFonts w:ascii="Cambria Math" w:hAnsi="Cambria Math"/>
            </w:rPr>
            <m:t>S=I+</m:t>
          </m:r>
          <m:r>
            <m:rPr>
              <m:sty m:val="p"/>
            </m:rPr>
            <w:rPr>
              <w:rFonts w:ascii="Cambria Math" w:hAnsi="Cambria Math"/>
            </w:rPr>
            <w:softHyphen/>
          </m:r>
          <m:sSub>
            <m:sSubPr>
              <m:ctrlPr>
                <w:rPr>
                  <w:rFonts w:ascii="Cambria Math" w:hAnsi="Cambria Math"/>
                  <w:i/>
                </w:rPr>
              </m:ctrlPr>
            </m:sSubPr>
            <m:e>
              <m:r>
                <w:rPr>
                  <w:rFonts w:ascii="Cambria Math" w:hAnsi="Cambria Math"/>
                </w:rPr>
                <m:t>A</m:t>
              </m:r>
            </m:e>
            <m:sub>
              <m:r>
                <w:rPr>
                  <w:rFonts w:ascii="Cambria Math" w:hAnsi="Cambria Math"/>
                </w:rPr>
                <m:t>o</m:t>
              </m:r>
            </m:sub>
          </m:sSub>
          <m:d>
            <m:dPr>
              <m:ctrlPr>
                <w:rPr>
                  <w:rFonts w:ascii="Cambria Math" w:hAnsi="Cambria Math"/>
                  <w:i/>
                </w:rPr>
              </m:ctrlPr>
            </m:dPr>
            <m:e>
              <m:sSub>
                <m:sSubPr>
                  <m:ctrlPr>
                    <w:rPr>
                      <w:rFonts w:ascii="Cambria Math" w:hAnsi="Cambria Math"/>
                      <w:i/>
                    </w:rPr>
                  </m:ctrlPr>
                </m:sSubPr>
                <m:e>
                  <m:r>
                    <w:rPr>
                      <w:rFonts w:ascii="Cambria Math" w:hAnsi="Cambria Math"/>
                    </w:rPr>
                    <m:t>R</m:t>
                  </m:r>
                </m:e>
                <m:sub>
                  <m:r>
                    <w:rPr>
                      <w:rFonts w:ascii="Cambria Math" w:hAnsi="Cambria Math"/>
                    </w:rPr>
                    <m:t>o</m:t>
                  </m:r>
                </m:sub>
              </m:sSub>
              <m:r>
                <w:rPr>
                  <w:rFonts w:ascii="Cambria Math" w:hAnsi="Cambria Math"/>
                </w:rPr>
                <m:t>-</m:t>
              </m:r>
              <m:sSub>
                <m:sSubPr>
                  <m:ctrlPr>
                    <w:rPr>
                      <w:rFonts w:ascii="Cambria Math" w:hAnsi="Cambria Math"/>
                      <w:i/>
                    </w:rPr>
                  </m:ctrlPr>
                </m:sSubPr>
                <m:e>
                  <m:r>
                    <w:rPr>
                      <w:rFonts w:ascii="Cambria Math" w:hAnsi="Cambria Math"/>
                    </w:rPr>
                    <m:t>Et</m:t>
                  </m:r>
                </m:e>
                <m:sub>
                  <m:r>
                    <w:rPr>
                      <w:rFonts w:ascii="Cambria Math" w:hAnsi="Cambria Math"/>
                    </w:rPr>
                    <m:t>o</m:t>
                  </m:r>
                </m:sub>
              </m:sSub>
            </m:e>
          </m:d>
          <m:r>
            <w:rPr>
              <w:rFonts w:ascii="Cambria Math" w:hAnsi="Cambria Math"/>
            </w:rPr>
            <m:t xml:space="preserve">+ </m:t>
          </m:r>
          <m:sSub>
            <m:sSubPr>
              <m:ctrlPr>
                <w:rPr>
                  <w:rFonts w:ascii="Cambria Math" w:hAnsi="Cambria Math"/>
                  <w:i/>
                </w:rPr>
              </m:ctrlPr>
            </m:sSubPr>
            <m:e>
              <m:r>
                <w:rPr>
                  <w:rFonts w:ascii="Cambria Math" w:hAnsi="Cambria Math"/>
                </w:rPr>
                <m:t>A</m:t>
              </m:r>
            </m:e>
            <m:sub>
              <m:r>
                <w:rPr>
                  <w:rFonts w:ascii="Cambria Math" w:hAnsi="Cambria Math"/>
                </w:rPr>
                <m:t>v</m:t>
              </m:r>
            </m:sub>
          </m:sSub>
          <m:d>
            <m:dPr>
              <m:ctrlPr>
                <w:rPr>
                  <w:rFonts w:ascii="Cambria Math" w:hAnsi="Cambria Math"/>
                  <w:i/>
                </w:rPr>
              </m:ctrlPr>
            </m:dPr>
            <m:e>
              <m:sSub>
                <m:sSubPr>
                  <m:ctrlPr>
                    <w:rPr>
                      <w:rFonts w:ascii="Cambria Math" w:hAnsi="Cambria Math"/>
                      <w:i/>
                    </w:rPr>
                  </m:ctrlPr>
                </m:sSubPr>
                <m:e>
                  <m:r>
                    <w:rPr>
                      <w:rFonts w:ascii="Cambria Math" w:hAnsi="Cambria Math"/>
                    </w:rPr>
                    <m:t>R</m:t>
                  </m:r>
                </m:e>
                <m:sub>
                  <m:r>
                    <w:rPr>
                      <w:rFonts w:ascii="Cambria Math" w:hAnsi="Cambria Math"/>
                    </w:rPr>
                    <m:t>v</m:t>
                  </m:r>
                </m:sub>
              </m:sSub>
              <m:r>
                <w:rPr>
                  <w:rFonts w:ascii="Cambria Math" w:hAnsi="Cambria Math"/>
                </w:rPr>
                <m:t>-</m:t>
              </m:r>
              <m:sSub>
                <m:sSubPr>
                  <m:ctrlPr>
                    <w:rPr>
                      <w:rFonts w:ascii="Cambria Math" w:hAnsi="Cambria Math"/>
                      <w:i/>
                    </w:rPr>
                  </m:ctrlPr>
                </m:sSubPr>
                <m:e>
                  <m:r>
                    <w:rPr>
                      <w:rFonts w:ascii="Cambria Math" w:hAnsi="Cambria Math"/>
                    </w:rPr>
                    <m:t>Et</m:t>
                  </m:r>
                </m:e>
                <m:sub>
                  <m:r>
                    <w:rPr>
                      <w:rFonts w:ascii="Cambria Math" w:hAnsi="Cambria Math"/>
                    </w:rPr>
                    <m:t>v</m:t>
                  </m:r>
                </m:sub>
              </m:sSub>
            </m:e>
          </m:d>
          <m:r>
            <w:rPr>
              <w:rFonts w:ascii="Cambria Math" w:hAnsi="Cambria Math"/>
            </w:rPr>
            <m:t xml:space="preserve">-Q </m:t>
          </m:r>
        </m:oMath>
      </m:oMathPara>
    </w:p>
    <w:p w14:paraId="39395005" w14:textId="776A10C2" w:rsidR="00F42D9C" w:rsidRDefault="00F42D9C" w:rsidP="00F42D9C">
      <w:r>
        <w:t>Were ∆</w:t>
      </w:r>
      <w:r w:rsidRPr="002C150F">
        <w:rPr>
          <w:i/>
        </w:rPr>
        <w:t>S</w:t>
      </w:r>
      <w:r>
        <w:t xml:space="preserve"> is the change in lake storage</w:t>
      </w:r>
      <w:r w:rsidR="002C150F">
        <w:t xml:space="preserve"> volume</w:t>
      </w:r>
      <w:r>
        <w:t xml:space="preserve"> </w:t>
      </w:r>
      <w:r w:rsidRPr="002C150F">
        <w:rPr>
          <w:i/>
        </w:rPr>
        <w:t>S</w:t>
      </w:r>
      <w:r>
        <w:t xml:space="preserve"> (m</w:t>
      </w:r>
      <w:r w:rsidRPr="00F42D9C">
        <w:rPr>
          <w:vertAlign w:val="superscript"/>
        </w:rPr>
        <w:t>3</w:t>
      </w:r>
      <w:r>
        <w:t xml:space="preserve">/d), </w:t>
      </w:r>
      <w:r>
        <w:rPr>
          <w:i/>
        </w:rPr>
        <w:t>I</w:t>
      </w:r>
      <w:r>
        <w:t xml:space="preserve"> is the total simulated WAM inflow to the lake (m</w:t>
      </w:r>
      <w:r w:rsidRPr="00F42D9C">
        <w:rPr>
          <w:vertAlign w:val="superscript"/>
        </w:rPr>
        <w:t>3</w:t>
      </w:r>
      <w:r>
        <w:t xml:space="preserve">/d), </w:t>
      </w:r>
      <w:r>
        <w:rPr>
          <w:i/>
        </w:rPr>
        <w:t>A</w:t>
      </w:r>
      <w:r>
        <w:rPr>
          <w:i/>
          <w:vertAlign w:val="subscript"/>
        </w:rPr>
        <w:t>o</w:t>
      </w:r>
      <w:r>
        <w:t xml:space="preserve"> is the open water area</w:t>
      </w:r>
      <w:r w:rsidR="002C150F">
        <w:t xml:space="preserve"> (m</w:t>
      </w:r>
      <w:r w:rsidR="002C150F">
        <w:rPr>
          <w:vertAlign w:val="superscript"/>
        </w:rPr>
        <w:t>2</w:t>
      </w:r>
      <w:r w:rsidR="002C150F">
        <w:t>)</w:t>
      </w:r>
      <w:r>
        <w:t xml:space="preserve">, </w:t>
      </w:r>
      <w:r>
        <w:rPr>
          <w:i/>
        </w:rPr>
        <w:t>A</w:t>
      </w:r>
      <w:r>
        <w:rPr>
          <w:i/>
          <w:vertAlign w:val="subscript"/>
        </w:rPr>
        <w:t>v</w:t>
      </w:r>
      <w:r>
        <w:t xml:space="preserve"> is the vegetated area within the lake boundary</w:t>
      </w:r>
      <w:r w:rsidR="002C150F">
        <w:t xml:space="preserve"> (m</w:t>
      </w:r>
      <w:r w:rsidR="002C150F">
        <w:rPr>
          <w:vertAlign w:val="superscript"/>
        </w:rPr>
        <w:t>2</w:t>
      </w:r>
      <w:r w:rsidR="002C150F">
        <w:t>)</w:t>
      </w:r>
      <w:r>
        <w:t xml:space="preserve">, </w:t>
      </w:r>
      <w:r>
        <w:rPr>
          <w:i/>
        </w:rPr>
        <w:t>R</w:t>
      </w:r>
      <w:r>
        <w:rPr>
          <w:i/>
          <w:vertAlign w:val="subscript"/>
        </w:rPr>
        <w:t>o</w:t>
      </w:r>
      <w:r>
        <w:t xml:space="preserve"> and </w:t>
      </w:r>
      <w:r>
        <w:rPr>
          <w:i/>
        </w:rPr>
        <w:t>R</w:t>
      </w:r>
      <w:r>
        <w:rPr>
          <w:i/>
          <w:vertAlign w:val="subscript"/>
        </w:rPr>
        <w:t>v</w:t>
      </w:r>
      <w:r>
        <w:t xml:space="preserve"> are the rainfall onto open water and vegetated areas</w:t>
      </w:r>
      <w:r w:rsidR="002C150F">
        <w:t xml:space="preserve"> (cm/d)</w:t>
      </w:r>
      <w:r>
        <w:t xml:space="preserve">, respectively, </w:t>
      </w:r>
      <w:r w:rsidR="002C150F">
        <w:rPr>
          <w:i/>
        </w:rPr>
        <w:t>Et</w:t>
      </w:r>
      <w:r w:rsidR="002C150F" w:rsidRPr="002C150F">
        <w:rPr>
          <w:i/>
          <w:vertAlign w:val="subscript"/>
        </w:rPr>
        <w:t>o</w:t>
      </w:r>
      <w:r w:rsidR="002C150F">
        <w:t xml:space="preserve"> and </w:t>
      </w:r>
      <w:r w:rsidR="002C150F" w:rsidRPr="002C150F">
        <w:rPr>
          <w:i/>
        </w:rPr>
        <w:t>Et</w:t>
      </w:r>
      <w:r w:rsidR="002C150F" w:rsidRPr="002C150F">
        <w:rPr>
          <w:i/>
          <w:vertAlign w:val="subscript"/>
        </w:rPr>
        <w:t>o</w:t>
      </w:r>
      <w:r w:rsidR="002C150F">
        <w:t xml:space="preserve"> are the estimated evapotranspiration from open water and vegetates areas (cm/d), respectively, and </w:t>
      </w:r>
      <w:r w:rsidR="002C150F" w:rsidRPr="002C150F">
        <w:rPr>
          <w:i/>
        </w:rPr>
        <w:t>Q</w:t>
      </w:r>
      <w:r w:rsidR="002C150F">
        <w:t xml:space="preserve"> is the calculated discharge (m</w:t>
      </w:r>
      <w:r w:rsidR="002C150F">
        <w:rPr>
          <w:vertAlign w:val="superscript"/>
        </w:rPr>
        <w:t>3</w:t>
      </w:r>
      <w:r w:rsidR="002C150F">
        <w:t xml:space="preserve">/d) based on a weir equation (below).  </w:t>
      </w:r>
    </w:p>
    <w:p w14:paraId="1334C87F" w14:textId="595D87BB" w:rsidR="002C150F" w:rsidRDefault="002C150F" w:rsidP="00F42D9C">
      <w:r>
        <w:t xml:space="preserve">At time </w:t>
      </w:r>
      <w:r>
        <w:rPr>
          <w:i/>
        </w:rPr>
        <w:t>t</w:t>
      </w:r>
      <w:r w:rsidRPr="002C150F">
        <w:t xml:space="preserve"> (d)</w:t>
      </w:r>
      <w:r>
        <w:t>, the storage is then given by:</w:t>
      </w:r>
    </w:p>
    <w:p w14:paraId="06BD2E65" w14:textId="64E64A73" w:rsidR="002C150F" w:rsidRPr="002C150F" w:rsidRDefault="00786378" w:rsidP="00F42D9C">
      <m:oMathPara>
        <m:oMath>
          <m:sSub>
            <m:sSubPr>
              <m:ctrlPr>
                <w:rPr>
                  <w:rFonts w:ascii="Cambria Math" w:hAnsi="Cambria Math"/>
                  <w:i/>
                </w:rPr>
              </m:ctrlPr>
            </m:sSubPr>
            <m:e>
              <m:r>
                <w:rPr>
                  <w:rFonts w:ascii="Cambria Math" w:hAnsi="Cambria Math"/>
                </w:rPr>
                <m:t>S</m:t>
              </m:r>
            </m:e>
            <m:sub>
              <m:r>
                <w:rPr>
                  <w:rFonts w:ascii="Cambria Math" w:hAnsi="Cambria Math"/>
                </w:rPr>
                <m:t>t</m:t>
              </m:r>
            </m:sub>
          </m:sSub>
          <m:r>
            <w:rPr>
              <w:rFonts w:ascii="Cambria Math" w:hAnsi="Cambria Math"/>
            </w:rPr>
            <m:t xml:space="preserve">= </m:t>
          </m:r>
          <m:sSub>
            <m:sSubPr>
              <m:ctrlPr>
                <w:rPr>
                  <w:rFonts w:ascii="Cambria Math" w:hAnsi="Cambria Math"/>
                  <w:i/>
                </w:rPr>
              </m:ctrlPr>
            </m:sSubPr>
            <m:e>
              <m:r>
                <w:rPr>
                  <w:rFonts w:ascii="Cambria Math" w:hAnsi="Cambria Math"/>
                </w:rPr>
                <m:t>S</m:t>
              </m:r>
            </m:e>
            <m:sub>
              <m:r>
                <w:rPr>
                  <w:rFonts w:ascii="Cambria Math" w:hAnsi="Cambria Math"/>
                </w:rPr>
                <m:t>t-1</m:t>
              </m:r>
            </m:sub>
          </m:sSub>
          <m:r>
            <w:rPr>
              <w:rFonts w:ascii="Cambria Math" w:hAnsi="Cambria Math"/>
            </w:rPr>
            <m:t>+∆S</m:t>
          </m:r>
        </m:oMath>
      </m:oMathPara>
    </w:p>
    <w:p w14:paraId="26CACAF7" w14:textId="1EB268C9" w:rsidR="00F42D9C" w:rsidRDefault="00F42D9C" w:rsidP="00F42D9C">
      <w:r>
        <w:t xml:space="preserve">The daily lake stage </w:t>
      </w:r>
      <w:r w:rsidRPr="002C150F">
        <w:rPr>
          <w:i/>
        </w:rPr>
        <w:t>D</w:t>
      </w:r>
      <w:r>
        <w:t xml:space="preserve"> is calculated based on the stage versus </w:t>
      </w:r>
      <w:r w:rsidRPr="002C150F">
        <w:rPr>
          <w:i/>
        </w:rPr>
        <w:t>S</w:t>
      </w:r>
      <w:r>
        <w:t xml:space="preserve"> relationship provided in</w:t>
      </w:r>
      <w:r w:rsidR="000303C2">
        <w:t xml:space="preserve"> </w:t>
      </w:r>
      <w:r w:rsidR="000303C2" w:rsidRPr="000303C2">
        <w:rPr>
          <w:b/>
        </w:rPr>
        <w:fldChar w:fldCharType="begin"/>
      </w:r>
      <w:r w:rsidR="000303C2" w:rsidRPr="000303C2">
        <w:rPr>
          <w:b/>
        </w:rPr>
        <w:instrText xml:space="preserve"> REF _Ref525830249 \h </w:instrText>
      </w:r>
      <w:r w:rsidR="000303C2">
        <w:rPr>
          <w:b/>
        </w:rPr>
        <w:instrText xml:space="preserve"> \* MERGEFORMAT </w:instrText>
      </w:r>
      <w:r w:rsidR="000303C2" w:rsidRPr="000303C2">
        <w:rPr>
          <w:b/>
        </w:rPr>
      </w:r>
      <w:r w:rsidR="000303C2" w:rsidRPr="000303C2">
        <w:rPr>
          <w:b/>
        </w:rPr>
        <w:fldChar w:fldCharType="separate"/>
      </w:r>
      <w:r w:rsidR="00F656C5" w:rsidRPr="00F656C5">
        <w:rPr>
          <w:b/>
        </w:rPr>
        <w:t xml:space="preserve">Figure </w:t>
      </w:r>
      <w:r w:rsidR="00F656C5" w:rsidRPr="00F656C5">
        <w:rPr>
          <w:b/>
          <w:noProof/>
        </w:rPr>
        <w:t>95</w:t>
      </w:r>
      <w:r w:rsidR="000303C2" w:rsidRPr="000303C2">
        <w:rPr>
          <w:b/>
        </w:rPr>
        <w:fldChar w:fldCharType="end"/>
      </w:r>
      <w:r>
        <w:t xml:space="preserve">.  The previous day </w:t>
      </w:r>
      <w:r w:rsidRPr="002C150F">
        <w:rPr>
          <w:i/>
        </w:rPr>
        <w:t>S</w:t>
      </w:r>
      <w:r w:rsidRPr="002C150F">
        <w:rPr>
          <w:i/>
          <w:vertAlign w:val="subscript"/>
        </w:rPr>
        <w:t>t</w:t>
      </w:r>
      <w:r w:rsidRPr="002C150F">
        <w:rPr>
          <w:vertAlign w:val="subscript"/>
        </w:rPr>
        <w:t>-1</w:t>
      </w:r>
      <w:r>
        <w:t xml:space="preserve"> is used to calculate the current discharge rate from the lake using the following equation:</w:t>
      </w:r>
    </w:p>
    <w:p w14:paraId="4CD92259" w14:textId="00087EB9" w:rsidR="00F42D9C" w:rsidRDefault="002C150F" w:rsidP="00F42D9C">
      <m:oMathPara>
        <m:oMath>
          <m:r>
            <w:rPr>
              <w:rFonts w:ascii="Cambria Math" w:hAnsi="Cambria Math"/>
            </w:rPr>
            <m:t>Q=1000⋅</m:t>
          </m:r>
          <m:sSup>
            <m:sSupPr>
              <m:ctrlPr>
                <w:rPr>
                  <w:rFonts w:ascii="Cambria Math" w:hAnsi="Cambria Math"/>
                  <w:i/>
                </w:rPr>
              </m:ctrlPr>
            </m:sSupPr>
            <m:e>
              <m:d>
                <m:dPr>
                  <m:ctrlPr>
                    <w:rPr>
                      <w:rFonts w:ascii="Cambria Math" w:hAnsi="Cambria Math"/>
                      <w:i/>
                    </w:rPr>
                  </m:ctrlPr>
                </m:dPr>
                <m:e>
                  <m:r>
                    <w:rPr>
                      <w:rFonts w:ascii="Cambria Math" w:hAnsi="Cambria Math"/>
                    </w:rPr>
                    <m:t>D-6.096</m:t>
                  </m:r>
                </m:e>
              </m:d>
            </m:e>
            <m:sup>
              <m:r>
                <w:rPr>
                  <w:rFonts w:ascii="Cambria Math" w:hAnsi="Cambria Math"/>
                </w:rPr>
                <m:t>1.5</m:t>
              </m:r>
            </m:sup>
          </m:sSup>
          <m:r>
            <w:rPr>
              <w:rFonts w:ascii="Cambria Math" w:hAnsi="Cambria Math"/>
            </w:rPr>
            <m:t>⋅86,400</m:t>
          </m:r>
        </m:oMath>
      </m:oMathPara>
    </w:p>
    <w:p w14:paraId="1D85CC97" w14:textId="278DE6AC" w:rsidR="00F42D9C" w:rsidRDefault="00F42D9C" w:rsidP="00F42D9C">
      <w:r>
        <w:t>Where 1000 is the weir crest length (m), 6.096 is weir crest elevation (m), and 1.5 is</w:t>
      </w:r>
      <w:r w:rsidR="002C150F">
        <w:t xml:space="preserve"> the</w:t>
      </w:r>
      <w:r>
        <w:t xml:space="preserve"> weir coefficient</w:t>
      </w:r>
      <w:r w:rsidR="002C150F">
        <w:t>.</w:t>
      </w:r>
    </w:p>
    <w:p w14:paraId="1A72ED5E" w14:textId="77777777" w:rsidR="000303C2" w:rsidRDefault="000303C2" w:rsidP="000303C2">
      <w:r>
        <w:t xml:space="preserve">The model used an average rainfall from seven rainfall stations located around the lake as net rainfall onto the lake.  The model also assumes 100% of this rain enters the lake when falling on its open water, but only 20% of the rain falling on the upland vegetated areas within the lake boundary will runoff into the lake.   </w:t>
      </w:r>
    </w:p>
    <w:p w14:paraId="4608F44F" w14:textId="77777777" w:rsidR="000303C2" w:rsidRDefault="000303C2" w:rsidP="000303C2">
      <w:r>
        <w:t>The above equations and referenced data are programed into an Excel spreadsheet named “LakeO-Model.xlsx” that was used to calculate the daily lake stage, which was then used to generate the required Lake Okeechobee stage boundary file for the southern three sub-watersheds.</w:t>
      </w:r>
    </w:p>
    <w:p w14:paraId="09D70F4F" w14:textId="77777777" w:rsidR="000303C2" w:rsidRDefault="000303C2" w:rsidP="00F42D9C"/>
    <w:p w14:paraId="4B4B9EC5" w14:textId="2FBC5491" w:rsidR="000303C2" w:rsidRDefault="00200E4F" w:rsidP="000303C2">
      <w:pPr>
        <w:keepNext/>
        <w:jc w:val="center"/>
      </w:pPr>
      <w:r>
        <w:rPr>
          <w:noProof/>
        </w:rPr>
        <w:lastRenderedPageBreak/>
        <w:drawing>
          <wp:inline distT="0" distB="0" distL="0" distR="0" wp14:anchorId="52DA5E7C" wp14:editId="3C6953B0">
            <wp:extent cx="4584700" cy="2755900"/>
            <wp:effectExtent l="0" t="0" r="6350" b="635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04DF39A3" w14:textId="4632F7D3" w:rsidR="000303C2" w:rsidRDefault="000303C2" w:rsidP="000303C2">
      <w:pPr>
        <w:pStyle w:val="Caption"/>
      </w:pPr>
      <w:bookmarkStart w:id="302" w:name="_Ref525830249"/>
      <w:bookmarkStart w:id="303" w:name="_Toc526164118"/>
      <w:r>
        <w:t xml:space="preserve">Figure </w:t>
      </w:r>
      <w:r>
        <w:fldChar w:fldCharType="begin"/>
      </w:r>
      <w:r>
        <w:instrText xml:space="preserve"> SEQ Figure \* ARABIC </w:instrText>
      </w:r>
      <w:r>
        <w:fldChar w:fldCharType="separate"/>
      </w:r>
      <w:r w:rsidR="00F656C5">
        <w:rPr>
          <w:noProof/>
        </w:rPr>
        <w:t>95</w:t>
      </w:r>
      <w:r>
        <w:fldChar w:fldCharType="end"/>
      </w:r>
      <w:bookmarkEnd w:id="302"/>
      <w:r>
        <w:t>. Relationship of Lake Okeechobee stage to storage volume.</w:t>
      </w:r>
      <w:bookmarkEnd w:id="303"/>
    </w:p>
    <w:p w14:paraId="40FA6556" w14:textId="77777777" w:rsidR="000303C2" w:rsidRDefault="000303C2" w:rsidP="00F42D9C"/>
    <w:sectPr w:rsidR="000303C2" w:rsidSect="0044208D">
      <w:pgSz w:w="12240" w:h="15840"/>
      <w:pgMar w:top="720" w:right="1152" w:bottom="720" w:left="1152" w:header="0" w:footer="288" w:gutter="0"/>
      <w:cols w:space="720"/>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B78A8E" w14:textId="77777777" w:rsidR="00F561DD" w:rsidRDefault="00F561DD">
      <w:r>
        <w:separator/>
      </w:r>
    </w:p>
    <w:p w14:paraId="054B5E38" w14:textId="77777777" w:rsidR="00F561DD" w:rsidRDefault="00F561DD"/>
  </w:endnote>
  <w:endnote w:type="continuationSeparator" w:id="0">
    <w:p w14:paraId="00CFBE9B" w14:textId="77777777" w:rsidR="00F561DD" w:rsidRDefault="00F561DD">
      <w:r>
        <w:continuationSeparator/>
      </w:r>
    </w:p>
    <w:p w14:paraId="3CCFE699" w14:textId="77777777" w:rsidR="00F561DD" w:rsidRDefault="00F561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8748919"/>
      <w:docPartObj>
        <w:docPartGallery w:val="Page Numbers (Bottom of Page)"/>
        <w:docPartUnique/>
      </w:docPartObj>
    </w:sdtPr>
    <w:sdtEndPr>
      <w:rPr>
        <w:noProof/>
      </w:rPr>
    </w:sdtEndPr>
    <w:sdtContent>
      <w:p w14:paraId="41330881" w14:textId="6453CCB2" w:rsidR="00381BBA" w:rsidRDefault="00381BBA">
        <w:pPr>
          <w:pStyle w:val="Footer"/>
          <w:jc w:val="center"/>
        </w:pPr>
        <w:r>
          <w:fldChar w:fldCharType="begin"/>
        </w:r>
        <w:r>
          <w:instrText xml:space="preserve"> PAGE   \* MERGEFORMAT </w:instrText>
        </w:r>
        <w:r>
          <w:fldChar w:fldCharType="separate"/>
        </w:r>
        <w:r>
          <w:rPr>
            <w:noProof/>
          </w:rPr>
          <w:t>36</w:t>
        </w:r>
        <w:r>
          <w:rPr>
            <w:noProof/>
          </w:rPr>
          <w:fldChar w:fldCharType="end"/>
        </w:r>
      </w:p>
    </w:sdtContent>
  </w:sdt>
  <w:p w14:paraId="5DDA0E4F" w14:textId="77777777" w:rsidR="00381BBA" w:rsidRDefault="00381B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957CF0" w14:textId="77777777" w:rsidR="00F561DD" w:rsidRDefault="00F561DD">
      <w:r>
        <w:separator/>
      </w:r>
    </w:p>
    <w:p w14:paraId="50E6C7BF" w14:textId="77777777" w:rsidR="00F561DD" w:rsidRDefault="00F561DD"/>
  </w:footnote>
  <w:footnote w:type="continuationSeparator" w:id="0">
    <w:p w14:paraId="0161C96D" w14:textId="77777777" w:rsidR="00F561DD" w:rsidRDefault="00F561DD">
      <w:r>
        <w:continuationSeparator/>
      </w:r>
    </w:p>
    <w:p w14:paraId="1F790B27" w14:textId="77777777" w:rsidR="00F561DD" w:rsidRDefault="00F561DD"/>
  </w:footnote>
  <w:footnote w:id="1">
    <w:p w14:paraId="0314D5FA" w14:textId="7593BE38" w:rsidR="00381BBA" w:rsidRDefault="00381BBA" w:rsidP="00FE18E0">
      <w:pPr>
        <w:pStyle w:val="FootnoteText"/>
      </w:pPr>
      <w:r>
        <w:rPr>
          <w:rStyle w:val="FootnoteReference"/>
        </w:rPr>
        <w:footnoteRef/>
      </w:r>
      <w:r>
        <w:t xml:space="preserve"> Volume and loads at the mouth of the Kissimmee River minus the contribution from the Upper Kissimmee Sub-watershed. </w:t>
      </w:r>
    </w:p>
  </w:footnote>
  <w:footnote w:id="2">
    <w:p w14:paraId="0CC013B0" w14:textId="2C3E1B90" w:rsidR="00381BBA" w:rsidRDefault="00381BBA" w:rsidP="00FE18E0">
      <w:pPr>
        <w:pStyle w:val="FootnoteText"/>
      </w:pPr>
      <w:r>
        <w:rPr>
          <w:rStyle w:val="FootnoteReference"/>
        </w:rPr>
        <w:footnoteRef/>
      </w:r>
      <w:r>
        <w:t xml:space="preserve"> Volume and loads entering Lake Okeechobee from Indian Prairie minus the contribution from the Lake Istokpoga Sub-watershed.</w:t>
      </w:r>
    </w:p>
  </w:footnote>
  <w:footnote w:id="3">
    <w:p w14:paraId="7EFF8B93" w14:textId="4E5E9AD7" w:rsidR="00381BBA" w:rsidRDefault="00381BBA" w:rsidP="00FB2E72">
      <w:pPr>
        <w:pStyle w:val="FootnoteText"/>
      </w:pPr>
      <w:r>
        <w:rPr>
          <w:rStyle w:val="FootnoteReference"/>
        </w:rPr>
        <w:footnoteRef/>
      </w:r>
      <w:r>
        <w:t xml:space="preserve"> Volume and loads entering Lake Okeechobee from Taylor Creek/Nubbin Slough minus the contribution from the East Sub-watershed.</w:t>
      </w:r>
    </w:p>
  </w:footnote>
  <w:footnote w:id="4">
    <w:p w14:paraId="515E4DFF" w14:textId="3D944186" w:rsidR="00381BBA" w:rsidRDefault="00381BBA" w:rsidP="00870A88">
      <w:pPr>
        <w:pStyle w:val="footnotedescription"/>
        <w:spacing w:line="255" w:lineRule="auto"/>
      </w:pPr>
      <w:r>
        <w:rPr>
          <w:rStyle w:val="footnotemark"/>
        </w:rPr>
        <w:footnoteRef/>
      </w:r>
      <w:r>
        <w:t xml:space="preserve"> The Natural Soils Landscape Position/Soils Database essentially used the NRCS Soil Survey Geographic database county soil survey information to determine the historic vegetation communities that resided on soil types.  This is available for 19 counties in southern Florida and was completed in 2000.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90" w:type="dxa"/>
      <w:tblBorders>
        <w:top w:val="single" w:sz="36" w:space="0" w:color="082A75" w:themeColor="text2"/>
        <w:left w:val="single" w:sz="36" w:space="0" w:color="082A75" w:themeColor="text2"/>
        <w:bottom w:val="single" w:sz="36" w:space="0" w:color="082A75" w:themeColor="text2"/>
        <w:right w:val="single" w:sz="36" w:space="0" w:color="082A75" w:themeColor="text2"/>
        <w:insideH w:val="single" w:sz="36" w:space="0" w:color="082A75" w:themeColor="text2"/>
        <w:insideV w:val="single" w:sz="36" w:space="0" w:color="082A75" w:themeColor="text2"/>
      </w:tblBorders>
      <w:tblLook w:val="0000" w:firstRow="0" w:lastRow="0" w:firstColumn="0" w:lastColumn="0" w:noHBand="0" w:noVBand="0"/>
    </w:tblPr>
    <w:tblGrid>
      <w:gridCol w:w="9990"/>
    </w:tblGrid>
    <w:tr w:rsidR="00381BBA" w14:paraId="11DEB432" w14:textId="77777777" w:rsidTr="00D077E9">
      <w:trPr>
        <w:trHeight w:val="978"/>
      </w:trPr>
      <w:tc>
        <w:tcPr>
          <w:tcW w:w="9990" w:type="dxa"/>
          <w:tcBorders>
            <w:top w:val="nil"/>
            <w:left w:val="nil"/>
            <w:bottom w:val="single" w:sz="36" w:space="0" w:color="34ABA2" w:themeColor="accent3"/>
            <w:right w:val="nil"/>
          </w:tcBorders>
        </w:tcPr>
        <w:p w14:paraId="2F7AB782" w14:textId="77777777" w:rsidR="00381BBA" w:rsidRDefault="00381BBA">
          <w:pPr>
            <w:pStyle w:val="Header"/>
          </w:pPr>
        </w:p>
      </w:tc>
    </w:tr>
  </w:tbl>
  <w:p w14:paraId="27B39DF5" w14:textId="77777777" w:rsidR="00381BBA" w:rsidRDefault="00381BBA" w:rsidP="00D077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3A34D1"/>
    <w:multiLevelType w:val="hybridMultilevel"/>
    <w:tmpl w:val="D8B679F6"/>
    <w:lvl w:ilvl="0" w:tplc="04090001">
      <w:start w:val="1"/>
      <w:numFmt w:val="bullet"/>
      <w:lvlText w:val=""/>
      <w:lvlJc w:val="left"/>
      <w:pPr>
        <w:ind w:left="715" w:hanging="360"/>
      </w:pPr>
      <w:rPr>
        <w:rFonts w:ascii="Symbol" w:hAnsi="Symbol" w:hint="default"/>
      </w:rPr>
    </w:lvl>
    <w:lvl w:ilvl="1" w:tplc="04090003" w:tentative="1">
      <w:start w:val="1"/>
      <w:numFmt w:val="bullet"/>
      <w:lvlText w:val="o"/>
      <w:lvlJc w:val="left"/>
      <w:pPr>
        <w:ind w:left="1435" w:hanging="360"/>
      </w:pPr>
      <w:rPr>
        <w:rFonts w:ascii="Courier New" w:hAnsi="Courier New" w:cs="Courier New" w:hint="default"/>
      </w:rPr>
    </w:lvl>
    <w:lvl w:ilvl="2" w:tplc="04090005" w:tentative="1">
      <w:start w:val="1"/>
      <w:numFmt w:val="bullet"/>
      <w:lvlText w:val=""/>
      <w:lvlJc w:val="left"/>
      <w:pPr>
        <w:ind w:left="2155" w:hanging="360"/>
      </w:pPr>
      <w:rPr>
        <w:rFonts w:ascii="Wingdings" w:hAnsi="Wingdings" w:hint="default"/>
      </w:rPr>
    </w:lvl>
    <w:lvl w:ilvl="3" w:tplc="04090001" w:tentative="1">
      <w:start w:val="1"/>
      <w:numFmt w:val="bullet"/>
      <w:lvlText w:val=""/>
      <w:lvlJc w:val="left"/>
      <w:pPr>
        <w:ind w:left="2875" w:hanging="360"/>
      </w:pPr>
      <w:rPr>
        <w:rFonts w:ascii="Symbol" w:hAnsi="Symbol" w:hint="default"/>
      </w:rPr>
    </w:lvl>
    <w:lvl w:ilvl="4" w:tplc="04090003" w:tentative="1">
      <w:start w:val="1"/>
      <w:numFmt w:val="bullet"/>
      <w:lvlText w:val="o"/>
      <w:lvlJc w:val="left"/>
      <w:pPr>
        <w:ind w:left="3595" w:hanging="360"/>
      </w:pPr>
      <w:rPr>
        <w:rFonts w:ascii="Courier New" w:hAnsi="Courier New" w:cs="Courier New" w:hint="default"/>
      </w:rPr>
    </w:lvl>
    <w:lvl w:ilvl="5" w:tplc="04090005" w:tentative="1">
      <w:start w:val="1"/>
      <w:numFmt w:val="bullet"/>
      <w:lvlText w:val=""/>
      <w:lvlJc w:val="left"/>
      <w:pPr>
        <w:ind w:left="4315" w:hanging="360"/>
      </w:pPr>
      <w:rPr>
        <w:rFonts w:ascii="Wingdings" w:hAnsi="Wingdings" w:hint="default"/>
      </w:rPr>
    </w:lvl>
    <w:lvl w:ilvl="6" w:tplc="04090001" w:tentative="1">
      <w:start w:val="1"/>
      <w:numFmt w:val="bullet"/>
      <w:lvlText w:val=""/>
      <w:lvlJc w:val="left"/>
      <w:pPr>
        <w:ind w:left="5035" w:hanging="360"/>
      </w:pPr>
      <w:rPr>
        <w:rFonts w:ascii="Symbol" w:hAnsi="Symbol" w:hint="default"/>
      </w:rPr>
    </w:lvl>
    <w:lvl w:ilvl="7" w:tplc="04090003" w:tentative="1">
      <w:start w:val="1"/>
      <w:numFmt w:val="bullet"/>
      <w:lvlText w:val="o"/>
      <w:lvlJc w:val="left"/>
      <w:pPr>
        <w:ind w:left="5755" w:hanging="360"/>
      </w:pPr>
      <w:rPr>
        <w:rFonts w:ascii="Courier New" w:hAnsi="Courier New" w:cs="Courier New" w:hint="default"/>
      </w:rPr>
    </w:lvl>
    <w:lvl w:ilvl="8" w:tplc="04090005" w:tentative="1">
      <w:start w:val="1"/>
      <w:numFmt w:val="bullet"/>
      <w:lvlText w:val=""/>
      <w:lvlJc w:val="left"/>
      <w:pPr>
        <w:ind w:left="6475" w:hanging="360"/>
      </w:pPr>
      <w:rPr>
        <w:rFonts w:ascii="Wingdings" w:hAnsi="Wingdings" w:hint="default"/>
      </w:rPr>
    </w:lvl>
  </w:abstractNum>
  <w:abstractNum w:abstractNumId="1" w15:restartNumberingAfterBreak="0">
    <w:nsid w:val="094F5C98"/>
    <w:multiLevelType w:val="hybridMultilevel"/>
    <w:tmpl w:val="0D3C1D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527459"/>
    <w:multiLevelType w:val="multilevel"/>
    <w:tmpl w:val="6234E502"/>
    <w:lvl w:ilvl="0">
      <w:start w:val="1"/>
      <w:numFmt w:val="decimal"/>
      <w:pStyle w:val="NumberedListEnd"/>
      <w:lvlText w:val="%1."/>
      <w:lvlJc w:val="left"/>
      <w:pPr>
        <w:ind w:left="720" w:hanging="720"/>
      </w:pPr>
      <w:rPr>
        <w:rFonts w:hint="default"/>
      </w:rPr>
    </w:lvl>
    <w:lvl w:ilv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1ABB315E"/>
    <w:multiLevelType w:val="hybridMultilevel"/>
    <w:tmpl w:val="21D65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387708"/>
    <w:multiLevelType w:val="hybridMultilevel"/>
    <w:tmpl w:val="9F807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CD1AB9"/>
    <w:multiLevelType w:val="hybridMultilevel"/>
    <w:tmpl w:val="A23446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4F2989"/>
    <w:multiLevelType w:val="hybridMultilevel"/>
    <w:tmpl w:val="55DA0F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3B4742D"/>
    <w:multiLevelType w:val="hybridMultilevel"/>
    <w:tmpl w:val="51FA3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43D60D5"/>
    <w:multiLevelType w:val="hybridMultilevel"/>
    <w:tmpl w:val="A7EECA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9BE07B2"/>
    <w:multiLevelType w:val="hybridMultilevel"/>
    <w:tmpl w:val="C3CE411A"/>
    <w:lvl w:ilvl="0" w:tplc="3E7A4F2E">
      <w:numFmt w:val="bullet"/>
      <w:lvlText w:val="•"/>
      <w:lvlJc w:val="left"/>
      <w:pPr>
        <w:ind w:left="720" w:hanging="360"/>
      </w:pPr>
      <w:rPr>
        <w:rFonts w:ascii="Cambria" w:eastAsiaTheme="minorHAnsi" w:hAnsi="Cambria"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59F9629D"/>
    <w:multiLevelType w:val="hybridMultilevel"/>
    <w:tmpl w:val="FDCE59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B9B1BFA"/>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15:restartNumberingAfterBreak="0">
    <w:nsid w:val="5ED974A4"/>
    <w:multiLevelType w:val="hybridMultilevel"/>
    <w:tmpl w:val="ECE6B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574268A"/>
    <w:multiLevelType w:val="hybridMultilevel"/>
    <w:tmpl w:val="861E8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E1C90"/>
    <w:multiLevelType w:val="hybridMultilevel"/>
    <w:tmpl w:val="F3DE4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0"/>
  </w:num>
  <w:num w:numId="4">
    <w:abstractNumId w:val="9"/>
  </w:num>
  <w:num w:numId="5">
    <w:abstractNumId w:val="7"/>
  </w:num>
  <w:num w:numId="6">
    <w:abstractNumId w:val="1"/>
  </w:num>
  <w:num w:numId="7">
    <w:abstractNumId w:val="14"/>
  </w:num>
  <w:num w:numId="8">
    <w:abstractNumId w:val="13"/>
  </w:num>
  <w:num w:numId="9">
    <w:abstractNumId w:val="2"/>
  </w:num>
  <w:num w:numId="10">
    <w:abstractNumId w:val="6"/>
  </w:num>
  <w:num w:numId="11">
    <w:abstractNumId w:val="11"/>
  </w:num>
  <w:num w:numId="12">
    <w:abstractNumId w:val="12"/>
  </w:num>
  <w:num w:numId="13">
    <w:abstractNumId w:val="10"/>
  </w:num>
  <w:num w:numId="14">
    <w:abstractNumId w:val="4"/>
  </w:num>
  <w:num w:numId="15">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1A54"/>
    <w:rsid w:val="0000039D"/>
    <w:rsid w:val="00001984"/>
    <w:rsid w:val="000066A7"/>
    <w:rsid w:val="00006943"/>
    <w:rsid w:val="00007C68"/>
    <w:rsid w:val="0001320D"/>
    <w:rsid w:val="0001347A"/>
    <w:rsid w:val="000140B3"/>
    <w:rsid w:val="00016856"/>
    <w:rsid w:val="000224EE"/>
    <w:rsid w:val="00023261"/>
    <w:rsid w:val="0002482E"/>
    <w:rsid w:val="00025DB2"/>
    <w:rsid w:val="000303C2"/>
    <w:rsid w:val="000309C4"/>
    <w:rsid w:val="00031063"/>
    <w:rsid w:val="0003122C"/>
    <w:rsid w:val="00035346"/>
    <w:rsid w:val="00036E97"/>
    <w:rsid w:val="0003716C"/>
    <w:rsid w:val="00040834"/>
    <w:rsid w:val="000424D2"/>
    <w:rsid w:val="00042FC4"/>
    <w:rsid w:val="00045468"/>
    <w:rsid w:val="00045B09"/>
    <w:rsid w:val="000463AA"/>
    <w:rsid w:val="000469D6"/>
    <w:rsid w:val="00047593"/>
    <w:rsid w:val="00050324"/>
    <w:rsid w:val="0005123F"/>
    <w:rsid w:val="000521A7"/>
    <w:rsid w:val="00052DC2"/>
    <w:rsid w:val="000538DA"/>
    <w:rsid w:val="00056567"/>
    <w:rsid w:val="00057C1E"/>
    <w:rsid w:val="00057D88"/>
    <w:rsid w:val="00060188"/>
    <w:rsid w:val="0006177D"/>
    <w:rsid w:val="000618FA"/>
    <w:rsid w:val="0006723F"/>
    <w:rsid w:val="000673AA"/>
    <w:rsid w:val="00067491"/>
    <w:rsid w:val="00067A37"/>
    <w:rsid w:val="00070EB7"/>
    <w:rsid w:val="00074340"/>
    <w:rsid w:val="0007548B"/>
    <w:rsid w:val="0007680F"/>
    <w:rsid w:val="00077472"/>
    <w:rsid w:val="000804C0"/>
    <w:rsid w:val="00081C2F"/>
    <w:rsid w:val="00084687"/>
    <w:rsid w:val="00086FEE"/>
    <w:rsid w:val="0008746F"/>
    <w:rsid w:val="00090545"/>
    <w:rsid w:val="000909E0"/>
    <w:rsid w:val="00092856"/>
    <w:rsid w:val="00092C39"/>
    <w:rsid w:val="00093578"/>
    <w:rsid w:val="000958CB"/>
    <w:rsid w:val="00095DBD"/>
    <w:rsid w:val="0009788B"/>
    <w:rsid w:val="000A0150"/>
    <w:rsid w:val="000A07E9"/>
    <w:rsid w:val="000A0AAA"/>
    <w:rsid w:val="000A0C04"/>
    <w:rsid w:val="000A0CD7"/>
    <w:rsid w:val="000A0D74"/>
    <w:rsid w:val="000A705B"/>
    <w:rsid w:val="000A7802"/>
    <w:rsid w:val="000B167C"/>
    <w:rsid w:val="000B46AA"/>
    <w:rsid w:val="000B4E3D"/>
    <w:rsid w:val="000B7897"/>
    <w:rsid w:val="000C0777"/>
    <w:rsid w:val="000C0A00"/>
    <w:rsid w:val="000C0CD8"/>
    <w:rsid w:val="000C1004"/>
    <w:rsid w:val="000C1F4E"/>
    <w:rsid w:val="000C2B09"/>
    <w:rsid w:val="000C5C51"/>
    <w:rsid w:val="000C68A2"/>
    <w:rsid w:val="000D23A0"/>
    <w:rsid w:val="000D2668"/>
    <w:rsid w:val="000D4301"/>
    <w:rsid w:val="000D5CE1"/>
    <w:rsid w:val="000D7ACB"/>
    <w:rsid w:val="000D7BAE"/>
    <w:rsid w:val="000E2667"/>
    <w:rsid w:val="000E2C6C"/>
    <w:rsid w:val="000E3B6C"/>
    <w:rsid w:val="000E504C"/>
    <w:rsid w:val="000E5851"/>
    <w:rsid w:val="000E6083"/>
    <w:rsid w:val="000E63C9"/>
    <w:rsid w:val="000E7E42"/>
    <w:rsid w:val="000F2475"/>
    <w:rsid w:val="000F3827"/>
    <w:rsid w:val="000F46C1"/>
    <w:rsid w:val="00100DF6"/>
    <w:rsid w:val="00101E7B"/>
    <w:rsid w:val="001032F2"/>
    <w:rsid w:val="001041DF"/>
    <w:rsid w:val="00104931"/>
    <w:rsid w:val="0011219B"/>
    <w:rsid w:val="00113519"/>
    <w:rsid w:val="00114019"/>
    <w:rsid w:val="00117FB8"/>
    <w:rsid w:val="00120903"/>
    <w:rsid w:val="00121ED8"/>
    <w:rsid w:val="0012228D"/>
    <w:rsid w:val="00122AA8"/>
    <w:rsid w:val="00122AEB"/>
    <w:rsid w:val="00125ABA"/>
    <w:rsid w:val="001267F5"/>
    <w:rsid w:val="001275D5"/>
    <w:rsid w:val="00130E9D"/>
    <w:rsid w:val="00133137"/>
    <w:rsid w:val="00133BCA"/>
    <w:rsid w:val="00135D0C"/>
    <w:rsid w:val="0013725C"/>
    <w:rsid w:val="00137F85"/>
    <w:rsid w:val="001409B3"/>
    <w:rsid w:val="00142408"/>
    <w:rsid w:val="00142763"/>
    <w:rsid w:val="00142AB8"/>
    <w:rsid w:val="00143238"/>
    <w:rsid w:val="001453CE"/>
    <w:rsid w:val="00146037"/>
    <w:rsid w:val="0015046A"/>
    <w:rsid w:val="00150A6D"/>
    <w:rsid w:val="00151734"/>
    <w:rsid w:val="00152784"/>
    <w:rsid w:val="00154F49"/>
    <w:rsid w:val="0015593A"/>
    <w:rsid w:val="00155EAC"/>
    <w:rsid w:val="00155F7C"/>
    <w:rsid w:val="00157E6E"/>
    <w:rsid w:val="00157FD2"/>
    <w:rsid w:val="00161718"/>
    <w:rsid w:val="00162619"/>
    <w:rsid w:val="00162C2E"/>
    <w:rsid w:val="0016440C"/>
    <w:rsid w:val="001656DA"/>
    <w:rsid w:val="0017413B"/>
    <w:rsid w:val="0017763A"/>
    <w:rsid w:val="00177DEB"/>
    <w:rsid w:val="00177FC7"/>
    <w:rsid w:val="00180693"/>
    <w:rsid w:val="001829C8"/>
    <w:rsid w:val="0018320F"/>
    <w:rsid w:val="00184533"/>
    <w:rsid w:val="00185B35"/>
    <w:rsid w:val="001871D2"/>
    <w:rsid w:val="00190DC5"/>
    <w:rsid w:val="00191B4D"/>
    <w:rsid w:val="0019468D"/>
    <w:rsid w:val="0019530F"/>
    <w:rsid w:val="0019705B"/>
    <w:rsid w:val="001A2C30"/>
    <w:rsid w:val="001A380F"/>
    <w:rsid w:val="001A57EF"/>
    <w:rsid w:val="001A5BE6"/>
    <w:rsid w:val="001B001C"/>
    <w:rsid w:val="001B0862"/>
    <w:rsid w:val="001B19A2"/>
    <w:rsid w:val="001B4B3F"/>
    <w:rsid w:val="001B4BB6"/>
    <w:rsid w:val="001B58E5"/>
    <w:rsid w:val="001B64C1"/>
    <w:rsid w:val="001B70C2"/>
    <w:rsid w:val="001C0ED0"/>
    <w:rsid w:val="001C0EE3"/>
    <w:rsid w:val="001C1EB2"/>
    <w:rsid w:val="001C4726"/>
    <w:rsid w:val="001C5694"/>
    <w:rsid w:val="001C68AB"/>
    <w:rsid w:val="001C69DC"/>
    <w:rsid w:val="001D1070"/>
    <w:rsid w:val="001D19C3"/>
    <w:rsid w:val="001D1D62"/>
    <w:rsid w:val="001D32DD"/>
    <w:rsid w:val="001D4EC2"/>
    <w:rsid w:val="001D5436"/>
    <w:rsid w:val="001D6B94"/>
    <w:rsid w:val="001D7E67"/>
    <w:rsid w:val="001E046C"/>
    <w:rsid w:val="001E04F6"/>
    <w:rsid w:val="001E088D"/>
    <w:rsid w:val="001E3080"/>
    <w:rsid w:val="001E57E6"/>
    <w:rsid w:val="001F0856"/>
    <w:rsid w:val="001F0D48"/>
    <w:rsid w:val="001F1359"/>
    <w:rsid w:val="001F1E14"/>
    <w:rsid w:val="001F21ED"/>
    <w:rsid w:val="001F2BC8"/>
    <w:rsid w:val="001F4B65"/>
    <w:rsid w:val="001F4E26"/>
    <w:rsid w:val="001F5F6B"/>
    <w:rsid w:val="002001E3"/>
    <w:rsid w:val="00200E4F"/>
    <w:rsid w:val="00202FB2"/>
    <w:rsid w:val="002105E7"/>
    <w:rsid w:val="00211CAC"/>
    <w:rsid w:val="00211CDC"/>
    <w:rsid w:val="00212826"/>
    <w:rsid w:val="0021315B"/>
    <w:rsid w:val="00213249"/>
    <w:rsid w:val="00215084"/>
    <w:rsid w:val="00216DC6"/>
    <w:rsid w:val="00217BF6"/>
    <w:rsid w:val="00221AF6"/>
    <w:rsid w:val="00222FCC"/>
    <w:rsid w:val="00223139"/>
    <w:rsid w:val="00223542"/>
    <w:rsid w:val="002243A6"/>
    <w:rsid w:val="0022510F"/>
    <w:rsid w:val="00227577"/>
    <w:rsid w:val="00231B0F"/>
    <w:rsid w:val="00231D99"/>
    <w:rsid w:val="0023256C"/>
    <w:rsid w:val="00232CCF"/>
    <w:rsid w:val="00232DB3"/>
    <w:rsid w:val="00232E0A"/>
    <w:rsid w:val="00232E52"/>
    <w:rsid w:val="00235ABF"/>
    <w:rsid w:val="0023641A"/>
    <w:rsid w:val="00240CF8"/>
    <w:rsid w:val="0024220B"/>
    <w:rsid w:val="00243EBC"/>
    <w:rsid w:val="00244F81"/>
    <w:rsid w:val="00246A35"/>
    <w:rsid w:val="002512BD"/>
    <w:rsid w:val="00252D82"/>
    <w:rsid w:val="0025332D"/>
    <w:rsid w:val="002554A5"/>
    <w:rsid w:val="002570AE"/>
    <w:rsid w:val="00257186"/>
    <w:rsid w:val="00257BDC"/>
    <w:rsid w:val="00260499"/>
    <w:rsid w:val="00261340"/>
    <w:rsid w:val="00261F35"/>
    <w:rsid w:val="00261FBC"/>
    <w:rsid w:val="00262E99"/>
    <w:rsid w:val="002637ED"/>
    <w:rsid w:val="00264745"/>
    <w:rsid w:val="00265548"/>
    <w:rsid w:val="00265DCD"/>
    <w:rsid w:val="00266300"/>
    <w:rsid w:val="00266792"/>
    <w:rsid w:val="00266C9C"/>
    <w:rsid w:val="002717FD"/>
    <w:rsid w:val="00271CD2"/>
    <w:rsid w:val="0027474D"/>
    <w:rsid w:val="00275D0C"/>
    <w:rsid w:val="0027625F"/>
    <w:rsid w:val="00280C61"/>
    <w:rsid w:val="00282269"/>
    <w:rsid w:val="00282676"/>
    <w:rsid w:val="00284348"/>
    <w:rsid w:val="002868A5"/>
    <w:rsid w:val="002915AC"/>
    <w:rsid w:val="002917F2"/>
    <w:rsid w:val="002918A4"/>
    <w:rsid w:val="00291C89"/>
    <w:rsid w:val="002936AF"/>
    <w:rsid w:val="00294A1A"/>
    <w:rsid w:val="00297E8A"/>
    <w:rsid w:val="002A0B1B"/>
    <w:rsid w:val="002A0F8C"/>
    <w:rsid w:val="002A1AD2"/>
    <w:rsid w:val="002A2C5A"/>
    <w:rsid w:val="002A3706"/>
    <w:rsid w:val="002A3933"/>
    <w:rsid w:val="002A44BC"/>
    <w:rsid w:val="002A67F3"/>
    <w:rsid w:val="002B1286"/>
    <w:rsid w:val="002B1A2E"/>
    <w:rsid w:val="002B5C10"/>
    <w:rsid w:val="002B5C29"/>
    <w:rsid w:val="002B6FE7"/>
    <w:rsid w:val="002C0BF1"/>
    <w:rsid w:val="002C0DFE"/>
    <w:rsid w:val="002C150F"/>
    <w:rsid w:val="002C1AEC"/>
    <w:rsid w:val="002C2E67"/>
    <w:rsid w:val="002C3BF2"/>
    <w:rsid w:val="002C6349"/>
    <w:rsid w:val="002D2470"/>
    <w:rsid w:val="002D28C0"/>
    <w:rsid w:val="002D448F"/>
    <w:rsid w:val="002D51DD"/>
    <w:rsid w:val="002D63B6"/>
    <w:rsid w:val="002D657D"/>
    <w:rsid w:val="002D6C14"/>
    <w:rsid w:val="002D6DD5"/>
    <w:rsid w:val="002E031B"/>
    <w:rsid w:val="002E0F87"/>
    <w:rsid w:val="002E15C8"/>
    <w:rsid w:val="002E1B21"/>
    <w:rsid w:val="002E36D4"/>
    <w:rsid w:val="002E38C0"/>
    <w:rsid w:val="002E3F62"/>
    <w:rsid w:val="002E59E6"/>
    <w:rsid w:val="002E5B95"/>
    <w:rsid w:val="002E6D7F"/>
    <w:rsid w:val="002F0CC2"/>
    <w:rsid w:val="002F22C4"/>
    <w:rsid w:val="002F2AB1"/>
    <w:rsid w:val="002F2C2B"/>
    <w:rsid w:val="002F3D86"/>
    <w:rsid w:val="002F40B4"/>
    <w:rsid w:val="002F51F5"/>
    <w:rsid w:val="002F5D58"/>
    <w:rsid w:val="002F72C5"/>
    <w:rsid w:val="002F75EE"/>
    <w:rsid w:val="002F7624"/>
    <w:rsid w:val="0030147E"/>
    <w:rsid w:val="00301535"/>
    <w:rsid w:val="00302347"/>
    <w:rsid w:val="003033D6"/>
    <w:rsid w:val="0030504F"/>
    <w:rsid w:val="003101BA"/>
    <w:rsid w:val="00310B29"/>
    <w:rsid w:val="00311EB9"/>
    <w:rsid w:val="00312137"/>
    <w:rsid w:val="00312B24"/>
    <w:rsid w:val="00312B32"/>
    <w:rsid w:val="00312E14"/>
    <w:rsid w:val="00313FF3"/>
    <w:rsid w:val="003173E7"/>
    <w:rsid w:val="0031771B"/>
    <w:rsid w:val="003225FC"/>
    <w:rsid w:val="003238E9"/>
    <w:rsid w:val="003255AE"/>
    <w:rsid w:val="00327102"/>
    <w:rsid w:val="00330359"/>
    <w:rsid w:val="00332100"/>
    <w:rsid w:val="0033228E"/>
    <w:rsid w:val="00333240"/>
    <w:rsid w:val="00333277"/>
    <w:rsid w:val="003336F0"/>
    <w:rsid w:val="00333D35"/>
    <w:rsid w:val="00334950"/>
    <w:rsid w:val="00334B35"/>
    <w:rsid w:val="00334B62"/>
    <w:rsid w:val="003355F3"/>
    <w:rsid w:val="00336056"/>
    <w:rsid w:val="003361A1"/>
    <w:rsid w:val="00336862"/>
    <w:rsid w:val="0033762F"/>
    <w:rsid w:val="00337B91"/>
    <w:rsid w:val="00340CE8"/>
    <w:rsid w:val="00342B08"/>
    <w:rsid w:val="0034358F"/>
    <w:rsid w:val="003474E8"/>
    <w:rsid w:val="00347D52"/>
    <w:rsid w:val="00350131"/>
    <w:rsid w:val="003519EC"/>
    <w:rsid w:val="00352FCB"/>
    <w:rsid w:val="003570E1"/>
    <w:rsid w:val="00357125"/>
    <w:rsid w:val="0035780F"/>
    <w:rsid w:val="0036113E"/>
    <w:rsid w:val="00361927"/>
    <w:rsid w:val="003637F7"/>
    <w:rsid w:val="0036512A"/>
    <w:rsid w:val="0036646A"/>
    <w:rsid w:val="00366A2A"/>
    <w:rsid w:val="00366C7E"/>
    <w:rsid w:val="00371F04"/>
    <w:rsid w:val="00373AA5"/>
    <w:rsid w:val="00374B49"/>
    <w:rsid w:val="00375A46"/>
    <w:rsid w:val="00376DB5"/>
    <w:rsid w:val="003771FD"/>
    <w:rsid w:val="00377858"/>
    <w:rsid w:val="0037799B"/>
    <w:rsid w:val="00381BBA"/>
    <w:rsid w:val="003835BC"/>
    <w:rsid w:val="00384EA3"/>
    <w:rsid w:val="00386815"/>
    <w:rsid w:val="0038772B"/>
    <w:rsid w:val="00390EF7"/>
    <w:rsid w:val="00391088"/>
    <w:rsid w:val="0039195E"/>
    <w:rsid w:val="00391AED"/>
    <w:rsid w:val="00391E26"/>
    <w:rsid w:val="00392E06"/>
    <w:rsid w:val="0039371C"/>
    <w:rsid w:val="00393CE0"/>
    <w:rsid w:val="00394DDD"/>
    <w:rsid w:val="00395373"/>
    <w:rsid w:val="00397380"/>
    <w:rsid w:val="003A39A1"/>
    <w:rsid w:val="003A5425"/>
    <w:rsid w:val="003A73E1"/>
    <w:rsid w:val="003B3C01"/>
    <w:rsid w:val="003B627D"/>
    <w:rsid w:val="003B7126"/>
    <w:rsid w:val="003C1A4E"/>
    <w:rsid w:val="003C213E"/>
    <w:rsid w:val="003C2191"/>
    <w:rsid w:val="003C2733"/>
    <w:rsid w:val="003C4686"/>
    <w:rsid w:val="003C70B8"/>
    <w:rsid w:val="003D018A"/>
    <w:rsid w:val="003D11D9"/>
    <w:rsid w:val="003D20A1"/>
    <w:rsid w:val="003D3863"/>
    <w:rsid w:val="003D3AFA"/>
    <w:rsid w:val="003D3F42"/>
    <w:rsid w:val="003D6CD6"/>
    <w:rsid w:val="003D6F22"/>
    <w:rsid w:val="003D7458"/>
    <w:rsid w:val="003E01CB"/>
    <w:rsid w:val="003E0CD1"/>
    <w:rsid w:val="003E0F6E"/>
    <w:rsid w:val="003E1168"/>
    <w:rsid w:val="003E1F36"/>
    <w:rsid w:val="003E5045"/>
    <w:rsid w:val="003E56D2"/>
    <w:rsid w:val="003E66E3"/>
    <w:rsid w:val="003E7CE0"/>
    <w:rsid w:val="003F2950"/>
    <w:rsid w:val="003F4CAF"/>
    <w:rsid w:val="003F5D33"/>
    <w:rsid w:val="003F6024"/>
    <w:rsid w:val="003F6A94"/>
    <w:rsid w:val="003F7C43"/>
    <w:rsid w:val="00401AE1"/>
    <w:rsid w:val="00403EF5"/>
    <w:rsid w:val="00404AD3"/>
    <w:rsid w:val="004063B2"/>
    <w:rsid w:val="00407360"/>
    <w:rsid w:val="00407F62"/>
    <w:rsid w:val="00410E54"/>
    <w:rsid w:val="004110DE"/>
    <w:rsid w:val="00412B34"/>
    <w:rsid w:val="004134C3"/>
    <w:rsid w:val="004136B0"/>
    <w:rsid w:val="00413C0D"/>
    <w:rsid w:val="00413CE7"/>
    <w:rsid w:val="00414187"/>
    <w:rsid w:val="00414ACF"/>
    <w:rsid w:val="00414D65"/>
    <w:rsid w:val="0041661E"/>
    <w:rsid w:val="00417062"/>
    <w:rsid w:val="00420083"/>
    <w:rsid w:val="0042087C"/>
    <w:rsid w:val="00422820"/>
    <w:rsid w:val="004236F2"/>
    <w:rsid w:val="0042446D"/>
    <w:rsid w:val="00424D4A"/>
    <w:rsid w:val="00424D57"/>
    <w:rsid w:val="00425A83"/>
    <w:rsid w:val="00425D80"/>
    <w:rsid w:val="00427118"/>
    <w:rsid w:val="00427FCA"/>
    <w:rsid w:val="0043057B"/>
    <w:rsid w:val="00430E17"/>
    <w:rsid w:val="00431E0A"/>
    <w:rsid w:val="00433968"/>
    <w:rsid w:val="00435CA3"/>
    <w:rsid w:val="0044085A"/>
    <w:rsid w:val="0044208D"/>
    <w:rsid w:val="004541E1"/>
    <w:rsid w:val="00454936"/>
    <w:rsid w:val="00454C45"/>
    <w:rsid w:val="00455CBB"/>
    <w:rsid w:val="004567D2"/>
    <w:rsid w:val="004574CD"/>
    <w:rsid w:val="00462525"/>
    <w:rsid w:val="00462C57"/>
    <w:rsid w:val="00463517"/>
    <w:rsid w:val="00463F55"/>
    <w:rsid w:val="0046582B"/>
    <w:rsid w:val="00465BDB"/>
    <w:rsid w:val="0046688A"/>
    <w:rsid w:val="00467C0E"/>
    <w:rsid w:val="00470BF7"/>
    <w:rsid w:val="00472418"/>
    <w:rsid w:val="00474F6E"/>
    <w:rsid w:val="00476741"/>
    <w:rsid w:val="0047769F"/>
    <w:rsid w:val="0048207D"/>
    <w:rsid w:val="00483D12"/>
    <w:rsid w:val="004844D0"/>
    <w:rsid w:val="00484B1E"/>
    <w:rsid w:val="004859C4"/>
    <w:rsid w:val="00486640"/>
    <w:rsid w:val="00487377"/>
    <w:rsid w:val="004879D9"/>
    <w:rsid w:val="0049050B"/>
    <w:rsid w:val="00491541"/>
    <w:rsid w:val="00491958"/>
    <w:rsid w:val="0049291D"/>
    <w:rsid w:val="00493CC0"/>
    <w:rsid w:val="00494AF6"/>
    <w:rsid w:val="004A18D7"/>
    <w:rsid w:val="004A2EFE"/>
    <w:rsid w:val="004A3E57"/>
    <w:rsid w:val="004A658D"/>
    <w:rsid w:val="004A66C5"/>
    <w:rsid w:val="004A7A27"/>
    <w:rsid w:val="004A7C92"/>
    <w:rsid w:val="004B0F71"/>
    <w:rsid w:val="004B1255"/>
    <w:rsid w:val="004B16BE"/>
    <w:rsid w:val="004B21A5"/>
    <w:rsid w:val="004B222D"/>
    <w:rsid w:val="004B7AA8"/>
    <w:rsid w:val="004C038C"/>
    <w:rsid w:val="004C056C"/>
    <w:rsid w:val="004C0623"/>
    <w:rsid w:val="004C234A"/>
    <w:rsid w:val="004C3548"/>
    <w:rsid w:val="004C499F"/>
    <w:rsid w:val="004C6788"/>
    <w:rsid w:val="004C699A"/>
    <w:rsid w:val="004C7E48"/>
    <w:rsid w:val="004D03F8"/>
    <w:rsid w:val="004D0DA1"/>
    <w:rsid w:val="004D1709"/>
    <w:rsid w:val="004D33CB"/>
    <w:rsid w:val="004D5D2E"/>
    <w:rsid w:val="004D6685"/>
    <w:rsid w:val="004E147A"/>
    <w:rsid w:val="004E4FE0"/>
    <w:rsid w:val="004E653F"/>
    <w:rsid w:val="004E6BF7"/>
    <w:rsid w:val="004E719D"/>
    <w:rsid w:val="004F0C16"/>
    <w:rsid w:val="004F132D"/>
    <w:rsid w:val="004F2474"/>
    <w:rsid w:val="004F3534"/>
    <w:rsid w:val="004F41EC"/>
    <w:rsid w:val="004F59CC"/>
    <w:rsid w:val="004F612A"/>
    <w:rsid w:val="004F678B"/>
    <w:rsid w:val="004F708E"/>
    <w:rsid w:val="0050097D"/>
    <w:rsid w:val="0050102A"/>
    <w:rsid w:val="0050160F"/>
    <w:rsid w:val="00503166"/>
    <w:rsid w:val="005037F0"/>
    <w:rsid w:val="00505EA1"/>
    <w:rsid w:val="00506A3E"/>
    <w:rsid w:val="00506D46"/>
    <w:rsid w:val="00510EDB"/>
    <w:rsid w:val="00512E60"/>
    <w:rsid w:val="00512F02"/>
    <w:rsid w:val="005131F7"/>
    <w:rsid w:val="00513F8E"/>
    <w:rsid w:val="00514ABA"/>
    <w:rsid w:val="00516A86"/>
    <w:rsid w:val="005220EA"/>
    <w:rsid w:val="00522A20"/>
    <w:rsid w:val="00524E32"/>
    <w:rsid w:val="005275F6"/>
    <w:rsid w:val="00530BCE"/>
    <w:rsid w:val="0053296F"/>
    <w:rsid w:val="005333E9"/>
    <w:rsid w:val="005402DF"/>
    <w:rsid w:val="005420FB"/>
    <w:rsid w:val="0054265E"/>
    <w:rsid w:val="00544198"/>
    <w:rsid w:val="00544C39"/>
    <w:rsid w:val="00545091"/>
    <w:rsid w:val="0054563A"/>
    <w:rsid w:val="00546E7C"/>
    <w:rsid w:val="0055000B"/>
    <w:rsid w:val="00550767"/>
    <w:rsid w:val="00551E55"/>
    <w:rsid w:val="00551F21"/>
    <w:rsid w:val="005527AD"/>
    <w:rsid w:val="00552B4E"/>
    <w:rsid w:val="00554BCE"/>
    <w:rsid w:val="005553E6"/>
    <w:rsid w:val="00555F17"/>
    <w:rsid w:val="005565A7"/>
    <w:rsid w:val="005569DF"/>
    <w:rsid w:val="00561F27"/>
    <w:rsid w:val="00562C06"/>
    <w:rsid w:val="005673C9"/>
    <w:rsid w:val="005675DE"/>
    <w:rsid w:val="00571830"/>
    <w:rsid w:val="00572102"/>
    <w:rsid w:val="00573753"/>
    <w:rsid w:val="00577DD2"/>
    <w:rsid w:val="00577E3A"/>
    <w:rsid w:val="00580A1E"/>
    <w:rsid w:val="00580EA0"/>
    <w:rsid w:val="00583B71"/>
    <w:rsid w:val="005857C0"/>
    <w:rsid w:val="00586140"/>
    <w:rsid w:val="005861CA"/>
    <w:rsid w:val="00592B4B"/>
    <w:rsid w:val="005936DC"/>
    <w:rsid w:val="00593B41"/>
    <w:rsid w:val="00595FED"/>
    <w:rsid w:val="005A20C1"/>
    <w:rsid w:val="005A3B67"/>
    <w:rsid w:val="005A4959"/>
    <w:rsid w:val="005A5196"/>
    <w:rsid w:val="005B2070"/>
    <w:rsid w:val="005B2C8D"/>
    <w:rsid w:val="005B3608"/>
    <w:rsid w:val="005B3705"/>
    <w:rsid w:val="005B3FCC"/>
    <w:rsid w:val="005C0577"/>
    <w:rsid w:val="005C36E1"/>
    <w:rsid w:val="005C41E8"/>
    <w:rsid w:val="005C6C19"/>
    <w:rsid w:val="005D4A86"/>
    <w:rsid w:val="005D5EB0"/>
    <w:rsid w:val="005D7680"/>
    <w:rsid w:val="005E0186"/>
    <w:rsid w:val="005E0421"/>
    <w:rsid w:val="005E1F62"/>
    <w:rsid w:val="005E4CD2"/>
    <w:rsid w:val="005E626E"/>
    <w:rsid w:val="005E6F89"/>
    <w:rsid w:val="005F1BB0"/>
    <w:rsid w:val="005F27CC"/>
    <w:rsid w:val="005F331D"/>
    <w:rsid w:val="005F3777"/>
    <w:rsid w:val="005F3E66"/>
    <w:rsid w:val="005F55FA"/>
    <w:rsid w:val="005F5AF1"/>
    <w:rsid w:val="005F64CA"/>
    <w:rsid w:val="00601488"/>
    <w:rsid w:val="006015F2"/>
    <w:rsid w:val="00603599"/>
    <w:rsid w:val="00604EB9"/>
    <w:rsid w:val="006076E6"/>
    <w:rsid w:val="006114D6"/>
    <w:rsid w:val="00613FBE"/>
    <w:rsid w:val="00613FE1"/>
    <w:rsid w:val="006156CC"/>
    <w:rsid w:val="00616DB7"/>
    <w:rsid w:val="00617BBB"/>
    <w:rsid w:val="00620945"/>
    <w:rsid w:val="00621927"/>
    <w:rsid w:val="00624246"/>
    <w:rsid w:val="00626301"/>
    <w:rsid w:val="006306FA"/>
    <w:rsid w:val="00631370"/>
    <w:rsid w:val="00633D91"/>
    <w:rsid w:val="0063586D"/>
    <w:rsid w:val="006360D7"/>
    <w:rsid w:val="00636F8A"/>
    <w:rsid w:val="006376BD"/>
    <w:rsid w:val="00637B0B"/>
    <w:rsid w:val="00640182"/>
    <w:rsid w:val="006403F0"/>
    <w:rsid w:val="006418A7"/>
    <w:rsid w:val="006422CA"/>
    <w:rsid w:val="006437D4"/>
    <w:rsid w:val="006442AD"/>
    <w:rsid w:val="00644A70"/>
    <w:rsid w:val="00646825"/>
    <w:rsid w:val="006479D8"/>
    <w:rsid w:val="00652784"/>
    <w:rsid w:val="00652FF0"/>
    <w:rsid w:val="006531BE"/>
    <w:rsid w:val="00653D13"/>
    <w:rsid w:val="00654A42"/>
    <w:rsid w:val="0065535D"/>
    <w:rsid w:val="0065624B"/>
    <w:rsid w:val="00656C4D"/>
    <w:rsid w:val="00657F19"/>
    <w:rsid w:val="0066036F"/>
    <w:rsid w:val="00661377"/>
    <w:rsid w:val="00663639"/>
    <w:rsid w:val="00663C92"/>
    <w:rsid w:val="00664B8C"/>
    <w:rsid w:val="00672ABA"/>
    <w:rsid w:val="00673836"/>
    <w:rsid w:val="00675EC6"/>
    <w:rsid w:val="0067626A"/>
    <w:rsid w:val="006763A5"/>
    <w:rsid w:val="00676A31"/>
    <w:rsid w:val="0067721E"/>
    <w:rsid w:val="006779B9"/>
    <w:rsid w:val="006779EE"/>
    <w:rsid w:val="006802F1"/>
    <w:rsid w:val="006811F0"/>
    <w:rsid w:val="00681751"/>
    <w:rsid w:val="00682C09"/>
    <w:rsid w:val="00686611"/>
    <w:rsid w:val="006875D3"/>
    <w:rsid w:val="00687D0E"/>
    <w:rsid w:val="00690090"/>
    <w:rsid w:val="006902A8"/>
    <w:rsid w:val="006947E3"/>
    <w:rsid w:val="00696437"/>
    <w:rsid w:val="00697391"/>
    <w:rsid w:val="006A1306"/>
    <w:rsid w:val="006A28A8"/>
    <w:rsid w:val="006A31D3"/>
    <w:rsid w:val="006A3D9B"/>
    <w:rsid w:val="006A4C2B"/>
    <w:rsid w:val="006A6700"/>
    <w:rsid w:val="006A708B"/>
    <w:rsid w:val="006B0546"/>
    <w:rsid w:val="006B05AB"/>
    <w:rsid w:val="006B0B19"/>
    <w:rsid w:val="006B1577"/>
    <w:rsid w:val="006B24EB"/>
    <w:rsid w:val="006B29F4"/>
    <w:rsid w:val="006B409E"/>
    <w:rsid w:val="006B71B9"/>
    <w:rsid w:val="006C108B"/>
    <w:rsid w:val="006C4AD1"/>
    <w:rsid w:val="006C6A25"/>
    <w:rsid w:val="006C7CD1"/>
    <w:rsid w:val="006D183A"/>
    <w:rsid w:val="006D2CE8"/>
    <w:rsid w:val="006D2F55"/>
    <w:rsid w:val="006D5653"/>
    <w:rsid w:val="006D5EAA"/>
    <w:rsid w:val="006D602A"/>
    <w:rsid w:val="006D6D9B"/>
    <w:rsid w:val="006E1B0E"/>
    <w:rsid w:val="006E5716"/>
    <w:rsid w:val="006E7F5B"/>
    <w:rsid w:val="006F1740"/>
    <w:rsid w:val="006F5469"/>
    <w:rsid w:val="006F5DE6"/>
    <w:rsid w:val="006F5E50"/>
    <w:rsid w:val="006F7CC0"/>
    <w:rsid w:val="00700887"/>
    <w:rsid w:val="0070141E"/>
    <w:rsid w:val="0070340E"/>
    <w:rsid w:val="007040FB"/>
    <w:rsid w:val="00704AC3"/>
    <w:rsid w:val="00706280"/>
    <w:rsid w:val="007101DC"/>
    <w:rsid w:val="007132EF"/>
    <w:rsid w:val="00715E7F"/>
    <w:rsid w:val="00715F8D"/>
    <w:rsid w:val="00716360"/>
    <w:rsid w:val="00720676"/>
    <w:rsid w:val="00720ED9"/>
    <w:rsid w:val="00721492"/>
    <w:rsid w:val="00721DE2"/>
    <w:rsid w:val="00723A2A"/>
    <w:rsid w:val="0072464F"/>
    <w:rsid w:val="00726363"/>
    <w:rsid w:val="007302B3"/>
    <w:rsid w:val="00730380"/>
    <w:rsid w:val="00730733"/>
    <w:rsid w:val="00730E3A"/>
    <w:rsid w:val="0073174C"/>
    <w:rsid w:val="0073441C"/>
    <w:rsid w:val="00735399"/>
    <w:rsid w:val="00736AAF"/>
    <w:rsid w:val="00736CF5"/>
    <w:rsid w:val="007404BE"/>
    <w:rsid w:val="0074196F"/>
    <w:rsid w:val="007425A4"/>
    <w:rsid w:val="00742C8A"/>
    <w:rsid w:val="00744FD0"/>
    <w:rsid w:val="00746D3C"/>
    <w:rsid w:val="00747CA8"/>
    <w:rsid w:val="00750165"/>
    <w:rsid w:val="00752977"/>
    <w:rsid w:val="00752DB1"/>
    <w:rsid w:val="00754098"/>
    <w:rsid w:val="007542E9"/>
    <w:rsid w:val="0075455D"/>
    <w:rsid w:val="007559F8"/>
    <w:rsid w:val="00756CC0"/>
    <w:rsid w:val="007571E0"/>
    <w:rsid w:val="007604EC"/>
    <w:rsid w:val="007612B3"/>
    <w:rsid w:val="007636AF"/>
    <w:rsid w:val="00764BEA"/>
    <w:rsid w:val="0076574B"/>
    <w:rsid w:val="00765B2A"/>
    <w:rsid w:val="007665AA"/>
    <w:rsid w:val="00766B8E"/>
    <w:rsid w:val="007700BC"/>
    <w:rsid w:val="007714C1"/>
    <w:rsid w:val="007718C4"/>
    <w:rsid w:val="007729B6"/>
    <w:rsid w:val="00772E6F"/>
    <w:rsid w:val="007730A5"/>
    <w:rsid w:val="0077482C"/>
    <w:rsid w:val="007750E9"/>
    <w:rsid w:val="00775C48"/>
    <w:rsid w:val="00780A7E"/>
    <w:rsid w:val="007837D0"/>
    <w:rsid w:val="00783A34"/>
    <w:rsid w:val="00784139"/>
    <w:rsid w:val="00784D91"/>
    <w:rsid w:val="007856AF"/>
    <w:rsid w:val="00786378"/>
    <w:rsid w:val="0078790F"/>
    <w:rsid w:val="00793047"/>
    <w:rsid w:val="007932F0"/>
    <w:rsid w:val="00795314"/>
    <w:rsid w:val="00795BED"/>
    <w:rsid w:val="007A0571"/>
    <w:rsid w:val="007A1437"/>
    <w:rsid w:val="007A3403"/>
    <w:rsid w:val="007A4A22"/>
    <w:rsid w:val="007A590D"/>
    <w:rsid w:val="007A63E0"/>
    <w:rsid w:val="007A716A"/>
    <w:rsid w:val="007A7410"/>
    <w:rsid w:val="007A7C31"/>
    <w:rsid w:val="007A7D00"/>
    <w:rsid w:val="007B60DE"/>
    <w:rsid w:val="007C2ADD"/>
    <w:rsid w:val="007C2E04"/>
    <w:rsid w:val="007C3C38"/>
    <w:rsid w:val="007C5B43"/>
    <w:rsid w:val="007C5BFD"/>
    <w:rsid w:val="007C6B52"/>
    <w:rsid w:val="007C7439"/>
    <w:rsid w:val="007D071F"/>
    <w:rsid w:val="007D0B4C"/>
    <w:rsid w:val="007D10A1"/>
    <w:rsid w:val="007D16C5"/>
    <w:rsid w:val="007D1CB5"/>
    <w:rsid w:val="007D1CCC"/>
    <w:rsid w:val="007D2040"/>
    <w:rsid w:val="007D3B50"/>
    <w:rsid w:val="007D4C11"/>
    <w:rsid w:val="007D6F54"/>
    <w:rsid w:val="007E0432"/>
    <w:rsid w:val="007E2896"/>
    <w:rsid w:val="007E4B36"/>
    <w:rsid w:val="007E7A18"/>
    <w:rsid w:val="007F096C"/>
    <w:rsid w:val="007F44C8"/>
    <w:rsid w:val="007F4A50"/>
    <w:rsid w:val="007F5AA9"/>
    <w:rsid w:val="007F71C8"/>
    <w:rsid w:val="007F734C"/>
    <w:rsid w:val="008003CB"/>
    <w:rsid w:val="00800B33"/>
    <w:rsid w:val="0080112D"/>
    <w:rsid w:val="0080228F"/>
    <w:rsid w:val="00802888"/>
    <w:rsid w:val="00803CC2"/>
    <w:rsid w:val="00804618"/>
    <w:rsid w:val="00804FB0"/>
    <w:rsid w:val="00805335"/>
    <w:rsid w:val="00806122"/>
    <w:rsid w:val="00806B21"/>
    <w:rsid w:val="00810140"/>
    <w:rsid w:val="0081111E"/>
    <w:rsid w:val="00811200"/>
    <w:rsid w:val="00812F41"/>
    <w:rsid w:val="00813026"/>
    <w:rsid w:val="0081363F"/>
    <w:rsid w:val="00813B13"/>
    <w:rsid w:val="00813DE5"/>
    <w:rsid w:val="00815262"/>
    <w:rsid w:val="00815C04"/>
    <w:rsid w:val="00815D12"/>
    <w:rsid w:val="00815E2F"/>
    <w:rsid w:val="0081702C"/>
    <w:rsid w:val="00820143"/>
    <w:rsid w:val="0082435D"/>
    <w:rsid w:val="00824992"/>
    <w:rsid w:val="0082780E"/>
    <w:rsid w:val="00830A18"/>
    <w:rsid w:val="00834858"/>
    <w:rsid w:val="00836499"/>
    <w:rsid w:val="00836B21"/>
    <w:rsid w:val="00837426"/>
    <w:rsid w:val="008406B3"/>
    <w:rsid w:val="0084080E"/>
    <w:rsid w:val="00841B53"/>
    <w:rsid w:val="00842239"/>
    <w:rsid w:val="00844E8B"/>
    <w:rsid w:val="008454B5"/>
    <w:rsid w:val="00845610"/>
    <w:rsid w:val="008477C3"/>
    <w:rsid w:val="008503E2"/>
    <w:rsid w:val="00851336"/>
    <w:rsid w:val="008517B7"/>
    <w:rsid w:val="008535D3"/>
    <w:rsid w:val="00853E0F"/>
    <w:rsid w:val="008601A2"/>
    <w:rsid w:val="00860A25"/>
    <w:rsid w:val="00860A4D"/>
    <w:rsid w:val="00861A09"/>
    <w:rsid w:val="00862FE4"/>
    <w:rsid w:val="0086389A"/>
    <w:rsid w:val="00865AF7"/>
    <w:rsid w:val="008669B4"/>
    <w:rsid w:val="00867450"/>
    <w:rsid w:val="00870A88"/>
    <w:rsid w:val="00871B64"/>
    <w:rsid w:val="00873770"/>
    <w:rsid w:val="008753C0"/>
    <w:rsid w:val="00875A48"/>
    <w:rsid w:val="0087605E"/>
    <w:rsid w:val="00877587"/>
    <w:rsid w:val="00880EE5"/>
    <w:rsid w:val="00880F88"/>
    <w:rsid w:val="00881466"/>
    <w:rsid w:val="00881B79"/>
    <w:rsid w:val="00883EB5"/>
    <w:rsid w:val="008846FB"/>
    <w:rsid w:val="00884A2E"/>
    <w:rsid w:val="00885A5F"/>
    <w:rsid w:val="00885AC6"/>
    <w:rsid w:val="00886CCB"/>
    <w:rsid w:val="00886EF9"/>
    <w:rsid w:val="00890714"/>
    <w:rsid w:val="00890A99"/>
    <w:rsid w:val="0089437D"/>
    <w:rsid w:val="008946A6"/>
    <w:rsid w:val="00895CA2"/>
    <w:rsid w:val="00896534"/>
    <w:rsid w:val="008A01A3"/>
    <w:rsid w:val="008A032F"/>
    <w:rsid w:val="008A043E"/>
    <w:rsid w:val="008A0697"/>
    <w:rsid w:val="008A2E72"/>
    <w:rsid w:val="008A3B92"/>
    <w:rsid w:val="008A5CE6"/>
    <w:rsid w:val="008A6416"/>
    <w:rsid w:val="008A6C35"/>
    <w:rsid w:val="008A7348"/>
    <w:rsid w:val="008A7EF1"/>
    <w:rsid w:val="008B0604"/>
    <w:rsid w:val="008B08DB"/>
    <w:rsid w:val="008B0A90"/>
    <w:rsid w:val="008B151E"/>
    <w:rsid w:val="008B1D46"/>
    <w:rsid w:val="008B1FEE"/>
    <w:rsid w:val="008B211C"/>
    <w:rsid w:val="008B3361"/>
    <w:rsid w:val="008B3438"/>
    <w:rsid w:val="008B4EB9"/>
    <w:rsid w:val="008B4F83"/>
    <w:rsid w:val="008B645B"/>
    <w:rsid w:val="008B6E2D"/>
    <w:rsid w:val="008C0E54"/>
    <w:rsid w:val="008C692D"/>
    <w:rsid w:val="008D0D03"/>
    <w:rsid w:val="008D3C8A"/>
    <w:rsid w:val="008D4957"/>
    <w:rsid w:val="008D5C05"/>
    <w:rsid w:val="008D6768"/>
    <w:rsid w:val="008E202E"/>
    <w:rsid w:val="008E33BB"/>
    <w:rsid w:val="008E3B4F"/>
    <w:rsid w:val="008E5477"/>
    <w:rsid w:val="008E75BE"/>
    <w:rsid w:val="008F134D"/>
    <w:rsid w:val="008F24F3"/>
    <w:rsid w:val="008F5E13"/>
    <w:rsid w:val="009012F9"/>
    <w:rsid w:val="00902CAE"/>
    <w:rsid w:val="00903C32"/>
    <w:rsid w:val="00904420"/>
    <w:rsid w:val="00906460"/>
    <w:rsid w:val="0090697A"/>
    <w:rsid w:val="00910696"/>
    <w:rsid w:val="009111DF"/>
    <w:rsid w:val="00911BB2"/>
    <w:rsid w:val="00916B16"/>
    <w:rsid w:val="0091712F"/>
    <w:rsid w:val="009173B9"/>
    <w:rsid w:val="00917D72"/>
    <w:rsid w:val="009215AD"/>
    <w:rsid w:val="009259DD"/>
    <w:rsid w:val="00925E16"/>
    <w:rsid w:val="009317D9"/>
    <w:rsid w:val="009328DC"/>
    <w:rsid w:val="00932A41"/>
    <w:rsid w:val="00932D30"/>
    <w:rsid w:val="0093335D"/>
    <w:rsid w:val="009355A9"/>
    <w:rsid w:val="009357D0"/>
    <w:rsid w:val="00935C29"/>
    <w:rsid w:val="0093613E"/>
    <w:rsid w:val="009372EB"/>
    <w:rsid w:val="00937467"/>
    <w:rsid w:val="00940509"/>
    <w:rsid w:val="00941308"/>
    <w:rsid w:val="009426B2"/>
    <w:rsid w:val="00942B42"/>
    <w:rsid w:val="00943026"/>
    <w:rsid w:val="00944F4D"/>
    <w:rsid w:val="00944F6E"/>
    <w:rsid w:val="00945811"/>
    <w:rsid w:val="00945CAE"/>
    <w:rsid w:val="00945E36"/>
    <w:rsid w:val="009465D0"/>
    <w:rsid w:val="00946CE7"/>
    <w:rsid w:val="00946D96"/>
    <w:rsid w:val="009471A5"/>
    <w:rsid w:val="00950496"/>
    <w:rsid w:val="00950B13"/>
    <w:rsid w:val="00950D9C"/>
    <w:rsid w:val="009533C9"/>
    <w:rsid w:val="00954C99"/>
    <w:rsid w:val="0095591F"/>
    <w:rsid w:val="00955A38"/>
    <w:rsid w:val="00955AA9"/>
    <w:rsid w:val="00955FF1"/>
    <w:rsid w:val="00956AB1"/>
    <w:rsid w:val="00960714"/>
    <w:rsid w:val="00961E2A"/>
    <w:rsid w:val="009629B1"/>
    <w:rsid w:val="0096312D"/>
    <w:rsid w:val="00964EB8"/>
    <w:rsid w:val="0096685B"/>
    <w:rsid w:val="00966B81"/>
    <w:rsid w:val="009713F9"/>
    <w:rsid w:val="00971569"/>
    <w:rsid w:val="00973594"/>
    <w:rsid w:val="00975678"/>
    <w:rsid w:val="0097574C"/>
    <w:rsid w:val="00977F4F"/>
    <w:rsid w:val="00980A85"/>
    <w:rsid w:val="00990A5E"/>
    <w:rsid w:val="00991C54"/>
    <w:rsid w:val="00992E1A"/>
    <w:rsid w:val="00993106"/>
    <w:rsid w:val="00993362"/>
    <w:rsid w:val="009939D2"/>
    <w:rsid w:val="00993BD4"/>
    <w:rsid w:val="009943DB"/>
    <w:rsid w:val="00995965"/>
    <w:rsid w:val="009A04A8"/>
    <w:rsid w:val="009A1980"/>
    <w:rsid w:val="009A26EA"/>
    <w:rsid w:val="009A2FF4"/>
    <w:rsid w:val="009A695F"/>
    <w:rsid w:val="009A6BF6"/>
    <w:rsid w:val="009A6ECB"/>
    <w:rsid w:val="009B2EF5"/>
    <w:rsid w:val="009B5187"/>
    <w:rsid w:val="009B51AC"/>
    <w:rsid w:val="009B5D70"/>
    <w:rsid w:val="009B6A20"/>
    <w:rsid w:val="009B6F76"/>
    <w:rsid w:val="009C0640"/>
    <w:rsid w:val="009C115E"/>
    <w:rsid w:val="009C1E24"/>
    <w:rsid w:val="009C3455"/>
    <w:rsid w:val="009C3711"/>
    <w:rsid w:val="009C3CA2"/>
    <w:rsid w:val="009C7720"/>
    <w:rsid w:val="009D0203"/>
    <w:rsid w:val="009D040D"/>
    <w:rsid w:val="009D0F7B"/>
    <w:rsid w:val="009D20CB"/>
    <w:rsid w:val="009D237B"/>
    <w:rsid w:val="009D261E"/>
    <w:rsid w:val="009D282B"/>
    <w:rsid w:val="009D3559"/>
    <w:rsid w:val="009D4C5D"/>
    <w:rsid w:val="009D66BB"/>
    <w:rsid w:val="009D6786"/>
    <w:rsid w:val="009D6C6E"/>
    <w:rsid w:val="009D76B9"/>
    <w:rsid w:val="009E0E22"/>
    <w:rsid w:val="009E1559"/>
    <w:rsid w:val="009E160A"/>
    <w:rsid w:val="009E1B77"/>
    <w:rsid w:val="009E2DE7"/>
    <w:rsid w:val="009E2E27"/>
    <w:rsid w:val="009E305F"/>
    <w:rsid w:val="009E41A7"/>
    <w:rsid w:val="009E5B17"/>
    <w:rsid w:val="009E71A9"/>
    <w:rsid w:val="009E7B3F"/>
    <w:rsid w:val="009F2B36"/>
    <w:rsid w:val="009F336B"/>
    <w:rsid w:val="009F4EB5"/>
    <w:rsid w:val="009F50C3"/>
    <w:rsid w:val="009F61B8"/>
    <w:rsid w:val="009F6C31"/>
    <w:rsid w:val="00A011D8"/>
    <w:rsid w:val="00A028E3"/>
    <w:rsid w:val="00A058DE"/>
    <w:rsid w:val="00A05D6A"/>
    <w:rsid w:val="00A07818"/>
    <w:rsid w:val="00A07E53"/>
    <w:rsid w:val="00A11365"/>
    <w:rsid w:val="00A14E64"/>
    <w:rsid w:val="00A15A00"/>
    <w:rsid w:val="00A15E4A"/>
    <w:rsid w:val="00A16139"/>
    <w:rsid w:val="00A217BA"/>
    <w:rsid w:val="00A220BF"/>
    <w:rsid w:val="00A234FD"/>
    <w:rsid w:val="00A23AFA"/>
    <w:rsid w:val="00A24109"/>
    <w:rsid w:val="00A2474B"/>
    <w:rsid w:val="00A24C21"/>
    <w:rsid w:val="00A250E2"/>
    <w:rsid w:val="00A25ECA"/>
    <w:rsid w:val="00A2702B"/>
    <w:rsid w:val="00A30CA0"/>
    <w:rsid w:val="00A31B3E"/>
    <w:rsid w:val="00A328FF"/>
    <w:rsid w:val="00A33278"/>
    <w:rsid w:val="00A34BDE"/>
    <w:rsid w:val="00A3584A"/>
    <w:rsid w:val="00A36AFD"/>
    <w:rsid w:val="00A36EAD"/>
    <w:rsid w:val="00A45006"/>
    <w:rsid w:val="00A47720"/>
    <w:rsid w:val="00A47955"/>
    <w:rsid w:val="00A47FEC"/>
    <w:rsid w:val="00A50387"/>
    <w:rsid w:val="00A508BA"/>
    <w:rsid w:val="00A52624"/>
    <w:rsid w:val="00A527EA"/>
    <w:rsid w:val="00A532F3"/>
    <w:rsid w:val="00A54910"/>
    <w:rsid w:val="00A5573E"/>
    <w:rsid w:val="00A55939"/>
    <w:rsid w:val="00A60CF5"/>
    <w:rsid w:val="00A61D54"/>
    <w:rsid w:val="00A6319E"/>
    <w:rsid w:val="00A636C2"/>
    <w:rsid w:val="00A6380F"/>
    <w:rsid w:val="00A641D4"/>
    <w:rsid w:val="00A67AAD"/>
    <w:rsid w:val="00A71616"/>
    <w:rsid w:val="00A71DEE"/>
    <w:rsid w:val="00A7306F"/>
    <w:rsid w:val="00A734B6"/>
    <w:rsid w:val="00A73AC7"/>
    <w:rsid w:val="00A7578C"/>
    <w:rsid w:val="00A8065D"/>
    <w:rsid w:val="00A808A3"/>
    <w:rsid w:val="00A81CDA"/>
    <w:rsid w:val="00A820D1"/>
    <w:rsid w:val="00A838C5"/>
    <w:rsid w:val="00A84479"/>
    <w:rsid w:val="00A8489E"/>
    <w:rsid w:val="00A863C3"/>
    <w:rsid w:val="00A86432"/>
    <w:rsid w:val="00A87ECE"/>
    <w:rsid w:val="00A90A5B"/>
    <w:rsid w:val="00A91787"/>
    <w:rsid w:val="00A91EBE"/>
    <w:rsid w:val="00A92691"/>
    <w:rsid w:val="00A93576"/>
    <w:rsid w:val="00A939CE"/>
    <w:rsid w:val="00AB1EF4"/>
    <w:rsid w:val="00AB2A08"/>
    <w:rsid w:val="00AB7BB2"/>
    <w:rsid w:val="00AC00B9"/>
    <w:rsid w:val="00AC0521"/>
    <w:rsid w:val="00AC06F5"/>
    <w:rsid w:val="00AC0E9B"/>
    <w:rsid w:val="00AC29F3"/>
    <w:rsid w:val="00AC5797"/>
    <w:rsid w:val="00AC5C3B"/>
    <w:rsid w:val="00AC5EA0"/>
    <w:rsid w:val="00AC699F"/>
    <w:rsid w:val="00AD21E6"/>
    <w:rsid w:val="00AD5611"/>
    <w:rsid w:val="00AD7E71"/>
    <w:rsid w:val="00AE0DB1"/>
    <w:rsid w:val="00AE12E1"/>
    <w:rsid w:val="00AE1929"/>
    <w:rsid w:val="00AE3B59"/>
    <w:rsid w:val="00AE422D"/>
    <w:rsid w:val="00AE581C"/>
    <w:rsid w:val="00AE6D6E"/>
    <w:rsid w:val="00AF36F4"/>
    <w:rsid w:val="00AF3FAA"/>
    <w:rsid w:val="00AF4C88"/>
    <w:rsid w:val="00AF5202"/>
    <w:rsid w:val="00AF54E0"/>
    <w:rsid w:val="00AF55F1"/>
    <w:rsid w:val="00AF6249"/>
    <w:rsid w:val="00B008E4"/>
    <w:rsid w:val="00B01674"/>
    <w:rsid w:val="00B03001"/>
    <w:rsid w:val="00B037CA"/>
    <w:rsid w:val="00B03E7E"/>
    <w:rsid w:val="00B061C7"/>
    <w:rsid w:val="00B06D67"/>
    <w:rsid w:val="00B06E1F"/>
    <w:rsid w:val="00B06E6F"/>
    <w:rsid w:val="00B10BC3"/>
    <w:rsid w:val="00B110C8"/>
    <w:rsid w:val="00B112DC"/>
    <w:rsid w:val="00B11AEC"/>
    <w:rsid w:val="00B11CE9"/>
    <w:rsid w:val="00B12533"/>
    <w:rsid w:val="00B12DA6"/>
    <w:rsid w:val="00B147B1"/>
    <w:rsid w:val="00B15044"/>
    <w:rsid w:val="00B1577D"/>
    <w:rsid w:val="00B205E8"/>
    <w:rsid w:val="00B20A3C"/>
    <w:rsid w:val="00B231E5"/>
    <w:rsid w:val="00B24111"/>
    <w:rsid w:val="00B27A6A"/>
    <w:rsid w:val="00B318F2"/>
    <w:rsid w:val="00B35CA9"/>
    <w:rsid w:val="00B403CF"/>
    <w:rsid w:val="00B40FB8"/>
    <w:rsid w:val="00B4181C"/>
    <w:rsid w:val="00B42C6E"/>
    <w:rsid w:val="00B42D30"/>
    <w:rsid w:val="00B43283"/>
    <w:rsid w:val="00B4515A"/>
    <w:rsid w:val="00B45EAE"/>
    <w:rsid w:val="00B467E4"/>
    <w:rsid w:val="00B46E2C"/>
    <w:rsid w:val="00B518FA"/>
    <w:rsid w:val="00B52E2D"/>
    <w:rsid w:val="00B54965"/>
    <w:rsid w:val="00B556D4"/>
    <w:rsid w:val="00B56016"/>
    <w:rsid w:val="00B57366"/>
    <w:rsid w:val="00B57BC4"/>
    <w:rsid w:val="00B60254"/>
    <w:rsid w:val="00B60855"/>
    <w:rsid w:val="00B6186B"/>
    <w:rsid w:val="00B623D4"/>
    <w:rsid w:val="00B62CCF"/>
    <w:rsid w:val="00B63F33"/>
    <w:rsid w:val="00B64A1B"/>
    <w:rsid w:val="00B64D9B"/>
    <w:rsid w:val="00B700F2"/>
    <w:rsid w:val="00B717F4"/>
    <w:rsid w:val="00B72B1B"/>
    <w:rsid w:val="00B743AD"/>
    <w:rsid w:val="00B7589A"/>
    <w:rsid w:val="00B77363"/>
    <w:rsid w:val="00B81F57"/>
    <w:rsid w:val="00B86F57"/>
    <w:rsid w:val="00B9032B"/>
    <w:rsid w:val="00B90730"/>
    <w:rsid w:val="00B90BB7"/>
    <w:rsid w:val="00B9100E"/>
    <w:rsid w:val="00B92188"/>
    <w:rsid w:val="00B92211"/>
    <w:rsid w:val="00B928F9"/>
    <w:rsid w:val="00B93EEA"/>
    <w:rsid w:val="00B94186"/>
    <w:rsid w:val="00B94992"/>
    <w:rsid w:val="00B9612C"/>
    <w:rsid w:val="00B9747D"/>
    <w:rsid w:val="00BA1D90"/>
    <w:rsid w:val="00BA2CFB"/>
    <w:rsid w:val="00BA4E0C"/>
    <w:rsid w:val="00BA5635"/>
    <w:rsid w:val="00BA6049"/>
    <w:rsid w:val="00BA60B0"/>
    <w:rsid w:val="00BA6CC9"/>
    <w:rsid w:val="00BB0C55"/>
    <w:rsid w:val="00BB1E37"/>
    <w:rsid w:val="00BB49F4"/>
    <w:rsid w:val="00BB6386"/>
    <w:rsid w:val="00BC0210"/>
    <w:rsid w:val="00BC163A"/>
    <w:rsid w:val="00BC1B5E"/>
    <w:rsid w:val="00BC2C75"/>
    <w:rsid w:val="00BC4B2A"/>
    <w:rsid w:val="00BC5484"/>
    <w:rsid w:val="00BC5954"/>
    <w:rsid w:val="00BC74E0"/>
    <w:rsid w:val="00BC7630"/>
    <w:rsid w:val="00BC790C"/>
    <w:rsid w:val="00BD3A49"/>
    <w:rsid w:val="00BD3BE8"/>
    <w:rsid w:val="00BD4415"/>
    <w:rsid w:val="00BD5886"/>
    <w:rsid w:val="00BD5A59"/>
    <w:rsid w:val="00BD5F60"/>
    <w:rsid w:val="00BD65EF"/>
    <w:rsid w:val="00BD6631"/>
    <w:rsid w:val="00BD6C20"/>
    <w:rsid w:val="00BD780F"/>
    <w:rsid w:val="00BE04AA"/>
    <w:rsid w:val="00BE0BBB"/>
    <w:rsid w:val="00BE2618"/>
    <w:rsid w:val="00BE4C50"/>
    <w:rsid w:val="00BE5195"/>
    <w:rsid w:val="00BE635D"/>
    <w:rsid w:val="00BE697C"/>
    <w:rsid w:val="00BE7902"/>
    <w:rsid w:val="00BF0CA4"/>
    <w:rsid w:val="00BF0CCE"/>
    <w:rsid w:val="00BF0D4D"/>
    <w:rsid w:val="00BF1211"/>
    <w:rsid w:val="00BF1418"/>
    <w:rsid w:val="00BF1AEC"/>
    <w:rsid w:val="00BF3505"/>
    <w:rsid w:val="00BF4E42"/>
    <w:rsid w:val="00BF59CD"/>
    <w:rsid w:val="00BF5BEF"/>
    <w:rsid w:val="00BF75D9"/>
    <w:rsid w:val="00C00718"/>
    <w:rsid w:val="00C00978"/>
    <w:rsid w:val="00C00E1B"/>
    <w:rsid w:val="00C02B87"/>
    <w:rsid w:val="00C04091"/>
    <w:rsid w:val="00C045F2"/>
    <w:rsid w:val="00C06257"/>
    <w:rsid w:val="00C06D75"/>
    <w:rsid w:val="00C072B3"/>
    <w:rsid w:val="00C074FF"/>
    <w:rsid w:val="00C07970"/>
    <w:rsid w:val="00C07AD7"/>
    <w:rsid w:val="00C12056"/>
    <w:rsid w:val="00C13F8D"/>
    <w:rsid w:val="00C14712"/>
    <w:rsid w:val="00C14EC6"/>
    <w:rsid w:val="00C15F47"/>
    <w:rsid w:val="00C17163"/>
    <w:rsid w:val="00C232B9"/>
    <w:rsid w:val="00C23F9B"/>
    <w:rsid w:val="00C249F3"/>
    <w:rsid w:val="00C251C4"/>
    <w:rsid w:val="00C26E54"/>
    <w:rsid w:val="00C30455"/>
    <w:rsid w:val="00C31F50"/>
    <w:rsid w:val="00C340EC"/>
    <w:rsid w:val="00C345F4"/>
    <w:rsid w:val="00C34D96"/>
    <w:rsid w:val="00C375B6"/>
    <w:rsid w:val="00C4086D"/>
    <w:rsid w:val="00C40A1F"/>
    <w:rsid w:val="00C40CB0"/>
    <w:rsid w:val="00C4109A"/>
    <w:rsid w:val="00C413B2"/>
    <w:rsid w:val="00C41F5F"/>
    <w:rsid w:val="00C42556"/>
    <w:rsid w:val="00C4267D"/>
    <w:rsid w:val="00C4298F"/>
    <w:rsid w:val="00C433BF"/>
    <w:rsid w:val="00C4539C"/>
    <w:rsid w:val="00C45522"/>
    <w:rsid w:val="00C46373"/>
    <w:rsid w:val="00C46387"/>
    <w:rsid w:val="00C53448"/>
    <w:rsid w:val="00C536D8"/>
    <w:rsid w:val="00C54041"/>
    <w:rsid w:val="00C541A4"/>
    <w:rsid w:val="00C567B7"/>
    <w:rsid w:val="00C603D9"/>
    <w:rsid w:val="00C67E54"/>
    <w:rsid w:val="00C70CD6"/>
    <w:rsid w:val="00C723F0"/>
    <w:rsid w:val="00C72541"/>
    <w:rsid w:val="00C72658"/>
    <w:rsid w:val="00C75F2D"/>
    <w:rsid w:val="00C8066C"/>
    <w:rsid w:val="00C8132F"/>
    <w:rsid w:val="00C83791"/>
    <w:rsid w:val="00C83DE1"/>
    <w:rsid w:val="00C8407D"/>
    <w:rsid w:val="00C84D74"/>
    <w:rsid w:val="00C8772F"/>
    <w:rsid w:val="00C91DF2"/>
    <w:rsid w:val="00C926D4"/>
    <w:rsid w:val="00C9628A"/>
    <w:rsid w:val="00CA0803"/>
    <w:rsid w:val="00CA0D9C"/>
    <w:rsid w:val="00CA1896"/>
    <w:rsid w:val="00CA3708"/>
    <w:rsid w:val="00CA575A"/>
    <w:rsid w:val="00CA6472"/>
    <w:rsid w:val="00CA6A88"/>
    <w:rsid w:val="00CB02B2"/>
    <w:rsid w:val="00CB13D9"/>
    <w:rsid w:val="00CB3018"/>
    <w:rsid w:val="00CB459F"/>
    <w:rsid w:val="00CB51C7"/>
    <w:rsid w:val="00CB5B28"/>
    <w:rsid w:val="00CB5C18"/>
    <w:rsid w:val="00CC44E8"/>
    <w:rsid w:val="00CC5B66"/>
    <w:rsid w:val="00CC61D6"/>
    <w:rsid w:val="00CD0080"/>
    <w:rsid w:val="00CD23F7"/>
    <w:rsid w:val="00CD371B"/>
    <w:rsid w:val="00CD450B"/>
    <w:rsid w:val="00CD4539"/>
    <w:rsid w:val="00CD5F3F"/>
    <w:rsid w:val="00CD633B"/>
    <w:rsid w:val="00CD7996"/>
    <w:rsid w:val="00CE05B1"/>
    <w:rsid w:val="00CE34C3"/>
    <w:rsid w:val="00CE34D2"/>
    <w:rsid w:val="00CF40D4"/>
    <w:rsid w:val="00CF5371"/>
    <w:rsid w:val="00CF6BEA"/>
    <w:rsid w:val="00CF7102"/>
    <w:rsid w:val="00D01089"/>
    <w:rsid w:val="00D0281D"/>
    <w:rsid w:val="00D0323A"/>
    <w:rsid w:val="00D04574"/>
    <w:rsid w:val="00D04CB7"/>
    <w:rsid w:val="00D0559F"/>
    <w:rsid w:val="00D055D4"/>
    <w:rsid w:val="00D06748"/>
    <w:rsid w:val="00D07452"/>
    <w:rsid w:val="00D077E9"/>
    <w:rsid w:val="00D1254B"/>
    <w:rsid w:val="00D13350"/>
    <w:rsid w:val="00D143CD"/>
    <w:rsid w:val="00D15424"/>
    <w:rsid w:val="00D15C55"/>
    <w:rsid w:val="00D1678F"/>
    <w:rsid w:val="00D16A7B"/>
    <w:rsid w:val="00D21BEB"/>
    <w:rsid w:val="00D22110"/>
    <w:rsid w:val="00D234B4"/>
    <w:rsid w:val="00D258DF"/>
    <w:rsid w:val="00D30CC1"/>
    <w:rsid w:val="00D32FFF"/>
    <w:rsid w:val="00D33B43"/>
    <w:rsid w:val="00D33E0F"/>
    <w:rsid w:val="00D42CB7"/>
    <w:rsid w:val="00D43285"/>
    <w:rsid w:val="00D47DE5"/>
    <w:rsid w:val="00D5413D"/>
    <w:rsid w:val="00D552C5"/>
    <w:rsid w:val="00D55C79"/>
    <w:rsid w:val="00D55E83"/>
    <w:rsid w:val="00D56C03"/>
    <w:rsid w:val="00D56CB0"/>
    <w:rsid w:val="00D570A9"/>
    <w:rsid w:val="00D6153E"/>
    <w:rsid w:val="00D61841"/>
    <w:rsid w:val="00D62CB9"/>
    <w:rsid w:val="00D656B8"/>
    <w:rsid w:val="00D66F7B"/>
    <w:rsid w:val="00D670E7"/>
    <w:rsid w:val="00D67A67"/>
    <w:rsid w:val="00D67CB8"/>
    <w:rsid w:val="00D7020F"/>
    <w:rsid w:val="00D70D02"/>
    <w:rsid w:val="00D715C7"/>
    <w:rsid w:val="00D72370"/>
    <w:rsid w:val="00D7264B"/>
    <w:rsid w:val="00D72B08"/>
    <w:rsid w:val="00D72C9E"/>
    <w:rsid w:val="00D732EC"/>
    <w:rsid w:val="00D73BEF"/>
    <w:rsid w:val="00D74E1F"/>
    <w:rsid w:val="00D76B8B"/>
    <w:rsid w:val="00D770C7"/>
    <w:rsid w:val="00D778CF"/>
    <w:rsid w:val="00D80B64"/>
    <w:rsid w:val="00D8161F"/>
    <w:rsid w:val="00D83ED7"/>
    <w:rsid w:val="00D84DD0"/>
    <w:rsid w:val="00D86310"/>
    <w:rsid w:val="00D86945"/>
    <w:rsid w:val="00D87E7C"/>
    <w:rsid w:val="00D90290"/>
    <w:rsid w:val="00D9049B"/>
    <w:rsid w:val="00D91532"/>
    <w:rsid w:val="00D91B7F"/>
    <w:rsid w:val="00D91C4A"/>
    <w:rsid w:val="00D92143"/>
    <w:rsid w:val="00D94903"/>
    <w:rsid w:val="00D94D90"/>
    <w:rsid w:val="00D95402"/>
    <w:rsid w:val="00D97C32"/>
    <w:rsid w:val="00DA0C56"/>
    <w:rsid w:val="00DA20B7"/>
    <w:rsid w:val="00DA3169"/>
    <w:rsid w:val="00DA4303"/>
    <w:rsid w:val="00DB2E4D"/>
    <w:rsid w:val="00DB4FCC"/>
    <w:rsid w:val="00DC0A00"/>
    <w:rsid w:val="00DC1301"/>
    <w:rsid w:val="00DC1B9A"/>
    <w:rsid w:val="00DC327A"/>
    <w:rsid w:val="00DC35C7"/>
    <w:rsid w:val="00DC62C1"/>
    <w:rsid w:val="00DD0932"/>
    <w:rsid w:val="00DD0AA6"/>
    <w:rsid w:val="00DD115D"/>
    <w:rsid w:val="00DD152F"/>
    <w:rsid w:val="00DD2948"/>
    <w:rsid w:val="00DD2CF5"/>
    <w:rsid w:val="00DD3D47"/>
    <w:rsid w:val="00DD4ED3"/>
    <w:rsid w:val="00DD5181"/>
    <w:rsid w:val="00DD564B"/>
    <w:rsid w:val="00DE1E5D"/>
    <w:rsid w:val="00DE213F"/>
    <w:rsid w:val="00DE2ECD"/>
    <w:rsid w:val="00DE5269"/>
    <w:rsid w:val="00DE5AE9"/>
    <w:rsid w:val="00DE685A"/>
    <w:rsid w:val="00DF027C"/>
    <w:rsid w:val="00DF041F"/>
    <w:rsid w:val="00DF196E"/>
    <w:rsid w:val="00DF3731"/>
    <w:rsid w:val="00DF7C37"/>
    <w:rsid w:val="00E00A32"/>
    <w:rsid w:val="00E02068"/>
    <w:rsid w:val="00E028FE"/>
    <w:rsid w:val="00E0385A"/>
    <w:rsid w:val="00E0430E"/>
    <w:rsid w:val="00E06A3F"/>
    <w:rsid w:val="00E071BA"/>
    <w:rsid w:val="00E10669"/>
    <w:rsid w:val="00E13AFA"/>
    <w:rsid w:val="00E1631D"/>
    <w:rsid w:val="00E164EB"/>
    <w:rsid w:val="00E171DE"/>
    <w:rsid w:val="00E17B6B"/>
    <w:rsid w:val="00E20A19"/>
    <w:rsid w:val="00E22ACD"/>
    <w:rsid w:val="00E249FF"/>
    <w:rsid w:val="00E26CC0"/>
    <w:rsid w:val="00E30B38"/>
    <w:rsid w:val="00E32AFD"/>
    <w:rsid w:val="00E330AE"/>
    <w:rsid w:val="00E3371E"/>
    <w:rsid w:val="00E33E68"/>
    <w:rsid w:val="00E341FF"/>
    <w:rsid w:val="00E34374"/>
    <w:rsid w:val="00E34674"/>
    <w:rsid w:val="00E35109"/>
    <w:rsid w:val="00E35253"/>
    <w:rsid w:val="00E35C61"/>
    <w:rsid w:val="00E36F8C"/>
    <w:rsid w:val="00E40383"/>
    <w:rsid w:val="00E45072"/>
    <w:rsid w:val="00E471AB"/>
    <w:rsid w:val="00E54BF0"/>
    <w:rsid w:val="00E61C2B"/>
    <w:rsid w:val="00E620B0"/>
    <w:rsid w:val="00E62CEB"/>
    <w:rsid w:val="00E64623"/>
    <w:rsid w:val="00E648B5"/>
    <w:rsid w:val="00E654B1"/>
    <w:rsid w:val="00E65BEF"/>
    <w:rsid w:val="00E70E1F"/>
    <w:rsid w:val="00E7385D"/>
    <w:rsid w:val="00E8134A"/>
    <w:rsid w:val="00E814B7"/>
    <w:rsid w:val="00E81B40"/>
    <w:rsid w:val="00E85650"/>
    <w:rsid w:val="00E8580B"/>
    <w:rsid w:val="00E91485"/>
    <w:rsid w:val="00E91885"/>
    <w:rsid w:val="00E91D6D"/>
    <w:rsid w:val="00E92F88"/>
    <w:rsid w:val="00E95761"/>
    <w:rsid w:val="00EA0E92"/>
    <w:rsid w:val="00EA100E"/>
    <w:rsid w:val="00EA21CD"/>
    <w:rsid w:val="00EA49C7"/>
    <w:rsid w:val="00EA5203"/>
    <w:rsid w:val="00EA5BB3"/>
    <w:rsid w:val="00EA5EA8"/>
    <w:rsid w:val="00EA7011"/>
    <w:rsid w:val="00EB036D"/>
    <w:rsid w:val="00EB07E9"/>
    <w:rsid w:val="00EB2958"/>
    <w:rsid w:val="00EB3A94"/>
    <w:rsid w:val="00EB3A99"/>
    <w:rsid w:val="00EB426A"/>
    <w:rsid w:val="00EB4E4A"/>
    <w:rsid w:val="00EB5CFC"/>
    <w:rsid w:val="00EB65CF"/>
    <w:rsid w:val="00EB751C"/>
    <w:rsid w:val="00EB77BF"/>
    <w:rsid w:val="00EC379B"/>
    <w:rsid w:val="00EC3FE9"/>
    <w:rsid w:val="00EC57B3"/>
    <w:rsid w:val="00EC78DD"/>
    <w:rsid w:val="00ED207E"/>
    <w:rsid w:val="00ED350D"/>
    <w:rsid w:val="00ED496B"/>
    <w:rsid w:val="00ED4F8B"/>
    <w:rsid w:val="00ED5B1D"/>
    <w:rsid w:val="00ED71BC"/>
    <w:rsid w:val="00EE140B"/>
    <w:rsid w:val="00EE3A2F"/>
    <w:rsid w:val="00EE3D70"/>
    <w:rsid w:val="00EE41B0"/>
    <w:rsid w:val="00EE459A"/>
    <w:rsid w:val="00EE4C67"/>
    <w:rsid w:val="00EE64DB"/>
    <w:rsid w:val="00EE6948"/>
    <w:rsid w:val="00EE7785"/>
    <w:rsid w:val="00EF0E14"/>
    <w:rsid w:val="00EF167C"/>
    <w:rsid w:val="00EF1B6D"/>
    <w:rsid w:val="00EF555B"/>
    <w:rsid w:val="00EF5FE0"/>
    <w:rsid w:val="00EF6739"/>
    <w:rsid w:val="00EF776B"/>
    <w:rsid w:val="00F00C72"/>
    <w:rsid w:val="00F01F34"/>
    <w:rsid w:val="00F02113"/>
    <w:rsid w:val="00F027BB"/>
    <w:rsid w:val="00F02BC5"/>
    <w:rsid w:val="00F03FC4"/>
    <w:rsid w:val="00F043F9"/>
    <w:rsid w:val="00F047CD"/>
    <w:rsid w:val="00F0539C"/>
    <w:rsid w:val="00F05C55"/>
    <w:rsid w:val="00F07673"/>
    <w:rsid w:val="00F11960"/>
    <w:rsid w:val="00F11DCF"/>
    <w:rsid w:val="00F123D2"/>
    <w:rsid w:val="00F13AD0"/>
    <w:rsid w:val="00F146F9"/>
    <w:rsid w:val="00F162EA"/>
    <w:rsid w:val="00F165F7"/>
    <w:rsid w:val="00F203D4"/>
    <w:rsid w:val="00F21072"/>
    <w:rsid w:val="00F224F3"/>
    <w:rsid w:val="00F23474"/>
    <w:rsid w:val="00F24AF4"/>
    <w:rsid w:val="00F269BC"/>
    <w:rsid w:val="00F26C27"/>
    <w:rsid w:val="00F30637"/>
    <w:rsid w:val="00F30A23"/>
    <w:rsid w:val="00F316B4"/>
    <w:rsid w:val="00F31B82"/>
    <w:rsid w:val="00F33DE6"/>
    <w:rsid w:val="00F406F9"/>
    <w:rsid w:val="00F40B9B"/>
    <w:rsid w:val="00F4183A"/>
    <w:rsid w:val="00F41985"/>
    <w:rsid w:val="00F41A54"/>
    <w:rsid w:val="00F426D2"/>
    <w:rsid w:val="00F42D9C"/>
    <w:rsid w:val="00F42DB1"/>
    <w:rsid w:val="00F436E6"/>
    <w:rsid w:val="00F43E00"/>
    <w:rsid w:val="00F44F8A"/>
    <w:rsid w:val="00F454B5"/>
    <w:rsid w:val="00F46C6F"/>
    <w:rsid w:val="00F516C2"/>
    <w:rsid w:val="00F51D6E"/>
    <w:rsid w:val="00F52D27"/>
    <w:rsid w:val="00F54C75"/>
    <w:rsid w:val="00F561DD"/>
    <w:rsid w:val="00F57243"/>
    <w:rsid w:val="00F60D32"/>
    <w:rsid w:val="00F625AC"/>
    <w:rsid w:val="00F641E1"/>
    <w:rsid w:val="00F65389"/>
    <w:rsid w:val="00F656C5"/>
    <w:rsid w:val="00F65DD4"/>
    <w:rsid w:val="00F66332"/>
    <w:rsid w:val="00F702E9"/>
    <w:rsid w:val="00F70725"/>
    <w:rsid w:val="00F7327E"/>
    <w:rsid w:val="00F7344C"/>
    <w:rsid w:val="00F74222"/>
    <w:rsid w:val="00F76DB1"/>
    <w:rsid w:val="00F77CCB"/>
    <w:rsid w:val="00F800BD"/>
    <w:rsid w:val="00F81AC5"/>
    <w:rsid w:val="00F83527"/>
    <w:rsid w:val="00F83EF2"/>
    <w:rsid w:val="00F85714"/>
    <w:rsid w:val="00F858AB"/>
    <w:rsid w:val="00F86251"/>
    <w:rsid w:val="00F87AAD"/>
    <w:rsid w:val="00F903E3"/>
    <w:rsid w:val="00F904A7"/>
    <w:rsid w:val="00F90C0B"/>
    <w:rsid w:val="00F90E73"/>
    <w:rsid w:val="00F91721"/>
    <w:rsid w:val="00F9282C"/>
    <w:rsid w:val="00F9455F"/>
    <w:rsid w:val="00F9460E"/>
    <w:rsid w:val="00F95689"/>
    <w:rsid w:val="00F9589F"/>
    <w:rsid w:val="00F95FEA"/>
    <w:rsid w:val="00F96174"/>
    <w:rsid w:val="00F97BBD"/>
    <w:rsid w:val="00F97D0C"/>
    <w:rsid w:val="00FA0B08"/>
    <w:rsid w:val="00FA1B15"/>
    <w:rsid w:val="00FA2121"/>
    <w:rsid w:val="00FA257D"/>
    <w:rsid w:val="00FA292D"/>
    <w:rsid w:val="00FA38C9"/>
    <w:rsid w:val="00FA69CD"/>
    <w:rsid w:val="00FB2E72"/>
    <w:rsid w:val="00FB392C"/>
    <w:rsid w:val="00FB4904"/>
    <w:rsid w:val="00FB629A"/>
    <w:rsid w:val="00FC35EA"/>
    <w:rsid w:val="00FC3AE9"/>
    <w:rsid w:val="00FC3B7A"/>
    <w:rsid w:val="00FC4469"/>
    <w:rsid w:val="00FC4ED4"/>
    <w:rsid w:val="00FC5095"/>
    <w:rsid w:val="00FC54A0"/>
    <w:rsid w:val="00FC556A"/>
    <w:rsid w:val="00FD2191"/>
    <w:rsid w:val="00FD297A"/>
    <w:rsid w:val="00FD38DB"/>
    <w:rsid w:val="00FD3E2E"/>
    <w:rsid w:val="00FD5152"/>
    <w:rsid w:val="00FD583F"/>
    <w:rsid w:val="00FD67BF"/>
    <w:rsid w:val="00FD68C7"/>
    <w:rsid w:val="00FD6DA4"/>
    <w:rsid w:val="00FD73AA"/>
    <w:rsid w:val="00FD7488"/>
    <w:rsid w:val="00FE18E0"/>
    <w:rsid w:val="00FE1DCF"/>
    <w:rsid w:val="00FE4B7C"/>
    <w:rsid w:val="00FE4C43"/>
    <w:rsid w:val="00FF0016"/>
    <w:rsid w:val="00FF16B4"/>
    <w:rsid w:val="00FF2A92"/>
    <w:rsid w:val="00FF2B0A"/>
    <w:rsid w:val="00FF3067"/>
    <w:rsid w:val="00FF3FAF"/>
  </w:rsids>
  <m:mathPr>
    <m:mathFont m:val="Cambria Math"/>
    <m:brkBin m:val="before"/>
    <m:brkBinSub m:val="--"/>
    <m:smallFrac m:val="0"/>
    <m:dispDef/>
    <m:lMargin m:val="1440"/>
    <m:rMargin m:val="1440"/>
    <m:defJc m:val="centerGroup"/>
    <m:wrapIndent m:val="1440"/>
    <m:intLim m:val="subSup"/>
    <m:naryLim m:val="undOvr"/>
  </m:mathPr>
  <w:attachedSchema w:val="urn:DocumentPartTemplate"/>
  <w:attachedSchema w:val="http://schemas.microsoft.com/temp/samples"/>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F1BEBF"/>
  <w15:docId w15:val="{328B0242-FCC5-4D66-A5AA-A65426E69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7" w:qFormat="1"/>
    <w:lsdException w:name="heading 2" w:uiPriority="4" w:qFormat="1"/>
    <w:lsdException w:name="heading 3" w:semiHidden="1" w:uiPriority="5"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semiHidden="1" w:uiPriority="2" w:unhideWhenUsed="1" w:qFormat="1"/>
    <w:lsdException w:name="Emphasis" w:semiHidden="1" w:uiPriority="2"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C0521"/>
    <w:pPr>
      <w:spacing w:after="120"/>
    </w:pPr>
    <w:rPr>
      <w:rFonts w:ascii="Cambria" w:eastAsiaTheme="minorEastAsia" w:hAnsi="Cambria"/>
      <w:sz w:val="22"/>
      <w:szCs w:val="22"/>
    </w:rPr>
  </w:style>
  <w:style w:type="paragraph" w:styleId="Heading1">
    <w:name w:val="heading 1"/>
    <w:basedOn w:val="Normal"/>
    <w:next w:val="Normal"/>
    <w:link w:val="Heading1Char"/>
    <w:uiPriority w:val="4"/>
    <w:qFormat/>
    <w:rsid w:val="00031063"/>
    <w:pPr>
      <w:keepNext/>
      <w:numPr>
        <w:numId w:val="11"/>
      </w:numPr>
      <w:spacing w:before="240" w:after="60"/>
      <w:outlineLvl w:val="0"/>
    </w:pPr>
    <w:rPr>
      <w:rFonts w:ascii="Calibri" w:eastAsiaTheme="majorEastAsia" w:hAnsi="Calibri" w:cstheme="majorBidi"/>
      <w:kern w:val="28"/>
      <w:sz w:val="44"/>
      <w:szCs w:val="32"/>
    </w:rPr>
  </w:style>
  <w:style w:type="paragraph" w:styleId="Heading2">
    <w:name w:val="heading 2"/>
    <w:basedOn w:val="Normal"/>
    <w:next w:val="Normal"/>
    <w:link w:val="Heading2Char"/>
    <w:uiPriority w:val="4"/>
    <w:qFormat/>
    <w:rsid w:val="007E4B36"/>
    <w:pPr>
      <w:keepNext/>
      <w:numPr>
        <w:ilvl w:val="1"/>
        <w:numId w:val="11"/>
      </w:numPr>
      <w:spacing w:after="240" w:line="240" w:lineRule="auto"/>
      <w:outlineLvl w:val="1"/>
    </w:pPr>
    <w:rPr>
      <w:rFonts w:ascii="Calibri" w:eastAsiaTheme="majorEastAsia" w:hAnsi="Calibri" w:cstheme="majorBidi"/>
      <w:b/>
      <w:sz w:val="36"/>
      <w:szCs w:val="26"/>
    </w:rPr>
  </w:style>
  <w:style w:type="paragraph" w:styleId="Heading3">
    <w:name w:val="heading 3"/>
    <w:basedOn w:val="Normal"/>
    <w:next w:val="Normal"/>
    <w:link w:val="Heading3Char"/>
    <w:uiPriority w:val="5"/>
    <w:unhideWhenUsed/>
    <w:qFormat/>
    <w:rsid w:val="002B6FE7"/>
    <w:pPr>
      <w:keepNext/>
      <w:keepLines/>
      <w:numPr>
        <w:ilvl w:val="2"/>
        <w:numId w:val="11"/>
      </w:numPr>
      <w:spacing w:before="40"/>
      <w:outlineLvl w:val="2"/>
    </w:pPr>
    <w:rPr>
      <w:rFonts w:ascii="Calibri" w:eastAsiaTheme="majorEastAsia" w:hAnsi="Calibri" w:cstheme="majorBidi"/>
      <w:i/>
      <w:color w:val="0F0D29" w:themeColor="text1"/>
      <w:sz w:val="28"/>
      <w:szCs w:val="24"/>
    </w:rPr>
  </w:style>
  <w:style w:type="paragraph" w:styleId="Heading4">
    <w:name w:val="heading 4"/>
    <w:basedOn w:val="Normal"/>
    <w:next w:val="Normal"/>
    <w:link w:val="Heading4Char"/>
    <w:uiPriority w:val="1"/>
    <w:unhideWhenUsed/>
    <w:qFormat/>
    <w:rsid w:val="00592B4B"/>
    <w:pPr>
      <w:keepNext/>
      <w:keepLines/>
      <w:numPr>
        <w:ilvl w:val="3"/>
        <w:numId w:val="11"/>
      </w:numPr>
      <w:spacing w:before="40"/>
      <w:outlineLvl w:val="3"/>
    </w:pPr>
    <w:rPr>
      <w:rFonts w:asciiTheme="majorHAnsi" w:eastAsiaTheme="majorEastAsia" w:hAnsiTheme="majorHAnsi" w:cstheme="majorBidi"/>
      <w:i/>
      <w:iCs/>
      <w:color w:val="0F0D29" w:themeColor="text1"/>
    </w:rPr>
  </w:style>
  <w:style w:type="paragraph" w:styleId="Heading5">
    <w:name w:val="heading 5"/>
    <w:basedOn w:val="Normal"/>
    <w:next w:val="Normal"/>
    <w:link w:val="Heading5Char"/>
    <w:uiPriority w:val="1"/>
    <w:unhideWhenUsed/>
    <w:qFormat/>
    <w:rsid w:val="002C1AEC"/>
    <w:pPr>
      <w:keepNext/>
      <w:keepLines/>
      <w:numPr>
        <w:ilvl w:val="4"/>
        <w:numId w:val="11"/>
      </w:numPr>
      <w:spacing w:before="40"/>
      <w:outlineLvl w:val="4"/>
    </w:pPr>
    <w:rPr>
      <w:rFonts w:asciiTheme="majorHAnsi" w:eastAsiaTheme="majorEastAsia" w:hAnsiTheme="majorHAnsi" w:cstheme="majorBidi"/>
    </w:rPr>
  </w:style>
  <w:style w:type="paragraph" w:styleId="Heading6">
    <w:name w:val="heading 6"/>
    <w:basedOn w:val="Normal"/>
    <w:next w:val="Normal"/>
    <w:link w:val="Heading6Char"/>
    <w:uiPriority w:val="1"/>
    <w:semiHidden/>
    <w:unhideWhenUsed/>
    <w:qFormat/>
    <w:rsid w:val="00BE697C"/>
    <w:pPr>
      <w:keepNext/>
      <w:keepLines/>
      <w:numPr>
        <w:ilvl w:val="5"/>
        <w:numId w:val="11"/>
      </w:numPr>
      <w:spacing w:before="40"/>
      <w:outlineLvl w:val="5"/>
    </w:pPr>
    <w:rPr>
      <w:rFonts w:asciiTheme="majorHAnsi" w:eastAsiaTheme="majorEastAsia" w:hAnsiTheme="majorHAnsi" w:cstheme="majorBidi"/>
      <w:color w:val="012639" w:themeColor="accent1" w:themeShade="7F"/>
    </w:rPr>
  </w:style>
  <w:style w:type="paragraph" w:styleId="Heading7">
    <w:name w:val="heading 7"/>
    <w:basedOn w:val="Normal"/>
    <w:next w:val="Normal"/>
    <w:link w:val="Heading7Char"/>
    <w:uiPriority w:val="1"/>
    <w:semiHidden/>
    <w:unhideWhenUsed/>
    <w:qFormat/>
    <w:rsid w:val="00BE697C"/>
    <w:pPr>
      <w:keepNext/>
      <w:keepLines/>
      <w:numPr>
        <w:ilvl w:val="6"/>
        <w:numId w:val="11"/>
      </w:numPr>
      <w:spacing w:before="40"/>
      <w:outlineLvl w:val="6"/>
    </w:pPr>
    <w:rPr>
      <w:rFonts w:asciiTheme="majorHAnsi" w:eastAsiaTheme="majorEastAsia" w:hAnsiTheme="majorHAnsi" w:cstheme="majorBidi"/>
      <w:i/>
      <w:iCs/>
      <w:color w:val="012639" w:themeColor="accent1" w:themeShade="7F"/>
    </w:rPr>
  </w:style>
  <w:style w:type="paragraph" w:styleId="Heading8">
    <w:name w:val="heading 8"/>
    <w:basedOn w:val="Normal"/>
    <w:next w:val="Normal"/>
    <w:link w:val="Heading8Char"/>
    <w:uiPriority w:val="1"/>
    <w:semiHidden/>
    <w:unhideWhenUsed/>
    <w:qFormat/>
    <w:rsid w:val="00BE697C"/>
    <w:pPr>
      <w:keepNext/>
      <w:keepLines/>
      <w:numPr>
        <w:ilvl w:val="7"/>
        <w:numId w:val="11"/>
      </w:numPr>
      <w:spacing w:before="40"/>
      <w:outlineLvl w:val="7"/>
    </w:pPr>
    <w:rPr>
      <w:rFonts w:asciiTheme="majorHAnsi" w:eastAsiaTheme="majorEastAsia" w:hAnsiTheme="majorHAnsi" w:cstheme="majorBidi"/>
      <w:color w:val="221D5D" w:themeColor="text1" w:themeTint="D8"/>
      <w:sz w:val="21"/>
      <w:szCs w:val="21"/>
    </w:rPr>
  </w:style>
  <w:style w:type="paragraph" w:styleId="Heading9">
    <w:name w:val="heading 9"/>
    <w:basedOn w:val="Normal"/>
    <w:next w:val="Normal"/>
    <w:link w:val="Heading9Char"/>
    <w:uiPriority w:val="1"/>
    <w:semiHidden/>
    <w:unhideWhenUsed/>
    <w:qFormat/>
    <w:rsid w:val="00BE697C"/>
    <w:pPr>
      <w:keepNext/>
      <w:keepLines/>
      <w:numPr>
        <w:ilvl w:val="8"/>
        <w:numId w:val="11"/>
      </w:numPr>
      <w:spacing w:before="40"/>
      <w:outlineLvl w:val="8"/>
    </w:pPr>
    <w:rPr>
      <w:rFonts w:asciiTheme="majorHAnsi" w:eastAsiaTheme="majorEastAsia" w:hAnsiTheme="majorHAnsi" w:cstheme="majorBidi"/>
      <w:i/>
      <w:iCs/>
      <w:color w:val="221D5D"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Title">
    <w:name w:val="Title"/>
    <w:basedOn w:val="Normal"/>
    <w:link w:val="TitleChar"/>
    <w:uiPriority w:val="1"/>
    <w:qFormat/>
    <w:rsid w:val="00D86945"/>
    <w:pPr>
      <w:spacing w:after="200" w:line="240" w:lineRule="auto"/>
    </w:pPr>
    <w:rPr>
      <w:rFonts w:asciiTheme="majorHAnsi" w:eastAsiaTheme="majorEastAsia" w:hAnsiTheme="majorHAnsi" w:cstheme="majorBidi"/>
      <w:bCs/>
      <w:sz w:val="72"/>
      <w:szCs w:val="52"/>
    </w:rPr>
  </w:style>
  <w:style w:type="character" w:customStyle="1" w:styleId="TitleChar">
    <w:name w:val="Title Char"/>
    <w:basedOn w:val="DefaultParagraphFont"/>
    <w:link w:val="Title"/>
    <w:uiPriority w:val="1"/>
    <w:rsid w:val="00D86945"/>
    <w:rPr>
      <w:rFonts w:asciiTheme="majorHAnsi" w:eastAsiaTheme="majorEastAsia" w:hAnsiTheme="majorHAnsi" w:cstheme="majorBidi"/>
      <w:b/>
      <w:bCs/>
      <w:color w:val="082A75" w:themeColor="text2"/>
      <w:sz w:val="72"/>
      <w:szCs w:val="52"/>
    </w:rPr>
  </w:style>
  <w:style w:type="paragraph" w:styleId="Subtitle">
    <w:name w:val="Subtitle"/>
    <w:basedOn w:val="Normal"/>
    <w:link w:val="SubtitleChar"/>
    <w:uiPriority w:val="2"/>
    <w:qFormat/>
    <w:rsid w:val="00D86945"/>
    <w:pPr>
      <w:framePr w:hSpace="180" w:wrap="around" w:vAnchor="text" w:hAnchor="margin" w:y="1167"/>
    </w:pPr>
    <w:rPr>
      <w:b/>
      <w:caps/>
      <w:spacing w:val="20"/>
      <w:sz w:val="32"/>
    </w:rPr>
  </w:style>
  <w:style w:type="character" w:customStyle="1" w:styleId="SubtitleChar">
    <w:name w:val="Subtitle Char"/>
    <w:basedOn w:val="DefaultParagraphFont"/>
    <w:link w:val="Subtitle"/>
    <w:uiPriority w:val="2"/>
    <w:rsid w:val="00D86945"/>
    <w:rPr>
      <w:rFonts w:eastAsiaTheme="minorEastAsia"/>
      <w:caps/>
      <w:color w:val="082A75" w:themeColor="text2"/>
      <w:spacing w:val="20"/>
      <w:sz w:val="32"/>
      <w:szCs w:val="22"/>
    </w:rPr>
  </w:style>
  <w:style w:type="character" w:customStyle="1" w:styleId="Heading1Char">
    <w:name w:val="Heading 1 Char"/>
    <w:basedOn w:val="DefaultParagraphFont"/>
    <w:link w:val="Heading1"/>
    <w:uiPriority w:val="4"/>
    <w:rsid w:val="000469D6"/>
    <w:rPr>
      <w:rFonts w:ascii="Calibri" w:eastAsiaTheme="majorEastAsia" w:hAnsi="Calibri" w:cstheme="majorBidi"/>
      <w:kern w:val="28"/>
      <w:sz w:val="44"/>
      <w:szCs w:val="32"/>
    </w:rPr>
  </w:style>
  <w:style w:type="paragraph" w:styleId="Header">
    <w:name w:val="header"/>
    <w:basedOn w:val="Normal"/>
    <w:link w:val="HeaderChar"/>
    <w:uiPriority w:val="8"/>
    <w:unhideWhenUsed/>
    <w:rsid w:val="005037F0"/>
  </w:style>
  <w:style w:type="character" w:customStyle="1" w:styleId="HeaderChar">
    <w:name w:val="Header Char"/>
    <w:basedOn w:val="DefaultParagraphFont"/>
    <w:link w:val="Header"/>
    <w:uiPriority w:val="8"/>
    <w:rsid w:val="0093335D"/>
  </w:style>
  <w:style w:type="paragraph" w:styleId="Footer">
    <w:name w:val="footer"/>
    <w:basedOn w:val="Normal"/>
    <w:link w:val="FooterChar"/>
    <w:uiPriority w:val="99"/>
    <w:unhideWhenUsed/>
    <w:rsid w:val="005037F0"/>
  </w:style>
  <w:style w:type="character" w:customStyle="1" w:styleId="FooterChar">
    <w:name w:val="Footer Char"/>
    <w:basedOn w:val="DefaultParagraphFont"/>
    <w:link w:val="Footer"/>
    <w:uiPriority w:val="99"/>
    <w:rsid w:val="005037F0"/>
    <w:rPr>
      <w:sz w:val="24"/>
      <w:szCs w:val="24"/>
    </w:rPr>
  </w:style>
  <w:style w:type="paragraph" w:customStyle="1" w:styleId="Name">
    <w:name w:val="Name"/>
    <w:basedOn w:val="Normal"/>
    <w:uiPriority w:val="3"/>
    <w:qFormat/>
    <w:rsid w:val="00B231E5"/>
    <w:pPr>
      <w:spacing w:line="240" w:lineRule="auto"/>
      <w:jc w:val="right"/>
    </w:pPr>
  </w:style>
  <w:style w:type="character" w:customStyle="1" w:styleId="Heading2Char">
    <w:name w:val="Heading 2 Char"/>
    <w:basedOn w:val="DefaultParagraphFont"/>
    <w:link w:val="Heading2"/>
    <w:uiPriority w:val="4"/>
    <w:rsid w:val="00D7264B"/>
    <w:rPr>
      <w:rFonts w:ascii="Calibri" w:eastAsiaTheme="majorEastAsia" w:hAnsi="Calibri" w:cstheme="majorBidi"/>
      <w:b/>
      <w:sz w:val="36"/>
      <w:szCs w:val="26"/>
    </w:rPr>
  </w:style>
  <w:style w:type="table" w:styleId="TableGrid">
    <w:name w:val="Table Grid"/>
    <w:basedOn w:val="TableNormal"/>
    <w:uiPriority w:val="1"/>
    <w:rsid w:val="00FF16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unhideWhenUsed/>
    <w:rsid w:val="00D86945"/>
    <w:rPr>
      <w:color w:val="808080"/>
    </w:rPr>
  </w:style>
  <w:style w:type="paragraph" w:customStyle="1" w:styleId="Content">
    <w:name w:val="Content"/>
    <w:basedOn w:val="Normal"/>
    <w:link w:val="ContentChar"/>
    <w:qFormat/>
    <w:rsid w:val="00DF027C"/>
    <w:rPr>
      <w:b/>
    </w:rPr>
  </w:style>
  <w:style w:type="paragraph" w:customStyle="1" w:styleId="EmphasisText">
    <w:name w:val="Emphasis Text"/>
    <w:basedOn w:val="Normal"/>
    <w:link w:val="EmphasisTextChar"/>
    <w:qFormat/>
    <w:rsid w:val="00DF027C"/>
  </w:style>
  <w:style w:type="character" w:customStyle="1" w:styleId="ContentChar">
    <w:name w:val="Content Char"/>
    <w:basedOn w:val="DefaultParagraphFont"/>
    <w:link w:val="Content"/>
    <w:rsid w:val="00DF027C"/>
    <w:rPr>
      <w:rFonts w:eastAsiaTheme="minorEastAsia"/>
      <w:color w:val="082A75" w:themeColor="text2"/>
      <w:sz w:val="28"/>
      <w:szCs w:val="22"/>
    </w:rPr>
  </w:style>
  <w:style w:type="character" w:customStyle="1" w:styleId="EmphasisTextChar">
    <w:name w:val="Emphasis Text Char"/>
    <w:basedOn w:val="DefaultParagraphFont"/>
    <w:link w:val="EmphasisText"/>
    <w:rsid w:val="00DF027C"/>
    <w:rPr>
      <w:rFonts w:eastAsiaTheme="minorEastAsia"/>
      <w:b/>
      <w:color w:val="082A75" w:themeColor="text2"/>
      <w:sz w:val="28"/>
      <w:szCs w:val="22"/>
    </w:rPr>
  </w:style>
  <w:style w:type="paragraph" w:styleId="ListParagraph">
    <w:name w:val="List Paragraph"/>
    <w:basedOn w:val="Normal"/>
    <w:uiPriority w:val="34"/>
    <w:qFormat/>
    <w:rsid w:val="00573753"/>
    <w:pPr>
      <w:spacing w:line="259" w:lineRule="auto"/>
      <w:ind w:left="720"/>
    </w:pPr>
    <w:rPr>
      <w:rFonts w:eastAsiaTheme="minorHAnsi"/>
    </w:rPr>
  </w:style>
  <w:style w:type="character" w:styleId="CommentReference">
    <w:name w:val="annotation reference"/>
    <w:basedOn w:val="DefaultParagraphFont"/>
    <w:uiPriority w:val="99"/>
    <w:semiHidden/>
    <w:unhideWhenUsed/>
    <w:rsid w:val="00361927"/>
    <w:rPr>
      <w:sz w:val="16"/>
      <w:szCs w:val="16"/>
    </w:rPr>
  </w:style>
  <w:style w:type="paragraph" w:styleId="Caption">
    <w:name w:val="caption"/>
    <w:basedOn w:val="Normal"/>
    <w:next w:val="Normal"/>
    <w:uiPriority w:val="35"/>
    <w:unhideWhenUsed/>
    <w:qFormat/>
    <w:rsid w:val="007C2E04"/>
    <w:pPr>
      <w:spacing w:after="200" w:line="240" w:lineRule="auto"/>
    </w:pPr>
    <w:rPr>
      <w:rFonts w:eastAsiaTheme="minorHAnsi"/>
      <w:b/>
      <w:iCs/>
      <w:szCs w:val="18"/>
    </w:rPr>
  </w:style>
  <w:style w:type="paragraph" w:customStyle="1" w:styleId="FrontMatterHeading">
    <w:name w:val="Front Matter Heading"/>
    <w:basedOn w:val="Normal"/>
    <w:link w:val="FrontMatterHeadingChar"/>
    <w:qFormat/>
    <w:rsid w:val="00BE697C"/>
    <w:rPr>
      <w:rFonts w:ascii="Calibri" w:hAnsi="Calibri"/>
      <w:sz w:val="52"/>
    </w:rPr>
  </w:style>
  <w:style w:type="character" w:customStyle="1" w:styleId="Heading3Char">
    <w:name w:val="Heading 3 Char"/>
    <w:basedOn w:val="DefaultParagraphFont"/>
    <w:link w:val="Heading3"/>
    <w:uiPriority w:val="5"/>
    <w:rsid w:val="002B6FE7"/>
    <w:rPr>
      <w:rFonts w:ascii="Calibri" w:eastAsiaTheme="majorEastAsia" w:hAnsi="Calibri" w:cstheme="majorBidi"/>
      <w:i/>
      <w:color w:val="0F0D29" w:themeColor="text1"/>
      <w:sz w:val="28"/>
    </w:rPr>
  </w:style>
  <w:style w:type="character" w:customStyle="1" w:styleId="FrontMatterHeadingChar">
    <w:name w:val="Front Matter Heading Char"/>
    <w:basedOn w:val="DefaultParagraphFont"/>
    <w:link w:val="FrontMatterHeading"/>
    <w:rsid w:val="00BE697C"/>
    <w:rPr>
      <w:rFonts w:ascii="Calibri" w:eastAsiaTheme="minorEastAsia" w:hAnsi="Calibri"/>
      <w:sz w:val="52"/>
      <w:szCs w:val="22"/>
    </w:rPr>
  </w:style>
  <w:style w:type="character" w:customStyle="1" w:styleId="Heading4Char">
    <w:name w:val="Heading 4 Char"/>
    <w:basedOn w:val="DefaultParagraphFont"/>
    <w:link w:val="Heading4"/>
    <w:uiPriority w:val="1"/>
    <w:rsid w:val="00592B4B"/>
    <w:rPr>
      <w:rFonts w:asciiTheme="majorHAnsi" w:eastAsiaTheme="majorEastAsia" w:hAnsiTheme="majorHAnsi" w:cstheme="majorBidi"/>
      <w:i/>
      <w:iCs/>
      <w:color w:val="0F0D29" w:themeColor="text1"/>
      <w:sz w:val="22"/>
      <w:szCs w:val="22"/>
    </w:rPr>
  </w:style>
  <w:style w:type="character" w:customStyle="1" w:styleId="Heading5Char">
    <w:name w:val="Heading 5 Char"/>
    <w:basedOn w:val="DefaultParagraphFont"/>
    <w:link w:val="Heading5"/>
    <w:uiPriority w:val="1"/>
    <w:rsid w:val="002C1AEC"/>
    <w:rPr>
      <w:rFonts w:asciiTheme="majorHAnsi" w:eastAsiaTheme="majorEastAsia" w:hAnsiTheme="majorHAnsi" w:cstheme="majorBidi"/>
      <w:sz w:val="22"/>
      <w:szCs w:val="22"/>
    </w:rPr>
  </w:style>
  <w:style w:type="character" w:customStyle="1" w:styleId="Heading6Char">
    <w:name w:val="Heading 6 Char"/>
    <w:basedOn w:val="DefaultParagraphFont"/>
    <w:link w:val="Heading6"/>
    <w:uiPriority w:val="1"/>
    <w:semiHidden/>
    <w:rsid w:val="00BE697C"/>
    <w:rPr>
      <w:rFonts w:asciiTheme="majorHAnsi" w:eastAsiaTheme="majorEastAsia" w:hAnsiTheme="majorHAnsi" w:cstheme="majorBidi"/>
      <w:color w:val="012639" w:themeColor="accent1" w:themeShade="7F"/>
      <w:sz w:val="22"/>
      <w:szCs w:val="22"/>
    </w:rPr>
  </w:style>
  <w:style w:type="character" w:customStyle="1" w:styleId="Heading7Char">
    <w:name w:val="Heading 7 Char"/>
    <w:basedOn w:val="DefaultParagraphFont"/>
    <w:link w:val="Heading7"/>
    <w:uiPriority w:val="1"/>
    <w:semiHidden/>
    <w:rsid w:val="00BE697C"/>
    <w:rPr>
      <w:rFonts w:asciiTheme="majorHAnsi" w:eastAsiaTheme="majorEastAsia" w:hAnsiTheme="majorHAnsi" w:cstheme="majorBidi"/>
      <w:i/>
      <w:iCs/>
      <w:color w:val="012639" w:themeColor="accent1" w:themeShade="7F"/>
      <w:sz w:val="22"/>
      <w:szCs w:val="22"/>
    </w:rPr>
  </w:style>
  <w:style w:type="character" w:customStyle="1" w:styleId="Heading8Char">
    <w:name w:val="Heading 8 Char"/>
    <w:basedOn w:val="DefaultParagraphFont"/>
    <w:link w:val="Heading8"/>
    <w:uiPriority w:val="1"/>
    <w:semiHidden/>
    <w:rsid w:val="00BE697C"/>
    <w:rPr>
      <w:rFonts w:asciiTheme="majorHAnsi" w:eastAsiaTheme="majorEastAsia" w:hAnsiTheme="majorHAnsi" w:cstheme="majorBidi"/>
      <w:color w:val="221D5D" w:themeColor="text1" w:themeTint="D8"/>
      <w:sz w:val="21"/>
      <w:szCs w:val="21"/>
    </w:rPr>
  </w:style>
  <w:style w:type="character" w:customStyle="1" w:styleId="Heading9Char">
    <w:name w:val="Heading 9 Char"/>
    <w:basedOn w:val="DefaultParagraphFont"/>
    <w:link w:val="Heading9"/>
    <w:uiPriority w:val="1"/>
    <w:semiHidden/>
    <w:rsid w:val="00BE697C"/>
    <w:rPr>
      <w:rFonts w:asciiTheme="majorHAnsi" w:eastAsiaTheme="majorEastAsia" w:hAnsiTheme="majorHAnsi" w:cstheme="majorBidi"/>
      <w:i/>
      <w:iCs/>
      <w:color w:val="221D5D" w:themeColor="text1" w:themeTint="D8"/>
      <w:sz w:val="21"/>
      <w:szCs w:val="21"/>
    </w:rPr>
  </w:style>
  <w:style w:type="paragraph" w:customStyle="1" w:styleId="footnotedescription">
    <w:name w:val="footnote description"/>
    <w:next w:val="Normal"/>
    <w:link w:val="footnotedescriptionChar"/>
    <w:hidden/>
    <w:rsid w:val="00586140"/>
    <w:pPr>
      <w:spacing w:after="0" w:line="259" w:lineRule="auto"/>
    </w:pPr>
    <w:rPr>
      <w:rFonts w:ascii="Times New Roman" w:eastAsia="Times New Roman" w:hAnsi="Times New Roman" w:cs="Times New Roman"/>
      <w:color w:val="000000"/>
      <w:sz w:val="20"/>
      <w:szCs w:val="22"/>
    </w:rPr>
  </w:style>
  <w:style w:type="character" w:customStyle="1" w:styleId="footnotedescriptionChar">
    <w:name w:val="footnote description Char"/>
    <w:link w:val="footnotedescription"/>
    <w:rsid w:val="00586140"/>
    <w:rPr>
      <w:rFonts w:ascii="Times New Roman" w:eastAsia="Times New Roman" w:hAnsi="Times New Roman" w:cs="Times New Roman"/>
      <w:color w:val="000000"/>
      <w:sz w:val="20"/>
      <w:szCs w:val="22"/>
    </w:rPr>
  </w:style>
  <w:style w:type="character" w:customStyle="1" w:styleId="footnotemark">
    <w:name w:val="footnote mark"/>
    <w:hidden/>
    <w:rsid w:val="00586140"/>
    <w:rPr>
      <w:rFonts w:ascii="Times New Roman" w:eastAsia="Times New Roman" w:hAnsi="Times New Roman" w:cs="Times New Roman"/>
      <w:color w:val="000000"/>
      <w:sz w:val="20"/>
      <w:vertAlign w:val="superscript"/>
    </w:rPr>
  </w:style>
  <w:style w:type="paragraph" w:styleId="FootnoteText">
    <w:name w:val="footnote text"/>
    <w:basedOn w:val="Normal"/>
    <w:link w:val="FootnoteTextChar"/>
    <w:uiPriority w:val="99"/>
    <w:semiHidden/>
    <w:unhideWhenUsed/>
    <w:rsid w:val="002B128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B1286"/>
    <w:rPr>
      <w:rFonts w:ascii="Cambria" w:eastAsiaTheme="minorEastAsia" w:hAnsi="Cambria"/>
      <w:sz w:val="20"/>
      <w:szCs w:val="20"/>
    </w:rPr>
  </w:style>
  <w:style w:type="character" w:styleId="FootnoteReference">
    <w:name w:val="footnote reference"/>
    <w:basedOn w:val="DefaultParagraphFont"/>
    <w:uiPriority w:val="99"/>
    <w:semiHidden/>
    <w:unhideWhenUsed/>
    <w:rsid w:val="002B1286"/>
    <w:rPr>
      <w:vertAlign w:val="superscript"/>
    </w:rPr>
  </w:style>
  <w:style w:type="paragraph" w:customStyle="1" w:styleId="Default">
    <w:name w:val="Default"/>
    <w:rsid w:val="00715E7F"/>
    <w:pPr>
      <w:autoSpaceDE w:val="0"/>
      <w:autoSpaceDN w:val="0"/>
      <w:adjustRightInd w:val="0"/>
      <w:spacing w:after="0" w:line="240" w:lineRule="auto"/>
    </w:pPr>
    <w:rPr>
      <w:rFonts w:ascii="Times New Roman" w:hAnsi="Times New Roman" w:cs="Times New Roman"/>
      <w:color w:val="000000"/>
    </w:rPr>
  </w:style>
  <w:style w:type="paragraph" w:styleId="CommentText">
    <w:name w:val="annotation text"/>
    <w:basedOn w:val="Normal"/>
    <w:link w:val="CommentTextChar"/>
    <w:uiPriority w:val="99"/>
    <w:semiHidden/>
    <w:unhideWhenUsed/>
    <w:rsid w:val="00462C57"/>
    <w:pPr>
      <w:spacing w:line="240" w:lineRule="auto"/>
    </w:pPr>
    <w:rPr>
      <w:sz w:val="20"/>
      <w:szCs w:val="20"/>
    </w:rPr>
  </w:style>
  <w:style w:type="character" w:customStyle="1" w:styleId="CommentTextChar">
    <w:name w:val="Comment Text Char"/>
    <w:basedOn w:val="DefaultParagraphFont"/>
    <w:link w:val="CommentText"/>
    <w:uiPriority w:val="99"/>
    <w:semiHidden/>
    <w:rsid w:val="00462C57"/>
    <w:rPr>
      <w:rFonts w:ascii="Cambria" w:eastAsiaTheme="minorEastAsia" w:hAnsi="Cambria"/>
      <w:sz w:val="20"/>
      <w:szCs w:val="20"/>
    </w:rPr>
  </w:style>
  <w:style w:type="paragraph" w:styleId="CommentSubject">
    <w:name w:val="annotation subject"/>
    <w:basedOn w:val="CommentText"/>
    <w:next w:val="CommentText"/>
    <w:link w:val="CommentSubjectChar"/>
    <w:uiPriority w:val="99"/>
    <w:semiHidden/>
    <w:unhideWhenUsed/>
    <w:rsid w:val="00462C57"/>
    <w:rPr>
      <w:b/>
      <w:bCs/>
    </w:rPr>
  </w:style>
  <w:style w:type="character" w:customStyle="1" w:styleId="CommentSubjectChar">
    <w:name w:val="Comment Subject Char"/>
    <w:basedOn w:val="CommentTextChar"/>
    <w:link w:val="CommentSubject"/>
    <w:uiPriority w:val="99"/>
    <w:semiHidden/>
    <w:rsid w:val="00462C57"/>
    <w:rPr>
      <w:rFonts w:ascii="Cambria" w:eastAsiaTheme="minorEastAsia" w:hAnsi="Cambria"/>
      <w:b/>
      <w:bCs/>
      <w:sz w:val="20"/>
      <w:szCs w:val="20"/>
    </w:rPr>
  </w:style>
  <w:style w:type="paragraph" w:styleId="TOCHeading">
    <w:name w:val="TOC Heading"/>
    <w:basedOn w:val="Heading1"/>
    <w:next w:val="Normal"/>
    <w:uiPriority w:val="39"/>
    <w:unhideWhenUsed/>
    <w:qFormat/>
    <w:rsid w:val="00834858"/>
    <w:pPr>
      <w:keepLines/>
      <w:numPr>
        <w:numId w:val="0"/>
      </w:numPr>
      <w:spacing w:after="0" w:line="259" w:lineRule="auto"/>
      <w:outlineLvl w:val="9"/>
    </w:pPr>
    <w:rPr>
      <w:rFonts w:asciiTheme="majorHAnsi" w:hAnsiTheme="majorHAnsi"/>
      <w:color w:val="013A57" w:themeColor="accent1" w:themeShade="BF"/>
      <w:kern w:val="0"/>
      <w:sz w:val="32"/>
    </w:rPr>
  </w:style>
  <w:style w:type="paragraph" w:styleId="TOC1">
    <w:name w:val="toc 1"/>
    <w:basedOn w:val="Normal"/>
    <w:next w:val="Normal"/>
    <w:autoRedefine/>
    <w:uiPriority w:val="39"/>
    <w:unhideWhenUsed/>
    <w:rsid w:val="00834858"/>
    <w:pPr>
      <w:spacing w:after="100"/>
    </w:pPr>
  </w:style>
  <w:style w:type="paragraph" w:styleId="TOC2">
    <w:name w:val="toc 2"/>
    <w:basedOn w:val="Normal"/>
    <w:next w:val="Normal"/>
    <w:autoRedefine/>
    <w:uiPriority w:val="39"/>
    <w:unhideWhenUsed/>
    <w:rsid w:val="00834858"/>
    <w:pPr>
      <w:spacing w:after="100"/>
      <w:ind w:left="240"/>
    </w:pPr>
  </w:style>
  <w:style w:type="paragraph" w:styleId="TOC3">
    <w:name w:val="toc 3"/>
    <w:basedOn w:val="Normal"/>
    <w:next w:val="Normal"/>
    <w:autoRedefine/>
    <w:uiPriority w:val="39"/>
    <w:unhideWhenUsed/>
    <w:rsid w:val="00834858"/>
    <w:pPr>
      <w:spacing w:after="100"/>
      <w:ind w:left="480"/>
    </w:pPr>
  </w:style>
  <w:style w:type="character" w:styleId="Hyperlink">
    <w:name w:val="Hyperlink"/>
    <w:basedOn w:val="DefaultParagraphFont"/>
    <w:uiPriority w:val="99"/>
    <w:unhideWhenUsed/>
    <w:rsid w:val="00834858"/>
    <w:rPr>
      <w:color w:val="3592CF" w:themeColor="hyperlink"/>
      <w:u w:val="single"/>
    </w:rPr>
  </w:style>
  <w:style w:type="paragraph" w:styleId="TableofFigures">
    <w:name w:val="table of figures"/>
    <w:basedOn w:val="Normal"/>
    <w:next w:val="Normal"/>
    <w:uiPriority w:val="99"/>
    <w:unhideWhenUsed/>
    <w:rsid w:val="00E45072"/>
    <w:pPr>
      <w:spacing w:after="0"/>
    </w:pPr>
  </w:style>
  <w:style w:type="character" w:styleId="UnresolvedMention">
    <w:name w:val="Unresolved Mention"/>
    <w:basedOn w:val="DefaultParagraphFont"/>
    <w:uiPriority w:val="99"/>
    <w:semiHidden/>
    <w:unhideWhenUsed/>
    <w:rsid w:val="00E91885"/>
    <w:rPr>
      <w:color w:val="808080"/>
      <w:shd w:val="clear" w:color="auto" w:fill="E6E6E6"/>
    </w:rPr>
  </w:style>
  <w:style w:type="character" w:styleId="FollowedHyperlink">
    <w:name w:val="FollowedHyperlink"/>
    <w:basedOn w:val="DefaultParagraphFont"/>
    <w:uiPriority w:val="99"/>
    <w:semiHidden/>
    <w:unhideWhenUsed/>
    <w:rsid w:val="005E0186"/>
    <w:rPr>
      <w:color w:val="954F72"/>
      <w:u w:val="single"/>
    </w:rPr>
  </w:style>
  <w:style w:type="paragraph" w:customStyle="1" w:styleId="msonormal0">
    <w:name w:val="msonormal"/>
    <w:basedOn w:val="Normal"/>
    <w:rsid w:val="005E0186"/>
    <w:pPr>
      <w:spacing w:before="100" w:beforeAutospacing="1" w:after="100" w:afterAutospacing="1" w:line="240" w:lineRule="auto"/>
    </w:pPr>
    <w:rPr>
      <w:rFonts w:ascii="Times New Roman" w:eastAsia="Times New Roman" w:hAnsi="Times New Roman" w:cs="Times New Roman"/>
      <w:szCs w:val="24"/>
    </w:rPr>
  </w:style>
  <w:style w:type="paragraph" w:customStyle="1" w:styleId="xl65">
    <w:name w:val="xl65"/>
    <w:basedOn w:val="Normal"/>
    <w:rsid w:val="005E0186"/>
    <w:pPr>
      <w:pBdr>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66">
    <w:name w:val="xl66"/>
    <w:basedOn w:val="Normal"/>
    <w:rsid w:val="005E0186"/>
    <w:pPr>
      <w:pBdr>
        <w:bottom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sz w:val="20"/>
      <w:szCs w:val="20"/>
    </w:rPr>
  </w:style>
  <w:style w:type="paragraph" w:customStyle="1" w:styleId="xl67">
    <w:name w:val="xl67"/>
    <w:basedOn w:val="Normal"/>
    <w:rsid w:val="005E0186"/>
    <w:pPr>
      <w:pBdr>
        <w:bottom w:val="single" w:sz="8" w:space="0" w:color="auto"/>
      </w:pBdr>
      <w:shd w:val="clear" w:color="000000" w:fill="D2B48C"/>
      <w:spacing w:before="100" w:beforeAutospacing="1" w:after="100" w:afterAutospacing="1" w:line="240" w:lineRule="auto"/>
      <w:jc w:val="right"/>
      <w:textAlignment w:val="center"/>
    </w:pPr>
    <w:rPr>
      <w:rFonts w:ascii="Times New Roman" w:eastAsia="Times New Roman" w:hAnsi="Times New Roman" w:cs="Times New Roman"/>
      <w:b/>
      <w:bCs/>
      <w:color w:val="000000"/>
      <w:sz w:val="20"/>
      <w:szCs w:val="20"/>
    </w:rPr>
  </w:style>
  <w:style w:type="paragraph" w:customStyle="1" w:styleId="xl68">
    <w:name w:val="xl68"/>
    <w:basedOn w:val="Normal"/>
    <w:rsid w:val="005E0186"/>
    <w:pPr>
      <w:pBdr>
        <w:bottom w:val="single" w:sz="8" w:space="0" w:color="auto"/>
      </w:pBdr>
      <w:shd w:val="clear" w:color="000000" w:fill="C5D9F1"/>
      <w:spacing w:before="100" w:beforeAutospacing="1" w:after="100" w:afterAutospacing="1" w:line="240" w:lineRule="auto"/>
      <w:jc w:val="right"/>
      <w:textAlignment w:val="center"/>
    </w:pPr>
    <w:rPr>
      <w:rFonts w:ascii="Times New Roman" w:eastAsia="Times New Roman" w:hAnsi="Times New Roman" w:cs="Times New Roman"/>
      <w:b/>
      <w:bCs/>
      <w:color w:val="000000"/>
      <w:sz w:val="20"/>
      <w:szCs w:val="20"/>
    </w:rPr>
  </w:style>
  <w:style w:type="paragraph" w:customStyle="1" w:styleId="xl69">
    <w:name w:val="xl69"/>
    <w:basedOn w:val="Normal"/>
    <w:rsid w:val="005E0186"/>
    <w:pPr>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70">
    <w:name w:val="xl70"/>
    <w:basedOn w:val="Normal"/>
    <w:rsid w:val="005E0186"/>
    <w:pPr>
      <w:spacing w:before="100" w:beforeAutospacing="1" w:after="100" w:afterAutospacing="1" w:line="240" w:lineRule="auto"/>
      <w:jc w:val="right"/>
      <w:textAlignment w:val="center"/>
    </w:pPr>
    <w:rPr>
      <w:rFonts w:ascii="Times New Roman" w:eastAsia="Times New Roman" w:hAnsi="Times New Roman" w:cs="Times New Roman"/>
      <w:color w:val="000000"/>
      <w:sz w:val="20"/>
      <w:szCs w:val="20"/>
    </w:rPr>
  </w:style>
  <w:style w:type="paragraph" w:customStyle="1" w:styleId="xl71">
    <w:name w:val="xl71"/>
    <w:basedOn w:val="Normal"/>
    <w:rsid w:val="005E0186"/>
    <w:pPr>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72">
    <w:name w:val="xl72"/>
    <w:basedOn w:val="Normal"/>
    <w:rsid w:val="005E0186"/>
    <w:pPr>
      <w:shd w:val="clear" w:color="000000" w:fill="D2B48C"/>
      <w:spacing w:before="100" w:beforeAutospacing="1" w:after="100" w:afterAutospacing="1" w:line="240" w:lineRule="auto"/>
      <w:jc w:val="right"/>
      <w:textAlignment w:val="center"/>
    </w:pPr>
    <w:rPr>
      <w:rFonts w:ascii="Times New Roman" w:eastAsia="Times New Roman" w:hAnsi="Times New Roman" w:cs="Times New Roman"/>
      <w:color w:val="000000"/>
      <w:sz w:val="20"/>
      <w:szCs w:val="20"/>
    </w:rPr>
  </w:style>
  <w:style w:type="paragraph" w:customStyle="1" w:styleId="xl73">
    <w:name w:val="xl73"/>
    <w:basedOn w:val="Normal"/>
    <w:rsid w:val="005E0186"/>
    <w:pPr>
      <w:shd w:val="clear" w:color="000000" w:fill="C5D9F1"/>
      <w:spacing w:before="100" w:beforeAutospacing="1" w:after="100" w:afterAutospacing="1" w:line="240" w:lineRule="auto"/>
      <w:jc w:val="right"/>
      <w:textAlignment w:val="center"/>
    </w:pPr>
    <w:rPr>
      <w:rFonts w:ascii="Times New Roman" w:eastAsia="Times New Roman" w:hAnsi="Times New Roman" w:cs="Times New Roman"/>
      <w:color w:val="000000"/>
      <w:sz w:val="20"/>
      <w:szCs w:val="20"/>
    </w:rPr>
  </w:style>
  <w:style w:type="paragraph" w:customStyle="1" w:styleId="xl74">
    <w:name w:val="xl74"/>
    <w:basedOn w:val="Normal"/>
    <w:rsid w:val="005E0186"/>
    <w:pPr>
      <w:shd w:val="clear" w:color="000000" w:fill="C5D9F1"/>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FirstParagraph">
    <w:name w:val="First Paragraph"/>
    <w:basedOn w:val="BodyText"/>
    <w:next w:val="BodyText"/>
    <w:qFormat/>
    <w:rsid w:val="000C1004"/>
    <w:pPr>
      <w:spacing w:before="180" w:after="180" w:line="240" w:lineRule="auto"/>
    </w:pPr>
    <w:rPr>
      <w:rFonts w:asciiTheme="minorHAnsi" w:eastAsiaTheme="minorHAnsi" w:hAnsiTheme="minorHAnsi"/>
      <w:szCs w:val="24"/>
    </w:rPr>
  </w:style>
  <w:style w:type="paragraph" w:styleId="BodyText">
    <w:name w:val="Body Text"/>
    <w:basedOn w:val="Normal"/>
    <w:link w:val="BodyTextChar"/>
    <w:uiPriority w:val="99"/>
    <w:semiHidden/>
    <w:unhideWhenUsed/>
    <w:rsid w:val="000C1004"/>
  </w:style>
  <w:style w:type="character" w:customStyle="1" w:styleId="BodyTextChar">
    <w:name w:val="Body Text Char"/>
    <w:basedOn w:val="DefaultParagraphFont"/>
    <w:link w:val="BodyText"/>
    <w:uiPriority w:val="99"/>
    <w:semiHidden/>
    <w:rsid w:val="000C1004"/>
    <w:rPr>
      <w:rFonts w:ascii="Cambria" w:eastAsiaTheme="minorEastAsia" w:hAnsi="Cambria"/>
      <w:szCs w:val="22"/>
    </w:rPr>
  </w:style>
  <w:style w:type="paragraph" w:customStyle="1" w:styleId="NumberedListEnd">
    <w:name w:val="NumberedListEnd"/>
    <w:basedOn w:val="Normal"/>
    <w:qFormat/>
    <w:rsid w:val="00BB49F4"/>
    <w:pPr>
      <w:numPr>
        <w:numId w:val="9"/>
      </w:numPr>
      <w:spacing w:line="240" w:lineRule="auto"/>
    </w:pPr>
    <w:rPr>
      <w:rFonts w:asciiTheme="minorHAnsi" w:eastAsiaTheme="minorHAnsi" w:hAnsiTheme="minorHAnsi"/>
    </w:rPr>
  </w:style>
  <w:style w:type="table" w:styleId="GridTable5Dark-Accent4">
    <w:name w:val="Grid Table 5 Dark Accent 4"/>
    <w:basedOn w:val="TableNormal"/>
    <w:uiPriority w:val="50"/>
    <w:rsid w:val="001C472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F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B2CA"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B2CA"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B2CA"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B2CA" w:themeFill="accent4"/>
      </w:tcPr>
    </w:tblStylePr>
    <w:tblStylePr w:type="band1Vert">
      <w:tblPr/>
      <w:tcPr>
        <w:shd w:val="clear" w:color="auto" w:fill="C1E0E9" w:themeFill="accent4" w:themeFillTint="66"/>
      </w:tcPr>
    </w:tblStylePr>
    <w:tblStylePr w:type="band1Horz">
      <w:tblPr/>
      <w:tcPr>
        <w:shd w:val="clear" w:color="auto" w:fill="C1E0E9" w:themeFill="accent4" w:themeFillTint="66"/>
      </w:tcPr>
    </w:tblStylePr>
  </w:style>
  <w:style w:type="table" w:styleId="ListTable4-Accent4">
    <w:name w:val="List Table 4 Accent 4"/>
    <w:basedOn w:val="TableNormal"/>
    <w:uiPriority w:val="49"/>
    <w:rsid w:val="001C4726"/>
    <w:pPr>
      <w:spacing w:after="0" w:line="240" w:lineRule="auto"/>
    </w:pPr>
    <w:tblPr>
      <w:tblStyleRowBandSize w:val="1"/>
      <w:tblStyleColBandSize w:val="1"/>
      <w:tblBorders>
        <w:top w:val="single" w:sz="4" w:space="0" w:color="A3D0DF" w:themeColor="accent4" w:themeTint="99"/>
        <w:left w:val="single" w:sz="4" w:space="0" w:color="A3D0DF" w:themeColor="accent4" w:themeTint="99"/>
        <w:bottom w:val="single" w:sz="4" w:space="0" w:color="A3D0DF" w:themeColor="accent4" w:themeTint="99"/>
        <w:right w:val="single" w:sz="4" w:space="0" w:color="A3D0DF" w:themeColor="accent4" w:themeTint="99"/>
        <w:insideH w:val="single" w:sz="4" w:space="0" w:color="A3D0DF" w:themeColor="accent4" w:themeTint="99"/>
      </w:tblBorders>
    </w:tblPr>
    <w:tblStylePr w:type="firstRow">
      <w:rPr>
        <w:b/>
        <w:bCs/>
        <w:color w:val="FFFFFF" w:themeColor="background1"/>
      </w:rPr>
      <w:tblPr/>
      <w:tcPr>
        <w:tcBorders>
          <w:top w:val="single" w:sz="4" w:space="0" w:color="66B2CA" w:themeColor="accent4"/>
          <w:left w:val="single" w:sz="4" w:space="0" w:color="66B2CA" w:themeColor="accent4"/>
          <w:bottom w:val="single" w:sz="4" w:space="0" w:color="66B2CA" w:themeColor="accent4"/>
          <w:right w:val="single" w:sz="4" w:space="0" w:color="66B2CA" w:themeColor="accent4"/>
          <w:insideH w:val="nil"/>
        </w:tcBorders>
        <w:shd w:val="clear" w:color="auto" w:fill="66B2CA" w:themeFill="accent4"/>
      </w:tcPr>
    </w:tblStylePr>
    <w:tblStylePr w:type="lastRow">
      <w:rPr>
        <w:b/>
        <w:bCs/>
      </w:rPr>
      <w:tblPr/>
      <w:tcPr>
        <w:tcBorders>
          <w:top w:val="double" w:sz="4" w:space="0" w:color="A3D0DF" w:themeColor="accent4" w:themeTint="99"/>
        </w:tcBorders>
      </w:tcPr>
    </w:tblStylePr>
    <w:tblStylePr w:type="firstCol">
      <w:rPr>
        <w:b/>
        <w:bCs/>
      </w:rPr>
    </w:tblStylePr>
    <w:tblStylePr w:type="lastCol">
      <w:rPr>
        <w:b/>
        <w:bCs/>
      </w:rPr>
    </w:tblStylePr>
    <w:tblStylePr w:type="band1Vert">
      <w:tblPr/>
      <w:tcPr>
        <w:shd w:val="clear" w:color="auto" w:fill="E0EFF4" w:themeFill="accent4" w:themeFillTint="33"/>
      </w:tcPr>
    </w:tblStylePr>
    <w:tblStylePr w:type="band1Horz">
      <w:tblPr/>
      <w:tcPr>
        <w:shd w:val="clear" w:color="auto" w:fill="E0EFF4" w:themeFill="accent4" w:themeFillTint="33"/>
      </w:tcPr>
    </w:tblStylePr>
  </w:style>
  <w:style w:type="table" w:styleId="GridTable4-Accent4">
    <w:name w:val="Grid Table 4 Accent 4"/>
    <w:basedOn w:val="TableNormal"/>
    <w:uiPriority w:val="49"/>
    <w:rsid w:val="00155F7C"/>
    <w:pPr>
      <w:spacing w:after="0" w:line="240" w:lineRule="auto"/>
    </w:pPr>
    <w:tblPr>
      <w:tblStyleRowBandSize w:val="1"/>
      <w:tblStyleColBandSize w:val="1"/>
      <w:tblBorders>
        <w:top w:val="single" w:sz="4" w:space="0" w:color="A3D0DF" w:themeColor="accent4" w:themeTint="99"/>
        <w:left w:val="single" w:sz="4" w:space="0" w:color="A3D0DF" w:themeColor="accent4" w:themeTint="99"/>
        <w:bottom w:val="single" w:sz="4" w:space="0" w:color="A3D0DF" w:themeColor="accent4" w:themeTint="99"/>
        <w:right w:val="single" w:sz="4" w:space="0" w:color="A3D0DF" w:themeColor="accent4" w:themeTint="99"/>
        <w:insideH w:val="single" w:sz="4" w:space="0" w:color="A3D0DF" w:themeColor="accent4" w:themeTint="99"/>
        <w:insideV w:val="single" w:sz="4" w:space="0" w:color="A3D0DF" w:themeColor="accent4" w:themeTint="99"/>
      </w:tblBorders>
    </w:tblPr>
    <w:tblStylePr w:type="firstRow">
      <w:rPr>
        <w:b/>
        <w:bCs/>
        <w:color w:val="FFFFFF" w:themeColor="background1"/>
      </w:rPr>
      <w:tblPr/>
      <w:tcPr>
        <w:tcBorders>
          <w:top w:val="single" w:sz="4" w:space="0" w:color="66B2CA" w:themeColor="accent4"/>
          <w:left w:val="single" w:sz="4" w:space="0" w:color="66B2CA" w:themeColor="accent4"/>
          <w:bottom w:val="single" w:sz="4" w:space="0" w:color="66B2CA" w:themeColor="accent4"/>
          <w:right w:val="single" w:sz="4" w:space="0" w:color="66B2CA" w:themeColor="accent4"/>
          <w:insideH w:val="nil"/>
          <w:insideV w:val="nil"/>
        </w:tcBorders>
        <w:shd w:val="clear" w:color="auto" w:fill="66B2CA" w:themeFill="accent4"/>
      </w:tcPr>
    </w:tblStylePr>
    <w:tblStylePr w:type="lastRow">
      <w:rPr>
        <w:b/>
        <w:bCs/>
      </w:rPr>
      <w:tblPr/>
      <w:tcPr>
        <w:tcBorders>
          <w:top w:val="double" w:sz="4" w:space="0" w:color="66B2CA" w:themeColor="accent4"/>
        </w:tcBorders>
      </w:tcPr>
    </w:tblStylePr>
    <w:tblStylePr w:type="firstCol">
      <w:rPr>
        <w:b/>
        <w:bCs/>
      </w:rPr>
    </w:tblStylePr>
    <w:tblStylePr w:type="lastCol">
      <w:rPr>
        <w:b/>
        <w:bCs/>
      </w:rPr>
    </w:tblStylePr>
    <w:tblStylePr w:type="band1Vert">
      <w:tblPr/>
      <w:tcPr>
        <w:shd w:val="clear" w:color="auto" w:fill="E0EFF4" w:themeFill="accent4" w:themeFillTint="33"/>
      </w:tcPr>
    </w:tblStylePr>
    <w:tblStylePr w:type="band1Horz">
      <w:tblPr/>
      <w:tcPr>
        <w:shd w:val="clear" w:color="auto" w:fill="E0EFF4" w:themeFill="accent4" w:themeFillTint="33"/>
      </w:tcPr>
    </w:tblStylePr>
  </w:style>
  <w:style w:type="paragraph" w:styleId="Revision">
    <w:name w:val="Revision"/>
    <w:hidden/>
    <w:uiPriority w:val="99"/>
    <w:semiHidden/>
    <w:rsid w:val="00B06D67"/>
    <w:pPr>
      <w:spacing w:after="0" w:line="240" w:lineRule="auto"/>
    </w:pPr>
    <w:rPr>
      <w:rFonts w:ascii="Cambria" w:eastAsiaTheme="minorEastAsia" w:hAnsi="Cambria"/>
      <w:sz w:val="22"/>
      <w:szCs w:val="22"/>
    </w:rPr>
  </w:style>
  <w:style w:type="table" w:styleId="GridTable3-Accent4">
    <w:name w:val="Grid Table 3 Accent 4"/>
    <w:basedOn w:val="TableNormal"/>
    <w:uiPriority w:val="48"/>
    <w:rsid w:val="007D10A1"/>
    <w:pPr>
      <w:spacing w:after="0" w:line="240" w:lineRule="auto"/>
    </w:pPr>
    <w:tblPr>
      <w:tblStyleRowBandSize w:val="1"/>
      <w:tblStyleColBandSize w:val="1"/>
      <w:tblBorders>
        <w:top w:val="single" w:sz="4" w:space="0" w:color="A3D0DF" w:themeColor="accent4" w:themeTint="99"/>
        <w:left w:val="single" w:sz="4" w:space="0" w:color="A3D0DF" w:themeColor="accent4" w:themeTint="99"/>
        <w:bottom w:val="single" w:sz="4" w:space="0" w:color="A3D0DF" w:themeColor="accent4" w:themeTint="99"/>
        <w:right w:val="single" w:sz="4" w:space="0" w:color="A3D0DF" w:themeColor="accent4" w:themeTint="99"/>
        <w:insideH w:val="single" w:sz="4" w:space="0" w:color="A3D0DF" w:themeColor="accent4" w:themeTint="99"/>
        <w:insideV w:val="single" w:sz="4" w:space="0" w:color="A3D0D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FF4" w:themeFill="accent4" w:themeFillTint="33"/>
      </w:tcPr>
    </w:tblStylePr>
    <w:tblStylePr w:type="band1Horz">
      <w:tblPr/>
      <w:tcPr>
        <w:shd w:val="clear" w:color="auto" w:fill="E0EFF4" w:themeFill="accent4" w:themeFillTint="33"/>
      </w:tcPr>
    </w:tblStylePr>
    <w:tblStylePr w:type="neCell">
      <w:tblPr/>
      <w:tcPr>
        <w:tcBorders>
          <w:bottom w:val="single" w:sz="4" w:space="0" w:color="A3D0DF" w:themeColor="accent4" w:themeTint="99"/>
        </w:tcBorders>
      </w:tcPr>
    </w:tblStylePr>
    <w:tblStylePr w:type="nwCell">
      <w:tblPr/>
      <w:tcPr>
        <w:tcBorders>
          <w:bottom w:val="single" w:sz="4" w:space="0" w:color="A3D0DF" w:themeColor="accent4" w:themeTint="99"/>
        </w:tcBorders>
      </w:tcPr>
    </w:tblStylePr>
    <w:tblStylePr w:type="seCell">
      <w:tblPr/>
      <w:tcPr>
        <w:tcBorders>
          <w:top w:val="single" w:sz="4" w:space="0" w:color="A3D0DF" w:themeColor="accent4" w:themeTint="99"/>
        </w:tcBorders>
      </w:tcPr>
    </w:tblStylePr>
    <w:tblStylePr w:type="swCell">
      <w:tblPr/>
      <w:tcPr>
        <w:tcBorders>
          <w:top w:val="single" w:sz="4" w:space="0" w:color="A3D0DF" w:themeColor="accent4" w:themeTint="99"/>
        </w:tcBorders>
      </w:tcPr>
    </w:tblStylePr>
  </w:style>
  <w:style w:type="table" w:styleId="GridTable3-Accent6">
    <w:name w:val="Grid Table 3 Accent 6"/>
    <w:basedOn w:val="TableNormal"/>
    <w:uiPriority w:val="48"/>
    <w:rsid w:val="00DD2CF5"/>
    <w:pPr>
      <w:spacing w:after="0" w:line="240" w:lineRule="auto"/>
    </w:pPr>
    <w:tblPr>
      <w:tblStyleRowBandSize w:val="1"/>
      <w:tblStyleColBandSize w:val="1"/>
      <w:tblBorders>
        <w:top w:val="single" w:sz="4" w:space="0" w:color="7AD6CF" w:themeColor="accent6" w:themeTint="99"/>
        <w:left w:val="single" w:sz="4" w:space="0" w:color="7AD6CF" w:themeColor="accent6" w:themeTint="99"/>
        <w:bottom w:val="single" w:sz="4" w:space="0" w:color="7AD6CF" w:themeColor="accent6" w:themeTint="99"/>
        <w:right w:val="single" w:sz="4" w:space="0" w:color="7AD6CF" w:themeColor="accent6" w:themeTint="99"/>
        <w:insideH w:val="single" w:sz="4" w:space="0" w:color="7AD6CF" w:themeColor="accent6" w:themeTint="99"/>
        <w:insideV w:val="single" w:sz="4" w:space="0" w:color="7AD6C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2F1EF" w:themeFill="accent6" w:themeFillTint="33"/>
      </w:tcPr>
    </w:tblStylePr>
    <w:tblStylePr w:type="band1Horz">
      <w:tblPr/>
      <w:tcPr>
        <w:shd w:val="clear" w:color="auto" w:fill="D2F1EF" w:themeFill="accent6" w:themeFillTint="33"/>
      </w:tcPr>
    </w:tblStylePr>
    <w:tblStylePr w:type="neCell">
      <w:tblPr/>
      <w:tcPr>
        <w:tcBorders>
          <w:bottom w:val="single" w:sz="4" w:space="0" w:color="7AD6CF" w:themeColor="accent6" w:themeTint="99"/>
        </w:tcBorders>
      </w:tcPr>
    </w:tblStylePr>
    <w:tblStylePr w:type="nwCell">
      <w:tblPr/>
      <w:tcPr>
        <w:tcBorders>
          <w:bottom w:val="single" w:sz="4" w:space="0" w:color="7AD6CF" w:themeColor="accent6" w:themeTint="99"/>
        </w:tcBorders>
      </w:tcPr>
    </w:tblStylePr>
    <w:tblStylePr w:type="seCell">
      <w:tblPr/>
      <w:tcPr>
        <w:tcBorders>
          <w:top w:val="single" w:sz="4" w:space="0" w:color="7AD6CF" w:themeColor="accent6" w:themeTint="99"/>
        </w:tcBorders>
      </w:tcPr>
    </w:tblStylePr>
    <w:tblStylePr w:type="swCell">
      <w:tblPr/>
      <w:tcPr>
        <w:tcBorders>
          <w:top w:val="single" w:sz="4" w:space="0" w:color="7AD6CF" w:themeColor="accent6" w:themeTint="99"/>
        </w:tcBorders>
      </w:tcPr>
    </w:tblStylePr>
  </w:style>
  <w:style w:type="table" w:styleId="GridTable2-Accent4">
    <w:name w:val="Grid Table 2 Accent 4"/>
    <w:basedOn w:val="TableNormal"/>
    <w:uiPriority w:val="47"/>
    <w:rsid w:val="00C340EC"/>
    <w:pPr>
      <w:spacing w:after="0" w:line="240" w:lineRule="auto"/>
    </w:pPr>
    <w:tblPr>
      <w:tblStyleRowBandSize w:val="1"/>
      <w:tblStyleColBandSize w:val="1"/>
      <w:tblBorders>
        <w:top w:val="single" w:sz="2" w:space="0" w:color="A3D0DF" w:themeColor="accent4" w:themeTint="99"/>
        <w:bottom w:val="single" w:sz="2" w:space="0" w:color="A3D0DF" w:themeColor="accent4" w:themeTint="99"/>
        <w:insideH w:val="single" w:sz="2" w:space="0" w:color="A3D0DF" w:themeColor="accent4" w:themeTint="99"/>
        <w:insideV w:val="single" w:sz="2" w:space="0" w:color="A3D0DF" w:themeColor="accent4" w:themeTint="99"/>
      </w:tblBorders>
    </w:tblPr>
    <w:tblStylePr w:type="firstRow">
      <w:rPr>
        <w:b/>
        <w:bCs/>
      </w:rPr>
      <w:tblPr/>
      <w:tcPr>
        <w:tcBorders>
          <w:top w:val="nil"/>
          <w:bottom w:val="single" w:sz="12" w:space="0" w:color="A3D0DF" w:themeColor="accent4" w:themeTint="99"/>
          <w:insideH w:val="nil"/>
          <w:insideV w:val="nil"/>
        </w:tcBorders>
        <w:shd w:val="clear" w:color="auto" w:fill="FFFFFF" w:themeFill="background1"/>
      </w:tcPr>
    </w:tblStylePr>
    <w:tblStylePr w:type="lastRow">
      <w:rPr>
        <w:b/>
        <w:bCs/>
      </w:rPr>
      <w:tblPr/>
      <w:tcPr>
        <w:tcBorders>
          <w:top w:val="double" w:sz="2" w:space="0" w:color="A3D0DF"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FF4" w:themeFill="accent4" w:themeFillTint="33"/>
      </w:tcPr>
    </w:tblStylePr>
    <w:tblStylePr w:type="band1Horz">
      <w:tblPr/>
      <w:tcPr>
        <w:shd w:val="clear" w:color="auto" w:fill="E0EFF4"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36911">
      <w:bodyDiv w:val="1"/>
      <w:marLeft w:val="0"/>
      <w:marRight w:val="0"/>
      <w:marTop w:val="0"/>
      <w:marBottom w:val="0"/>
      <w:divBdr>
        <w:top w:val="none" w:sz="0" w:space="0" w:color="auto"/>
        <w:left w:val="none" w:sz="0" w:space="0" w:color="auto"/>
        <w:bottom w:val="none" w:sz="0" w:space="0" w:color="auto"/>
        <w:right w:val="none" w:sz="0" w:space="0" w:color="auto"/>
      </w:divBdr>
    </w:div>
    <w:div w:id="41177893">
      <w:bodyDiv w:val="1"/>
      <w:marLeft w:val="0"/>
      <w:marRight w:val="0"/>
      <w:marTop w:val="0"/>
      <w:marBottom w:val="0"/>
      <w:divBdr>
        <w:top w:val="none" w:sz="0" w:space="0" w:color="auto"/>
        <w:left w:val="none" w:sz="0" w:space="0" w:color="auto"/>
        <w:bottom w:val="none" w:sz="0" w:space="0" w:color="auto"/>
        <w:right w:val="none" w:sz="0" w:space="0" w:color="auto"/>
      </w:divBdr>
    </w:div>
    <w:div w:id="166676389">
      <w:bodyDiv w:val="1"/>
      <w:marLeft w:val="0"/>
      <w:marRight w:val="0"/>
      <w:marTop w:val="0"/>
      <w:marBottom w:val="0"/>
      <w:divBdr>
        <w:top w:val="none" w:sz="0" w:space="0" w:color="auto"/>
        <w:left w:val="none" w:sz="0" w:space="0" w:color="auto"/>
        <w:bottom w:val="none" w:sz="0" w:space="0" w:color="auto"/>
        <w:right w:val="none" w:sz="0" w:space="0" w:color="auto"/>
      </w:divBdr>
    </w:div>
    <w:div w:id="175777925">
      <w:bodyDiv w:val="1"/>
      <w:marLeft w:val="0"/>
      <w:marRight w:val="0"/>
      <w:marTop w:val="0"/>
      <w:marBottom w:val="0"/>
      <w:divBdr>
        <w:top w:val="none" w:sz="0" w:space="0" w:color="auto"/>
        <w:left w:val="none" w:sz="0" w:space="0" w:color="auto"/>
        <w:bottom w:val="none" w:sz="0" w:space="0" w:color="auto"/>
        <w:right w:val="none" w:sz="0" w:space="0" w:color="auto"/>
      </w:divBdr>
    </w:div>
    <w:div w:id="256259601">
      <w:bodyDiv w:val="1"/>
      <w:marLeft w:val="0"/>
      <w:marRight w:val="0"/>
      <w:marTop w:val="0"/>
      <w:marBottom w:val="0"/>
      <w:divBdr>
        <w:top w:val="none" w:sz="0" w:space="0" w:color="auto"/>
        <w:left w:val="none" w:sz="0" w:space="0" w:color="auto"/>
        <w:bottom w:val="none" w:sz="0" w:space="0" w:color="auto"/>
        <w:right w:val="none" w:sz="0" w:space="0" w:color="auto"/>
      </w:divBdr>
    </w:div>
    <w:div w:id="276453774">
      <w:bodyDiv w:val="1"/>
      <w:marLeft w:val="0"/>
      <w:marRight w:val="0"/>
      <w:marTop w:val="0"/>
      <w:marBottom w:val="0"/>
      <w:divBdr>
        <w:top w:val="none" w:sz="0" w:space="0" w:color="auto"/>
        <w:left w:val="none" w:sz="0" w:space="0" w:color="auto"/>
        <w:bottom w:val="none" w:sz="0" w:space="0" w:color="auto"/>
        <w:right w:val="none" w:sz="0" w:space="0" w:color="auto"/>
      </w:divBdr>
    </w:div>
    <w:div w:id="291639749">
      <w:bodyDiv w:val="1"/>
      <w:marLeft w:val="0"/>
      <w:marRight w:val="0"/>
      <w:marTop w:val="0"/>
      <w:marBottom w:val="0"/>
      <w:divBdr>
        <w:top w:val="none" w:sz="0" w:space="0" w:color="auto"/>
        <w:left w:val="none" w:sz="0" w:space="0" w:color="auto"/>
        <w:bottom w:val="none" w:sz="0" w:space="0" w:color="auto"/>
        <w:right w:val="none" w:sz="0" w:space="0" w:color="auto"/>
      </w:divBdr>
    </w:div>
    <w:div w:id="294406946">
      <w:bodyDiv w:val="1"/>
      <w:marLeft w:val="0"/>
      <w:marRight w:val="0"/>
      <w:marTop w:val="0"/>
      <w:marBottom w:val="0"/>
      <w:divBdr>
        <w:top w:val="none" w:sz="0" w:space="0" w:color="auto"/>
        <w:left w:val="none" w:sz="0" w:space="0" w:color="auto"/>
        <w:bottom w:val="none" w:sz="0" w:space="0" w:color="auto"/>
        <w:right w:val="none" w:sz="0" w:space="0" w:color="auto"/>
      </w:divBdr>
    </w:div>
    <w:div w:id="308436689">
      <w:bodyDiv w:val="1"/>
      <w:marLeft w:val="0"/>
      <w:marRight w:val="0"/>
      <w:marTop w:val="0"/>
      <w:marBottom w:val="0"/>
      <w:divBdr>
        <w:top w:val="none" w:sz="0" w:space="0" w:color="auto"/>
        <w:left w:val="none" w:sz="0" w:space="0" w:color="auto"/>
        <w:bottom w:val="none" w:sz="0" w:space="0" w:color="auto"/>
        <w:right w:val="none" w:sz="0" w:space="0" w:color="auto"/>
      </w:divBdr>
    </w:div>
    <w:div w:id="316693214">
      <w:bodyDiv w:val="1"/>
      <w:marLeft w:val="0"/>
      <w:marRight w:val="0"/>
      <w:marTop w:val="0"/>
      <w:marBottom w:val="0"/>
      <w:divBdr>
        <w:top w:val="none" w:sz="0" w:space="0" w:color="auto"/>
        <w:left w:val="none" w:sz="0" w:space="0" w:color="auto"/>
        <w:bottom w:val="none" w:sz="0" w:space="0" w:color="auto"/>
        <w:right w:val="none" w:sz="0" w:space="0" w:color="auto"/>
      </w:divBdr>
    </w:div>
    <w:div w:id="374157896">
      <w:bodyDiv w:val="1"/>
      <w:marLeft w:val="0"/>
      <w:marRight w:val="0"/>
      <w:marTop w:val="0"/>
      <w:marBottom w:val="0"/>
      <w:divBdr>
        <w:top w:val="none" w:sz="0" w:space="0" w:color="auto"/>
        <w:left w:val="none" w:sz="0" w:space="0" w:color="auto"/>
        <w:bottom w:val="none" w:sz="0" w:space="0" w:color="auto"/>
        <w:right w:val="none" w:sz="0" w:space="0" w:color="auto"/>
      </w:divBdr>
    </w:div>
    <w:div w:id="419371113">
      <w:bodyDiv w:val="1"/>
      <w:marLeft w:val="0"/>
      <w:marRight w:val="0"/>
      <w:marTop w:val="0"/>
      <w:marBottom w:val="0"/>
      <w:divBdr>
        <w:top w:val="none" w:sz="0" w:space="0" w:color="auto"/>
        <w:left w:val="none" w:sz="0" w:space="0" w:color="auto"/>
        <w:bottom w:val="none" w:sz="0" w:space="0" w:color="auto"/>
        <w:right w:val="none" w:sz="0" w:space="0" w:color="auto"/>
      </w:divBdr>
    </w:div>
    <w:div w:id="495919245">
      <w:bodyDiv w:val="1"/>
      <w:marLeft w:val="0"/>
      <w:marRight w:val="0"/>
      <w:marTop w:val="0"/>
      <w:marBottom w:val="0"/>
      <w:divBdr>
        <w:top w:val="none" w:sz="0" w:space="0" w:color="auto"/>
        <w:left w:val="none" w:sz="0" w:space="0" w:color="auto"/>
        <w:bottom w:val="none" w:sz="0" w:space="0" w:color="auto"/>
        <w:right w:val="none" w:sz="0" w:space="0" w:color="auto"/>
      </w:divBdr>
    </w:div>
    <w:div w:id="567229720">
      <w:bodyDiv w:val="1"/>
      <w:marLeft w:val="0"/>
      <w:marRight w:val="0"/>
      <w:marTop w:val="0"/>
      <w:marBottom w:val="0"/>
      <w:divBdr>
        <w:top w:val="none" w:sz="0" w:space="0" w:color="auto"/>
        <w:left w:val="none" w:sz="0" w:space="0" w:color="auto"/>
        <w:bottom w:val="none" w:sz="0" w:space="0" w:color="auto"/>
        <w:right w:val="none" w:sz="0" w:space="0" w:color="auto"/>
      </w:divBdr>
    </w:div>
    <w:div w:id="586695002">
      <w:bodyDiv w:val="1"/>
      <w:marLeft w:val="0"/>
      <w:marRight w:val="0"/>
      <w:marTop w:val="0"/>
      <w:marBottom w:val="0"/>
      <w:divBdr>
        <w:top w:val="none" w:sz="0" w:space="0" w:color="auto"/>
        <w:left w:val="none" w:sz="0" w:space="0" w:color="auto"/>
        <w:bottom w:val="none" w:sz="0" w:space="0" w:color="auto"/>
        <w:right w:val="none" w:sz="0" w:space="0" w:color="auto"/>
      </w:divBdr>
    </w:div>
    <w:div w:id="587469800">
      <w:bodyDiv w:val="1"/>
      <w:marLeft w:val="0"/>
      <w:marRight w:val="0"/>
      <w:marTop w:val="0"/>
      <w:marBottom w:val="0"/>
      <w:divBdr>
        <w:top w:val="none" w:sz="0" w:space="0" w:color="auto"/>
        <w:left w:val="none" w:sz="0" w:space="0" w:color="auto"/>
        <w:bottom w:val="none" w:sz="0" w:space="0" w:color="auto"/>
        <w:right w:val="none" w:sz="0" w:space="0" w:color="auto"/>
      </w:divBdr>
    </w:div>
    <w:div w:id="614487276">
      <w:bodyDiv w:val="1"/>
      <w:marLeft w:val="0"/>
      <w:marRight w:val="0"/>
      <w:marTop w:val="0"/>
      <w:marBottom w:val="0"/>
      <w:divBdr>
        <w:top w:val="none" w:sz="0" w:space="0" w:color="auto"/>
        <w:left w:val="none" w:sz="0" w:space="0" w:color="auto"/>
        <w:bottom w:val="none" w:sz="0" w:space="0" w:color="auto"/>
        <w:right w:val="none" w:sz="0" w:space="0" w:color="auto"/>
      </w:divBdr>
    </w:div>
    <w:div w:id="645664870">
      <w:bodyDiv w:val="1"/>
      <w:marLeft w:val="0"/>
      <w:marRight w:val="0"/>
      <w:marTop w:val="0"/>
      <w:marBottom w:val="0"/>
      <w:divBdr>
        <w:top w:val="none" w:sz="0" w:space="0" w:color="auto"/>
        <w:left w:val="none" w:sz="0" w:space="0" w:color="auto"/>
        <w:bottom w:val="none" w:sz="0" w:space="0" w:color="auto"/>
        <w:right w:val="none" w:sz="0" w:space="0" w:color="auto"/>
      </w:divBdr>
    </w:div>
    <w:div w:id="659121060">
      <w:bodyDiv w:val="1"/>
      <w:marLeft w:val="0"/>
      <w:marRight w:val="0"/>
      <w:marTop w:val="0"/>
      <w:marBottom w:val="0"/>
      <w:divBdr>
        <w:top w:val="none" w:sz="0" w:space="0" w:color="auto"/>
        <w:left w:val="none" w:sz="0" w:space="0" w:color="auto"/>
        <w:bottom w:val="none" w:sz="0" w:space="0" w:color="auto"/>
        <w:right w:val="none" w:sz="0" w:space="0" w:color="auto"/>
      </w:divBdr>
    </w:div>
    <w:div w:id="689987130">
      <w:bodyDiv w:val="1"/>
      <w:marLeft w:val="0"/>
      <w:marRight w:val="0"/>
      <w:marTop w:val="0"/>
      <w:marBottom w:val="0"/>
      <w:divBdr>
        <w:top w:val="none" w:sz="0" w:space="0" w:color="auto"/>
        <w:left w:val="none" w:sz="0" w:space="0" w:color="auto"/>
        <w:bottom w:val="none" w:sz="0" w:space="0" w:color="auto"/>
        <w:right w:val="none" w:sz="0" w:space="0" w:color="auto"/>
      </w:divBdr>
    </w:div>
    <w:div w:id="706105115">
      <w:bodyDiv w:val="1"/>
      <w:marLeft w:val="0"/>
      <w:marRight w:val="0"/>
      <w:marTop w:val="0"/>
      <w:marBottom w:val="0"/>
      <w:divBdr>
        <w:top w:val="none" w:sz="0" w:space="0" w:color="auto"/>
        <w:left w:val="none" w:sz="0" w:space="0" w:color="auto"/>
        <w:bottom w:val="none" w:sz="0" w:space="0" w:color="auto"/>
        <w:right w:val="none" w:sz="0" w:space="0" w:color="auto"/>
      </w:divBdr>
    </w:div>
    <w:div w:id="709039497">
      <w:bodyDiv w:val="1"/>
      <w:marLeft w:val="0"/>
      <w:marRight w:val="0"/>
      <w:marTop w:val="0"/>
      <w:marBottom w:val="0"/>
      <w:divBdr>
        <w:top w:val="none" w:sz="0" w:space="0" w:color="auto"/>
        <w:left w:val="none" w:sz="0" w:space="0" w:color="auto"/>
        <w:bottom w:val="none" w:sz="0" w:space="0" w:color="auto"/>
        <w:right w:val="none" w:sz="0" w:space="0" w:color="auto"/>
      </w:divBdr>
    </w:div>
    <w:div w:id="721487651">
      <w:bodyDiv w:val="1"/>
      <w:marLeft w:val="0"/>
      <w:marRight w:val="0"/>
      <w:marTop w:val="0"/>
      <w:marBottom w:val="0"/>
      <w:divBdr>
        <w:top w:val="none" w:sz="0" w:space="0" w:color="auto"/>
        <w:left w:val="none" w:sz="0" w:space="0" w:color="auto"/>
        <w:bottom w:val="none" w:sz="0" w:space="0" w:color="auto"/>
        <w:right w:val="none" w:sz="0" w:space="0" w:color="auto"/>
      </w:divBdr>
      <w:divsChild>
        <w:div w:id="1238589748">
          <w:marLeft w:val="0"/>
          <w:marRight w:val="0"/>
          <w:marTop w:val="0"/>
          <w:marBottom w:val="0"/>
          <w:divBdr>
            <w:top w:val="none" w:sz="0" w:space="0" w:color="auto"/>
            <w:left w:val="none" w:sz="0" w:space="0" w:color="auto"/>
            <w:bottom w:val="none" w:sz="0" w:space="0" w:color="auto"/>
            <w:right w:val="none" w:sz="0" w:space="0" w:color="auto"/>
          </w:divBdr>
          <w:divsChild>
            <w:div w:id="1841194936">
              <w:marLeft w:val="0"/>
              <w:marRight w:val="0"/>
              <w:marTop w:val="0"/>
              <w:marBottom w:val="0"/>
              <w:divBdr>
                <w:top w:val="none" w:sz="0" w:space="0" w:color="auto"/>
                <w:left w:val="none" w:sz="0" w:space="0" w:color="auto"/>
                <w:bottom w:val="none" w:sz="0" w:space="0" w:color="auto"/>
                <w:right w:val="none" w:sz="0" w:space="0" w:color="auto"/>
              </w:divBdr>
            </w:div>
            <w:div w:id="892498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971949">
      <w:bodyDiv w:val="1"/>
      <w:marLeft w:val="0"/>
      <w:marRight w:val="0"/>
      <w:marTop w:val="0"/>
      <w:marBottom w:val="0"/>
      <w:divBdr>
        <w:top w:val="none" w:sz="0" w:space="0" w:color="auto"/>
        <w:left w:val="none" w:sz="0" w:space="0" w:color="auto"/>
        <w:bottom w:val="none" w:sz="0" w:space="0" w:color="auto"/>
        <w:right w:val="none" w:sz="0" w:space="0" w:color="auto"/>
      </w:divBdr>
    </w:div>
    <w:div w:id="815688245">
      <w:bodyDiv w:val="1"/>
      <w:marLeft w:val="0"/>
      <w:marRight w:val="0"/>
      <w:marTop w:val="0"/>
      <w:marBottom w:val="0"/>
      <w:divBdr>
        <w:top w:val="none" w:sz="0" w:space="0" w:color="auto"/>
        <w:left w:val="none" w:sz="0" w:space="0" w:color="auto"/>
        <w:bottom w:val="none" w:sz="0" w:space="0" w:color="auto"/>
        <w:right w:val="none" w:sz="0" w:space="0" w:color="auto"/>
      </w:divBdr>
    </w:div>
    <w:div w:id="822236349">
      <w:bodyDiv w:val="1"/>
      <w:marLeft w:val="0"/>
      <w:marRight w:val="0"/>
      <w:marTop w:val="0"/>
      <w:marBottom w:val="0"/>
      <w:divBdr>
        <w:top w:val="none" w:sz="0" w:space="0" w:color="auto"/>
        <w:left w:val="none" w:sz="0" w:space="0" w:color="auto"/>
        <w:bottom w:val="none" w:sz="0" w:space="0" w:color="auto"/>
        <w:right w:val="none" w:sz="0" w:space="0" w:color="auto"/>
      </w:divBdr>
    </w:div>
    <w:div w:id="889221928">
      <w:bodyDiv w:val="1"/>
      <w:marLeft w:val="0"/>
      <w:marRight w:val="0"/>
      <w:marTop w:val="0"/>
      <w:marBottom w:val="0"/>
      <w:divBdr>
        <w:top w:val="none" w:sz="0" w:space="0" w:color="auto"/>
        <w:left w:val="none" w:sz="0" w:space="0" w:color="auto"/>
        <w:bottom w:val="none" w:sz="0" w:space="0" w:color="auto"/>
        <w:right w:val="none" w:sz="0" w:space="0" w:color="auto"/>
      </w:divBdr>
    </w:div>
    <w:div w:id="931429084">
      <w:bodyDiv w:val="1"/>
      <w:marLeft w:val="0"/>
      <w:marRight w:val="0"/>
      <w:marTop w:val="0"/>
      <w:marBottom w:val="0"/>
      <w:divBdr>
        <w:top w:val="none" w:sz="0" w:space="0" w:color="auto"/>
        <w:left w:val="none" w:sz="0" w:space="0" w:color="auto"/>
        <w:bottom w:val="none" w:sz="0" w:space="0" w:color="auto"/>
        <w:right w:val="none" w:sz="0" w:space="0" w:color="auto"/>
      </w:divBdr>
    </w:div>
    <w:div w:id="972634231">
      <w:bodyDiv w:val="1"/>
      <w:marLeft w:val="0"/>
      <w:marRight w:val="0"/>
      <w:marTop w:val="0"/>
      <w:marBottom w:val="0"/>
      <w:divBdr>
        <w:top w:val="none" w:sz="0" w:space="0" w:color="auto"/>
        <w:left w:val="none" w:sz="0" w:space="0" w:color="auto"/>
        <w:bottom w:val="none" w:sz="0" w:space="0" w:color="auto"/>
        <w:right w:val="none" w:sz="0" w:space="0" w:color="auto"/>
      </w:divBdr>
    </w:div>
    <w:div w:id="975138116">
      <w:bodyDiv w:val="1"/>
      <w:marLeft w:val="0"/>
      <w:marRight w:val="0"/>
      <w:marTop w:val="0"/>
      <w:marBottom w:val="0"/>
      <w:divBdr>
        <w:top w:val="none" w:sz="0" w:space="0" w:color="auto"/>
        <w:left w:val="none" w:sz="0" w:space="0" w:color="auto"/>
        <w:bottom w:val="none" w:sz="0" w:space="0" w:color="auto"/>
        <w:right w:val="none" w:sz="0" w:space="0" w:color="auto"/>
      </w:divBdr>
    </w:div>
    <w:div w:id="988440338">
      <w:bodyDiv w:val="1"/>
      <w:marLeft w:val="0"/>
      <w:marRight w:val="0"/>
      <w:marTop w:val="0"/>
      <w:marBottom w:val="0"/>
      <w:divBdr>
        <w:top w:val="none" w:sz="0" w:space="0" w:color="auto"/>
        <w:left w:val="none" w:sz="0" w:space="0" w:color="auto"/>
        <w:bottom w:val="none" w:sz="0" w:space="0" w:color="auto"/>
        <w:right w:val="none" w:sz="0" w:space="0" w:color="auto"/>
      </w:divBdr>
    </w:div>
    <w:div w:id="990210407">
      <w:bodyDiv w:val="1"/>
      <w:marLeft w:val="0"/>
      <w:marRight w:val="0"/>
      <w:marTop w:val="0"/>
      <w:marBottom w:val="0"/>
      <w:divBdr>
        <w:top w:val="none" w:sz="0" w:space="0" w:color="auto"/>
        <w:left w:val="none" w:sz="0" w:space="0" w:color="auto"/>
        <w:bottom w:val="none" w:sz="0" w:space="0" w:color="auto"/>
        <w:right w:val="none" w:sz="0" w:space="0" w:color="auto"/>
      </w:divBdr>
    </w:div>
    <w:div w:id="1031495174">
      <w:bodyDiv w:val="1"/>
      <w:marLeft w:val="0"/>
      <w:marRight w:val="0"/>
      <w:marTop w:val="0"/>
      <w:marBottom w:val="0"/>
      <w:divBdr>
        <w:top w:val="none" w:sz="0" w:space="0" w:color="auto"/>
        <w:left w:val="none" w:sz="0" w:space="0" w:color="auto"/>
        <w:bottom w:val="none" w:sz="0" w:space="0" w:color="auto"/>
        <w:right w:val="none" w:sz="0" w:space="0" w:color="auto"/>
      </w:divBdr>
    </w:div>
    <w:div w:id="1088386502">
      <w:bodyDiv w:val="1"/>
      <w:marLeft w:val="0"/>
      <w:marRight w:val="0"/>
      <w:marTop w:val="0"/>
      <w:marBottom w:val="0"/>
      <w:divBdr>
        <w:top w:val="none" w:sz="0" w:space="0" w:color="auto"/>
        <w:left w:val="none" w:sz="0" w:space="0" w:color="auto"/>
        <w:bottom w:val="none" w:sz="0" w:space="0" w:color="auto"/>
        <w:right w:val="none" w:sz="0" w:space="0" w:color="auto"/>
      </w:divBdr>
    </w:div>
    <w:div w:id="1150636100">
      <w:bodyDiv w:val="1"/>
      <w:marLeft w:val="0"/>
      <w:marRight w:val="0"/>
      <w:marTop w:val="0"/>
      <w:marBottom w:val="0"/>
      <w:divBdr>
        <w:top w:val="none" w:sz="0" w:space="0" w:color="auto"/>
        <w:left w:val="none" w:sz="0" w:space="0" w:color="auto"/>
        <w:bottom w:val="none" w:sz="0" w:space="0" w:color="auto"/>
        <w:right w:val="none" w:sz="0" w:space="0" w:color="auto"/>
      </w:divBdr>
    </w:div>
    <w:div w:id="1168522917">
      <w:bodyDiv w:val="1"/>
      <w:marLeft w:val="0"/>
      <w:marRight w:val="0"/>
      <w:marTop w:val="0"/>
      <w:marBottom w:val="0"/>
      <w:divBdr>
        <w:top w:val="none" w:sz="0" w:space="0" w:color="auto"/>
        <w:left w:val="none" w:sz="0" w:space="0" w:color="auto"/>
        <w:bottom w:val="none" w:sz="0" w:space="0" w:color="auto"/>
        <w:right w:val="none" w:sz="0" w:space="0" w:color="auto"/>
      </w:divBdr>
    </w:div>
    <w:div w:id="1180269866">
      <w:bodyDiv w:val="1"/>
      <w:marLeft w:val="0"/>
      <w:marRight w:val="0"/>
      <w:marTop w:val="0"/>
      <w:marBottom w:val="0"/>
      <w:divBdr>
        <w:top w:val="none" w:sz="0" w:space="0" w:color="auto"/>
        <w:left w:val="none" w:sz="0" w:space="0" w:color="auto"/>
        <w:bottom w:val="none" w:sz="0" w:space="0" w:color="auto"/>
        <w:right w:val="none" w:sz="0" w:space="0" w:color="auto"/>
      </w:divBdr>
    </w:div>
    <w:div w:id="1212376327">
      <w:bodyDiv w:val="1"/>
      <w:marLeft w:val="0"/>
      <w:marRight w:val="0"/>
      <w:marTop w:val="0"/>
      <w:marBottom w:val="0"/>
      <w:divBdr>
        <w:top w:val="none" w:sz="0" w:space="0" w:color="auto"/>
        <w:left w:val="none" w:sz="0" w:space="0" w:color="auto"/>
        <w:bottom w:val="none" w:sz="0" w:space="0" w:color="auto"/>
        <w:right w:val="none" w:sz="0" w:space="0" w:color="auto"/>
      </w:divBdr>
    </w:div>
    <w:div w:id="1308978347">
      <w:bodyDiv w:val="1"/>
      <w:marLeft w:val="0"/>
      <w:marRight w:val="0"/>
      <w:marTop w:val="0"/>
      <w:marBottom w:val="0"/>
      <w:divBdr>
        <w:top w:val="none" w:sz="0" w:space="0" w:color="auto"/>
        <w:left w:val="none" w:sz="0" w:space="0" w:color="auto"/>
        <w:bottom w:val="none" w:sz="0" w:space="0" w:color="auto"/>
        <w:right w:val="none" w:sz="0" w:space="0" w:color="auto"/>
      </w:divBdr>
    </w:div>
    <w:div w:id="1311401084">
      <w:bodyDiv w:val="1"/>
      <w:marLeft w:val="0"/>
      <w:marRight w:val="0"/>
      <w:marTop w:val="0"/>
      <w:marBottom w:val="0"/>
      <w:divBdr>
        <w:top w:val="none" w:sz="0" w:space="0" w:color="auto"/>
        <w:left w:val="none" w:sz="0" w:space="0" w:color="auto"/>
        <w:bottom w:val="none" w:sz="0" w:space="0" w:color="auto"/>
        <w:right w:val="none" w:sz="0" w:space="0" w:color="auto"/>
      </w:divBdr>
    </w:div>
    <w:div w:id="1386880471">
      <w:bodyDiv w:val="1"/>
      <w:marLeft w:val="0"/>
      <w:marRight w:val="0"/>
      <w:marTop w:val="0"/>
      <w:marBottom w:val="0"/>
      <w:divBdr>
        <w:top w:val="none" w:sz="0" w:space="0" w:color="auto"/>
        <w:left w:val="none" w:sz="0" w:space="0" w:color="auto"/>
        <w:bottom w:val="none" w:sz="0" w:space="0" w:color="auto"/>
        <w:right w:val="none" w:sz="0" w:space="0" w:color="auto"/>
      </w:divBdr>
    </w:div>
    <w:div w:id="1506703042">
      <w:bodyDiv w:val="1"/>
      <w:marLeft w:val="0"/>
      <w:marRight w:val="0"/>
      <w:marTop w:val="0"/>
      <w:marBottom w:val="0"/>
      <w:divBdr>
        <w:top w:val="none" w:sz="0" w:space="0" w:color="auto"/>
        <w:left w:val="none" w:sz="0" w:space="0" w:color="auto"/>
        <w:bottom w:val="none" w:sz="0" w:space="0" w:color="auto"/>
        <w:right w:val="none" w:sz="0" w:space="0" w:color="auto"/>
      </w:divBdr>
    </w:div>
    <w:div w:id="1524781408">
      <w:bodyDiv w:val="1"/>
      <w:marLeft w:val="0"/>
      <w:marRight w:val="0"/>
      <w:marTop w:val="0"/>
      <w:marBottom w:val="0"/>
      <w:divBdr>
        <w:top w:val="none" w:sz="0" w:space="0" w:color="auto"/>
        <w:left w:val="none" w:sz="0" w:space="0" w:color="auto"/>
        <w:bottom w:val="none" w:sz="0" w:space="0" w:color="auto"/>
        <w:right w:val="none" w:sz="0" w:space="0" w:color="auto"/>
      </w:divBdr>
    </w:div>
    <w:div w:id="1530527759">
      <w:bodyDiv w:val="1"/>
      <w:marLeft w:val="0"/>
      <w:marRight w:val="0"/>
      <w:marTop w:val="0"/>
      <w:marBottom w:val="0"/>
      <w:divBdr>
        <w:top w:val="none" w:sz="0" w:space="0" w:color="auto"/>
        <w:left w:val="none" w:sz="0" w:space="0" w:color="auto"/>
        <w:bottom w:val="none" w:sz="0" w:space="0" w:color="auto"/>
        <w:right w:val="none" w:sz="0" w:space="0" w:color="auto"/>
      </w:divBdr>
    </w:div>
    <w:div w:id="1540043701">
      <w:bodyDiv w:val="1"/>
      <w:marLeft w:val="0"/>
      <w:marRight w:val="0"/>
      <w:marTop w:val="0"/>
      <w:marBottom w:val="0"/>
      <w:divBdr>
        <w:top w:val="none" w:sz="0" w:space="0" w:color="auto"/>
        <w:left w:val="none" w:sz="0" w:space="0" w:color="auto"/>
        <w:bottom w:val="none" w:sz="0" w:space="0" w:color="auto"/>
        <w:right w:val="none" w:sz="0" w:space="0" w:color="auto"/>
      </w:divBdr>
      <w:divsChild>
        <w:div w:id="1857304091">
          <w:marLeft w:val="0"/>
          <w:marRight w:val="0"/>
          <w:marTop w:val="0"/>
          <w:marBottom w:val="0"/>
          <w:divBdr>
            <w:top w:val="none" w:sz="0" w:space="0" w:color="auto"/>
            <w:left w:val="none" w:sz="0" w:space="0" w:color="auto"/>
            <w:bottom w:val="none" w:sz="0" w:space="0" w:color="auto"/>
            <w:right w:val="none" w:sz="0" w:space="0" w:color="auto"/>
          </w:divBdr>
        </w:div>
        <w:div w:id="1352292424">
          <w:marLeft w:val="0"/>
          <w:marRight w:val="0"/>
          <w:marTop w:val="0"/>
          <w:marBottom w:val="0"/>
          <w:divBdr>
            <w:top w:val="none" w:sz="0" w:space="0" w:color="auto"/>
            <w:left w:val="none" w:sz="0" w:space="0" w:color="auto"/>
            <w:bottom w:val="none" w:sz="0" w:space="0" w:color="auto"/>
            <w:right w:val="none" w:sz="0" w:space="0" w:color="auto"/>
          </w:divBdr>
        </w:div>
        <w:div w:id="1810396746">
          <w:marLeft w:val="0"/>
          <w:marRight w:val="0"/>
          <w:marTop w:val="0"/>
          <w:marBottom w:val="0"/>
          <w:divBdr>
            <w:top w:val="none" w:sz="0" w:space="0" w:color="auto"/>
            <w:left w:val="none" w:sz="0" w:space="0" w:color="auto"/>
            <w:bottom w:val="none" w:sz="0" w:space="0" w:color="auto"/>
            <w:right w:val="none" w:sz="0" w:space="0" w:color="auto"/>
          </w:divBdr>
        </w:div>
        <w:div w:id="379868429">
          <w:marLeft w:val="0"/>
          <w:marRight w:val="0"/>
          <w:marTop w:val="0"/>
          <w:marBottom w:val="0"/>
          <w:divBdr>
            <w:top w:val="none" w:sz="0" w:space="0" w:color="auto"/>
            <w:left w:val="none" w:sz="0" w:space="0" w:color="auto"/>
            <w:bottom w:val="none" w:sz="0" w:space="0" w:color="auto"/>
            <w:right w:val="none" w:sz="0" w:space="0" w:color="auto"/>
          </w:divBdr>
        </w:div>
        <w:div w:id="1704361284">
          <w:marLeft w:val="0"/>
          <w:marRight w:val="0"/>
          <w:marTop w:val="0"/>
          <w:marBottom w:val="0"/>
          <w:divBdr>
            <w:top w:val="none" w:sz="0" w:space="0" w:color="auto"/>
            <w:left w:val="none" w:sz="0" w:space="0" w:color="auto"/>
            <w:bottom w:val="none" w:sz="0" w:space="0" w:color="auto"/>
            <w:right w:val="none" w:sz="0" w:space="0" w:color="auto"/>
          </w:divBdr>
        </w:div>
        <w:div w:id="1088892076">
          <w:marLeft w:val="0"/>
          <w:marRight w:val="0"/>
          <w:marTop w:val="0"/>
          <w:marBottom w:val="0"/>
          <w:divBdr>
            <w:top w:val="none" w:sz="0" w:space="0" w:color="auto"/>
            <w:left w:val="none" w:sz="0" w:space="0" w:color="auto"/>
            <w:bottom w:val="none" w:sz="0" w:space="0" w:color="auto"/>
            <w:right w:val="none" w:sz="0" w:space="0" w:color="auto"/>
          </w:divBdr>
        </w:div>
        <w:div w:id="1450973809">
          <w:marLeft w:val="0"/>
          <w:marRight w:val="0"/>
          <w:marTop w:val="0"/>
          <w:marBottom w:val="0"/>
          <w:divBdr>
            <w:top w:val="none" w:sz="0" w:space="0" w:color="auto"/>
            <w:left w:val="none" w:sz="0" w:space="0" w:color="auto"/>
            <w:bottom w:val="none" w:sz="0" w:space="0" w:color="auto"/>
            <w:right w:val="none" w:sz="0" w:space="0" w:color="auto"/>
          </w:divBdr>
        </w:div>
        <w:div w:id="40398314">
          <w:marLeft w:val="0"/>
          <w:marRight w:val="0"/>
          <w:marTop w:val="0"/>
          <w:marBottom w:val="0"/>
          <w:divBdr>
            <w:top w:val="none" w:sz="0" w:space="0" w:color="auto"/>
            <w:left w:val="none" w:sz="0" w:space="0" w:color="auto"/>
            <w:bottom w:val="none" w:sz="0" w:space="0" w:color="auto"/>
            <w:right w:val="none" w:sz="0" w:space="0" w:color="auto"/>
          </w:divBdr>
        </w:div>
      </w:divsChild>
    </w:div>
    <w:div w:id="1573083073">
      <w:bodyDiv w:val="1"/>
      <w:marLeft w:val="0"/>
      <w:marRight w:val="0"/>
      <w:marTop w:val="0"/>
      <w:marBottom w:val="0"/>
      <w:divBdr>
        <w:top w:val="none" w:sz="0" w:space="0" w:color="auto"/>
        <w:left w:val="none" w:sz="0" w:space="0" w:color="auto"/>
        <w:bottom w:val="none" w:sz="0" w:space="0" w:color="auto"/>
        <w:right w:val="none" w:sz="0" w:space="0" w:color="auto"/>
      </w:divBdr>
    </w:div>
    <w:div w:id="1589122686">
      <w:bodyDiv w:val="1"/>
      <w:marLeft w:val="0"/>
      <w:marRight w:val="0"/>
      <w:marTop w:val="0"/>
      <w:marBottom w:val="0"/>
      <w:divBdr>
        <w:top w:val="none" w:sz="0" w:space="0" w:color="auto"/>
        <w:left w:val="none" w:sz="0" w:space="0" w:color="auto"/>
        <w:bottom w:val="none" w:sz="0" w:space="0" w:color="auto"/>
        <w:right w:val="none" w:sz="0" w:space="0" w:color="auto"/>
      </w:divBdr>
    </w:div>
    <w:div w:id="1641571220">
      <w:bodyDiv w:val="1"/>
      <w:marLeft w:val="0"/>
      <w:marRight w:val="0"/>
      <w:marTop w:val="0"/>
      <w:marBottom w:val="0"/>
      <w:divBdr>
        <w:top w:val="none" w:sz="0" w:space="0" w:color="auto"/>
        <w:left w:val="none" w:sz="0" w:space="0" w:color="auto"/>
        <w:bottom w:val="none" w:sz="0" w:space="0" w:color="auto"/>
        <w:right w:val="none" w:sz="0" w:space="0" w:color="auto"/>
      </w:divBdr>
    </w:div>
    <w:div w:id="1645546729">
      <w:bodyDiv w:val="1"/>
      <w:marLeft w:val="0"/>
      <w:marRight w:val="0"/>
      <w:marTop w:val="0"/>
      <w:marBottom w:val="0"/>
      <w:divBdr>
        <w:top w:val="none" w:sz="0" w:space="0" w:color="auto"/>
        <w:left w:val="none" w:sz="0" w:space="0" w:color="auto"/>
        <w:bottom w:val="none" w:sz="0" w:space="0" w:color="auto"/>
        <w:right w:val="none" w:sz="0" w:space="0" w:color="auto"/>
      </w:divBdr>
    </w:div>
    <w:div w:id="1651055668">
      <w:bodyDiv w:val="1"/>
      <w:marLeft w:val="0"/>
      <w:marRight w:val="0"/>
      <w:marTop w:val="0"/>
      <w:marBottom w:val="0"/>
      <w:divBdr>
        <w:top w:val="none" w:sz="0" w:space="0" w:color="auto"/>
        <w:left w:val="none" w:sz="0" w:space="0" w:color="auto"/>
        <w:bottom w:val="none" w:sz="0" w:space="0" w:color="auto"/>
        <w:right w:val="none" w:sz="0" w:space="0" w:color="auto"/>
      </w:divBdr>
    </w:div>
    <w:div w:id="1691905162">
      <w:bodyDiv w:val="1"/>
      <w:marLeft w:val="0"/>
      <w:marRight w:val="0"/>
      <w:marTop w:val="0"/>
      <w:marBottom w:val="0"/>
      <w:divBdr>
        <w:top w:val="none" w:sz="0" w:space="0" w:color="auto"/>
        <w:left w:val="none" w:sz="0" w:space="0" w:color="auto"/>
        <w:bottom w:val="none" w:sz="0" w:space="0" w:color="auto"/>
        <w:right w:val="none" w:sz="0" w:space="0" w:color="auto"/>
      </w:divBdr>
    </w:div>
    <w:div w:id="1876455147">
      <w:bodyDiv w:val="1"/>
      <w:marLeft w:val="0"/>
      <w:marRight w:val="0"/>
      <w:marTop w:val="0"/>
      <w:marBottom w:val="0"/>
      <w:divBdr>
        <w:top w:val="none" w:sz="0" w:space="0" w:color="auto"/>
        <w:left w:val="none" w:sz="0" w:space="0" w:color="auto"/>
        <w:bottom w:val="none" w:sz="0" w:space="0" w:color="auto"/>
        <w:right w:val="none" w:sz="0" w:space="0" w:color="auto"/>
      </w:divBdr>
    </w:div>
    <w:div w:id="1975401156">
      <w:bodyDiv w:val="1"/>
      <w:marLeft w:val="0"/>
      <w:marRight w:val="0"/>
      <w:marTop w:val="0"/>
      <w:marBottom w:val="0"/>
      <w:divBdr>
        <w:top w:val="none" w:sz="0" w:space="0" w:color="auto"/>
        <w:left w:val="none" w:sz="0" w:space="0" w:color="auto"/>
        <w:bottom w:val="none" w:sz="0" w:space="0" w:color="auto"/>
        <w:right w:val="none" w:sz="0" w:space="0" w:color="auto"/>
      </w:divBdr>
    </w:div>
    <w:div w:id="1996251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emf"/><Relationship Id="rId21" Type="http://schemas.openxmlformats.org/officeDocument/2006/relationships/image" Target="media/image12.png"/><Relationship Id="rId42" Type="http://schemas.openxmlformats.org/officeDocument/2006/relationships/image" Target="media/image33.png"/><Relationship Id="rId47" Type="http://schemas.openxmlformats.org/officeDocument/2006/relationships/image" Target="media/image38.png"/><Relationship Id="rId63" Type="http://schemas.openxmlformats.org/officeDocument/2006/relationships/image" Target="media/image54.png"/><Relationship Id="rId68" Type="http://schemas.openxmlformats.org/officeDocument/2006/relationships/image" Target="media/image59.png"/><Relationship Id="rId84" Type="http://schemas.openxmlformats.org/officeDocument/2006/relationships/image" Target="media/image75.png"/><Relationship Id="rId89" Type="http://schemas.openxmlformats.org/officeDocument/2006/relationships/image" Target="media/image80.png"/><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20.png"/><Relationship Id="rId107" Type="http://schemas.openxmlformats.org/officeDocument/2006/relationships/image" Target="media/image96.jpeg"/><Relationship Id="rId11" Type="http://schemas.openxmlformats.org/officeDocument/2006/relationships/footer" Target="footer1.xml"/><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4.png"/><Relationship Id="rId58" Type="http://schemas.openxmlformats.org/officeDocument/2006/relationships/image" Target="media/image49.png"/><Relationship Id="rId66" Type="http://schemas.openxmlformats.org/officeDocument/2006/relationships/image" Target="media/image57.png"/><Relationship Id="rId74" Type="http://schemas.openxmlformats.org/officeDocument/2006/relationships/image" Target="media/image65.png"/><Relationship Id="rId79" Type="http://schemas.openxmlformats.org/officeDocument/2006/relationships/image" Target="media/image70.png"/><Relationship Id="rId87" Type="http://schemas.openxmlformats.org/officeDocument/2006/relationships/image" Target="media/image78.png"/><Relationship Id="rId102" Type="http://schemas.openxmlformats.org/officeDocument/2006/relationships/hyperlink" Target="http://www.fdot.gov/geospatial/documentsandpubs/fluccmanual1999.pdf" TargetMode="External"/><Relationship Id="rId110" Type="http://schemas.openxmlformats.org/officeDocument/2006/relationships/glossaryDocument" Target="glossary/document.xml"/><Relationship Id="rId5" Type="http://schemas.openxmlformats.org/officeDocument/2006/relationships/webSettings" Target="webSettings.xml"/><Relationship Id="rId61" Type="http://schemas.openxmlformats.org/officeDocument/2006/relationships/image" Target="media/image52.png"/><Relationship Id="rId82" Type="http://schemas.openxmlformats.org/officeDocument/2006/relationships/image" Target="media/image73.png"/><Relationship Id="rId90" Type="http://schemas.openxmlformats.org/officeDocument/2006/relationships/image" Target="media/image81.png"/><Relationship Id="rId95" Type="http://schemas.openxmlformats.org/officeDocument/2006/relationships/image" Target="media/image86.png"/><Relationship Id="rId19" Type="http://schemas.openxmlformats.org/officeDocument/2006/relationships/image" Target="media/image10.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7.png"/><Relationship Id="rId64" Type="http://schemas.openxmlformats.org/officeDocument/2006/relationships/image" Target="media/image55.png"/><Relationship Id="rId69" Type="http://schemas.openxmlformats.org/officeDocument/2006/relationships/image" Target="media/image60.png"/><Relationship Id="rId77" Type="http://schemas.openxmlformats.org/officeDocument/2006/relationships/image" Target="media/image68.png"/><Relationship Id="rId100" Type="http://schemas.openxmlformats.org/officeDocument/2006/relationships/image" Target="media/image91.png"/><Relationship Id="rId105" Type="http://schemas.openxmlformats.org/officeDocument/2006/relationships/image" Target="media/image94.png"/><Relationship Id="rId8" Type="http://schemas.openxmlformats.org/officeDocument/2006/relationships/image" Target="media/image1.jpg"/><Relationship Id="rId51" Type="http://schemas.openxmlformats.org/officeDocument/2006/relationships/image" Target="media/image42.png"/><Relationship Id="rId72" Type="http://schemas.openxmlformats.org/officeDocument/2006/relationships/image" Target="media/image63.png"/><Relationship Id="rId80" Type="http://schemas.openxmlformats.org/officeDocument/2006/relationships/image" Target="media/image71.png"/><Relationship Id="rId85" Type="http://schemas.openxmlformats.org/officeDocument/2006/relationships/image" Target="media/image76.png"/><Relationship Id="rId93" Type="http://schemas.openxmlformats.org/officeDocument/2006/relationships/image" Target="media/image84.png"/><Relationship Id="rId98" Type="http://schemas.openxmlformats.org/officeDocument/2006/relationships/image" Target="media/image89.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emf"/><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50.png"/><Relationship Id="rId67" Type="http://schemas.openxmlformats.org/officeDocument/2006/relationships/image" Target="media/image58.png"/><Relationship Id="rId103" Type="http://schemas.openxmlformats.org/officeDocument/2006/relationships/hyperlink" Target="http://sfwmd.maps.arcgis.com" TargetMode="External"/><Relationship Id="rId108" Type="http://schemas.openxmlformats.org/officeDocument/2006/relationships/image" Target="media/image97.png"/><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image" Target="media/image53.png"/><Relationship Id="rId70" Type="http://schemas.openxmlformats.org/officeDocument/2006/relationships/image" Target="media/image61.png"/><Relationship Id="rId75" Type="http://schemas.openxmlformats.org/officeDocument/2006/relationships/image" Target="media/image66.png"/><Relationship Id="rId83" Type="http://schemas.openxmlformats.org/officeDocument/2006/relationships/image" Target="media/image74.png"/><Relationship Id="rId88" Type="http://schemas.openxmlformats.org/officeDocument/2006/relationships/image" Target="media/image79.png"/><Relationship Id="rId91" Type="http://schemas.openxmlformats.org/officeDocument/2006/relationships/image" Target="media/image82.png"/><Relationship Id="rId96" Type="http://schemas.openxmlformats.org/officeDocument/2006/relationships/image" Target="media/image87.png"/><Relationship Id="rId11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png"/><Relationship Id="rId106" Type="http://schemas.openxmlformats.org/officeDocument/2006/relationships/image" Target="media/image95.png"/><Relationship Id="rId10" Type="http://schemas.openxmlformats.org/officeDocument/2006/relationships/header" Target="header1.xml"/><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51.png"/><Relationship Id="rId65" Type="http://schemas.openxmlformats.org/officeDocument/2006/relationships/image" Target="media/image56.png"/><Relationship Id="rId73" Type="http://schemas.openxmlformats.org/officeDocument/2006/relationships/image" Target="media/image64.png"/><Relationship Id="rId78" Type="http://schemas.openxmlformats.org/officeDocument/2006/relationships/image" Target="media/image69.png"/><Relationship Id="rId81" Type="http://schemas.openxmlformats.org/officeDocument/2006/relationships/image" Target="media/image72.png"/><Relationship Id="rId86" Type="http://schemas.openxmlformats.org/officeDocument/2006/relationships/image" Target="media/image77.png"/><Relationship Id="rId94" Type="http://schemas.openxmlformats.org/officeDocument/2006/relationships/image" Target="media/image85.png"/><Relationship Id="rId99" Type="http://schemas.openxmlformats.org/officeDocument/2006/relationships/image" Target="media/image90.png"/><Relationship Id="rId101" Type="http://schemas.openxmlformats.org/officeDocument/2006/relationships/image" Target="media/image92.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30.png"/><Relationship Id="rId109" Type="http://schemas.openxmlformats.org/officeDocument/2006/relationships/fontTable" Target="fontTable.xml"/><Relationship Id="rId34" Type="http://schemas.openxmlformats.org/officeDocument/2006/relationships/image" Target="media/image25.png"/><Relationship Id="rId50" Type="http://schemas.openxmlformats.org/officeDocument/2006/relationships/image" Target="media/image41.png"/><Relationship Id="rId55" Type="http://schemas.openxmlformats.org/officeDocument/2006/relationships/image" Target="media/image46.png"/><Relationship Id="rId76" Type="http://schemas.openxmlformats.org/officeDocument/2006/relationships/image" Target="media/image67.png"/><Relationship Id="rId97" Type="http://schemas.openxmlformats.org/officeDocument/2006/relationships/image" Target="media/image88.png"/><Relationship Id="rId104" Type="http://schemas.openxmlformats.org/officeDocument/2006/relationships/image" Target="media/image93.png"/><Relationship Id="rId7" Type="http://schemas.openxmlformats.org/officeDocument/2006/relationships/endnotes" Target="endnotes.xml"/><Relationship Id="rId71" Type="http://schemas.openxmlformats.org/officeDocument/2006/relationships/image" Target="media/image62.png"/><Relationship Id="rId92" Type="http://schemas.openxmlformats.org/officeDocument/2006/relationships/image" Target="media/image8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james\AppData\Roaming\Microsoft\Templates\Report%20(Business%20desig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79C926887094928BB6568FCD74F4431"/>
        <w:category>
          <w:name w:val="General"/>
          <w:gallery w:val="placeholder"/>
        </w:category>
        <w:types>
          <w:type w:val="bbPlcHdr"/>
        </w:types>
        <w:behaviors>
          <w:behavior w:val="content"/>
        </w:behaviors>
        <w:guid w:val="{29BEA075-BD29-4028-B382-E8A9D14BA436}"/>
      </w:docPartPr>
      <w:docPartBody>
        <w:p w:rsidR="00D91732" w:rsidRDefault="00F952DA">
          <w:pPr>
            <w:pStyle w:val="879C926887094928BB6568FCD74F4431"/>
          </w:pPr>
          <w:r w:rsidRPr="00D86945">
            <w:rPr>
              <w:rStyle w:val="SubtitleChar"/>
              <w:b/>
            </w:rPr>
            <w:fldChar w:fldCharType="begin"/>
          </w:r>
          <w:r w:rsidRPr="00D86945">
            <w:rPr>
              <w:rStyle w:val="SubtitleChar"/>
            </w:rPr>
            <w:instrText xml:space="preserve"> DATE  \@ "MMMM d"  \* MERGEFORMAT </w:instrText>
          </w:r>
          <w:r w:rsidRPr="00D86945">
            <w:rPr>
              <w:rStyle w:val="SubtitleChar"/>
              <w:b/>
            </w:rPr>
            <w:fldChar w:fldCharType="separate"/>
          </w:r>
          <w:r>
            <w:rPr>
              <w:rStyle w:val="SubtitleChar"/>
            </w:rPr>
            <w:t>April 3</w:t>
          </w:r>
          <w:r w:rsidRPr="00D86945">
            <w:rPr>
              <w:rStyle w:val="SubtitleChar"/>
              <w:b/>
            </w:rPr>
            <w:fldChar w:fldCharType="end"/>
          </w:r>
        </w:p>
      </w:docPartBody>
    </w:docPart>
    <w:docPart>
      <w:docPartPr>
        <w:name w:val="8C945C03635C42C1A246BE25F0CFAE66"/>
        <w:category>
          <w:name w:val="General"/>
          <w:gallery w:val="placeholder"/>
        </w:category>
        <w:types>
          <w:type w:val="bbPlcHdr"/>
        </w:types>
        <w:behaviors>
          <w:behavior w:val="content"/>
        </w:behaviors>
        <w:guid w:val="{FCA515B6-E428-406F-86E1-19F8F2FAD870}"/>
      </w:docPartPr>
      <w:docPartBody>
        <w:p w:rsidR="00D91732" w:rsidRDefault="00F952DA">
          <w:pPr>
            <w:pStyle w:val="8C945C03635C42C1A246BE25F0CFAE66"/>
          </w:pPr>
          <w:r>
            <w:t>COMPANY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2DA"/>
    <w:rsid w:val="00054D77"/>
    <w:rsid w:val="000A7229"/>
    <w:rsid w:val="000D0F65"/>
    <w:rsid w:val="000E13C6"/>
    <w:rsid w:val="0011025E"/>
    <w:rsid w:val="0012172E"/>
    <w:rsid w:val="00144A2A"/>
    <w:rsid w:val="00193652"/>
    <w:rsid w:val="001D7BE1"/>
    <w:rsid w:val="00273E9B"/>
    <w:rsid w:val="00280062"/>
    <w:rsid w:val="002A5B7A"/>
    <w:rsid w:val="002D1B97"/>
    <w:rsid w:val="003C533F"/>
    <w:rsid w:val="003D6EFE"/>
    <w:rsid w:val="00446D8E"/>
    <w:rsid w:val="004B59E1"/>
    <w:rsid w:val="005024D7"/>
    <w:rsid w:val="005974BA"/>
    <w:rsid w:val="005B2AA5"/>
    <w:rsid w:val="00616195"/>
    <w:rsid w:val="00642723"/>
    <w:rsid w:val="006530C3"/>
    <w:rsid w:val="00655F23"/>
    <w:rsid w:val="006A00B8"/>
    <w:rsid w:val="006A7A9A"/>
    <w:rsid w:val="00813A67"/>
    <w:rsid w:val="008B2452"/>
    <w:rsid w:val="008E37AE"/>
    <w:rsid w:val="008E7332"/>
    <w:rsid w:val="0093447E"/>
    <w:rsid w:val="009357E2"/>
    <w:rsid w:val="00957C55"/>
    <w:rsid w:val="009D4896"/>
    <w:rsid w:val="00A9680C"/>
    <w:rsid w:val="00AA1EC7"/>
    <w:rsid w:val="00B0176D"/>
    <w:rsid w:val="00B727C3"/>
    <w:rsid w:val="00BD6102"/>
    <w:rsid w:val="00C83BAE"/>
    <w:rsid w:val="00C956E0"/>
    <w:rsid w:val="00CA752E"/>
    <w:rsid w:val="00CD6AFE"/>
    <w:rsid w:val="00D8571C"/>
    <w:rsid w:val="00D91732"/>
    <w:rsid w:val="00D950FD"/>
    <w:rsid w:val="00D97BF2"/>
    <w:rsid w:val="00E34300"/>
    <w:rsid w:val="00ED456D"/>
    <w:rsid w:val="00EF3255"/>
    <w:rsid w:val="00F65ED7"/>
    <w:rsid w:val="00F952DA"/>
    <w:rsid w:val="00FB6F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uiPriority w:val="2"/>
    <w:qFormat/>
    <w:pPr>
      <w:framePr w:hSpace="180" w:wrap="around" w:vAnchor="text" w:hAnchor="margin" w:y="1167"/>
      <w:spacing w:after="0" w:line="276" w:lineRule="auto"/>
    </w:pPr>
    <w:rPr>
      <w:caps/>
      <w:color w:val="44546A" w:themeColor="text2"/>
      <w:spacing w:val="20"/>
      <w:sz w:val="32"/>
    </w:rPr>
  </w:style>
  <w:style w:type="character" w:customStyle="1" w:styleId="SubtitleChar">
    <w:name w:val="Subtitle Char"/>
    <w:basedOn w:val="DefaultParagraphFont"/>
    <w:link w:val="Subtitle"/>
    <w:uiPriority w:val="2"/>
    <w:rPr>
      <w:caps/>
      <w:color w:val="44546A" w:themeColor="text2"/>
      <w:spacing w:val="20"/>
      <w:sz w:val="32"/>
    </w:rPr>
  </w:style>
  <w:style w:type="paragraph" w:customStyle="1" w:styleId="879C926887094928BB6568FCD74F4431">
    <w:name w:val="879C926887094928BB6568FCD74F4431"/>
  </w:style>
  <w:style w:type="paragraph" w:customStyle="1" w:styleId="8C945C03635C42C1A246BE25F0CFAE66">
    <w:name w:val="8C945C03635C42C1A246BE25F0CFAE66"/>
  </w:style>
  <w:style w:type="paragraph" w:customStyle="1" w:styleId="EE6C131F72DE4C858A7ED0905F389C3D">
    <w:name w:val="EE6C131F72DE4C858A7ED0905F389C3D"/>
  </w:style>
  <w:style w:type="paragraph" w:customStyle="1" w:styleId="DC8D681D069D4E208548B3BF267308D3">
    <w:name w:val="DC8D681D069D4E208548B3BF267308D3"/>
  </w:style>
  <w:style w:type="paragraph" w:customStyle="1" w:styleId="08A423E393754F55AE6A8251F9093F52">
    <w:name w:val="08A423E393754F55AE6A8251F9093F52"/>
  </w:style>
  <w:style w:type="paragraph" w:customStyle="1" w:styleId="86D9F9EC16444DE89FDB4ED393758C8A">
    <w:name w:val="86D9F9EC16444DE89FDB4ED393758C8A"/>
  </w:style>
  <w:style w:type="paragraph" w:customStyle="1" w:styleId="11658E5A2F614F7BBE38EC6B8C3C1975">
    <w:name w:val="11658E5A2F614F7BBE38EC6B8C3C1975"/>
  </w:style>
  <w:style w:type="paragraph" w:customStyle="1" w:styleId="B6EFABF77585417297123FC4D673042A">
    <w:name w:val="B6EFABF77585417297123FC4D673042A"/>
  </w:style>
  <w:style w:type="character" w:styleId="PlaceholderText">
    <w:name w:val="Placeholder Text"/>
    <w:basedOn w:val="DefaultParagraphFont"/>
    <w:uiPriority w:val="99"/>
    <w:unhideWhenUsed/>
    <w:rsid w:val="00D8571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Custom Theme">
  <a:themeElements>
    <a:clrScheme name="Custom 29">
      <a:dk1>
        <a:srgbClr val="0F0D29"/>
      </a:dk1>
      <a:lt1>
        <a:srgbClr val="FFFFFF"/>
      </a:lt1>
      <a:dk2>
        <a:srgbClr val="082A75"/>
      </a:dk2>
      <a:lt2>
        <a:srgbClr val="E7E6E6"/>
      </a:lt2>
      <a:accent1>
        <a:srgbClr val="024F75"/>
      </a:accent1>
      <a:accent2>
        <a:srgbClr val="3592CF"/>
      </a:accent2>
      <a:accent3>
        <a:srgbClr val="34ABA2"/>
      </a:accent3>
      <a:accent4>
        <a:srgbClr val="66B2CA"/>
      </a:accent4>
      <a:accent5>
        <a:srgbClr val="C1D9CB"/>
      </a:accent5>
      <a:accent6>
        <a:srgbClr val="34ABA2"/>
      </a:accent6>
      <a:hlink>
        <a:srgbClr val="3592CF"/>
      </a:hlink>
      <a:folHlink>
        <a:srgbClr val="3592CF"/>
      </a:folHlink>
    </a:clrScheme>
    <a:fontScheme name="Custom 20">
      <a:majorFont>
        <a:latin typeface="Arial"/>
        <a:ea typeface=""/>
        <a:cs typeface=""/>
      </a:majorFont>
      <a:minorFont>
        <a:latin typeface="Calibri"/>
        <a:ea typeface=""/>
        <a:cs typeface=""/>
      </a:minorFont>
    </a:fontScheme>
    <a:fmtScheme name="Office Effects">
      <a:fillStyleLst>
        <a:solidFill>
          <a:schemeClr val="phClr">
            <a:tint val="100000"/>
            <a:shade val="100000"/>
            <a:satMod val="100000"/>
          </a:schemeClr>
        </a:solidFill>
        <a:gradFill rotWithShape="1">
          <a:gsLst>
            <a:gs pos="0">
              <a:schemeClr val="phClr">
                <a:tint val="65000"/>
                <a:shade val="100000"/>
                <a:satMod val="133000"/>
              </a:schemeClr>
            </a:gs>
            <a:gs pos="15000">
              <a:schemeClr val="phClr">
                <a:tint val="50000"/>
                <a:shade val="100000"/>
                <a:satMod val="140000"/>
              </a:schemeClr>
            </a:gs>
            <a:gs pos="100000">
              <a:schemeClr val="phClr">
                <a:tint val="10000"/>
                <a:shade val="100000"/>
                <a:satMod val="135000"/>
              </a:schemeClr>
            </a:gs>
          </a:gsLst>
          <a:lin ang="16200000" scaled="1"/>
        </a:gradFill>
        <a:gradFill rotWithShape="1">
          <a:gsLst>
            <a:gs pos="0">
              <a:schemeClr val="phClr">
                <a:tint val="100000"/>
                <a:shade val="75000"/>
                <a:satMod val="160000"/>
              </a:schemeClr>
            </a:gs>
            <a:gs pos="62000">
              <a:schemeClr val="phClr">
                <a:tint val="100000"/>
                <a:shade val="100000"/>
                <a:satMod val="125000"/>
              </a:schemeClr>
            </a:gs>
            <a:gs pos="100000">
              <a:schemeClr val="phClr">
                <a:tint val="80000"/>
                <a:shade val="100000"/>
                <a:satMod val="140000"/>
              </a:schemeClr>
            </a:gs>
          </a:gsLst>
          <a:lin ang="16200000" scaled="1"/>
        </a:gradFill>
      </a:fillStyleLst>
      <a:lnStyleLst>
        <a:ln w="12700">
          <a:solidFill>
            <a:schemeClr val="phClr"/>
          </a:solidFill>
          <a:prstDash val="solid"/>
        </a:ln>
        <a:ln w="25400">
          <a:solidFill>
            <a:schemeClr val="phClr"/>
          </a:solidFill>
          <a:prstDash val="solid"/>
        </a:ln>
        <a:ln w="38100">
          <a:solidFill>
            <a:schemeClr val="phClr"/>
          </a:solidFill>
          <a:prstDash val="solid"/>
        </a:ln>
      </a:lnStyleLst>
      <a:effectStyleLst>
        <a:effectStyle>
          <a:effectLst>
            <a:outerShdw blurRad="50800" dist="25400" dir="5400000">
              <a:srgbClr val="000000">
                <a:alpha val="43137"/>
              </a:srgbClr>
            </a:outerShdw>
          </a:effectLst>
        </a:effectStyle>
        <a:effectStyle>
          <a:effectLst>
            <a:outerShdw blurRad="50800" dist="38100" dir="540000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phClr">
                <a:tint val="100000"/>
                <a:shade val="100000"/>
                <a:satMod val="100000"/>
              </a:schemeClr>
            </a:contourClr>
          </a:sp3d>
        </a:effectStyle>
        <a:effectStyle>
          <a:effectLst>
            <a:reflection blurRad="12700" stA="25000" endPos="28000" dist="38100" dir="5400000" sy="-100000"/>
          </a:effectLst>
          <a:scene3d>
            <a:camera prst="orthographicFront" fov="0">
              <a:rot lat="0" lon="0" rev="0"/>
            </a:camera>
            <a:lightRig rig="threePt" dir="t">
              <a:rot lat="0" lon="0" rev="0"/>
            </a:lightRig>
          </a:scene3d>
          <a:sp3d>
            <a:bevelT w="139700" h="38100"/>
            <a:contourClr>
              <a:schemeClr val="phClr">
                <a:tint val="100000"/>
                <a:shade val="100000"/>
                <a:satMod val="100000"/>
              </a:schemeClr>
            </a:contourClr>
          </a:sp3d>
        </a:effectStyle>
      </a:effectStyleLst>
      <a:bgFillStyleLst>
        <a:solidFill>
          <a:schemeClr val="phClr">
            <a:tint val="100000"/>
            <a:shade val="100000"/>
            <a:satMod val="100000"/>
          </a:schemeClr>
        </a:solidFill>
        <a:gradFill rotWithShape="1">
          <a:gsLst>
            <a:gs pos="0">
              <a:schemeClr val="phClr">
                <a:tint val="100000"/>
                <a:shade val="50000"/>
                <a:satMod val="145000"/>
              </a:schemeClr>
            </a:gs>
            <a:gs pos="40000">
              <a:schemeClr val="phClr">
                <a:tint val="100000"/>
                <a:shade val="70000"/>
                <a:satMod val="145000"/>
              </a:schemeClr>
            </a:gs>
            <a:gs pos="100000">
              <a:schemeClr val="phClr">
                <a:tint val="85000"/>
                <a:shade val="100000"/>
                <a:satMod val="155000"/>
              </a:schemeClr>
            </a:gs>
          </a:gsLst>
          <a:lin ang="16200000" scaled="1"/>
        </a:gradFill>
        <a:gradFill rotWithShape="1">
          <a:gsLst>
            <a:gs pos="0">
              <a:schemeClr val="phClr">
                <a:tint val="100000"/>
                <a:shade val="50000"/>
                <a:satMod val="145000"/>
              </a:schemeClr>
            </a:gs>
            <a:gs pos="30000">
              <a:schemeClr val="phClr">
                <a:tint val="100000"/>
                <a:shade val="65000"/>
                <a:satMod val="155000"/>
              </a:schemeClr>
            </a:gs>
            <a:gs pos="100000">
              <a:schemeClr val="phClr">
                <a:tint val="60000"/>
                <a:shade val="100000"/>
                <a:satMod val="170000"/>
              </a:schemeClr>
            </a:gs>
          </a:gsLst>
          <a:lin ang="16200000" scaled="1"/>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BDF096-ED83-475A-8CED-4A9F0A8363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 (Business design).dotx</Template>
  <TotalTime>1</TotalTime>
  <Pages>139</Pages>
  <Words>33573</Words>
  <Characters>191368</Characters>
  <Application>Microsoft Office Word</Application>
  <DocSecurity>0</DocSecurity>
  <Lines>1594</Lines>
  <Paragraphs>448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Andrew James</dc:creator>
  <cp:keywords/>
  <cp:lastModifiedBy>Andrew James</cp:lastModifiedBy>
  <cp:revision>3</cp:revision>
  <cp:lastPrinted>2018-09-13T14:51:00Z</cp:lastPrinted>
  <dcterms:created xsi:type="dcterms:W3CDTF">2018-10-01T17:37:00Z</dcterms:created>
  <dcterms:modified xsi:type="dcterms:W3CDTF">2018-10-01T17:37:00Z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TC100670409990</vt:lpwstr>
  </property>
  <property fmtid="{D5CDD505-2E9C-101B-9397-08002B2CF9AE}" pid="3" name="_NewReviewCycle">
    <vt:lpwstr/>
  </property>
</Properties>
</file>