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F0" w:rsidRDefault="001E6CF0" w:rsidP="001E6CF0">
      <w:r>
        <w:t>Dear Mr. Livingston:  </w:t>
      </w:r>
    </w:p>
    <w:p w:rsidR="001E6CF0" w:rsidRDefault="001E6CF0" w:rsidP="001E6CF0"/>
    <w:p w:rsidR="001E6CF0" w:rsidRDefault="001E6CF0" w:rsidP="001E6CF0">
      <w:r>
        <w:t>I have been reading through the Draft and noted the following edits. </w:t>
      </w:r>
    </w:p>
    <w:p w:rsidR="001E6CF0" w:rsidRDefault="001E6CF0" w:rsidP="001E6CF0"/>
    <w:p w:rsidR="001E6CF0" w:rsidRDefault="001E6CF0" w:rsidP="001E6CF0">
      <w:r>
        <w:t xml:space="preserve">p. </w:t>
      </w:r>
      <w:r>
        <w:rPr>
          <w:b/>
          <w:bCs/>
        </w:rPr>
        <w:t>172</w:t>
      </w:r>
      <w:r>
        <w:t>, </w:t>
      </w:r>
    </w:p>
    <w:p w:rsidR="001E6CF0" w:rsidRDefault="001E6CF0" w:rsidP="001E6CF0">
      <w:r>
        <w:t>d. Round to 44 (Instead of 49)</w:t>
      </w:r>
    </w:p>
    <w:p w:rsidR="001E6CF0" w:rsidRDefault="001E6CF0" w:rsidP="001E6CF0">
      <w:r>
        <w:t>e. From Appendix D, using the table for Zone 2 (not 1), for a DCIA of 18.76% (not 40%) and a non-DCIA curve number of 44 (not 49), the            retention depth is about 0.53 (not 1.12) inches of runoff...</w:t>
      </w:r>
    </w:p>
    <w:p w:rsidR="001E6CF0" w:rsidRDefault="001E6CF0" w:rsidP="001E6CF0">
      <w:r>
        <w:t xml:space="preserve">The retention volume = 90 (not 3) * about 0.53 (not 1.12)* 1ft/12in </w:t>
      </w:r>
      <w:proofErr w:type="gramStart"/>
      <w:r>
        <w:t>= ?</w:t>
      </w:r>
      <w:proofErr w:type="gramEnd"/>
    </w:p>
    <w:p w:rsidR="001E6CF0" w:rsidRDefault="001E6CF0" w:rsidP="001E6CF0"/>
    <w:p w:rsidR="001E6CF0" w:rsidRDefault="001E6CF0" w:rsidP="001E6CF0">
      <w:r>
        <w:t xml:space="preserve">p. </w:t>
      </w:r>
      <w:r>
        <w:rPr>
          <w:b/>
          <w:bCs/>
        </w:rPr>
        <w:t>173</w:t>
      </w:r>
      <w:r>
        <w:t>, </w:t>
      </w:r>
    </w:p>
    <w:p w:rsidR="001E6CF0" w:rsidRDefault="001E6CF0" w:rsidP="001E6CF0">
      <w:proofErr w:type="gramStart"/>
      <w:r>
        <w:t>e.  The</w:t>
      </w:r>
      <w:proofErr w:type="gramEnd"/>
      <w:r>
        <w:t xml:space="preserve"> TN loading rate for Group 1 = 0.00064 (not 0.00769)  This effects the equations further down. </w:t>
      </w:r>
    </w:p>
    <w:p w:rsidR="001E6CF0" w:rsidRDefault="001E6CF0" w:rsidP="001E6CF0"/>
    <w:p w:rsidR="001E6CF0" w:rsidRDefault="001E6CF0" w:rsidP="001E6CF0">
      <w:proofErr w:type="gramStart"/>
      <w:r>
        <w:t xml:space="preserve">p. </w:t>
      </w:r>
      <w:r>
        <w:rPr>
          <w:b/>
          <w:bCs/>
        </w:rPr>
        <w:t>175</w:t>
      </w:r>
      <w:r>
        <w:t>, g.</w:t>
      </w:r>
      <w:proofErr w:type="gramEnd"/>
      <w:r>
        <w:t xml:space="preserve">  The TN loading of should be 29.7 (not 35.3)</w:t>
      </w:r>
    </w:p>
    <w:p w:rsidR="001E6CF0" w:rsidRDefault="001E6CF0" w:rsidP="001E6CF0"/>
    <w:p w:rsidR="001E6CF0" w:rsidRDefault="001E6CF0" w:rsidP="001E6CF0">
      <w:r>
        <w:t xml:space="preserve">p. </w:t>
      </w:r>
      <w:r>
        <w:rPr>
          <w:b/>
          <w:bCs/>
        </w:rPr>
        <w:t>177</w:t>
      </w:r>
      <w:r>
        <w:t>,</w:t>
      </w:r>
    </w:p>
    <w:p w:rsidR="001E6CF0" w:rsidRDefault="001E6CF0" w:rsidP="001E6CF0">
      <w:r>
        <w:t>Table 22.3-1 Dry Retention Treatment Effectiveness for parallel BMP's.  In the Basin TP Load (pounds) column every value seems to be incorrect.  For example, the first row for Basin No. 1 should be 0.853 (not 1.88).  Also all the Retention Basin Volume values seem to be incorrect.  For example, the first row for Basin No. 1 should be 0.24 (not 1.00).  In the notes under the same table in note 4, the equation should be:</w:t>
      </w:r>
    </w:p>
    <w:p w:rsidR="001E6CF0" w:rsidRDefault="001E6CF0" w:rsidP="001E6CF0"/>
    <w:p w:rsidR="001E6CF0" w:rsidRDefault="001E6CF0" w:rsidP="001E6CF0">
      <w:r>
        <w:t>TP load discharged = basin TP load * (1 - retention basin efficiency)</w:t>
      </w:r>
    </w:p>
    <w:p w:rsidR="001E6CF0" w:rsidRDefault="001E6CF0" w:rsidP="001E6CF0"/>
    <w:p w:rsidR="001E6CF0" w:rsidRDefault="001E6CF0" w:rsidP="001E6CF0">
      <w:r>
        <w:t xml:space="preserve">p. </w:t>
      </w:r>
      <w:r>
        <w:rPr>
          <w:b/>
          <w:bCs/>
        </w:rPr>
        <w:t>184</w:t>
      </w:r>
      <w:r>
        <w:t>, </w:t>
      </w:r>
    </w:p>
    <w:p w:rsidR="001E6CF0" w:rsidRDefault="001E6CF0" w:rsidP="001E6CF0">
      <w:proofErr w:type="gramStart"/>
      <w:r>
        <w:t>very</w:t>
      </w:r>
      <w:proofErr w:type="gramEnd"/>
      <w:r>
        <w:t xml:space="preserve"> top of page should reference Figure 13-2 (not 13-4).</w:t>
      </w:r>
    </w:p>
    <w:p w:rsidR="001E6CF0" w:rsidRDefault="001E6CF0" w:rsidP="001E6CF0">
      <w:r>
        <w:t>Half way down page Appendix F (not E)</w:t>
      </w:r>
    </w:p>
    <w:p w:rsidR="001E6CF0" w:rsidRDefault="001E6CF0" w:rsidP="001E6CF0">
      <w:proofErr w:type="spellStart"/>
      <w:proofErr w:type="gramStart"/>
      <w:r>
        <w:t>i</w:t>
      </w:r>
      <w:proofErr w:type="spellEnd"/>
      <w:r>
        <w:t>.  Appendix</w:t>
      </w:r>
      <w:proofErr w:type="gramEnd"/>
      <w:r>
        <w:t xml:space="preserve"> F  (Not E).</w:t>
      </w:r>
    </w:p>
    <w:p w:rsidR="001E6CF0" w:rsidRDefault="001E6CF0" w:rsidP="001E6CF0"/>
    <w:p w:rsidR="001E6CF0" w:rsidRDefault="001E6CF0" w:rsidP="001E6CF0">
      <w:r>
        <w:t>This is as far as I was able to get this week.  I'm not sure how much time next week I will have to continue reviewing the design examples.  I would appreciate any comments back to help clarify the examples especially if my comments are in error.  I look forward to hearing from you. </w:t>
      </w:r>
    </w:p>
    <w:p w:rsidR="001E6CF0" w:rsidRDefault="001E6CF0" w:rsidP="001E6CF0"/>
    <w:p w:rsidR="001E6CF0" w:rsidRDefault="001E6CF0" w:rsidP="001E6CF0">
      <w:pPr>
        <w:spacing w:after="240"/>
      </w:pPr>
      <w:r>
        <w:t>Linda R. Pigeon, P.E</w:t>
      </w:r>
      <w:proofErr w:type="gramStart"/>
      <w:r>
        <w:t>.</w:t>
      </w:r>
      <w:proofErr w:type="gramEnd"/>
      <w:r>
        <w:br/>
        <w:t>Professional Engineer</w:t>
      </w:r>
      <w:r>
        <w:br/>
        <w:t>Pigeon-Roberts &amp; Associates, LLC</w:t>
      </w:r>
      <w:r>
        <w:br/>
        <w:t>925 S.E. 17th Street, Suite A</w:t>
      </w:r>
      <w:r>
        <w:br/>
        <w:t>Ocala, FL  34471</w:t>
      </w:r>
      <w:r>
        <w:br/>
        <w:t>(352) 861-7799 voice</w:t>
      </w:r>
      <w:r>
        <w:br/>
        <w:t>(352) 861-7709 fax</w:t>
      </w:r>
      <w:r>
        <w:br/>
        <w:t xml:space="preserve">e-mail </w:t>
      </w:r>
      <w:hyperlink r:id="rId4" w:history="1">
        <w:r>
          <w:rPr>
            <w:rStyle w:val="Hyperlink"/>
          </w:rPr>
          <w:t>lpigeon@pigeon-roberts.com</w:t>
        </w:r>
      </w:hyperlink>
    </w:p>
    <w:p w:rsidR="002635CA" w:rsidRDefault="002635CA"/>
    <w:sectPr w:rsidR="002635CA" w:rsidSect="00263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6CF0"/>
    <w:rsid w:val="001E6CF0"/>
    <w:rsid w:val="002635CA"/>
    <w:rsid w:val="003A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CF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6C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pigeon@pigeon-rober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1498</Characters>
  <Application>Microsoft Office Word</Application>
  <DocSecurity>0</DocSecurity>
  <Lines>23</Lines>
  <Paragraphs>8</Paragraphs>
  <ScaleCrop>false</ScaleCrop>
  <Company> 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Livingston_E</dc:creator>
  <cp:keywords/>
  <dc:description/>
  <cp:lastModifiedBy>Livingston_E</cp:lastModifiedBy>
  <cp:revision>1</cp:revision>
  <dcterms:created xsi:type="dcterms:W3CDTF">2010-06-18T16:05:00Z</dcterms:created>
  <dcterms:modified xsi:type="dcterms:W3CDTF">2010-06-18T16:06:00Z</dcterms:modified>
</cp:coreProperties>
</file>