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4D3" w:rsidRPr="007905C8" w:rsidRDefault="005044D3" w:rsidP="00A066BF">
      <w:pPr>
        <w:rPr>
          <w:sz w:val="24"/>
          <w:szCs w:val="24"/>
        </w:rPr>
      </w:pPr>
    </w:p>
    <w:p w:rsidR="007905C8" w:rsidRPr="00EE0DF0" w:rsidRDefault="00A00AB2" w:rsidP="00A066BF">
      <w:pPr>
        <w:rPr>
          <w:sz w:val="24"/>
          <w:szCs w:val="24"/>
        </w:rPr>
      </w:pPr>
      <w:r w:rsidRPr="00EE0DF0">
        <w:rPr>
          <w:sz w:val="24"/>
          <w:szCs w:val="24"/>
        </w:rPr>
        <w:t>June 1</w:t>
      </w:r>
      <w:r w:rsidR="00EE0DF0">
        <w:rPr>
          <w:sz w:val="24"/>
          <w:szCs w:val="24"/>
        </w:rPr>
        <w:t>4</w:t>
      </w:r>
      <w:r w:rsidRPr="00EE0DF0">
        <w:rPr>
          <w:sz w:val="24"/>
          <w:szCs w:val="24"/>
        </w:rPr>
        <w:t>, 2010</w:t>
      </w:r>
    </w:p>
    <w:p w:rsidR="00007D8B" w:rsidRPr="00EE0DF0" w:rsidRDefault="00007D8B" w:rsidP="00A066BF">
      <w:pPr>
        <w:rPr>
          <w:sz w:val="24"/>
          <w:szCs w:val="24"/>
        </w:rPr>
      </w:pPr>
    </w:p>
    <w:p w:rsidR="007905C8" w:rsidRPr="00EE0DF0" w:rsidRDefault="007905C8" w:rsidP="00A066BF">
      <w:pPr>
        <w:rPr>
          <w:sz w:val="24"/>
          <w:szCs w:val="24"/>
        </w:rPr>
      </w:pPr>
    </w:p>
    <w:p w:rsidR="00A066BF" w:rsidRPr="00EE0DF0" w:rsidRDefault="00D4643C" w:rsidP="00A066BF">
      <w:pPr>
        <w:rPr>
          <w:sz w:val="24"/>
          <w:szCs w:val="24"/>
        </w:rPr>
      </w:pPr>
      <w:r w:rsidRPr="00EE0DF0">
        <w:rPr>
          <w:sz w:val="24"/>
          <w:szCs w:val="24"/>
        </w:rPr>
        <w:t>Mr. Eric Livingston, Chief</w:t>
      </w:r>
    </w:p>
    <w:p w:rsidR="00007D8B" w:rsidRPr="00EE0DF0" w:rsidRDefault="00D4643C" w:rsidP="00A066BF">
      <w:pPr>
        <w:rPr>
          <w:sz w:val="24"/>
          <w:szCs w:val="24"/>
        </w:rPr>
      </w:pPr>
      <w:r w:rsidRPr="00EE0DF0">
        <w:rPr>
          <w:sz w:val="24"/>
          <w:szCs w:val="24"/>
        </w:rPr>
        <w:t>Bureau of Watershed Management</w:t>
      </w:r>
    </w:p>
    <w:p w:rsidR="00A066BF" w:rsidRPr="00EE0DF0" w:rsidRDefault="00D4643C" w:rsidP="00A066BF">
      <w:pPr>
        <w:rPr>
          <w:sz w:val="24"/>
          <w:szCs w:val="24"/>
        </w:rPr>
      </w:pPr>
      <w:r w:rsidRPr="00EE0DF0">
        <w:rPr>
          <w:sz w:val="24"/>
          <w:szCs w:val="24"/>
        </w:rPr>
        <w:t xml:space="preserve">Florida </w:t>
      </w:r>
      <w:r w:rsidR="00EE0DF0">
        <w:rPr>
          <w:sz w:val="24"/>
          <w:szCs w:val="24"/>
        </w:rPr>
        <w:t>D</w:t>
      </w:r>
      <w:r w:rsidRPr="00EE0DF0">
        <w:rPr>
          <w:sz w:val="24"/>
          <w:szCs w:val="24"/>
        </w:rPr>
        <w:t>epartment of Environmental Protection</w:t>
      </w:r>
    </w:p>
    <w:p w:rsidR="00D4643C" w:rsidRPr="00EE0DF0" w:rsidRDefault="00D4643C" w:rsidP="00A066BF">
      <w:pPr>
        <w:rPr>
          <w:sz w:val="24"/>
          <w:szCs w:val="24"/>
        </w:rPr>
      </w:pPr>
      <w:r w:rsidRPr="00EE0DF0">
        <w:rPr>
          <w:sz w:val="24"/>
          <w:szCs w:val="24"/>
        </w:rPr>
        <w:t>Twin Towers Office Building</w:t>
      </w:r>
    </w:p>
    <w:p w:rsidR="007905C8" w:rsidRPr="00EE0DF0" w:rsidRDefault="00D4643C" w:rsidP="00A066BF">
      <w:pPr>
        <w:rPr>
          <w:sz w:val="24"/>
          <w:szCs w:val="24"/>
        </w:rPr>
      </w:pPr>
      <w:r w:rsidRPr="00EE0DF0">
        <w:rPr>
          <w:sz w:val="24"/>
          <w:szCs w:val="24"/>
        </w:rPr>
        <w:t>2600 Blair Stone Road, MS #3555</w:t>
      </w:r>
    </w:p>
    <w:p w:rsidR="007905C8" w:rsidRPr="00EE0DF0" w:rsidRDefault="00D4643C" w:rsidP="00A066BF">
      <w:pPr>
        <w:rPr>
          <w:sz w:val="24"/>
          <w:szCs w:val="24"/>
        </w:rPr>
      </w:pPr>
      <w:r w:rsidRPr="00EE0DF0">
        <w:rPr>
          <w:sz w:val="24"/>
          <w:szCs w:val="24"/>
        </w:rPr>
        <w:t>Tallahassee, FL 32399-2400</w:t>
      </w:r>
    </w:p>
    <w:p w:rsidR="007905C8" w:rsidRPr="00EE0DF0" w:rsidRDefault="007905C8" w:rsidP="00A066BF">
      <w:pPr>
        <w:rPr>
          <w:sz w:val="24"/>
          <w:szCs w:val="24"/>
        </w:rPr>
      </w:pPr>
    </w:p>
    <w:p w:rsidR="007905C8" w:rsidRPr="00EE0DF0" w:rsidRDefault="007905C8" w:rsidP="007905C8">
      <w:pPr>
        <w:ind w:left="630" w:hanging="630"/>
        <w:rPr>
          <w:sz w:val="24"/>
          <w:szCs w:val="24"/>
        </w:rPr>
      </w:pPr>
      <w:r w:rsidRPr="00EE0DF0">
        <w:rPr>
          <w:sz w:val="24"/>
          <w:szCs w:val="24"/>
        </w:rPr>
        <w:t xml:space="preserve">RE: </w:t>
      </w:r>
      <w:r w:rsidRPr="00EE0DF0">
        <w:rPr>
          <w:sz w:val="24"/>
          <w:szCs w:val="24"/>
        </w:rPr>
        <w:tab/>
      </w:r>
      <w:r w:rsidR="00D4643C" w:rsidRPr="00EE0DF0">
        <w:rPr>
          <w:sz w:val="24"/>
          <w:szCs w:val="24"/>
        </w:rPr>
        <w:t xml:space="preserve">Proposed </w:t>
      </w:r>
      <w:r w:rsidR="004F39CC" w:rsidRPr="00EE0DF0">
        <w:rPr>
          <w:sz w:val="24"/>
          <w:szCs w:val="24"/>
        </w:rPr>
        <w:t>Stormwater</w:t>
      </w:r>
      <w:r w:rsidR="00D4643C" w:rsidRPr="00EE0DF0">
        <w:rPr>
          <w:sz w:val="24"/>
          <w:szCs w:val="24"/>
        </w:rPr>
        <w:t xml:space="preserve"> Treatment Rule</w:t>
      </w:r>
    </w:p>
    <w:p w:rsidR="007905C8" w:rsidRPr="00EE0DF0" w:rsidRDefault="007905C8" w:rsidP="00A066BF">
      <w:pPr>
        <w:rPr>
          <w:sz w:val="24"/>
          <w:szCs w:val="24"/>
        </w:rPr>
      </w:pPr>
    </w:p>
    <w:p w:rsidR="007905C8" w:rsidRPr="00EE0DF0" w:rsidRDefault="00007D8B" w:rsidP="00A066BF">
      <w:pPr>
        <w:rPr>
          <w:sz w:val="24"/>
          <w:szCs w:val="24"/>
        </w:rPr>
      </w:pPr>
      <w:r w:rsidRPr="00EE0DF0">
        <w:rPr>
          <w:sz w:val="24"/>
          <w:szCs w:val="24"/>
        </w:rPr>
        <w:t xml:space="preserve">Dear </w:t>
      </w:r>
      <w:r w:rsidR="00D4643C" w:rsidRPr="00EE0DF0">
        <w:rPr>
          <w:sz w:val="24"/>
          <w:szCs w:val="24"/>
        </w:rPr>
        <w:t>Mr. Livingston,</w:t>
      </w:r>
    </w:p>
    <w:p w:rsidR="007905C8" w:rsidRPr="00EE0DF0" w:rsidRDefault="007905C8" w:rsidP="00A066BF">
      <w:pPr>
        <w:rPr>
          <w:sz w:val="24"/>
          <w:szCs w:val="24"/>
        </w:rPr>
      </w:pPr>
    </w:p>
    <w:p w:rsidR="00D4643C" w:rsidRPr="00EE0DF0" w:rsidRDefault="00D4643C" w:rsidP="00A066BF">
      <w:pPr>
        <w:rPr>
          <w:sz w:val="24"/>
          <w:szCs w:val="24"/>
        </w:rPr>
      </w:pPr>
      <w:r w:rsidRPr="00EE0DF0">
        <w:rPr>
          <w:sz w:val="24"/>
          <w:szCs w:val="24"/>
        </w:rPr>
        <w:t xml:space="preserve"> Tampa Bay Water</w:t>
      </w:r>
      <w:r w:rsidR="00831C11">
        <w:rPr>
          <w:sz w:val="24"/>
          <w:szCs w:val="24"/>
        </w:rPr>
        <w:t xml:space="preserve"> is the wholesale drinking water provider for our six member governments that include Hillsborough, Pasco and Pinellas counties and the cities of New Port Richey, St. Petersburg, and Tampa.  Through are six member governments we provide drinking water to over 2.4 million people.  Tampa Bay Water </w:t>
      </w:r>
      <w:r w:rsidR="00AA46EE" w:rsidRPr="00EE0DF0">
        <w:rPr>
          <w:sz w:val="24"/>
          <w:szCs w:val="24"/>
        </w:rPr>
        <w:t>is concerned</w:t>
      </w:r>
      <w:r w:rsidRPr="00EE0DF0">
        <w:rPr>
          <w:sz w:val="24"/>
          <w:szCs w:val="24"/>
        </w:rPr>
        <w:t xml:space="preserve"> with </w:t>
      </w:r>
      <w:r w:rsidR="00953F6F" w:rsidRPr="00EE0DF0">
        <w:rPr>
          <w:sz w:val="24"/>
          <w:szCs w:val="24"/>
        </w:rPr>
        <w:t xml:space="preserve">water quality and ecological </w:t>
      </w:r>
      <w:r w:rsidRPr="00EE0DF0">
        <w:rPr>
          <w:sz w:val="24"/>
          <w:szCs w:val="24"/>
        </w:rPr>
        <w:t>protection of our water sources</w:t>
      </w:r>
      <w:r w:rsidR="00953F6F" w:rsidRPr="00EE0DF0">
        <w:rPr>
          <w:sz w:val="24"/>
          <w:szCs w:val="24"/>
        </w:rPr>
        <w:t>, which</w:t>
      </w:r>
      <w:r w:rsidRPr="00EE0DF0">
        <w:rPr>
          <w:sz w:val="24"/>
          <w:szCs w:val="24"/>
        </w:rPr>
        <w:t xml:space="preserve"> include the Hillsborough and Alafia rivers, a</w:t>
      </w:r>
      <w:r w:rsidR="00953F6F" w:rsidRPr="00EE0DF0">
        <w:rPr>
          <w:sz w:val="24"/>
          <w:szCs w:val="24"/>
        </w:rPr>
        <w:t>s well as</w:t>
      </w:r>
      <w:r w:rsidRPr="00EE0DF0">
        <w:rPr>
          <w:sz w:val="24"/>
          <w:szCs w:val="24"/>
        </w:rPr>
        <w:t xml:space="preserve"> regional wellfields</w:t>
      </w:r>
      <w:r w:rsidR="00831C11">
        <w:rPr>
          <w:sz w:val="24"/>
          <w:szCs w:val="24"/>
        </w:rPr>
        <w:t xml:space="preserve"> and the desalination plant</w:t>
      </w:r>
      <w:r w:rsidRPr="00EE0DF0">
        <w:rPr>
          <w:sz w:val="24"/>
          <w:szCs w:val="24"/>
        </w:rPr>
        <w:t xml:space="preserve">. </w:t>
      </w:r>
      <w:r w:rsidR="00AA46EE" w:rsidRPr="00EE0DF0">
        <w:rPr>
          <w:sz w:val="24"/>
          <w:szCs w:val="24"/>
        </w:rPr>
        <w:t>We support</w:t>
      </w:r>
      <w:r w:rsidRPr="00EE0DF0">
        <w:rPr>
          <w:sz w:val="24"/>
          <w:szCs w:val="24"/>
        </w:rPr>
        <w:t xml:space="preserve"> programs and initiatives </w:t>
      </w:r>
      <w:r w:rsidR="00AA46EE" w:rsidRPr="00EE0DF0">
        <w:rPr>
          <w:sz w:val="24"/>
          <w:szCs w:val="24"/>
        </w:rPr>
        <w:t xml:space="preserve">that </w:t>
      </w:r>
      <w:r w:rsidR="00AA46EE">
        <w:rPr>
          <w:sz w:val="24"/>
          <w:szCs w:val="24"/>
        </w:rPr>
        <w:t>protect</w:t>
      </w:r>
      <w:r w:rsidR="00831C11">
        <w:rPr>
          <w:sz w:val="24"/>
          <w:szCs w:val="24"/>
        </w:rPr>
        <w:t xml:space="preserve"> the</w:t>
      </w:r>
      <w:r w:rsidR="00953F6F" w:rsidRPr="00EE0DF0">
        <w:rPr>
          <w:sz w:val="24"/>
          <w:szCs w:val="24"/>
        </w:rPr>
        <w:t xml:space="preserve"> </w:t>
      </w:r>
      <w:r w:rsidRPr="00EE0DF0">
        <w:rPr>
          <w:sz w:val="24"/>
          <w:szCs w:val="24"/>
        </w:rPr>
        <w:t>environment</w:t>
      </w:r>
      <w:r w:rsidR="00831C11">
        <w:rPr>
          <w:sz w:val="24"/>
          <w:szCs w:val="24"/>
        </w:rPr>
        <w:t>.</w:t>
      </w:r>
      <w:r w:rsidR="00953F6F" w:rsidRPr="00EE0DF0">
        <w:rPr>
          <w:sz w:val="24"/>
          <w:szCs w:val="24"/>
        </w:rPr>
        <w:t xml:space="preserve"> One of those initiatives is the </w:t>
      </w:r>
      <w:r w:rsidR="00831C11">
        <w:rPr>
          <w:sz w:val="24"/>
          <w:szCs w:val="24"/>
        </w:rPr>
        <w:t xml:space="preserve">Department’s </w:t>
      </w:r>
      <w:r w:rsidR="00953F6F" w:rsidRPr="00EE0DF0">
        <w:rPr>
          <w:sz w:val="24"/>
          <w:szCs w:val="24"/>
        </w:rPr>
        <w:t xml:space="preserve">proposed </w:t>
      </w:r>
      <w:r w:rsidRPr="00EE0DF0">
        <w:rPr>
          <w:sz w:val="24"/>
          <w:szCs w:val="24"/>
        </w:rPr>
        <w:t>stormwater treatment rule</w:t>
      </w:r>
      <w:r w:rsidR="00831C11">
        <w:rPr>
          <w:sz w:val="24"/>
          <w:szCs w:val="24"/>
        </w:rPr>
        <w:t>.</w:t>
      </w:r>
      <w:r w:rsidRPr="00EE0DF0">
        <w:rPr>
          <w:sz w:val="24"/>
          <w:szCs w:val="24"/>
        </w:rPr>
        <w:t xml:space="preserve"> </w:t>
      </w:r>
    </w:p>
    <w:p w:rsidR="00D4643C" w:rsidRPr="00EE0DF0" w:rsidRDefault="00D4643C" w:rsidP="00A066BF">
      <w:pPr>
        <w:rPr>
          <w:sz w:val="24"/>
          <w:szCs w:val="24"/>
        </w:rPr>
      </w:pPr>
    </w:p>
    <w:p w:rsidR="00A00AB2" w:rsidRPr="00EE0DF0" w:rsidRDefault="00A00AB2" w:rsidP="00A066BF">
      <w:pPr>
        <w:rPr>
          <w:sz w:val="24"/>
          <w:szCs w:val="24"/>
        </w:rPr>
      </w:pPr>
      <w:r w:rsidRPr="00EE0DF0">
        <w:rPr>
          <w:sz w:val="24"/>
          <w:szCs w:val="24"/>
        </w:rPr>
        <w:t xml:space="preserve">We understand that </w:t>
      </w:r>
      <w:r w:rsidR="00D4643C" w:rsidRPr="00EE0DF0">
        <w:rPr>
          <w:sz w:val="24"/>
          <w:szCs w:val="24"/>
        </w:rPr>
        <w:t xml:space="preserve">the proposed rule </w:t>
      </w:r>
      <w:r w:rsidRPr="00EE0DF0">
        <w:rPr>
          <w:sz w:val="24"/>
          <w:szCs w:val="24"/>
        </w:rPr>
        <w:t xml:space="preserve">will provide the mechanism to mitigate </w:t>
      </w:r>
      <w:r w:rsidR="00980DC3" w:rsidRPr="00EE0DF0">
        <w:rPr>
          <w:sz w:val="24"/>
          <w:szCs w:val="24"/>
        </w:rPr>
        <w:t xml:space="preserve">additional nutrient </w:t>
      </w:r>
      <w:r w:rsidR="001F70D0" w:rsidRPr="00EE0DF0">
        <w:rPr>
          <w:sz w:val="24"/>
          <w:szCs w:val="24"/>
        </w:rPr>
        <w:t xml:space="preserve">loads resulting from new development, </w:t>
      </w:r>
      <w:r w:rsidR="00980DC3" w:rsidRPr="00EE0DF0">
        <w:rPr>
          <w:sz w:val="24"/>
          <w:szCs w:val="24"/>
        </w:rPr>
        <w:t xml:space="preserve">as well as </w:t>
      </w:r>
      <w:r w:rsidR="001F70D0" w:rsidRPr="00EE0DF0">
        <w:rPr>
          <w:sz w:val="24"/>
          <w:szCs w:val="24"/>
        </w:rPr>
        <w:t xml:space="preserve">erosion and sediment control from construction sites. </w:t>
      </w:r>
      <w:r w:rsidR="00AA46EE" w:rsidRPr="00EE0DF0">
        <w:rPr>
          <w:sz w:val="24"/>
          <w:szCs w:val="24"/>
        </w:rPr>
        <w:t>Th</w:t>
      </w:r>
      <w:r w:rsidR="00AA46EE">
        <w:rPr>
          <w:sz w:val="24"/>
          <w:szCs w:val="24"/>
        </w:rPr>
        <w:t>is will</w:t>
      </w:r>
      <w:r w:rsidR="00831C11">
        <w:rPr>
          <w:sz w:val="24"/>
          <w:szCs w:val="24"/>
        </w:rPr>
        <w:t xml:space="preserve"> assist in the</w:t>
      </w:r>
      <w:r w:rsidRPr="00EE0DF0">
        <w:rPr>
          <w:sz w:val="24"/>
          <w:szCs w:val="24"/>
        </w:rPr>
        <w:t xml:space="preserve"> protec</w:t>
      </w:r>
      <w:r w:rsidR="00831C11">
        <w:rPr>
          <w:sz w:val="24"/>
          <w:szCs w:val="24"/>
        </w:rPr>
        <w:t xml:space="preserve">tion </w:t>
      </w:r>
      <w:r w:rsidR="00AA46EE">
        <w:rPr>
          <w:sz w:val="24"/>
          <w:szCs w:val="24"/>
        </w:rPr>
        <w:t xml:space="preserve">of </w:t>
      </w:r>
      <w:r w:rsidR="00AA46EE" w:rsidRPr="00EE0DF0">
        <w:rPr>
          <w:sz w:val="24"/>
          <w:szCs w:val="24"/>
        </w:rPr>
        <w:t>Florida’s</w:t>
      </w:r>
      <w:r w:rsidR="00831C11">
        <w:rPr>
          <w:sz w:val="24"/>
          <w:szCs w:val="24"/>
        </w:rPr>
        <w:t xml:space="preserve"> rivers and</w:t>
      </w:r>
      <w:r w:rsidRPr="00EE0DF0">
        <w:rPr>
          <w:sz w:val="24"/>
          <w:szCs w:val="24"/>
        </w:rPr>
        <w:t xml:space="preserve"> streams and will promote </w:t>
      </w:r>
      <w:r w:rsidR="0034790E" w:rsidRPr="00EE0DF0">
        <w:rPr>
          <w:sz w:val="24"/>
          <w:szCs w:val="24"/>
        </w:rPr>
        <w:t xml:space="preserve">the application of </w:t>
      </w:r>
      <w:r w:rsidRPr="00EE0DF0">
        <w:rPr>
          <w:sz w:val="24"/>
          <w:szCs w:val="24"/>
        </w:rPr>
        <w:t xml:space="preserve">more environmentally-friendly development approaches. </w:t>
      </w:r>
      <w:r w:rsidR="00831C11">
        <w:rPr>
          <w:sz w:val="24"/>
          <w:szCs w:val="24"/>
        </w:rPr>
        <w:t>T</w:t>
      </w:r>
      <w:r w:rsidR="001F70D0" w:rsidRPr="00EE0DF0">
        <w:rPr>
          <w:sz w:val="24"/>
          <w:szCs w:val="24"/>
        </w:rPr>
        <w:t xml:space="preserve">he </w:t>
      </w:r>
      <w:r w:rsidR="00AA46EE" w:rsidRPr="00EE0DF0">
        <w:rPr>
          <w:sz w:val="24"/>
          <w:szCs w:val="24"/>
        </w:rPr>
        <w:t xml:space="preserve">rule </w:t>
      </w:r>
      <w:r w:rsidR="00AA46EE">
        <w:rPr>
          <w:sz w:val="24"/>
          <w:szCs w:val="24"/>
        </w:rPr>
        <w:t>should</w:t>
      </w:r>
      <w:r w:rsidR="001F70D0" w:rsidRPr="00EE0DF0">
        <w:rPr>
          <w:sz w:val="24"/>
          <w:szCs w:val="24"/>
        </w:rPr>
        <w:t xml:space="preserve"> </w:t>
      </w:r>
      <w:r w:rsidR="00831C11">
        <w:rPr>
          <w:sz w:val="24"/>
          <w:szCs w:val="24"/>
        </w:rPr>
        <w:t xml:space="preserve">also </w:t>
      </w:r>
      <w:r w:rsidR="00953F6F" w:rsidRPr="00EE0DF0">
        <w:rPr>
          <w:sz w:val="24"/>
          <w:szCs w:val="24"/>
        </w:rPr>
        <w:t xml:space="preserve">address </w:t>
      </w:r>
      <w:r w:rsidRPr="00EE0DF0">
        <w:rPr>
          <w:sz w:val="24"/>
          <w:szCs w:val="24"/>
        </w:rPr>
        <w:t xml:space="preserve">the hydrologic impacts of land use changes. </w:t>
      </w:r>
      <w:r w:rsidR="001F70D0" w:rsidRPr="00EE0DF0">
        <w:rPr>
          <w:sz w:val="24"/>
          <w:szCs w:val="24"/>
        </w:rPr>
        <w:t xml:space="preserve">As research has shown, </w:t>
      </w:r>
      <w:r w:rsidRPr="00EE0DF0">
        <w:rPr>
          <w:sz w:val="24"/>
          <w:szCs w:val="24"/>
        </w:rPr>
        <w:t xml:space="preserve">increases in pollution loads are a result of both increased volumes and increased concentrations associated with changes to the natural system. </w:t>
      </w:r>
    </w:p>
    <w:p w:rsidR="00A00AB2" w:rsidRPr="00EE0DF0" w:rsidRDefault="00A00AB2" w:rsidP="00A066BF">
      <w:pPr>
        <w:rPr>
          <w:sz w:val="24"/>
          <w:szCs w:val="24"/>
        </w:rPr>
      </w:pPr>
    </w:p>
    <w:p w:rsidR="0034790E" w:rsidRPr="00EE0DF0" w:rsidRDefault="0034790E" w:rsidP="0034790E">
      <w:pPr>
        <w:pStyle w:val="Default"/>
        <w:rPr>
          <w:rFonts w:ascii="Times New Roman" w:hAnsi="Times New Roman" w:cs="Times New Roman"/>
          <w:color w:val="auto"/>
        </w:rPr>
      </w:pPr>
      <w:r w:rsidRPr="00EE0DF0">
        <w:rPr>
          <w:rFonts w:ascii="Times New Roman" w:hAnsi="Times New Roman" w:cs="Times New Roman"/>
          <w:color w:val="auto"/>
        </w:rPr>
        <w:t xml:space="preserve">Changes in hydrology are topics </w:t>
      </w:r>
      <w:r w:rsidR="00AA46EE" w:rsidRPr="00EE0DF0">
        <w:rPr>
          <w:rFonts w:ascii="Times New Roman" w:hAnsi="Times New Roman" w:cs="Times New Roman"/>
          <w:color w:val="auto"/>
        </w:rPr>
        <w:t>of concern</w:t>
      </w:r>
      <w:r w:rsidRPr="00EE0DF0">
        <w:rPr>
          <w:rFonts w:ascii="Times New Roman" w:hAnsi="Times New Roman" w:cs="Times New Roman"/>
          <w:color w:val="auto"/>
        </w:rPr>
        <w:t xml:space="preserve"> for water utilities</w:t>
      </w:r>
      <w:r w:rsidR="00831C11">
        <w:rPr>
          <w:rFonts w:ascii="Times New Roman" w:hAnsi="Times New Roman" w:cs="Times New Roman"/>
          <w:color w:val="auto"/>
        </w:rPr>
        <w:t xml:space="preserve"> such as</w:t>
      </w:r>
      <w:r w:rsidRPr="00EE0DF0">
        <w:rPr>
          <w:rFonts w:ascii="Times New Roman" w:hAnsi="Times New Roman" w:cs="Times New Roman"/>
          <w:color w:val="auto"/>
        </w:rPr>
        <w:t xml:space="preserve"> Tampa Bay Water </w:t>
      </w:r>
      <w:r w:rsidR="00831C11">
        <w:rPr>
          <w:rFonts w:ascii="Times New Roman" w:hAnsi="Times New Roman" w:cs="Times New Roman"/>
          <w:color w:val="auto"/>
        </w:rPr>
        <w:t xml:space="preserve">that use surface water </w:t>
      </w:r>
      <w:r w:rsidRPr="00EE0DF0">
        <w:rPr>
          <w:rFonts w:ascii="Times New Roman" w:hAnsi="Times New Roman" w:cs="Times New Roman"/>
          <w:color w:val="auto"/>
        </w:rPr>
        <w:t>because our water supply system rel</w:t>
      </w:r>
      <w:r w:rsidR="00831C11">
        <w:rPr>
          <w:rFonts w:ascii="Times New Roman" w:hAnsi="Times New Roman" w:cs="Times New Roman"/>
          <w:color w:val="auto"/>
        </w:rPr>
        <w:t>ies</w:t>
      </w:r>
      <w:r w:rsidRPr="00EE0DF0">
        <w:rPr>
          <w:rFonts w:ascii="Times New Roman" w:hAnsi="Times New Roman" w:cs="Times New Roman"/>
          <w:color w:val="auto"/>
        </w:rPr>
        <w:t xml:space="preserve"> on the volume of water available above a given minimum flow. </w:t>
      </w:r>
      <w:r w:rsidR="00831C11">
        <w:rPr>
          <w:rFonts w:ascii="Times New Roman" w:hAnsi="Times New Roman" w:cs="Times New Roman"/>
          <w:color w:val="auto"/>
        </w:rPr>
        <w:t xml:space="preserve"> </w:t>
      </w:r>
      <w:r w:rsidRPr="00EE0DF0">
        <w:rPr>
          <w:rFonts w:ascii="Times New Roman" w:hAnsi="Times New Roman" w:cs="Times New Roman"/>
          <w:color w:val="auto"/>
        </w:rPr>
        <w:t xml:space="preserve">New development generally causes a higher runoff volume, but also causes an acceleration of the flow wave, which in turn reduces the </w:t>
      </w:r>
      <w:r w:rsidR="00980DC3" w:rsidRPr="00EE0DF0">
        <w:rPr>
          <w:rFonts w:ascii="Times New Roman" w:hAnsi="Times New Roman" w:cs="Times New Roman"/>
          <w:color w:val="auto"/>
        </w:rPr>
        <w:t xml:space="preserve">water supply </w:t>
      </w:r>
      <w:r w:rsidRPr="00EE0DF0">
        <w:rPr>
          <w:rFonts w:ascii="Times New Roman" w:hAnsi="Times New Roman" w:cs="Times New Roman"/>
          <w:color w:val="auto"/>
        </w:rPr>
        <w:t xml:space="preserve">opportunities </w:t>
      </w:r>
    </w:p>
    <w:p w:rsidR="0034790E" w:rsidRPr="00EE0DF0" w:rsidRDefault="0034790E" w:rsidP="0034790E">
      <w:pPr>
        <w:pStyle w:val="Default"/>
        <w:rPr>
          <w:rFonts w:ascii="Times New Roman" w:hAnsi="Times New Roman" w:cs="Times New Roman"/>
          <w:color w:val="auto"/>
        </w:rPr>
      </w:pPr>
    </w:p>
    <w:p w:rsidR="00980DC3" w:rsidRPr="00EE0DF0" w:rsidRDefault="00831C11" w:rsidP="00980DC3">
      <w:pPr>
        <w:rPr>
          <w:sz w:val="24"/>
          <w:szCs w:val="24"/>
        </w:rPr>
      </w:pPr>
      <w:r>
        <w:rPr>
          <w:sz w:val="24"/>
          <w:szCs w:val="24"/>
        </w:rPr>
        <w:t>H</w:t>
      </w:r>
      <w:r w:rsidR="00980DC3" w:rsidRPr="00EE0DF0">
        <w:rPr>
          <w:sz w:val="24"/>
          <w:szCs w:val="24"/>
        </w:rPr>
        <w:t xml:space="preserve">ydrologic changes of concern for Tampa Bay Water are not only those associated with infrequent storm events such as those with return periods larger than 10 years, which are associated with flood control, but those discharges that occur from </w:t>
      </w:r>
      <w:r w:rsidR="00D1570E">
        <w:rPr>
          <w:sz w:val="24"/>
          <w:szCs w:val="24"/>
        </w:rPr>
        <w:t xml:space="preserve"> more</w:t>
      </w:r>
      <w:r w:rsidR="00980DC3" w:rsidRPr="00EE0DF0">
        <w:rPr>
          <w:sz w:val="24"/>
          <w:szCs w:val="24"/>
        </w:rPr>
        <w:t xml:space="preserve"> frequent storms such as those with return periods of 1 year and the mean annual storm event. We respectfully request that FDEP considers, at the minimum, introducing in the rule the requirement to meet pre-development conditions for peak flows during the mean annual storm event. Tampa Bay </w:t>
      </w:r>
      <w:r w:rsidR="00AA46EE" w:rsidRPr="00EE0DF0">
        <w:rPr>
          <w:sz w:val="24"/>
          <w:szCs w:val="24"/>
        </w:rPr>
        <w:t xml:space="preserve">Water </w:t>
      </w:r>
      <w:r w:rsidR="00AA46EE">
        <w:rPr>
          <w:sz w:val="24"/>
          <w:szCs w:val="24"/>
        </w:rPr>
        <w:t>can</w:t>
      </w:r>
      <w:r w:rsidR="00980DC3" w:rsidRPr="00EE0DF0">
        <w:rPr>
          <w:sz w:val="24"/>
          <w:szCs w:val="24"/>
        </w:rPr>
        <w:t xml:space="preserve"> </w:t>
      </w:r>
      <w:r w:rsidR="00AA46EE" w:rsidRPr="00EE0DF0">
        <w:rPr>
          <w:sz w:val="24"/>
          <w:szCs w:val="24"/>
        </w:rPr>
        <w:t xml:space="preserve">provide </w:t>
      </w:r>
      <w:r w:rsidR="00AA46EE">
        <w:rPr>
          <w:sz w:val="24"/>
          <w:szCs w:val="24"/>
        </w:rPr>
        <w:t>the</w:t>
      </w:r>
      <w:r w:rsidR="00980DC3" w:rsidRPr="00EE0DF0">
        <w:rPr>
          <w:sz w:val="24"/>
          <w:szCs w:val="24"/>
        </w:rPr>
        <w:t xml:space="preserve"> support necessary to address those issues.</w:t>
      </w:r>
    </w:p>
    <w:p w:rsidR="00980DC3" w:rsidRPr="00EE0DF0" w:rsidRDefault="00980DC3" w:rsidP="0034790E">
      <w:pPr>
        <w:autoSpaceDE w:val="0"/>
        <w:autoSpaceDN w:val="0"/>
        <w:adjustRightInd w:val="0"/>
        <w:rPr>
          <w:sz w:val="24"/>
          <w:szCs w:val="24"/>
        </w:rPr>
      </w:pPr>
    </w:p>
    <w:p w:rsidR="001F70D0" w:rsidRDefault="001F70D0" w:rsidP="00A066BF">
      <w:pPr>
        <w:rPr>
          <w:sz w:val="24"/>
          <w:szCs w:val="24"/>
        </w:rPr>
      </w:pPr>
    </w:p>
    <w:p w:rsidR="00EE0DF0" w:rsidRPr="0087652C" w:rsidRDefault="00EE0DF0" w:rsidP="00EE0DF0">
      <w:pPr>
        <w:pStyle w:val="BodyText"/>
        <w:rPr>
          <w:szCs w:val="24"/>
        </w:rPr>
      </w:pPr>
      <w:r w:rsidRPr="0087652C">
        <w:rPr>
          <w:szCs w:val="24"/>
        </w:rPr>
        <w:t xml:space="preserve">Tampa Bay Water staff appreciates the opportunity to comment on </w:t>
      </w:r>
      <w:r w:rsidR="00831C11">
        <w:rPr>
          <w:szCs w:val="24"/>
        </w:rPr>
        <w:t>the proposed stormwater treatment rule</w:t>
      </w:r>
      <w:r w:rsidRPr="0087652C">
        <w:rPr>
          <w:szCs w:val="24"/>
        </w:rPr>
        <w:t>.  Please contact me at (727) 796-2345 if you have any questions, or if you need any further information.</w:t>
      </w:r>
    </w:p>
    <w:p w:rsidR="00EE0DF0" w:rsidRPr="0087652C" w:rsidRDefault="00EE0DF0" w:rsidP="00EE0DF0">
      <w:pPr>
        <w:jc w:val="both"/>
      </w:pPr>
    </w:p>
    <w:p w:rsidR="00EE0DF0" w:rsidRPr="0087652C" w:rsidRDefault="00EE0DF0" w:rsidP="00EE0DF0">
      <w:pPr>
        <w:jc w:val="both"/>
      </w:pPr>
    </w:p>
    <w:p w:rsidR="00EE0DF0" w:rsidRPr="00EE0DF0" w:rsidRDefault="00EE0DF0" w:rsidP="00EE0DF0">
      <w:pPr>
        <w:rPr>
          <w:sz w:val="24"/>
          <w:szCs w:val="24"/>
        </w:rPr>
      </w:pPr>
      <w:r w:rsidRPr="00EE0DF0">
        <w:rPr>
          <w:sz w:val="24"/>
          <w:szCs w:val="24"/>
        </w:rPr>
        <w:t>Sincerely,</w:t>
      </w:r>
    </w:p>
    <w:p w:rsidR="00EE0DF0" w:rsidRPr="00EE0DF0" w:rsidRDefault="00EE0DF0" w:rsidP="00EE0DF0">
      <w:pPr>
        <w:rPr>
          <w:sz w:val="24"/>
          <w:szCs w:val="24"/>
        </w:rPr>
      </w:pPr>
    </w:p>
    <w:p w:rsidR="00EE0DF0" w:rsidRPr="00EE0DF0" w:rsidRDefault="00EE0DF0" w:rsidP="00EE0DF0">
      <w:pPr>
        <w:rPr>
          <w:sz w:val="24"/>
          <w:szCs w:val="24"/>
        </w:rPr>
      </w:pPr>
    </w:p>
    <w:p w:rsidR="00EE0DF0" w:rsidRPr="00EE0DF0" w:rsidRDefault="00EE0DF0" w:rsidP="00EE0DF0">
      <w:pPr>
        <w:rPr>
          <w:sz w:val="24"/>
          <w:szCs w:val="24"/>
        </w:rPr>
      </w:pPr>
    </w:p>
    <w:p w:rsidR="00EE0DF0" w:rsidRPr="00EE0DF0" w:rsidRDefault="00EE0DF0" w:rsidP="00EE0DF0">
      <w:pPr>
        <w:rPr>
          <w:sz w:val="24"/>
          <w:szCs w:val="24"/>
        </w:rPr>
      </w:pPr>
      <w:r w:rsidRPr="00EE0DF0">
        <w:rPr>
          <w:sz w:val="24"/>
          <w:szCs w:val="24"/>
        </w:rPr>
        <w:t>Ivana Blankenship</w:t>
      </w:r>
    </w:p>
    <w:p w:rsidR="00EE0DF0" w:rsidRPr="00EE0DF0" w:rsidRDefault="00EE0DF0" w:rsidP="00EE0DF0">
      <w:pPr>
        <w:rPr>
          <w:sz w:val="24"/>
          <w:szCs w:val="24"/>
        </w:rPr>
      </w:pPr>
      <w:r w:rsidRPr="00EE0DF0">
        <w:rPr>
          <w:sz w:val="24"/>
          <w:szCs w:val="24"/>
        </w:rPr>
        <w:t>Environmental Planner</w:t>
      </w:r>
    </w:p>
    <w:p w:rsidR="00007D8B" w:rsidRPr="00EE0DF0" w:rsidRDefault="00007D8B" w:rsidP="00A066BF">
      <w:pPr>
        <w:rPr>
          <w:sz w:val="24"/>
          <w:szCs w:val="24"/>
        </w:rPr>
      </w:pPr>
    </w:p>
    <w:p w:rsidR="00007D8B" w:rsidRDefault="00007D8B" w:rsidP="00A066BF">
      <w:pPr>
        <w:rPr>
          <w:sz w:val="24"/>
          <w:szCs w:val="24"/>
        </w:rPr>
      </w:pPr>
    </w:p>
    <w:p w:rsidR="001B472B" w:rsidRPr="00D4643C" w:rsidRDefault="001B472B" w:rsidP="00A066BF">
      <w:pPr>
        <w:rPr>
          <w:sz w:val="24"/>
          <w:szCs w:val="24"/>
        </w:rPr>
      </w:pPr>
    </w:p>
    <w:p w:rsidR="001B472B" w:rsidRPr="00D4643C" w:rsidRDefault="001B472B" w:rsidP="00A066BF">
      <w:pPr>
        <w:rPr>
          <w:sz w:val="24"/>
          <w:szCs w:val="24"/>
        </w:rPr>
      </w:pPr>
    </w:p>
    <w:sectPr w:rsidR="001B472B" w:rsidRPr="00D4643C" w:rsidSect="00A066BF">
      <w:headerReference w:type="default" r:id="rId7"/>
      <w:headerReference w:type="firs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F17" w:rsidRDefault="002C6F17">
      <w:r>
        <w:separator/>
      </w:r>
    </w:p>
  </w:endnote>
  <w:endnote w:type="continuationSeparator" w:id="0">
    <w:p w:rsidR="002C6F17" w:rsidRDefault="002C6F17">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E97" w:rsidRDefault="00CE1E9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F17" w:rsidRDefault="002C6F17">
      <w:r>
        <w:separator/>
      </w:r>
    </w:p>
  </w:footnote>
  <w:footnote w:type="continuationSeparator" w:id="0">
    <w:p w:rsidR="002C6F17" w:rsidRDefault="002C6F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E97" w:rsidRDefault="00CE1E97">
    <w:pPr>
      <w:pStyle w:val="Header"/>
      <w:rPr>
        <w:snapToGrid w:val="0"/>
      </w:rPr>
    </w:pPr>
    <w:r>
      <w:rPr>
        <w:snapToGrid w:val="0"/>
      </w:rPr>
      <w:t>Page 1 of 2</w:t>
    </w:r>
  </w:p>
  <w:p w:rsidR="00CE1E97" w:rsidRDefault="00CE1E97">
    <w:pPr>
      <w:pStyle w:val="Header"/>
      <w:rPr>
        <w:snapToGrid w:val="0"/>
      </w:rPr>
    </w:pPr>
  </w:p>
  <w:p w:rsidR="00CE1E97" w:rsidRDefault="00CE1E97">
    <w:pPr>
      <w:pStyle w:val="Header"/>
      <w:rPr>
        <w:snapToGrid w:val="0"/>
      </w:rPr>
    </w:pPr>
  </w:p>
  <w:p w:rsidR="00CE1E97" w:rsidRDefault="00CE1E9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E97" w:rsidRDefault="00CE1E97" w:rsidP="00A066BF">
    <w:pPr>
      <w:framePr w:w="2160" w:h="1080" w:hRule="exact" w:hSpace="90" w:vSpace="90" w:wrap="auto" w:vAnchor="page" w:hAnchor="page" w:x="1387" w:y="725"/>
      <w:pBdr>
        <w:top w:val="single" w:sz="6" w:space="0" w:color="FFFFFF"/>
        <w:left w:val="single" w:sz="6" w:space="0" w:color="FFFFFF"/>
        <w:bottom w:val="single" w:sz="6" w:space="0" w:color="FFFFFF"/>
        <w:right w:val="single" w:sz="6" w:space="0" w:color="FFFFFF"/>
      </w:pBdr>
    </w:pPr>
  </w:p>
  <w:p w:rsidR="00CE1E97" w:rsidRDefault="00CE1E97" w:rsidP="00A066BF">
    <w:pPr>
      <w:jc w:val="right"/>
      <w:rPr>
        <w:b/>
        <w:sz w:val="40"/>
      </w:rPr>
    </w:pPr>
  </w:p>
  <w:p w:rsidR="00CE1E97" w:rsidRDefault="00CE1E97" w:rsidP="00A066BF">
    <w:pPr>
      <w:jc w:val="right"/>
      <w:rPr>
        <w:b/>
        <w:sz w:val="40"/>
      </w:rPr>
    </w:pPr>
  </w:p>
  <w:p w:rsidR="00CE1E97" w:rsidRDefault="00CE1E97" w:rsidP="00A066BF">
    <w:pPr>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0284"/>
    <w:multiLevelType w:val="hybridMultilevel"/>
    <w:tmpl w:val="807694FE"/>
    <w:lvl w:ilvl="0" w:tplc="F9F4A0E0">
      <w:start w:val="1"/>
      <w:numFmt w:val="bullet"/>
      <w:lvlText w:val="o"/>
      <w:lvlJc w:val="left"/>
      <w:pPr>
        <w:tabs>
          <w:tab w:val="num" w:pos="360"/>
        </w:tabs>
        <w:ind w:left="360" w:hanging="360"/>
      </w:pPr>
      <w:rPr>
        <w:rFonts w:ascii="Courier New" w:hAnsi="Courier New" w:hint="default"/>
      </w:rPr>
    </w:lvl>
    <w:lvl w:ilvl="1" w:tplc="28605BFA" w:tentative="1">
      <w:start w:val="1"/>
      <w:numFmt w:val="bullet"/>
      <w:lvlText w:val="o"/>
      <w:lvlJc w:val="left"/>
      <w:pPr>
        <w:tabs>
          <w:tab w:val="num" w:pos="1080"/>
        </w:tabs>
        <w:ind w:left="1080" w:hanging="360"/>
      </w:pPr>
      <w:rPr>
        <w:rFonts w:ascii="Courier New" w:hAnsi="Courier New" w:hint="default"/>
      </w:rPr>
    </w:lvl>
    <w:lvl w:ilvl="2" w:tplc="043A7972" w:tentative="1">
      <w:start w:val="1"/>
      <w:numFmt w:val="bullet"/>
      <w:lvlText w:val=""/>
      <w:lvlJc w:val="left"/>
      <w:pPr>
        <w:tabs>
          <w:tab w:val="num" w:pos="1800"/>
        </w:tabs>
        <w:ind w:left="1800" w:hanging="360"/>
      </w:pPr>
      <w:rPr>
        <w:rFonts w:ascii="Wingdings" w:hAnsi="Wingdings" w:hint="default"/>
      </w:rPr>
    </w:lvl>
    <w:lvl w:ilvl="3" w:tplc="94867796" w:tentative="1">
      <w:start w:val="1"/>
      <w:numFmt w:val="bullet"/>
      <w:lvlText w:val=""/>
      <w:lvlJc w:val="left"/>
      <w:pPr>
        <w:tabs>
          <w:tab w:val="num" w:pos="2520"/>
        </w:tabs>
        <w:ind w:left="2520" w:hanging="360"/>
      </w:pPr>
      <w:rPr>
        <w:rFonts w:ascii="Symbol" w:hAnsi="Symbol" w:hint="default"/>
      </w:rPr>
    </w:lvl>
    <w:lvl w:ilvl="4" w:tplc="22A2F572" w:tentative="1">
      <w:start w:val="1"/>
      <w:numFmt w:val="bullet"/>
      <w:lvlText w:val="o"/>
      <w:lvlJc w:val="left"/>
      <w:pPr>
        <w:tabs>
          <w:tab w:val="num" w:pos="3240"/>
        </w:tabs>
        <w:ind w:left="3240" w:hanging="360"/>
      </w:pPr>
      <w:rPr>
        <w:rFonts w:ascii="Courier New" w:hAnsi="Courier New" w:hint="default"/>
      </w:rPr>
    </w:lvl>
    <w:lvl w:ilvl="5" w:tplc="A5E0087C" w:tentative="1">
      <w:start w:val="1"/>
      <w:numFmt w:val="bullet"/>
      <w:lvlText w:val=""/>
      <w:lvlJc w:val="left"/>
      <w:pPr>
        <w:tabs>
          <w:tab w:val="num" w:pos="3960"/>
        </w:tabs>
        <w:ind w:left="3960" w:hanging="360"/>
      </w:pPr>
      <w:rPr>
        <w:rFonts w:ascii="Wingdings" w:hAnsi="Wingdings" w:hint="default"/>
      </w:rPr>
    </w:lvl>
    <w:lvl w:ilvl="6" w:tplc="D9D2E904" w:tentative="1">
      <w:start w:val="1"/>
      <w:numFmt w:val="bullet"/>
      <w:lvlText w:val=""/>
      <w:lvlJc w:val="left"/>
      <w:pPr>
        <w:tabs>
          <w:tab w:val="num" w:pos="4680"/>
        </w:tabs>
        <w:ind w:left="4680" w:hanging="360"/>
      </w:pPr>
      <w:rPr>
        <w:rFonts w:ascii="Symbol" w:hAnsi="Symbol" w:hint="default"/>
      </w:rPr>
    </w:lvl>
    <w:lvl w:ilvl="7" w:tplc="FCB65902" w:tentative="1">
      <w:start w:val="1"/>
      <w:numFmt w:val="bullet"/>
      <w:lvlText w:val="o"/>
      <w:lvlJc w:val="left"/>
      <w:pPr>
        <w:tabs>
          <w:tab w:val="num" w:pos="5400"/>
        </w:tabs>
        <w:ind w:left="5400" w:hanging="360"/>
      </w:pPr>
      <w:rPr>
        <w:rFonts w:ascii="Courier New" w:hAnsi="Courier New" w:hint="default"/>
      </w:rPr>
    </w:lvl>
    <w:lvl w:ilvl="8" w:tplc="1CD21744" w:tentative="1">
      <w:start w:val="1"/>
      <w:numFmt w:val="bullet"/>
      <w:lvlText w:val=""/>
      <w:lvlJc w:val="left"/>
      <w:pPr>
        <w:tabs>
          <w:tab w:val="num" w:pos="6120"/>
        </w:tabs>
        <w:ind w:left="6120" w:hanging="360"/>
      </w:pPr>
      <w:rPr>
        <w:rFonts w:ascii="Wingdings" w:hAnsi="Wingdings" w:hint="default"/>
      </w:rPr>
    </w:lvl>
  </w:abstractNum>
  <w:abstractNum w:abstractNumId="1">
    <w:nsid w:val="014B48F1"/>
    <w:multiLevelType w:val="singleLevel"/>
    <w:tmpl w:val="0409000F"/>
    <w:lvl w:ilvl="0">
      <w:start w:val="1"/>
      <w:numFmt w:val="decimal"/>
      <w:lvlText w:val="%1."/>
      <w:lvlJc w:val="left"/>
      <w:pPr>
        <w:tabs>
          <w:tab w:val="num" w:pos="360"/>
        </w:tabs>
        <w:ind w:left="360" w:hanging="360"/>
      </w:pPr>
    </w:lvl>
  </w:abstractNum>
  <w:abstractNum w:abstractNumId="2">
    <w:nsid w:val="03934A87"/>
    <w:multiLevelType w:val="hybridMultilevel"/>
    <w:tmpl w:val="DC5E86C6"/>
    <w:lvl w:ilvl="0" w:tplc="67C671BA">
      <w:start w:val="1"/>
      <w:numFmt w:val="bullet"/>
      <w:lvlText w:val="o"/>
      <w:lvlJc w:val="left"/>
      <w:pPr>
        <w:tabs>
          <w:tab w:val="num" w:pos="360"/>
        </w:tabs>
        <w:ind w:left="360" w:hanging="360"/>
      </w:pPr>
      <w:rPr>
        <w:rFonts w:ascii="Courier New" w:hAnsi="Courier New" w:hint="default"/>
      </w:rPr>
    </w:lvl>
    <w:lvl w:ilvl="1" w:tplc="50BE081E" w:tentative="1">
      <w:start w:val="1"/>
      <w:numFmt w:val="bullet"/>
      <w:lvlText w:val="o"/>
      <w:lvlJc w:val="left"/>
      <w:pPr>
        <w:tabs>
          <w:tab w:val="num" w:pos="1080"/>
        </w:tabs>
        <w:ind w:left="1080" w:hanging="360"/>
      </w:pPr>
      <w:rPr>
        <w:rFonts w:ascii="Courier New" w:hAnsi="Courier New" w:hint="default"/>
      </w:rPr>
    </w:lvl>
    <w:lvl w:ilvl="2" w:tplc="B2340DB2" w:tentative="1">
      <w:start w:val="1"/>
      <w:numFmt w:val="bullet"/>
      <w:lvlText w:val=""/>
      <w:lvlJc w:val="left"/>
      <w:pPr>
        <w:tabs>
          <w:tab w:val="num" w:pos="1800"/>
        </w:tabs>
        <w:ind w:left="1800" w:hanging="360"/>
      </w:pPr>
      <w:rPr>
        <w:rFonts w:ascii="Wingdings" w:hAnsi="Wingdings" w:hint="default"/>
      </w:rPr>
    </w:lvl>
    <w:lvl w:ilvl="3" w:tplc="B21AFFE2" w:tentative="1">
      <w:start w:val="1"/>
      <w:numFmt w:val="bullet"/>
      <w:lvlText w:val=""/>
      <w:lvlJc w:val="left"/>
      <w:pPr>
        <w:tabs>
          <w:tab w:val="num" w:pos="2520"/>
        </w:tabs>
        <w:ind w:left="2520" w:hanging="360"/>
      </w:pPr>
      <w:rPr>
        <w:rFonts w:ascii="Symbol" w:hAnsi="Symbol" w:hint="default"/>
      </w:rPr>
    </w:lvl>
    <w:lvl w:ilvl="4" w:tplc="3814A6D0" w:tentative="1">
      <w:start w:val="1"/>
      <w:numFmt w:val="bullet"/>
      <w:lvlText w:val="o"/>
      <w:lvlJc w:val="left"/>
      <w:pPr>
        <w:tabs>
          <w:tab w:val="num" w:pos="3240"/>
        </w:tabs>
        <w:ind w:left="3240" w:hanging="360"/>
      </w:pPr>
      <w:rPr>
        <w:rFonts w:ascii="Courier New" w:hAnsi="Courier New" w:hint="default"/>
      </w:rPr>
    </w:lvl>
    <w:lvl w:ilvl="5" w:tplc="EAE26026" w:tentative="1">
      <w:start w:val="1"/>
      <w:numFmt w:val="bullet"/>
      <w:lvlText w:val=""/>
      <w:lvlJc w:val="left"/>
      <w:pPr>
        <w:tabs>
          <w:tab w:val="num" w:pos="3960"/>
        </w:tabs>
        <w:ind w:left="3960" w:hanging="360"/>
      </w:pPr>
      <w:rPr>
        <w:rFonts w:ascii="Wingdings" w:hAnsi="Wingdings" w:hint="default"/>
      </w:rPr>
    </w:lvl>
    <w:lvl w:ilvl="6" w:tplc="03BCB0C0" w:tentative="1">
      <w:start w:val="1"/>
      <w:numFmt w:val="bullet"/>
      <w:lvlText w:val=""/>
      <w:lvlJc w:val="left"/>
      <w:pPr>
        <w:tabs>
          <w:tab w:val="num" w:pos="4680"/>
        </w:tabs>
        <w:ind w:left="4680" w:hanging="360"/>
      </w:pPr>
      <w:rPr>
        <w:rFonts w:ascii="Symbol" w:hAnsi="Symbol" w:hint="default"/>
      </w:rPr>
    </w:lvl>
    <w:lvl w:ilvl="7" w:tplc="4790E1F6" w:tentative="1">
      <w:start w:val="1"/>
      <w:numFmt w:val="bullet"/>
      <w:lvlText w:val="o"/>
      <w:lvlJc w:val="left"/>
      <w:pPr>
        <w:tabs>
          <w:tab w:val="num" w:pos="5400"/>
        </w:tabs>
        <w:ind w:left="5400" w:hanging="360"/>
      </w:pPr>
      <w:rPr>
        <w:rFonts w:ascii="Courier New" w:hAnsi="Courier New" w:hint="default"/>
      </w:rPr>
    </w:lvl>
    <w:lvl w:ilvl="8" w:tplc="5862177E" w:tentative="1">
      <w:start w:val="1"/>
      <w:numFmt w:val="bullet"/>
      <w:lvlText w:val=""/>
      <w:lvlJc w:val="left"/>
      <w:pPr>
        <w:tabs>
          <w:tab w:val="num" w:pos="6120"/>
        </w:tabs>
        <w:ind w:left="6120" w:hanging="360"/>
      </w:pPr>
      <w:rPr>
        <w:rFonts w:ascii="Wingdings" w:hAnsi="Wingdings" w:hint="default"/>
      </w:rPr>
    </w:lvl>
  </w:abstractNum>
  <w:abstractNum w:abstractNumId="3">
    <w:nsid w:val="041D06E2"/>
    <w:multiLevelType w:val="singleLevel"/>
    <w:tmpl w:val="7A824BBE"/>
    <w:lvl w:ilvl="0">
      <w:start w:val="1"/>
      <w:numFmt w:val="decimal"/>
      <w:lvlText w:val="%1."/>
      <w:lvlJc w:val="left"/>
      <w:pPr>
        <w:tabs>
          <w:tab w:val="num" w:pos="1080"/>
        </w:tabs>
        <w:ind w:left="1080" w:hanging="360"/>
      </w:pPr>
      <w:rPr>
        <w:rFonts w:hint="default"/>
      </w:rPr>
    </w:lvl>
  </w:abstractNum>
  <w:abstractNum w:abstractNumId="4">
    <w:nsid w:val="18D9607A"/>
    <w:multiLevelType w:val="singleLevel"/>
    <w:tmpl w:val="0409000F"/>
    <w:lvl w:ilvl="0">
      <w:start w:val="1"/>
      <w:numFmt w:val="decimal"/>
      <w:lvlText w:val="%1."/>
      <w:lvlJc w:val="left"/>
      <w:pPr>
        <w:tabs>
          <w:tab w:val="num" w:pos="360"/>
        </w:tabs>
        <w:ind w:left="360" w:hanging="360"/>
      </w:pPr>
    </w:lvl>
  </w:abstractNum>
  <w:abstractNum w:abstractNumId="5">
    <w:nsid w:val="1AA26789"/>
    <w:multiLevelType w:val="singleLevel"/>
    <w:tmpl w:val="770466FC"/>
    <w:lvl w:ilvl="0">
      <w:start w:val="1"/>
      <w:numFmt w:val="decimal"/>
      <w:lvlText w:val="%1."/>
      <w:lvlJc w:val="left"/>
      <w:pPr>
        <w:tabs>
          <w:tab w:val="num" w:pos="1080"/>
        </w:tabs>
        <w:ind w:left="1080" w:hanging="360"/>
      </w:pPr>
      <w:rPr>
        <w:rFonts w:hint="default"/>
      </w:rPr>
    </w:lvl>
  </w:abstractNum>
  <w:abstractNum w:abstractNumId="6">
    <w:nsid w:val="37272310"/>
    <w:multiLevelType w:val="hybridMultilevel"/>
    <w:tmpl w:val="889A1E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A6321C0"/>
    <w:multiLevelType w:val="singleLevel"/>
    <w:tmpl w:val="0409000F"/>
    <w:lvl w:ilvl="0">
      <w:start w:val="1"/>
      <w:numFmt w:val="decimal"/>
      <w:lvlText w:val="%1."/>
      <w:lvlJc w:val="left"/>
      <w:pPr>
        <w:tabs>
          <w:tab w:val="num" w:pos="360"/>
        </w:tabs>
        <w:ind w:left="360" w:hanging="360"/>
      </w:pPr>
    </w:lvl>
  </w:abstractNum>
  <w:abstractNum w:abstractNumId="8">
    <w:nsid w:val="421F68B4"/>
    <w:multiLevelType w:val="singleLevel"/>
    <w:tmpl w:val="CFD2338A"/>
    <w:lvl w:ilvl="0">
      <w:start w:val="13"/>
      <w:numFmt w:val="decimal"/>
      <w:lvlText w:val="%1."/>
      <w:lvlJc w:val="left"/>
      <w:pPr>
        <w:tabs>
          <w:tab w:val="num" w:pos="1080"/>
        </w:tabs>
        <w:ind w:left="1080" w:hanging="360"/>
      </w:pPr>
      <w:rPr>
        <w:rFonts w:hint="default"/>
      </w:rPr>
    </w:lvl>
  </w:abstractNum>
  <w:abstractNum w:abstractNumId="9">
    <w:nsid w:val="4FA12B17"/>
    <w:multiLevelType w:val="hybridMultilevel"/>
    <w:tmpl w:val="AA1CA7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6313D6A"/>
    <w:multiLevelType w:val="hybridMultilevel"/>
    <w:tmpl w:val="B01A6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DEB153A"/>
    <w:multiLevelType w:val="hybridMultilevel"/>
    <w:tmpl w:val="14C29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36F31EA"/>
    <w:multiLevelType w:val="hybridMultilevel"/>
    <w:tmpl w:val="1398F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78E6267"/>
    <w:multiLevelType w:val="hybridMultilevel"/>
    <w:tmpl w:val="9CEC7DE2"/>
    <w:lvl w:ilvl="0" w:tplc="E200C3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5"/>
  </w:num>
  <w:num w:numId="3">
    <w:abstractNumId w:val="8"/>
  </w:num>
  <w:num w:numId="4">
    <w:abstractNumId w:val="7"/>
  </w:num>
  <w:num w:numId="5">
    <w:abstractNumId w:val="4"/>
  </w:num>
  <w:num w:numId="6">
    <w:abstractNumId w:val="1"/>
  </w:num>
  <w:num w:numId="7">
    <w:abstractNumId w:val="0"/>
  </w:num>
  <w:num w:numId="8">
    <w:abstractNumId w:val="2"/>
  </w:num>
  <w:num w:numId="9">
    <w:abstractNumId w:val="6"/>
  </w:num>
  <w:num w:numId="10">
    <w:abstractNumId w:val="12"/>
  </w:num>
  <w:num w:numId="11">
    <w:abstractNumId w:val="9"/>
  </w:num>
  <w:num w:numId="12">
    <w:abstractNumId w:val="10"/>
  </w:num>
  <w:num w:numId="13">
    <w:abstractNumId w:val="1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06767"/>
    <w:rsid w:val="00007D8B"/>
    <w:rsid w:val="00024C55"/>
    <w:rsid w:val="000D6C2B"/>
    <w:rsid w:val="001657FC"/>
    <w:rsid w:val="001B472B"/>
    <w:rsid w:val="001F0C16"/>
    <w:rsid w:val="001F70D0"/>
    <w:rsid w:val="00201ABC"/>
    <w:rsid w:val="00225C55"/>
    <w:rsid w:val="002366AA"/>
    <w:rsid w:val="00290224"/>
    <w:rsid w:val="0029360D"/>
    <w:rsid w:val="002C6F17"/>
    <w:rsid w:val="0034790E"/>
    <w:rsid w:val="003D4C6F"/>
    <w:rsid w:val="0043009C"/>
    <w:rsid w:val="004A4D49"/>
    <w:rsid w:val="004E7A43"/>
    <w:rsid w:val="004F39CC"/>
    <w:rsid w:val="005044D3"/>
    <w:rsid w:val="00592AF6"/>
    <w:rsid w:val="005F298D"/>
    <w:rsid w:val="00661CEB"/>
    <w:rsid w:val="006C302E"/>
    <w:rsid w:val="006F1A84"/>
    <w:rsid w:val="00712018"/>
    <w:rsid w:val="0071236B"/>
    <w:rsid w:val="00715CC8"/>
    <w:rsid w:val="007311B7"/>
    <w:rsid w:val="007905C8"/>
    <w:rsid w:val="007B5017"/>
    <w:rsid w:val="007D2FF1"/>
    <w:rsid w:val="008051D8"/>
    <w:rsid w:val="00831C11"/>
    <w:rsid w:val="008F69E9"/>
    <w:rsid w:val="00953F6F"/>
    <w:rsid w:val="00980DC3"/>
    <w:rsid w:val="0099384E"/>
    <w:rsid w:val="009B7AD1"/>
    <w:rsid w:val="00A00AB2"/>
    <w:rsid w:val="00A066BF"/>
    <w:rsid w:val="00A07D6A"/>
    <w:rsid w:val="00AA46EE"/>
    <w:rsid w:val="00AC433E"/>
    <w:rsid w:val="00B06767"/>
    <w:rsid w:val="00C32184"/>
    <w:rsid w:val="00C50C9E"/>
    <w:rsid w:val="00C80355"/>
    <w:rsid w:val="00CE1E97"/>
    <w:rsid w:val="00D1570E"/>
    <w:rsid w:val="00D4643C"/>
    <w:rsid w:val="00DB7ED2"/>
    <w:rsid w:val="00DF32D7"/>
    <w:rsid w:val="00EE0DF0"/>
    <w:rsid w:val="00F07D19"/>
    <w:rsid w:val="00F55B98"/>
    <w:rsid w:val="00F859F6"/>
    <w:rsid w:val="00FB2B4D"/>
    <w:rsid w:val="00FB393B"/>
    <w:rsid w:val="00FF78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6C2B"/>
  </w:style>
  <w:style w:type="paragraph" w:styleId="Heading1">
    <w:name w:val="heading 1"/>
    <w:basedOn w:val="Normal"/>
    <w:next w:val="Normal"/>
    <w:qFormat/>
    <w:rsid w:val="000D6C2B"/>
    <w:pPr>
      <w:keepNext/>
      <w:outlineLvl w:val="0"/>
    </w:pPr>
    <w:rPr>
      <w:b/>
      <w:sz w:val="24"/>
    </w:rPr>
  </w:style>
  <w:style w:type="paragraph" w:styleId="Heading2">
    <w:name w:val="heading 2"/>
    <w:basedOn w:val="Normal"/>
    <w:next w:val="Normal"/>
    <w:qFormat/>
    <w:rsid w:val="000D6C2B"/>
    <w:pPr>
      <w:keepNext/>
      <w:jc w:val="both"/>
      <w:outlineLvl w:val="1"/>
    </w:pPr>
    <w:rPr>
      <w:sz w:val="24"/>
    </w:rPr>
  </w:style>
  <w:style w:type="paragraph" w:styleId="Heading3">
    <w:name w:val="heading 3"/>
    <w:basedOn w:val="Normal"/>
    <w:next w:val="Normal"/>
    <w:qFormat/>
    <w:rsid w:val="000D6C2B"/>
    <w:pPr>
      <w:keepNext/>
      <w:tabs>
        <w:tab w:val="left" w:pos="900"/>
      </w:tabs>
      <w:outlineLvl w:val="2"/>
    </w:pPr>
    <w:rPr>
      <w:sz w:val="24"/>
    </w:rPr>
  </w:style>
  <w:style w:type="paragraph" w:styleId="Heading4">
    <w:name w:val="heading 4"/>
    <w:basedOn w:val="Normal"/>
    <w:next w:val="Normal"/>
    <w:qFormat/>
    <w:rsid w:val="000D6C2B"/>
    <w:pPr>
      <w:keepNext/>
      <w:ind w:left="720"/>
      <w:jc w:val="both"/>
      <w:outlineLvl w:val="3"/>
    </w:pPr>
    <w:rPr>
      <w:sz w:val="24"/>
      <w:u w:val="single"/>
    </w:rPr>
  </w:style>
  <w:style w:type="paragraph" w:styleId="Heading5">
    <w:name w:val="heading 5"/>
    <w:basedOn w:val="Normal"/>
    <w:next w:val="Normal"/>
    <w:qFormat/>
    <w:rsid w:val="000D6C2B"/>
    <w:pPr>
      <w:keepNext/>
      <w:tabs>
        <w:tab w:val="left" w:pos="2880"/>
        <w:tab w:val="left" w:pos="5580"/>
      </w:tabs>
      <w:spacing w:line="480" w:lineRule="exact"/>
      <w:ind w:firstLine="720"/>
      <w:jc w:val="both"/>
      <w:outlineLvl w:val="4"/>
    </w:pPr>
    <w:rPr>
      <w:sz w:val="24"/>
    </w:rPr>
  </w:style>
  <w:style w:type="paragraph" w:styleId="Heading6">
    <w:name w:val="heading 6"/>
    <w:basedOn w:val="Normal"/>
    <w:next w:val="Normal"/>
    <w:qFormat/>
    <w:rsid w:val="000D6C2B"/>
    <w:pPr>
      <w:keepNext/>
      <w:tabs>
        <w:tab w:val="left" w:pos="2880"/>
        <w:tab w:val="left" w:pos="5580"/>
        <w:tab w:val="left" w:pos="7920"/>
      </w:tabs>
      <w:ind w:left="720"/>
      <w:jc w:val="both"/>
      <w:outlineLvl w:val="5"/>
    </w:pPr>
    <w:rPr>
      <w:sz w:val="24"/>
    </w:rPr>
  </w:style>
  <w:style w:type="paragraph" w:styleId="Heading7">
    <w:name w:val="heading 7"/>
    <w:basedOn w:val="Normal"/>
    <w:next w:val="Normal"/>
    <w:qFormat/>
    <w:rsid w:val="000D6C2B"/>
    <w:pPr>
      <w:keepNext/>
      <w:jc w:val="both"/>
      <w:outlineLvl w:val="6"/>
    </w:pPr>
    <w:rPr>
      <w:sz w:val="24"/>
      <w:u w:val="single"/>
    </w:rPr>
  </w:style>
  <w:style w:type="paragraph" w:styleId="Heading8">
    <w:name w:val="heading 8"/>
    <w:basedOn w:val="Normal"/>
    <w:next w:val="Normal"/>
    <w:qFormat/>
    <w:rsid w:val="000D6C2B"/>
    <w:pPr>
      <w:keepNext/>
      <w:tabs>
        <w:tab w:val="left" w:pos="720"/>
        <w:tab w:val="left" w:pos="4320"/>
        <w:tab w:val="left" w:pos="5580"/>
        <w:tab w:val="left" w:pos="7920"/>
      </w:tabs>
      <w:ind w:firstLine="720"/>
      <w:outlineLvl w:val="7"/>
    </w:pPr>
    <w:rPr>
      <w:sz w:val="24"/>
    </w:rPr>
  </w:style>
  <w:style w:type="paragraph" w:styleId="Heading9">
    <w:name w:val="heading 9"/>
    <w:basedOn w:val="Normal"/>
    <w:next w:val="Normal"/>
    <w:qFormat/>
    <w:rsid w:val="000D6C2B"/>
    <w:pPr>
      <w:keepNext/>
      <w:jc w:val="right"/>
      <w:outlineLvl w:val="8"/>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D6C2B"/>
    <w:pPr>
      <w:shd w:val="clear" w:color="auto" w:fill="000080"/>
    </w:pPr>
    <w:rPr>
      <w:rFonts w:ascii="Tahoma" w:hAnsi="Tahoma"/>
    </w:rPr>
  </w:style>
  <w:style w:type="paragraph" w:styleId="Header">
    <w:name w:val="header"/>
    <w:basedOn w:val="Normal"/>
    <w:rsid w:val="000D6C2B"/>
    <w:pPr>
      <w:tabs>
        <w:tab w:val="center" w:pos="4320"/>
        <w:tab w:val="right" w:pos="8640"/>
      </w:tabs>
    </w:pPr>
  </w:style>
  <w:style w:type="paragraph" w:styleId="Footer">
    <w:name w:val="footer"/>
    <w:basedOn w:val="Normal"/>
    <w:rsid w:val="000D6C2B"/>
    <w:pPr>
      <w:tabs>
        <w:tab w:val="center" w:pos="4320"/>
        <w:tab w:val="right" w:pos="8640"/>
      </w:tabs>
    </w:pPr>
  </w:style>
  <w:style w:type="paragraph" w:styleId="BodyTextIndent">
    <w:name w:val="Body Text Indent"/>
    <w:basedOn w:val="Normal"/>
    <w:rsid w:val="000D6C2B"/>
    <w:pPr>
      <w:ind w:left="360"/>
      <w:jc w:val="both"/>
    </w:pPr>
    <w:rPr>
      <w:sz w:val="24"/>
    </w:rPr>
  </w:style>
  <w:style w:type="paragraph" w:styleId="Caption">
    <w:name w:val="caption"/>
    <w:basedOn w:val="Normal"/>
    <w:next w:val="Normal"/>
    <w:qFormat/>
    <w:rsid w:val="000D6C2B"/>
    <w:pPr>
      <w:jc w:val="right"/>
      <w:outlineLvl w:val="0"/>
    </w:pPr>
    <w:rPr>
      <w:b/>
      <w:color w:val="FF0000"/>
      <w:sz w:val="40"/>
    </w:rPr>
  </w:style>
  <w:style w:type="paragraph" w:styleId="BodyText">
    <w:name w:val="Body Text"/>
    <w:basedOn w:val="Normal"/>
    <w:rsid w:val="000D6C2B"/>
    <w:pPr>
      <w:jc w:val="both"/>
    </w:pPr>
    <w:rPr>
      <w:snapToGrid w:val="0"/>
      <w:sz w:val="24"/>
    </w:rPr>
  </w:style>
  <w:style w:type="paragraph" w:styleId="BalloonText">
    <w:name w:val="Balloon Text"/>
    <w:basedOn w:val="Normal"/>
    <w:semiHidden/>
    <w:rsid w:val="004F39CC"/>
    <w:rPr>
      <w:rFonts w:ascii="Tahoma" w:hAnsi="Tahoma" w:cs="Tahoma"/>
      <w:sz w:val="16"/>
      <w:szCs w:val="16"/>
    </w:rPr>
  </w:style>
  <w:style w:type="paragraph" w:customStyle="1" w:styleId="Default">
    <w:name w:val="Default"/>
    <w:rsid w:val="0034790E"/>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2259</Characters>
  <Application>Microsoft Office Word</Application>
  <DocSecurity>0</DocSecurity>
  <Lines>72</Lines>
  <Paragraphs>36</Paragraphs>
  <ScaleCrop>false</ScaleCrop>
  <HeadingPairs>
    <vt:vector size="2" baseType="variant">
      <vt:variant>
        <vt:lpstr>Title</vt:lpstr>
      </vt:variant>
      <vt:variant>
        <vt:i4>1</vt:i4>
      </vt:variant>
    </vt:vector>
  </HeadingPairs>
  <TitlesOfParts>
    <vt:vector size="1" baseType="lpstr">
      <vt:lpstr> </vt:lpstr>
    </vt:vector>
  </TitlesOfParts>
  <Company>PBSJ</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PBSJ</dc:creator>
  <cp:lastModifiedBy>Livingston_E</cp:lastModifiedBy>
  <cp:revision>2</cp:revision>
  <cp:lastPrinted>2010-06-14T18:52:00Z</cp:lastPrinted>
  <dcterms:created xsi:type="dcterms:W3CDTF">2010-06-18T16:08:00Z</dcterms:created>
  <dcterms:modified xsi:type="dcterms:W3CDTF">2010-06-18T16:08:00Z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