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BC2" w:rsidRDefault="00DB5BC2" w:rsidP="00DB5BC2">
      <w:pPr>
        <w:rPr>
          <w:color w:val="000000"/>
        </w:rPr>
      </w:pPr>
      <w:r>
        <w:rPr>
          <w:color w:val="000000"/>
        </w:rPr>
        <w:t>Eric:</w:t>
      </w:r>
    </w:p>
    <w:p w:rsidR="00DB5BC2" w:rsidRDefault="00DB5BC2" w:rsidP="00DB5BC2">
      <w:pPr>
        <w:rPr>
          <w:color w:val="000000"/>
        </w:rPr>
      </w:pPr>
    </w:p>
    <w:p w:rsidR="00DB5BC2" w:rsidRDefault="00DB5BC2" w:rsidP="00DB5BC2">
      <w:r>
        <w:t xml:space="preserve">As per your request in the public information meeting on May 19, 2010 the following is a summary of our comments on the new </w:t>
      </w:r>
      <w:proofErr w:type="spellStart"/>
      <w:r>
        <w:t>stormwater</w:t>
      </w:r>
      <w:proofErr w:type="spellEnd"/>
      <w:r>
        <w:t xml:space="preserve"> rule.</w:t>
      </w:r>
    </w:p>
    <w:p w:rsidR="00DB5BC2" w:rsidRDefault="00DB5BC2" w:rsidP="00DB5BC2"/>
    <w:p w:rsidR="00DB5BC2" w:rsidRDefault="00DB5BC2" w:rsidP="00DB5BC2">
      <w:pPr>
        <w:pStyle w:val="ListParagraph"/>
        <w:numPr>
          <w:ilvl w:val="0"/>
          <w:numId w:val="1"/>
        </w:numPr>
        <w:rPr>
          <w:rFonts w:ascii="Palatino" w:hAnsi="Palatino"/>
          <w:sz w:val="20"/>
          <w:szCs w:val="20"/>
        </w:rPr>
      </w:pPr>
      <w:r>
        <w:rPr>
          <w:rFonts w:ascii="Palatino" w:hAnsi="Palatino"/>
          <w:b/>
          <w:bCs/>
          <w:sz w:val="20"/>
          <w:szCs w:val="20"/>
        </w:rPr>
        <w:t xml:space="preserve">Pre-development Conditions.  </w:t>
      </w:r>
      <w:r>
        <w:rPr>
          <w:rFonts w:ascii="Palatino" w:hAnsi="Palatino"/>
          <w:sz w:val="20"/>
          <w:szCs w:val="20"/>
        </w:rPr>
        <w:t>We recommend the use of existing conditions land cover versus native conditions.  At a minimum we recommend that you consider a cut-off date for existing conditions (i.e. 1970’s).</w:t>
      </w:r>
    </w:p>
    <w:p w:rsidR="00DB5BC2" w:rsidRDefault="00DB5BC2" w:rsidP="00DB5BC2">
      <w:pPr>
        <w:pStyle w:val="ListParagraph"/>
        <w:numPr>
          <w:ilvl w:val="0"/>
          <w:numId w:val="1"/>
        </w:numPr>
        <w:rPr>
          <w:rFonts w:ascii="Palatino" w:hAnsi="Palatino"/>
          <w:sz w:val="20"/>
          <w:szCs w:val="20"/>
        </w:rPr>
      </w:pPr>
      <w:r>
        <w:rPr>
          <w:rFonts w:ascii="Palatino" w:hAnsi="Palatino"/>
          <w:b/>
          <w:bCs/>
          <w:sz w:val="20"/>
          <w:szCs w:val="20"/>
        </w:rPr>
        <w:t>Natural vegetative community categories</w:t>
      </w:r>
      <w:r>
        <w:rPr>
          <w:rFonts w:ascii="Palatino" w:hAnsi="Palatino"/>
          <w:sz w:val="20"/>
          <w:szCs w:val="20"/>
        </w:rPr>
        <w:t xml:space="preserve">.  It does appear that all NRCS map ID’s are represented. </w:t>
      </w:r>
    </w:p>
    <w:p w:rsidR="00DB5BC2" w:rsidRDefault="00DB5BC2" w:rsidP="00DB5BC2">
      <w:pPr>
        <w:pStyle w:val="ListParagraph"/>
        <w:numPr>
          <w:ilvl w:val="0"/>
          <w:numId w:val="1"/>
        </w:numPr>
        <w:rPr>
          <w:rFonts w:ascii="Palatino" w:hAnsi="Palatino"/>
          <w:sz w:val="20"/>
          <w:szCs w:val="20"/>
        </w:rPr>
      </w:pPr>
      <w:r>
        <w:rPr>
          <w:rFonts w:ascii="Palatino" w:hAnsi="Palatino"/>
          <w:sz w:val="20"/>
          <w:szCs w:val="20"/>
        </w:rPr>
        <w:t>Managed Aquatic Plants nutrient credits are proposed but the rule still requires independent scientific data based on monitoring to verify nutrient load reduction. Is there still insufficient data on both MAPS and Littoral zones to not clearly identify a credit? Or is this focused more on the MAPS?</w:t>
      </w:r>
    </w:p>
    <w:p w:rsidR="00DB5BC2" w:rsidRDefault="00DB5BC2" w:rsidP="00DB5BC2">
      <w:pPr>
        <w:pStyle w:val="ListParagraph"/>
        <w:numPr>
          <w:ilvl w:val="0"/>
          <w:numId w:val="1"/>
        </w:numPr>
        <w:rPr>
          <w:rFonts w:ascii="Palatino" w:hAnsi="Palatino"/>
          <w:sz w:val="20"/>
          <w:szCs w:val="20"/>
        </w:rPr>
      </w:pPr>
      <w:r>
        <w:rPr>
          <w:rFonts w:ascii="Palatino" w:hAnsi="Palatino"/>
          <w:sz w:val="20"/>
          <w:szCs w:val="20"/>
        </w:rPr>
        <w:t>We propose that you consider a public / private partnership or incentives to fund additional research and testing to develop more comprehensive data for removal efficiencies.</w:t>
      </w:r>
    </w:p>
    <w:p w:rsidR="00DB5BC2" w:rsidRDefault="00DB5BC2" w:rsidP="00DB5BC2">
      <w:pPr>
        <w:pStyle w:val="ListParagraph"/>
        <w:numPr>
          <w:ilvl w:val="0"/>
          <w:numId w:val="1"/>
        </w:numPr>
        <w:rPr>
          <w:rFonts w:ascii="Palatino" w:hAnsi="Palatino"/>
          <w:sz w:val="20"/>
          <w:szCs w:val="20"/>
        </w:rPr>
      </w:pPr>
      <w:r>
        <w:rPr>
          <w:rFonts w:ascii="Palatino" w:hAnsi="Palatino"/>
          <w:b/>
          <w:bCs/>
          <w:sz w:val="20"/>
          <w:szCs w:val="20"/>
        </w:rPr>
        <w:t>Wet Detention</w:t>
      </w:r>
      <w:r>
        <w:rPr>
          <w:rFonts w:ascii="Palatino" w:hAnsi="Palatino"/>
          <w:sz w:val="20"/>
          <w:szCs w:val="20"/>
        </w:rPr>
        <w:t xml:space="preserve">.  Nutrient loads from base flows will need to be accounted for if the control elevation is greater than 6” below ESHGWT. The rule allows for control elevations at the average wet season or 6” </w:t>
      </w:r>
      <w:proofErr w:type="gramStart"/>
      <w:r>
        <w:rPr>
          <w:rFonts w:ascii="Palatino" w:hAnsi="Palatino"/>
          <w:sz w:val="20"/>
          <w:szCs w:val="20"/>
        </w:rPr>
        <w:t>below  ESHGWT</w:t>
      </w:r>
      <w:proofErr w:type="gramEnd"/>
      <w:r>
        <w:rPr>
          <w:rFonts w:ascii="Palatino" w:hAnsi="Palatino"/>
          <w:sz w:val="20"/>
          <w:szCs w:val="20"/>
        </w:rPr>
        <w:t xml:space="preserve">. Is there sufficient data available for ground water nutrient </w:t>
      </w:r>
      <w:proofErr w:type="gramStart"/>
      <w:r>
        <w:rPr>
          <w:rFonts w:ascii="Palatino" w:hAnsi="Palatino"/>
          <w:sz w:val="20"/>
          <w:szCs w:val="20"/>
        </w:rPr>
        <w:t>loads,</w:t>
      </w:r>
      <w:proofErr w:type="gramEnd"/>
      <w:r>
        <w:rPr>
          <w:rFonts w:ascii="Palatino" w:hAnsi="Palatino"/>
          <w:sz w:val="20"/>
          <w:szCs w:val="20"/>
        </w:rPr>
        <w:t xml:space="preserve"> will it be added to the rule?</w:t>
      </w:r>
    </w:p>
    <w:p w:rsidR="00DB5BC2" w:rsidRDefault="00DB5BC2" w:rsidP="00DB5BC2">
      <w:pPr>
        <w:pStyle w:val="ListParagraph"/>
        <w:numPr>
          <w:ilvl w:val="0"/>
          <w:numId w:val="1"/>
        </w:numPr>
        <w:rPr>
          <w:rFonts w:ascii="Palatino" w:hAnsi="Palatino"/>
          <w:sz w:val="20"/>
          <w:szCs w:val="20"/>
        </w:rPr>
      </w:pPr>
      <w:proofErr w:type="spellStart"/>
      <w:r>
        <w:rPr>
          <w:rFonts w:ascii="Palatino" w:hAnsi="Palatino"/>
          <w:b/>
          <w:bCs/>
          <w:sz w:val="20"/>
          <w:szCs w:val="20"/>
        </w:rPr>
        <w:t>Stormwater</w:t>
      </w:r>
      <w:proofErr w:type="spellEnd"/>
      <w:r>
        <w:rPr>
          <w:rFonts w:ascii="Palatino" w:hAnsi="Palatino"/>
          <w:b/>
          <w:bCs/>
          <w:sz w:val="20"/>
          <w:szCs w:val="20"/>
        </w:rPr>
        <w:t xml:space="preserve"> Harvesting.  </w:t>
      </w:r>
      <w:r>
        <w:rPr>
          <w:rFonts w:ascii="Palatino" w:hAnsi="Palatino"/>
          <w:sz w:val="20"/>
          <w:szCs w:val="20"/>
        </w:rPr>
        <w:t xml:space="preserve">How will the CUP permitting conflicts be resolved? Municipalities have requirements for distribution of reclaimed water as part of their CUP </w:t>
      </w:r>
      <w:proofErr w:type="gramStart"/>
      <w:r>
        <w:rPr>
          <w:rFonts w:ascii="Palatino" w:hAnsi="Palatino"/>
          <w:sz w:val="20"/>
          <w:szCs w:val="20"/>
        </w:rPr>
        <w:t>permits,</w:t>
      </w:r>
      <w:proofErr w:type="gramEnd"/>
      <w:r>
        <w:rPr>
          <w:rFonts w:ascii="Palatino" w:hAnsi="Palatino"/>
          <w:sz w:val="20"/>
          <w:szCs w:val="20"/>
        </w:rPr>
        <w:t xml:space="preserve"> this impacts the ability of projects to implement a harvesting system.</w:t>
      </w:r>
    </w:p>
    <w:p w:rsidR="00DB5BC2" w:rsidRDefault="00DB5BC2" w:rsidP="00DB5BC2">
      <w:pPr>
        <w:pStyle w:val="ListParagraph"/>
        <w:numPr>
          <w:ilvl w:val="0"/>
          <w:numId w:val="1"/>
        </w:numPr>
        <w:rPr>
          <w:rFonts w:ascii="Palatino" w:hAnsi="Palatino"/>
          <w:sz w:val="20"/>
          <w:szCs w:val="20"/>
        </w:rPr>
      </w:pPr>
      <w:r>
        <w:rPr>
          <w:rFonts w:ascii="Palatino" w:hAnsi="Palatino"/>
          <w:b/>
          <w:bCs/>
          <w:sz w:val="20"/>
          <w:szCs w:val="20"/>
        </w:rPr>
        <w:t>Rainwater Harvesting.</w:t>
      </w:r>
      <w:r>
        <w:rPr>
          <w:rFonts w:ascii="Palatino" w:hAnsi="Palatino"/>
          <w:sz w:val="20"/>
          <w:szCs w:val="20"/>
        </w:rPr>
        <w:t xml:space="preserve">  This needs to be added to the list of BMPs as it truly is the wave of the future in supplementing irrigation needs. </w:t>
      </w:r>
    </w:p>
    <w:p w:rsidR="00DB5BC2" w:rsidRDefault="00DB5BC2" w:rsidP="00DB5BC2">
      <w:pPr>
        <w:pStyle w:val="ListParagraph"/>
        <w:numPr>
          <w:ilvl w:val="0"/>
          <w:numId w:val="1"/>
        </w:numPr>
        <w:rPr>
          <w:rFonts w:ascii="Palatino" w:hAnsi="Palatino"/>
          <w:sz w:val="20"/>
          <w:szCs w:val="20"/>
        </w:rPr>
      </w:pPr>
      <w:r>
        <w:rPr>
          <w:rFonts w:ascii="Palatino" w:hAnsi="Palatino"/>
          <w:b/>
          <w:bCs/>
          <w:sz w:val="20"/>
          <w:szCs w:val="20"/>
        </w:rPr>
        <w:t>Low Impact Development.</w:t>
      </w:r>
      <w:r>
        <w:rPr>
          <w:rFonts w:ascii="Palatino" w:hAnsi="Palatino"/>
          <w:sz w:val="20"/>
          <w:szCs w:val="20"/>
        </w:rPr>
        <w:t>  This needs to be added to the list of BMPs.  Source controls could be included as part of deed restrictions for communities.</w:t>
      </w:r>
    </w:p>
    <w:p w:rsidR="00DB5BC2" w:rsidRDefault="00DB5BC2" w:rsidP="00DB5BC2">
      <w:pPr>
        <w:pStyle w:val="ListParagraph"/>
        <w:numPr>
          <w:ilvl w:val="0"/>
          <w:numId w:val="1"/>
        </w:numPr>
        <w:rPr>
          <w:rFonts w:ascii="Palatino" w:hAnsi="Palatino"/>
          <w:sz w:val="20"/>
          <w:szCs w:val="20"/>
        </w:rPr>
      </w:pPr>
      <w:r>
        <w:rPr>
          <w:rFonts w:ascii="Palatino" w:hAnsi="Palatino"/>
          <w:b/>
          <w:bCs/>
          <w:sz w:val="20"/>
          <w:szCs w:val="20"/>
        </w:rPr>
        <w:t xml:space="preserve">Reclaimed Water.  </w:t>
      </w:r>
      <w:proofErr w:type="gramStart"/>
      <w:r>
        <w:rPr>
          <w:rFonts w:ascii="Palatino" w:hAnsi="Palatino"/>
          <w:sz w:val="20"/>
          <w:szCs w:val="20"/>
        </w:rPr>
        <w:t>Has</w:t>
      </w:r>
      <w:proofErr w:type="gramEnd"/>
      <w:r>
        <w:rPr>
          <w:rFonts w:ascii="Palatino" w:hAnsi="Palatino"/>
          <w:sz w:val="20"/>
          <w:szCs w:val="20"/>
        </w:rPr>
        <w:t xml:space="preserve"> any additional evaluation of reclaimed water and the contribution of Nitrogen and Phosphorus to the </w:t>
      </w:r>
      <w:proofErr w:type="spellStart"/>
      <w:r>
        <w:rPr>
          <w:rFonts w:ascii="Palatino" w:hAnsi="Palatino"/>
          <w:sz w:val="20"/>
          <w:szCs w:val="20"/>
        </w:rPr>
        <w:t>stormwater</w:t>
      </w:r>
      <w:proofErr w:type="spellEnd"/>
      <w:r>
        <w:rPr>
          <w:rFonts w:ascii="Palatino" w:hAnsi="Palatino"/>
          <w:sz w:val="20"/>
          <w:szCs w:val="20"/>
        </w:rPr>
        <w:t xml:space="preserve"> management system been completed? How does reclaimed water </w:t>
      </w:r>
      <w:proofErr w:type="gramStart"/>
      <w:r>
        <w:rPr>
          <w:rFonts w:ascii="Palatino" w:hAnsi="Palatino"/>
          <w:sz w:val="20"/>
          <w:szCs w:val="20"/>
        </w:rPr>
        <w:t>effect</w:t>
      </w:r>
      <w:proofErr w:type="gramEnd"/>
      <w:r>
        <w:rPr>
          <w:rFonts w:ascii="Palatino" w:hAnsi="Palatino"/>
          <w:sz w:val="20"/>
          <w:szCs w:val="20"/>
        </w:rPr>
        <w:t xml:space="preserve"> EMC values?</w:t>
      </w:r>
    </w:p>
    <w:p w:rsidR="00DB5BC2" w:rsidRDefault="00DB5BC2" w:rsidP="00DB5BC2">
      <w:pPr>
        <w:pStyle w:val="ListParagraph"/>
        <w:numPr>
          <w:ilvl w:val="0"/>
          <w:numId w:val="1"/>
        </w:numPr>
        <w:rPr>
          <w:rFonts w:ascii="Palatino" w:hAnsi="Palatino"/>
          <w:sz w:val="20"/>
          <w:szCs w:val="20"/>
        </w:rPr>
      </w:pPr>
      <w:r>
        <w:rPr>
          <w:rFonts w:ascii="Palatino" w:hAnsi="Palatino"/>
          <w:sz w:val="20"/>
          <w:szCs w:val="20"/>
        </w:rPr>
        <w:t xml:space="preserve">How was the 3% credit for Florida friendly landscaping derived?  </w:t>
      </w:r>
    </w:p>
    <w:p w:rsidR="00DB5BC2" w:rsidRDefault="00DB5BC2" w:rsidP="00DB5BC2">
      <w:pPr>
        <w:pStyle w:val="ListParagraph"/>
        <w:numPr>
          <w:ilvl w:val="0"/>
          <w:numId w:val="1"/>
        </w:numPr>
        <w:rPr>
          <w:rFonts w:ascii="Palatino" w:hAnsi="Palatino"/>
          <w:sz w:val="20"/>
          <w:szCs w:val="20"/>
        </w:rPr>
      </w:pPr>
      <w:r>
        <w:rPr>
          <w:rFonts w:ascii="Palatino" w:hAnsi="Palatino"/>
          <w:sz w:val="20"/>
          <w:szCs w:val="20"/>
        </w:rPr>
        <w:t xml:space="preserve">For projects that involve re-development, there should be a greater emphasis on providing incentives (i.e. less </w:t>
      </w:r>
      <w:proofErr w:type="gramStart"/>
      <w:r>
        <w:rPr>
          <w:rFonts w:ascii="Palatino" w:hAnsi="Palatino"/>
          <w:sz w:val="20"/>
          <w:szCs w:val="20"/>
        </w:rPr>
        <w:t>restrict</w:t>
      </w:r>
      <w:proofErr w:type="gramEnd"/>
      <w:r>
        <w:rPr>
          <w:rFonts w:ascii="Palatino" w:hAnsi="Palatino"/>
          <w:sz w:val="20"/>
          <w:szCs w:val="20"/>
        </w:rPr>
        <w:t xml:space="preserve"> water quality requirements).  In addition, in the current draft if the rule cannot be met a feasibility analysis can</w:t>
      </w:r>
      <w:proofErr w:type="gramStart"/>
      <w:r>
        <w:rPr>
          <w:rFonts w:ascii="Palatino" w:hAnsi="Palatino"/>
          <w:sz w:val="20"/>
          <w:szCs w:val="20"/>
        </w:rPr>
        <w:t>  be</w:t>
      </w:r>
      <w:proofErr w:type="gramEnd"/>
      <w:r>
        <w:rPr>
          <w:rFonts w:ascii="Palatino" w:hAnsi="Palatino"/>
          <w:sz w:val="20"/>
          <w:szCs w:val="20"/>
        </w:rPr>
        <w:t xml:space="preserve"> performed; however the feasibility analysis needs more specific requirements.  How will it be reviewed?  Will it be consistently reviewed from reviewer to reviewer and from Water Management District to Water Management District?</w:t>
      </w:r>
    </w:p>
    <w:p w:rsidR="00DB5BC2" w:rsidRDefault="00DB5BC2" w:rsidP="00DB5BC2">
      <w:pPr>
        <w:pStyle w:val="ListParagraph"/>
        <w:numPr>
          <w:ilvl w:val="0"/>
          <w:numId w:val="1"/>
        </w:numPr>
        <w:rPr>
          <w:rFonts w:ascii="Palatino" w:hAnsi="Palatino"/>
          <w:sz w:val="20"/>
          <w:szCs w:val="20"/>
        </w:rPr>
      </w:pPr>
      <w:r>
        <w:rPr>
          <w:rFonts w:ascii="Palatino" w:hAnsi="Palatino"/>
          <w:b/>
          <w:bCs/>
          <w:sz w:val="20"/>
          <w:szCs w:val="20"/>
        </w:rPr>
        <w:t xml:space="preserve">Dry Detention Ponds.  </w:t>
      </w:r>
      <w:r>
        <w:rPr>
          <w:rFonts w:ascii="Palatino" w:hAnsi="Palatino"/>
          <w:sz w:val="20"/>
          <w:szCs w:val="20"/>
        </w:rPr>
        <w:t xml:space="preserve">This needs to be added to the list of BMPs as much of Florida has high groundwater tables with little ability to retain </w:t>
      </w:r>
      <w:proofErr w:type="spellStart"/>
      <w:r>
        <w:rPr>
          <w:rFonts w:ascii="Palatino" w:hAnsi="Palatino"/>
          <w:sz w:val="20"/>
          <w:szCs w:val="20"/>
        </w:rPr>
        <w:t>stormwater</w:t>
      </w:r>
      <w:proofErr w:type="spellEnd"/>
      <w:r>
        <w:rPr>
          <w:rFonts w:ascii="Palatino" w:hAnsi="Palatino"/>
          <w:sz w:val="20"/>
          <w:szCs w:val="20"/>
        </w:rPr>
        <w:t>.</w:t>
      </w:r>
    </w:p>
    <w:p w:rsidR="00DB5BC2" w:rsidRDefault="00DB5BC2" w:rsidP="00DB5BC2">
      <w:pPr>
        <w:ind w:left="360"/>
        <w:rPr>
          <w:rFonts w:ascii="Palatino" w:hAnsi="Palatino"/>
          <w:sz w:val="20"/>
          <w:szCs w:val="20"/>
        </w:rPr>
      </w:pPr>
    </w:p>
    <w:p w:rsidR="00DB5BC2" w:rsidRDefault="00DB5BC2" w:rsidP="00DB5BC2">
      <w:pPr>
        <w:rPr>
          <w:rFonts w:ascii="Palatino" w:hAnsi="Palatino"/>
          <w:sz w:val="20"/>
          <w:szCs w:val="20"/>
        </w:rPr>
      </w:pPr>
      <w:r>
        <w:rPr>
          <w:rFonts w:ascii="Palatino" w:hAnsi="Palatino"/>
          <w:sz w:val="20"/>
          <w:szCs w:val="20"/>
        </w:rPr>
        <w:t>Thanks,</w:t>
      </w:r>
    </w:p>
    <w:p w:rsidR="00DB5BC2" w:rsidRDefault="00DB5BC2" w:rsidP="00DB5BC2">
      <w:pPr>
        <w:spacing w:before="100" w:beforeAutospacing="1" w:after="100" w:afterAutospacing="1"/>
        <w:rPr>
          <w:color w:val="000000"/>
          <w:sz w:val="16"/>
          <w:szCs w:val="16"/>
        </w:rPr>
      </w:pPr>
      <w:r>
        <w:rPr>
          <w:b/>
          <w:bCs/>
          <w:color w:val="006666"/>
        </w:rPr>
        <w:t>Paul W. </w:t>
      </w:r>
      <w:proofErr w:type="spellStart"/>
      <w:r>
        <w:rPr>
          <w:b/>
          <w:bCs/>
          <w:color w:val="006666"/>
        </w:rPr>
        <w:t>Yeargain</w:t>
      </w:r>
      <w:proofErr w:type="spellEnd"/>
      <w:r>
        <w:rPr>
          <w:b/>
          <w:bCs/>
          <w:color w:val="006666"/>
        </w:rPr>
        <w:t>, P.E., CFM</w:t>
      </w:r>
      <w:r>
        <w:rPr>
          <w:b/>
          <w:bCs/>
          <w:color w:val="006666"/>
        </w:rPr>
        <w:br/>
      </w:r>
      <w:r>
        <w:rPr>
          <w:color w:val="006666"/>
        </w:rPr>
        <w:t>Orlando, FL Office Manager</w:t>
      </w:r>
    </w:p>
    <w:p w:rsidR="00DB5BC2" w:rsidRDefault="00DB5BC2" w:rsidP="00DB5BC2">
      <w:pPr>
        <w:rPr>
          <w:color w:val="767676"/>
          <w:sz w:val="18"/>
          <w:szCs w:val="18"/>
        </w:rPr>
      </w:pPr>
      <w:r>
        <w:rPr>
          <w:b/>
          <w:bCs/>
          <w:color w:val="767676"/>
          <w:sz w:val="18"/>
          <w:szCs w:val="18"/>
        </w:rPr>
        <w:t xml:space="preserve">VHB </w:t>
      </w:r>
      <w:r>
        <w:rPr>
          <w:b/>
          <w:bCs/>
          <w:color w:val="CC9933"/>
          <w:sz w:val="18"/>
          <w:szCs w:val="18"/>
        </w:rPr>
        <w:t>|</w:t>
      </w:r>
      <w:r>
        <w:rPr>
          <w:b/>
          <w:bCs/>
          <w:color w:val="767676"/>
          <w:sz w:val="18"/>
          <w:szCs w:val="18"/>
        </w:rPr>
        <w:t xml:space="preserve"> </w:t>
      </w:r>
      <w:proofErr w:type="spellStart"/>
      <w:r>
        <w:rPr>
          <w:b/>
          <w:bCs/>
          <w:color w:val="767676"/>
          <w:sz w:val="18"/>
          <w:szCs w:val="18"/>
        </w:rPr>
        <w:t>Vanasse</w:t>
      </w:r>
      <w:proofErr w:type="spellEnd"/>
      <w:r>
        <w:rPr>
          <w:b/>
          <w:bCs/>
          <w:color w:val="767676"/>
          <w:sz w:val="18"/>
          <w:szCs w:val="18"/>
        </w:rPr>
        <w:t xml:space="preserve"> </w:t>
      </w:r>
      <w:proofErr w:type="spellStart"/>
      <w:r>
        <w:rPr>
          <w:b/>
          <w:bCs/>
          <w:color w:val="767676"/>
          <w:sz w:val="18"/>
          <w:szCs w:val="18"/>
        </w:rPr>
        <w:t>Hangen</w:t>
      </w:r>
      <w:proofErr w:type="spellEnd"/>
      <w:r>
        <w:rPr>
          <w:b/>
          <w:bCs/>
          <w:color w:val="767676"/>
          <w:sz w:val="18"/>
          <w:szCs w:val="18"/>
        </w:rPr>
        <w:t xml:space="preserve"> </w:t>
      </w:r>
      <w:proofErr w:type="spellStart"/>
      <w:r>
        <w:rPr>
          <w:b/>
          <w:bCs/>
          <w:color w:val="767676"/>
          <w:sz w:val="18"/>
          <w:szCs w:val="18"/>
        </w:rPr>
        <w:t>Brustlin</w:t>
      </w:r>
      <w:proofErr w:type="spellEnd"/>
      <w:r>
        <w:rPr>
          <w:b/>
          <w:bCs/>
          <w:color w:val="767676"/>
          <w:sz w:val="18"/>
          <w:szCs w:val="18"/>
        </w:rPr>
        <w:t>, Inc</w:t>
      </w:r>
      <w:proofErr w:type="gramStart"/>
      <w:r>
        <w:rPr>
          <w:b/>
          <w:bCs/>
          <w:color w:val="767676"/>
          <w:sz w:val="18"/>
          <w:szCs w:val="18"/>
        </w:rPr>
        <w:t>.</w:t>
      </w:r>
      <w:proofErr w:type="gramEnd"/>
      <w:r>
        <w:rPr>
          <w:color w:val="767676"/>
          <w:sz w:val="18"/>
          <w:szCs w:val="18"/>
        </w:rPr>
        <w:br/>
        <w:t xml:space="preserve">Transportation </w:t>
      </w:r>
      <w:r>
        <w:rPr>
          <w:b/>
          <w:bCs/>
          <w:color w:val="CC9933"/>
          <w:sz w:val="18"/>
          <w:szCs w:val="18"/>
        </w:rPr>
        <w:t>|</w:t>
      </w:r>
      <w:r>
        <w:rPr>
          <w:color w:val="767676"/>
          <w:sz w:val="18"/>
          <w:szCs w:val="18"/>
        </w:rPr>
        <w:t xml:space="preserve"> Land Development </w:t>
      </w:r>
      <w:r>
        <w:rPr>
          <w:b/>
          <w:bCs/>
          <w:color w:val="CC9933"/>
          <w:sz w:val="18"/>
          <w:szCs w:val="18"/>
        </w:rPr>
        <w:t>|</w:t>
      </w:r>
      <w:r>
        <w:rPr>
          <w:color w:val="767676"/>
          <w:sz w:val="18"/>
          <w:szCs w:val="18"/>
        </w:rPr>
        <w:t xml:space="preserve"> Environmental Services</w:t>
      </w:r>
    </w:p>
    <w:p w:rsidR="002635CA" w:rsidRDefault="00DB5BC2">
      <w:r>
        <w:rPr>
          <w:color w:val="767676"/>
          <w:sz w:val="18"/>
          <w:szCs w:val="18"/>
        </w:rPr>
        <w:t>225 E. Robinson Street, Suite 300</w:t>
      </w:r>
      <w:r>
        <w:rPr>
          <w:color w:val="767676"/>
          <w:sz w:val="18"/>
          <w:szCs w:val="18"/>
        </w:rPr>
        <w:br/>
        <w:t>Landmark Center Two</w:t>
      </w:r>
      <w:r>
        <w:rPr>
          <w:color w:val="767676"/>
          <w:sz w:val="18"/>
          <w:szCs w:val="18"/>
        </w:rPr>
        <w:br/>
        <w:t>Orlando, FL 32801</w:t>
      </w:r>
      <w:r>
        <w:rPr>
          <w:color w:val="767676"/>
          <w:sz w:val="18"/>
          <w:szCs w:val="18"/>
        </w:rPr>
        <w:br/>
        <w:t xml:space="preserve">Phone: 407.839.4006 x8062 </w:t>
      </w:r>
      <w:r>
        <w:rPr>
          <w:b/>
          <w:bCs/>
          <w:color w:val="CC9933"/>
          <w:sz w:val="18"/>
          <w:szCs w:val="18"/>
        </w:rPr>
        <w:t>|</w:t>
      </w:r>
      <w:r>
        <w:rPr>
          <w:color w:val="767676"/>
          <w:sz w:val="18"/>
          <w:szCs w:val="18"/>
        </w:rPr>
        <w:t xml:space="preserve"> Fax: 407.839.4008 </w:t>
      </w:r>
      <w:r>
        <w:rPr>
          <w:color w:val="767676"/>
          <w:sz w:val="18"/>
          <w:szCs w:val="18"/>
        </w:rPr>
        <w:br/>
      </w:r>
      <w:r>
        <w:rPr>
          <w:color w:val="767676"/>
          <w:sz w:val="18"/>
          <w:szCs w:val="18"/>
        </w:rPr>
        <w:br/>
      </w:r>
      <w:hyperlink r:id="rId5" w:history="1">
        <w:r>
          <w:rPr>
            <w:rStyle w:val="Hyperlink"/>
            <w:color w:val="767676"/>
            <w:sz w:val="18"/>
            <w:szCs w:val="18"/>
          </w:rPr>
          <w:t>pyeargain@vhb.com</w:t>
        </w:r>
      </w:hyperlink>
    </w:p>
    <w:sectPr w:rsidR="002635CA" w:rsidSect="002635C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Palatino">
    <w:altName w:val="Book Antiqua"/>
    <w:charset w:val="00"/>
    <w:family w:val="auto"/>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A0268F"/>
    <w:multiLevelType w:val="hybridMultilevel"/>
    <w:tmpl w:val="0DA022D6"/>
    <w:lvl w:ilvl="0" w:tplc="0409000F">
      <w:start w:val="1"/>
      <w:numFmt w:val="decimal"/>
      <w:lvlText w:val="%1."/>
      <w:lvlJc w:val="left"/>
      <w:pPr>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B5BC2"/>
    <w:rsid w:val="002635CA"/>
    <w:rsid w:val="003A03E5"/>
    <w:rsid w:val="00DB5B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BC2"/>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B5BC2"/>
    <w:rPr>
      <w:color w:val="0000FF"/>
      <w:u w:val="single"/>
    </w:rPr>
  </w:style>
  <w:style w:type="paragraph" w:styleId="ListParagraph">
    <w:name w:val="List Paragraph"/>
    <w:basedOn w:val="Normal"/>
    <w:uiPriority w:val="34"/>
    <w:qFormat/>
    <w:rsid w:val="00DB5BC2"/>
    <w:pPr>
      <w:ind w:left="720"/>
    </w:pPr>
  </w:style>
</w:styles>
</file>

<file path=word/webSettings.xml><?xml version="1.0" encoding="utf-8"?>
<w:webSettings xmlns:r="http://schemas.openxmlformats.org/officeDocument/2006/relationships" xmlns:w="http://schemas.openxmlformats.org/wordprocessingml/2006/main">
  <w:divs>
    <w:div w:id="1530488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yeargain@VHB.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461</Words>
  <Characters>2564</Characters>
  <Application>Microsoft Office Word</Application>
  <DocSecurity>0</DocSecurity>
  <Lines>67</Lines>
  <Paragraphs>22</Paragraphs>
  <ScaleCrop>false</ScaleCrop>
  <Company> </Company>
  <LinksUpToDate>false</LinksUpToDate>
  <CharactersWithSpaces>3003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Livingston_E</dc:creator>
  <cp:keywords/>
  <dc:description/>
  <cp:lastModifiedBy>Livingston_E</cp:lastModifiedBy>
  <cp:revision>1</cp:revision>
  <dcterms:created xsi:type="dcterms:W3CDTF">2010-06-18T16:09:00Z</dcterms:created>
  <dcterms:modified xsi:type="dcterms:W3CDTF">2010-06-18T16:10:00Z</dcterms:modified>
</cp:coreProperties>
</file>