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540"/>
        <w:tblW w:w="10260" w:type="dxa"/>
        <w:tblLook w:val="01E0"/>
      </w:tblPr>
      <w:tblGrid>
        <w:gridCol w:w="2915"/>
        <w:gridCol w:w="5005"/>
        <w:gridCol w:w="2340"/>
      </w:tblGrid>
      <w:tr w:rsidR="00AD7C5A" w:rsidTr="003662B0">
        <w:tc>
          <w:tcPr>
            <w:tcW w:w="2915" w:type="dxa"/>
          </w:tcPr>
          <w:p w:rsidR="00AD7C5A" w:rsidRDefault="00AA5A7B" w:rsidP="003662B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87.75pt">
                  <v:imagedata r:id="rId7" o:title="DEP color logo for PC"/>
                </v:shape>
              </w:pict>
            </w:r>
          </w:p>
        </w:tc>
        <w:tc>
          <w:tcPr>
            <w:tcW w:w="5005" w:type="dxa"/>
          </w:tcPr>
          <w:p w:rsidR="00AD7C5A" w:rsidRPr="003662B0" w:rsidRDefault="00AD7C5A" w:rsidP="003662B0">
            <w:pPr>
              <w:jc w:val="center"/>
              <w:rPr>
                <w:rFonts w:ascii="BakerSignet" w:hAnsi="BakerSignet"/>
                <w:sz w:val="44"/>
                <w:szCs w:val="44"/>
              </w:rPr>
            </w:pPr>
            <w:r w:rsidRPr="003662B0">
              <w:rPr>
                <w:rFonts w:ascii="BakerSignet" w:hAnsi="BakerSignet"/>
                <w:sz w:val="44"/>
                <w:szCs w:val="44"/>
              </w:rPr>
              <w:t>Florida Department of</w:t>
            </w:r>
          </w:p>
          <w:p w:rsidR="00AD7C5A" w:rsidRPr="003662B0" w:rsidRDefault="00AD7C5A" w:rsidP="003662B0">
            <w:pPr>
              <w:jc w:val="center"/>
              <w:rPr>
                <w:rFonts w:ascii="BakerSignet" w:hAnsi="BakerSignet"/>
                <w:sz w:val="44"/>
                <w:szCs w:val="44"/>
              </w:rPr>
            </w:pPr>
            <w:r w:rsidRPr="003662B0">
              <w:rPr>
                <w:rFonts w:ascii="BakerSignet" w:hAnsi="BakerSignet"/>
                <w:sz w:val="44"/>
                <w:szCs w:val="44"/>
              </w:rPr>
              <w:t>Environmental Protection</w:t>
            </w:r>
          </w:p>
          <w:p w:rsidR="00AD7C5A" w:rsidRPr="003662B0" w:rsidRDefault="00AA5A7B" w:rsidP="003662B0">
            <w:pPr>
              <w:jc w:val="center"/>
              <w:rPr>
                <w:rFonts w:ascii="BakerSignet" w:hAnsi="BakerSignet"/>
                <w:sz w:val="20"/>
                <w:szCs w:val="20"/>
              </w:rPr>
            </w:pPr>
            <w:r>
              <w:fldChar w:fldCharType="begin"/>
            </w:r>
            <w:r w:rsidR="009B2956">
              <w:instrText xml:space="preserve"> FILLIN  "Enter Address"  \* MERGEFORMAT </w:instrText>
            </w:r>
            <w:r>
              <w:fldChar w:fldCharType="separate"/>
            </w:r>
            <w:r w:rsidR="00AD7C5A" w:rsidRPr="003662B0">
              <w:rPr>
                <w:rFonts w:ascii="BakerSignet" w:hAnsi="BakerSignet"/>
                <w:sz w:val="20"/>
                <w:szCs w:val="20"/>
              </w:rPr>
              <w:t xml:space="preserve">Marjory </w:t>
            </w:r>
            <w:proofErr w:type="spellStart"/>
            <w:r w:rsidR="00AD7C5A" w:rsidRPr="003662B0">
              <w:rPr>
                <w:rFonts w:ascii="BakerSignet" w:hAnsi="BakerSignet"/>
                <w:sz w:val="20"/>
                <w:szCs w:val="20"/>
              </w:rPr>
              <w:t>Stoneman</w:t>
            </w:r>
            <w:proofErr w:type="spellEnd"/>
            <w:r w:rsidR="00AD7C5A" w:rsidRPr="003662B0">
              <w:rPr>
                <w:rFonts w:ascii="BakerSignet" w:hAnsi="BakerSignet"/>
                <w:sz w:val="20"/>
                <w:szCs w:val="20"/>
              </w:rPr>
              <w:t xml:space="preserve"> Douglas Building</w:t>
            </w:r>
            <w:r w:rsidR="00AD7C5A" w:rsidRPr="003662B0">
              <w:rPr>
                <w:rFonts w:ascii="BakerSignet" w:hAnsi="BakerSignet"/>
                <w:sz w:val="20"/>
                <w:szCs w:val="20"/>
              </w:rPr>
              <w:br/>
              <w:t>3900 Commonwealth Boulevard</w:t>
            </w:r>
            <w:r w:rsidR="00AD7C5A" w:rsidRPr="003662B0">
              <w:rPr>
                <w:rFonts w:ascii="BakerSignet" w:hAnsi="BakerSignet"/>
                <w:sz w:val="20"/>
                <w:szCs w:val="20"/>
              </w:rPr>
              <w:br/>
              <w:t>Tallahassee, Florida 32399-3000</w:t>
            </w:r>
            <w:r>
              <w:fldChar w:fldCharType="end"/>
            </w:r>
          </w:p>
        </w:tc>
        <w:tc>
          <w:tcPr>
            <w:tcW w:w="2340" w:type="dxa"/>
          </w:tcPr>
          <w:p w:rsidR="00AD7C5A" w:rsidRPr="003662B0" w:rsidRDefault="00C1499B" w:rsidP="003662B0">
            <w:pPr>
              <w:jc w:val="right"/>
              <w:rPr>
                <w:rFonts w:ascii="BakerSignet" w:hAnsi="BakerSignet"/>
                <w:color w:val="006666"/>
                <w:sz w:val="20"/>
                <w:szCs w:val="20"/>
              </w:rPr>
            </w:pPr>
            <w:r>
              <w:rPr>
                <w:rFonts w:ascii="BakerSignet" w:hAnsi="BakerSignet"/>
                <w:color w:val="006666"/>
                <w:sz w:val="20"/>
                <w:szCs w:val="20"/>
              </w:rPr>
              <w:t>Rick Scott</w:t>
            </w:r>
          </w:p>
          <w:p w:rsidR="00AD7C5A" w:rsidRPr="003662B0" w:rsidRDefault="00AD7C5A" w:rsidP="003662B0">
            <w:pPr>
              <w:jc w:val="right"/>
              <w:rPr>
                <w:rFonts w:ascii="BakerSignet" w:hAnsi="BakerSignet"/>
                <w:color w:val="006666"/>
                <w:sz w:val="20"/>
                <w:szCs w:val="20"/>
              </w:rPr>
            </w:pPr>
            <w:r w:rsidRPr="003662B0">
              <w:rPr>
                <w:rFonts w:ascii="BakerSignet" w:hAnsi="BakerSignet"/>
                <w:color w:val="006666"/>
                <w:sz w:val="20"/>
                <w:szCs w:val="20"/>
              </w:rPr>
              <w:t>Governor</w:t>
            </w:r>
          </w:p>
          <w:p w:rsidR="00AD7C5A" w:rsidRPr="003662B0" w:rsidRDefault="00AD7C5A" w:rsidP="003662B0">
            <w:pPr>
              <w:jc w:val="right"/>
              <w:rPr>
                <w:rFonts w:ascii="BakerSignet" w:hAnsi="BakerSignet"/>
                <w:color w:val="006666"/>
                <w:sz w:val="20"/>
                <w:szCs w:val="20"/>
              </w:rPr>
            </w:pPr>
          </w:p>
          <w:p w:rsidR="00AD7C5A" w:rsidRPr="003662B0" w:rsidRDefault="00C1499B" w:rsidP="003662B0">
            <w:pPr>
              <w:jc w:val="right"/>
              <w:rPr>
                <w:rFonts w:ascii="BakerSignet" w:hAnsi="BakerSignet"/>
                <w:color w:val="006666"/>
                <w:sz w:val="20"/>
                <w:szCs w:val="20"/>
              </w:rPr>
            </w:pPr>
            <w:r>
              <w:rPr>
                <w:rFonts w:ascii="BakerSignet" w:hAnsi="BakerSignet"/>
                <w:color w:val="006666"/>
                <w:sz w:val="20"/>
                <w:szCs w:val="20"/>
              </w:rPr>
              <w:t>Jennifer Carroll</w:t>
            </w:r>
            <w:r w:rsidR="00AD7C5A" w:rsidRPr="003662B0">
              <w:rPr>
                <w:rFonts w:ascii="BakerSignet" w:hAnsi="BakerSignet"/>
                <w:color w:val="006666"/>
                <w:sz w:val="20"/>
                <w:szCs w:val="20"/>
              </w:rPr>
              <w:br/>
              <w:t>Lt. Governor</w:t>
            </w:r>
          </w:p>
          <w:p w:rsidR="00AD7C5A" w:rsidRPr="003662B0" w:rsidRDefault="00AD7C5A" w:rsidP="003662B0">
            <w:pPr>
              <w:jc w:val="right"/>
              <w:rPr>
                <w:rFonts w:ascii="BakerSignet" w:hAnsi="BakerSignet"/>
                <w:color w:val="006666"/>
                <w:sz w:val="20"/>
                <w:szCs w:val="20"/>
              </w:rPr>
            </w:pPr>
          </w:p>
          <w:p w:rsidR="00AD7C5A" w:rsidRPr="003662B0" w:rsidRDefault="00A404A0" w:rsidP="003662B0">
            <w:pPr>
              <w:jc w:val="right"/>
              <w:rPr>
                <w:rFonts w:ascii="BakerSignet" w:hAnsi="BakerSignet"/>
                <w:color w:val="006666"/>
                <w:sz w:val="20"/>
                <w:szCs w:val="20"/>
              </w:rPr>
            </w:pPr>
            <w:r>
              <w:rPr>
                <w:rFonts w:ascii="BakerSignet" w:hAnsi="BakerSignet"/>
                <w:color w:val="006666"/>
                <w:sz w:val="20"/>
                <w:szCs w:val="20"/>
              </w:rPr>
              <w:t xml:space="preserve">Herschel </w:t>
            </w:r>
            <w:r w:rsidR="00C64F78">
              <w:rPr>
                <w:rFonts w:ascii="BakerSignet" w:hAnsi="BakerSignet"/>
                <w:color w:val="006666"/>
                <w:sz w:val="20"/>
                <w:szCs w:val="20"/>
              </w:rPr>
              <w:t xml:space="preserve">T. </w:t>
            </w:r>
            <w:proofErr w:type="spellStart"/>
            <w:r>
              <w:rPr>
                <w:rFonts w:ascii="BakerSignet" w:hAnsi="BakerSignet"/>
                <w:color w:val="006666"/>
                <w:sz w:val="20"/>
                <w:szCs w:val="20"/>
              </w:rPr>
              <w:t>Vinyard</w:t>
            </w:r>
            <w:proofErr w:type="spellEnd"/>
            <w:r w:rsidR="00C64F78">
              <w:rPr>
                <w:rFonts w:ascii="BakerSignet" w:hAnsi="BakerSignet"/>
                <w:color w:val="006666"/>
                <w:sz w:val="20"/>
                <w:szCs w:val="20"/>
              </w:rPr>
              <w:t xml:space="preserve"> Jr.</w:t>
            </w:r>
          </w:p>
          <w:p w:rsidR="00AD7C5A" w:rsidRPr="003662B0" w:rsidRDefault="00AD7C5A" w:rsidP="003662B0">
            <w:pPr>
              <w:jc w:val="right"/>
              <w:rPr>
                <w:rFonts w:ascii="BakerSignet" w:hAnsi="BakerSignet"/>
                <w:color w:val="006666"/>
                <w:sz w:val="20"/>
                <w:szCs w:val="20"/>
              </w:rPr>
            </w:pPr>
            <w:r w:rsidRPr="003662B0">
              <w:rPr>
                <w:rFonts w:ascii="BakerSignet" w:hAnsi="BakerSignet"/>
                <w:color w:val="006666"/>
                <w:sz w:val="20"/>
                <w:szCs w:val="20"/>
              </w:rPr>
              <w:t>Secretary</w:t>
            </w:r>
          </w:p>
        </w:tc>
      </w:tr>
    </w:tbl>
    <w:p w:rsidR="00D413ED" w:rsidRDefault="00D413ED" w:rsidP="00D413ED"/>
    <w:p w:rsidR="00D413ED" w:rsidRPr="00D413ED" w:rsidRDefault="00594C85" w:rsidP="00D413ED">
      <w:r>
        <w:t>April 30</w:t>
      </w:r>
      <w:r w:rsidR="00D413ED" w:rsidRPr="00E21BDB">
        <w:t>, 2012</w:t>
      </w:r>
    </w:p>
    <w:p w:rsidR="00D413ED" w:rsidRPr="00D413ED" w:rsidRDefault="00D413ED" w:rsidP="00D413ED"/>
    <w:p w:rsidR="00D413ED" w:rsidRPr="00D413ED" w:rsidRDefault="00D413ED" w:rsidP="00D413ED"/>
    <w:p w:rsidR="00D413ED" w:rsidRPr="00D413ED" w:rsidRDefault="00D413ED" w:rsidP="00D413ED">
      <w:r w:rsidRPr="00D413ED">
        <w:t>Dr. Mark Clark</w:t>
      </w:r>
    </w:p>
    <w:p w:rsidR="00D413ED" w:rsidRPr="00D413ED" w:rsidRDefault="00D413ED" w:rsidP="00D413ED">
      <w:pPr>
        <w:pStyle w:val="NormalWeb"/>
        <w:rPr>
          <w:rFonts w:ascii="Book Antiqua" w:hAnsi="Book Antiqua" w:cs="Tahoma"/>
          <w:color w:val="000000"/>
        </w:rPr>
      </w:pPr>
      <w:r w:rsidRPr="00D413ED">
        <w:rPr>
          <w:rFonts w:ascii="Book Antiqua" w:hAnsi="Book Antiqua" w:cs="Tahoma"/>
          <w:color w:val="000000"/>
        </w:rPr>
        <w:t>Associate Professor, Soil and Water Science Department</w:t>
      </w:r>
    </w:p>
    <w:p w:rsidR="00D413ED" w:rsidRPr="00D413ED" w:rsidRDefault="00D413ED" w:rsidP="00D413ED">
      <w:pPr>
        <w:pStyle w:val="NormalWeb"/>
        <w:rPr>
          <w:rFonts w:ascii="Book Antiqua" w:hAnsi="Book Antiqua" w:cs="Tahoma"/>
          <w:color w:val="000000"/>
        </w:rPr>
      </w:pPr>
      <w:r w:rsidRPr="00D413ED">
        <w:rPr>
          <w:rFonts w:ascii="Book Antiqua" w:hAnsi="Book Antiqua" w:cs="Tahoma"/>
          <w:color w:val="000000"/>
        </w:rPr>
        <w:t>University of Florida</w:t>
      </w:r>
    </w:p>
    <w:p w:rsidR="00D413ED" w:rsidRPr="00D413ED" w:rsidRDefault="00D413ED" w:rsidP="00D413ED">
      <w:pPr>
        <w:pStyle w:val="NormalWeb"/>
        <w:rPr>
          <w:rFonts w:ascii="Book Antiqua" w:hAnsi="Book Antiqua" w:cs="Tahoma"/>
          <w:color w:val="000000"/>
        </w:rPr>
      </w:pPr>
      <w:r w:rsidRPr="00D413ED">
        <w:rPr>
          <w:rFonts w:ascii="Book Antiqua" w:hAnsi="Book Antiqua" w:cs="Tahoma"/>
          <w:color w:val="000000"/>
        </w:rPr>
        <w:t>PO Box 110510</w:t>
      </w:r>
    </w:p>
    <w:p w:rsidR="00D413ED" w:rsidRPr="00D413ED" w:rsidRDefault="00D413ED" w:rsidP="00D413ED">
      <w:pPr>
        <w:pStyle w:val="NormalWeb"/>
        <w:rPr>
          <w:rFonts w:ascii="Book Antiqua" w:hAnsi="Book Antiqua" w:cs="Tahoma"/>
          <w:color w:val="000000"/>
        </w:rPr>
      </w:pPr>
      <w:r w:rsidRPr="00D413ED">
        <w:rPr>
          <w:rFonts w:ascii="Book Antiqua" w:hAnsi="Book Antiqua" w:cs="Tahoma"/>
          <w:color w:val="000000"/>
        </w:rPr>
        <w:t>Gainesville, FL 32611-0510</w:t>
      </w:r>
    </w:p>
    <w:p w:rsidR="00D413ED" w:rsidRPr="00D413ED" w:rsidRDefault="00D413ED" w:rsidP="00D413ED"/>
    <w:p w:rsidR="00D413ED" w:rsidRPr="00D413ED" w:rsidRDefault="00D413ED" w:rsidP="00D413ED">
      <w:r w:rsidRPr="00D413ED">
        <w:t>Dear Dr. Clark:</w:t>
      </w:r>
    </w:p>
    <w:p w:rsidR="00D413ED" w:rsidRPr="00D413ED" w:rsidRDefault="00D413ED" w:rsidP="00D413ED"/>
    <w:p w:rsidR="00D413ED" w:rsidRPr="00D413ED" w:rsidRDefault="00D413ED" w:rsidP="00D413ED">
      <w:r w:rsidRPr="00D413ED">
        <w:t xml:space="preserve">Thank you for the opportunity to review the draft final document titled “TCAA Water Quality Data Review and Information-Sharing Program”.  </w:t>
      </w:r>
    </w:p>
    <w:p w:rsidR="00D413ED" w:rsidRPr="00D413ED" w:rsidRDefault="00D413ED" w:rsidP="00D413ED"/>
    <w:p w:rsidR="00D413ED" w:rsidRPr="00D413ED" w:rsidRDefault="00D413ED" w:rsidP="00D413ED">
      <w:r w:rsidRPr="00D413ED">
        <w:t xml:space="preserve">Overall, you have conducted a thorough review of the </w:t>
      </w:r>
      <w:r>
        <w:t>TMDL/BMAP development process</w:t>
      </w:r>
      <w:r w:rsidR="00F1169F">
        <w:t xml:space="preserve">.  </w:t>
      </w:r>
      <w:r w:rsidRPr="00D413ED">
        <w:t xml:space="preserve">We did find the report to contain some systemic errors and misrepresentations.   For example, a very important aspect of the way in which nutrients (nitrogen and phosphorus) were expressed in the TMDL modeling, by way of their bioavailability, was completely omitted from the review.  In several places, the term “loading rate” (load = concentration x discharge volume) was used, in instances where just the water volume or constituent concentration was under discussion.  The term “uncertain” or “uncertainty” is frequently used in the report to describe what would more precisely be called statistical variance in predictions. In numerous locations throughout the review, the phraseology “many assumptions and judgments were made . . . </w:t>
      </w:r>
      <w:proofErr w:type="gramStart"/>
      <w:r w:rsidRPr="00D413ED">
        <w:t>“ is</w:t>
      </w:r>
      <w:proofErr w:type="gramEnd"/>
      <w:r w:rsidRPr="00D413ED">
        <w:t xml:space="preserve"> inserted in the text, without specific descriptions of what these “assumptions and judgments” were.  Additionally, the report does not reflect the tremendous amount of stakeholder involvement that was elicited in the LSJR TMDL process.  </w:t>
      </w:r>
    </w:p>
    <w:p w:rsidR="00D413ED" w:rsidRPr="00D413ED" w:rsidRDefault="00D413ED" w:rsidP="00D413ED"/>
    <w:p w:rsidR="00D413ED" w:rsidRPr="00D413ED" w:rsidRDefault="00D413ED" w:rsidP="00D413ED">
      <w:r w:rsidRPr="00D413ED">
        <w:t>In the report you compliment, and appear to regard highly, the work done to establish the river assimilative capacity, and the river WQ targets.  Additionally, despite your dislike of the PLSM as a tool to allocate loads, you do concede that nutrient pollution from the TCAA is a significant WQ problem and that it is appropriate for the growers to implement BMPs that are designed to reduce runoff and nutrient losses from farms.  The report also highlights the effectiveness of RSTs as an effective way to reduce nutrient loads.  Perhaps this will stimulate some thought on the part of the growers to support the construction of more of these facilities.   </w:t>
      </w:r>
    </w:p>
    <w:p w:rsidR="00D413ED" w:rsidRPr="00D413ED" w:rsidRDefault="00D413ED" w:rsidP="00D413ED"/>
    <w:p w:rsidR="00D413ED" w:rsidRPr="00D413ED" w:rsidRDefault="00D413ED" w:rsidP="00D413ED">
      <w:r w:rsidRPr="00D413ED">
        <w:lastRenderedPageBreak/>
        <w:t>Attached are specific comments provided by both the Department and St. Johns River Water Management District.  The Department agrees with the comments provided by the District.  Additionally, attached is a marked up copy of the draft document with suggested edits.</w:t>
      </w:r>
    </w:p>
    <w:p w:rsidR="00D413ED" w:rsidRPr="00D413ED" w:rsidRDefault="00D413ED" w:rsidP="00D413ED"/>
    <w:p w:rsidR="00D413ED" w:rsidRPr="00D413ED" w:rsidRDefault="00D413ED" w:rsidP="00D413ED">
      <w:r w:rsidRPr="00D413ED">
        <w:t>Thank you for effort.</w:t>
      </w:r>
    </w:p>
    <w:p w:rsidR="00D413ED" w:rsidRPr="00D413ED" w:rsidRDefault="00D413ED" w:rsidP="00D413ED"/>
    <w:p w:rsidR="00D413ED" w:rsidRPr="00D413ED" w:rsidRDefault="00D413ED" w:rsidP="00D413ED">
      <w:r w:rsidRPr="00D413ED">
        <w:t>Sincerely,</w:t>
      </w:r>
    </w:p>
    <w:p w:rsidR="00D413ED" w:rsidRPr="00D413ED" w:rsidRDefault="00D413ED" w:rsidP="00D413ED"/>
    <w:p w:rsidR="00D413ED" w:rsidRPr="00D413ED" w:rsidRDefault="00D413ED" w:rsidP="00D413ED"/>
    <w:p w:rsidR="00D413ED" w:rsidRPr="00D413ED" w:rsidRDefault="00D413ED" w:rsidP="00D413ED"/>
    <w:p w:rsidR="00D413ED" w:rsidRPr="00D413ED" w:rsidRDefault="00D413ED" w:rsidP="00D413ED">
      <w:r w:rsidRPr="00D413ED">
        <w:t>John Abendroth</w:t>
      </w:r>
    </w:p>
    <w:p w:rsidR="00D413ED" w:rsidRPr="00D413ED" w:rsidRDefault="00D413ED" w:rsidP="00D413ED">
      <w:r w:rsidRPr="00D413ED">
        <w:t>Environmental Administrator</w:t>
      </w:r>
    </w:p>
    <w:p w:rsidR="00D413ED" w:rsidRPr="00D413ED" w:rsidRDefault="00D413ED" w:rsidP="00D413ED">
      <w:r w:rsidRPr="00D413ED">
        <w:t>Watershed Planning and Coordination Section</w:t>
      </w:r>
    </w:p>
    <w:p w:rsidR="00D413ED" w:rsidRPr="00D413ED" w:rsidRDefault="00D413ED" w:rsidP="00D413ED">
      <w:r w:rsidRPr="00D413ED">
        <w:t>Bureau of Watershed Restoration</w:t>
      </w:r>
    </w:p>
    <w:p w:rsidR="00D413ED" w:rsidRDefault="00D413ED" w:rsidP="00D413ED"/>
    <w:p w:rsidR="00F14DB9" w:rsidRDefault="00F14DB9" w:rsidP="00D413ED"/>
    <w:p w:rsidR="00F14DB9" w:rsidRDefault="00F14DB9" w:rsidP="00D413ED">
      <w:r>
        <w:t xml:space="preserve">cc: </w:t>
      </w:r>
      <w:r>
        <w:tab/>
        <w:t>Tom Frick, FDEP</w:t>
      </w:r>
    </w:p>
    <w:p w:rsidR="00F14DB9" w:rsidRDefault="00F14DB9" w:rsidP="00D413ED">
      <w:r>
        <w:tab/>
        <w:t>Terry Pride, FDACS OAWP</w:t>
      </w:r>
    </w:p>
    <w:p w:rsidR="00F14DB9" w:rsidRPr="00D413ED" w:rsidRDefault="00F14DB9" w:rsidP="00D413ED">
      <w:r>
        <w:tab/>
        <w:t>Casey Fitzgerald, SJRWMD</w:t>
      </w:r>
    </w:p>
    <w:p w:rsidR="0048643F" w:rsidRPr="00D413ED" w:rsidRDefault="0048643F" w:rsidP="00AD7C5A"/>
    <w:sectPr w:rsidR="0048643F" w:rsidRPr="00D413ED" w:rsidSect="00A534AD">
      <w:headerReference w:type="default" r:id="rId8"/>
      <w:footerReference w:type="default" r:id="rId9"/>
      <w:footerReference w:type="first" r:id="rId10"/>
      <w:pgSz w:w="12240" w:h="15840" w:code="1"/>
      <w:pgMar w:top="1440" w:right="1440" w:bottom="1440" w:left="1440" w:header="576"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B27" w:rsidRDefault="00237B27">
      <w:r>
        <w:separator/>
      </w:r>
    </w:p>
  </w:endnote>
  <w:endnote w:type="continuationSeparator" w:id="0">
    <w:p w:rsidR="00237B27" w:rsidRDefault="00237B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BakerSignet">
    <w:altName w:val="Courier New"/>
    <w:panose1 w:val="000005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28C9" w:rsidRPr="007D28C9" w:rsidRDefault="007D28C9" w:rsidP="007D28C9">
    <w:pPr>
      <w:pStyle w:val="Footer"/>
      <w:jc w:val="center"/>
      <w:rPr>
        <w:rFonts w:ascii="BakerSignet" w:hAnsi="BakerSignet"/>
        <w:i/>
        <w:color w:val="006666"/>
        <w:sz w:val="20"/>
        <w:szCs w:val="20"/>
      </w:rPr>
    </w:pPr>
    <w:r>
      <w:rPr>
        <w:rFonts w:ascii="BakerSignet" w:hAnsi="BakerSignet"/>
        <w:i/>
        <w:color w:val="006666"/>
        <w:sz w:val="20"/>
        <w:szCs w:val="20"/>
      </w:rPr>
      <w:t>www.dep.state.fl.us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1EBE" w:rsidRPr="001432BF" w:rsidRDefault="005A1EBE" w:rsidP="005A1EBE">
    <w:pPr>
      <w:pStyle w:val="Footer"/>
      <w:jc w:val="center"/>
      <w:rPr>
        <w:rFonts w:ascii="BakerSignet" w:hAnsi="BakerSignet"/>
        <w:i/>
        <w:color w:val="006666"/>
        <w:sz w:val="20"/>
        <w:szCs w:val="20"/>
      </w:rPr>
    </w:pPr>
    <w:r w:rsidRPr="001432BF">
      <w:rPr>
        <w:rFonts w:ascii="BakerSignet" w:hAnsi="BakerSignet"/>
        <w:i/>
        <w:color w:val="006666"/>
        <w:sz w:val="20"/>
        <w:szCs w:val="20"/>
      </w:rPr>
      <w:t>“More Protection, Less Process”</w:t>
    </w:r>
  </w:p>
  <w:p w:rsidR="00876E68" w:rsidRPr="005A1EBE" w:rsidRDefault="005A1EBE" w:rsidP="005A1EBE">
    <w:pPr>
      <w:pStyle w:val="Footer"/>
      <w:jc w:val="center"/>
      <w:rPr>
        <w:rFonts w:ascii="BakerSignet" w:hAnsi="BakerSignet"/>
        <w:i/>
        <w:color w:val="006666"/>
        <w:sz w:val="20"/>
        <w:szCs w:val="20"/>
      </w:rPr>
    </w:pPr>
    <w:r>
      <w:rPr>
        <w:rFonts w:ascii="BakerSignet" w:hAnsi="BakerSignet"/>
        <w:i/>
        <w:color w:val="006666"/>
        <w:sz w:val="20"/>
        <w:szCs w:val="20"/>
      </w:rPr>
      <w:t>www.dep.state.fl.us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B27" w:rsidRDefault="00237B27">
      <w:r>
        <w:separator/>
      </w:r>
    </w:p>
  </w:footnote>
  <w:footnote w:type="continuationSeparator" w:id="0">
    <w:p w:rsidR="00237B27" w:rsidRDefault="00237B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E68" w:rsidRDefault="00D413ED">
    <w:pPr>
      <w:pStyle w:val="Header"/>
    </w:pPr>
    <w:r>
      <w:t>Dr. Mark Clark</w:t>
    </w:r>
  </w:p>
  <w:p w:rsidR="00876E68" w:rsidRDefault="00876E68">
    <w:pPr>
      <w:pStyle w:val="Header"/>
      <w:rPr>
        <w:rStyle w:val="PageNumber"/>
      </w:rPr>
    </w:pPr>
    <w:r>
      <w:t xml:space="preserve">Page </w:t>
    </w:r>
    <w:r w:rsidR="00AA5A7B">
      <w:rPr>
        <w:rStyle w:val="PageNumber"/>
      </w:rPr>
      <w:fldChar w:fldCharType="begin"/>
    </w:r>
    <w:r>
      <w:rPr>
        <w:rStyle w:val="PageNumber"/>
      </w:rPr>
      <w:instrText xml:space="preserve"> PAGE </w:instrText>
    </w:r>
    <w:r w:rsidR="00AA5A7B">
      <w:rPr>
        <w:rStyle w:val="PageNumber"/>
      </w:rPr>
      <w:fldChar w:fldCharType="separate"/>
    </w:r>
    <w:r w:rsidR="00594C85">
      <w:rPr>
        <w:rStyle w:val="PageNumber"/>
        <w:noProof/>
      </w:rPr>
      <w:t>2</w:t>
    </w:r>
    <w:r w:rsidR="00AA5A7B">
      <w:rPr>
        <w:rStyle w:val="PageNumber"/>
      </w:rPr>
      <w:fldChar w:fldCharType="end"/>
    </w:r>
  </w:p>
  <w:p w:rsidR="00876E68" w:rsidRDefault="00594C85">
    <w:pPr>
      <w:pStyle w:val="Header"/>
      <w:rPr>
        <w:rStyle w:val="PageNumber"/>
      </w:rPr>
    </w:pPr>
    <w:r>
      <w:rPr>
        <w:rStyle w:val="PageNumber"/>
      </w:rPr>
      <w:t>April 30</w:t>
    </w:r>
    <w:r w:rsidR="00D413ED" w:rsidRPr="00E21BDB">
      <w:rPr>
        <w:rStyle w:val="PageNumber"/>
      </w:rPr>
      <w:t>, 2012</w:t>
    </w:r>
  </w:p>
  <w:p w:rsidR="00876E68" w:rsidRDefault="00876E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D01EC1"/>
    <w:multiLevelType w:val="hybridMultilevel"/>
    <w:tmpl w:val="1F66F8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4DB4F9A"/>
    <w:multiLevelType w:val="hybridMultilevel"/>
    <w:tmpl w:val="AD2C0B4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noPunctuationKerning/>
  <w:characterSpacingControl w:val="doNotCompress"/>
  <w:hdrShapeDefaults>
    <o:shapedefaults v:ext="edit" spidmax="1536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D7C5A"/>
    <w:rsid w:val="000E5B37"/>
    <w:rsid w:val="001020BF"/>
    <w:rsid w:val="00121C4E"/>
    <w:rsid w:val="00143635"/>
    <w:rsid w:val="001C579B"/>
    <w:rsid w:val="00237B27"/>
    <w:rsid w:val="00283BA4"/>
    <w:rsid w:val="003662B0"/>
    <w:rsid w:val="004568A6"/>
    <w:rsid w:val="0048643F"/>
    <w:rsid w:val="00493FAB"/>
    <w:rsid w:val="00594C85"/>
    <w:rsid w:val="005A1EBE"/>
    <w:rsid w:val="005E0795"/>
    <w:rsid w:val="007442D3"/>
    <w:rsid w:val="007C5031"/>
    <w:rsid w:val="007D28C9"/>
    <w:rsid w:val="007E5B9D"/>
    <w:rsid w:val="007E6FB5"/>
    <w:rsid w:val="00876E68"/>
    <w:rsid w:val="008F5870"/>
    <w:rsid w:val="009B2956"/>
    <w:rsid w:val="009B7B5D"/>
    <w:rsid w:val="00A404A0"/>
    <w:rsid w:val="00A534AD"/>
    <w:rsid w:val="00A67AB4"/>
    <w:rsid w:val="00A9172A"/>
    <w:rsid w:val="00AA5A7B"/>
    <w:rsid w:val="00AD7C5A"/>
    <w:rsid w:val="00B15F7A"/>
    <w:rsid w:val="00C1499B"/>
    <w:rsid w:val="00C55C39"/>
    <w:rsid w:val="00C64F78"/>
    <w:rsid w:val="00C67E25"/>
    <w:rsid w:val="00C74841"/>
    <w:rsid w:val="00D413ED"/>
    <w:rsid w:val="00E21BDB"/>
    <w:rsid w:val="00E3002D"/>
    <w:rsid w:val="00F1169F"/>
    <w:rsid w:val="00F14DB9"/>
    <w:rsid w:val="00FB0B0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7C5A"/>
    <w:rPr>
      <w:rFonts w:ascii="Book Antiqua" w:hAnsi="Book Antiqu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7C5A"/>
    <w:tblPr>
      <w:tblInd w:w="0" w:type="dxa"/>
      <w:tblCellMar>
        <w:top w:w="0" w:type="dxa"/>
        <w:left w:w="108" w:type="dxa"/>
        <w:bottom w:w="0" w:type="dxa"/>
        <w:right w:w="108" w:type="dxa"/>
      </w:tblCellMar>
    </w:tblPr>
  </w:style>
  <w:style w:type="paragraph" w:styleId="Header">
    <w:name w:val="header"/>
    <w:basedOn w:val="Normal"/>
    <w:rsid w:val="00876E68"/>
    <w:pPr>
      <w:tabs>
        <w:tab w:val="center" w:pos="4320"/>
        <w:tab w:val="right" w:pos="8640"/>
      </w:tabs>
    </w:pPr>
  </w:style>
  <w:style w:type="paragraph" w:styleId="Footer">
    <w:name w:val="footer"/>
    <w:basedOn w:val="Normal"/>
    <w:rsid w:val="00876E68"/>
    <w:pPr>
      <w:tabs>
        <w:tab w:val="center" w:pos="4320"/>
        <w:tab w:val="right" w:pos="8640"/>
      </w:tabs>
    </w:pPr>
  </w:style>
  <w:style w:type="character" w:styleId="PageNumber">
    <w:name w:val="page number"/>
    <w:basedOn w:val="DefaultParagraphFont"/>
    <w:rsid w:val="00876E68"/>
  </w:style>
  <w:style w:type="paragraph" w:styleId="NormalWeb">
    <w:name w:val="Normal (Web)"/>
    <w:basedOn w:val="Normal"/>
    <w:uiPriority w:val="99"/>
    <w:unhideWhenUsed/>
    <w:rsid w:val="00D413ED"/>
    <w:rPr>
      <w:rFonts w:ascii="Times New Roman" w:eastAsiaTheme="minorHAnsi"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411</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FLDEP</Company>
  <LinksUpToDate>false</LinksUpToDate>
  <CharactersWithSpaces>2804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Dep</dc:creator>
  <cp:keywords/>
  <dc:description/>
  <cp:lastModifiedBy>abendroth_j</cp:lastModifiedBy>
  <cp:revision>6</cp:revision>
  <cp:lastPrinted>2012-04-26T17:13:00Z</cp:lastPrinted>
  <dcterms:created xsi:type="dcterms:W3CDTF">2012-04-20T13:47:00Z</dcterms:created>
  <dcterms:modified xsi:type="dcterms:W3CDTF">2012-04-30T15:19:00Z</dcterms:modified>
</cp:coreProperties>
</file>