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1B5" w:rsidRDefault="00FA21B5" w:rsidP="009F4963">
      <w:pPr>
        <w:pStyle w:val="Heading1"/>
        <w:rPr>
          <w:rFonts w:ascii="Tahoma" w:hAnsi="Tahoma" w:cs="Tahoma"/>
          <w:sz w:val="22"/>
          <w:szCs w:val="22"/>
        </w:rPr>
      </w:pPr>
      <w:r>
        <w:rPr>
          <w:rFonts w:ascii="Tahoma" w:hAnsi="Tahoma" w:cs="Tahoma"/>
          <w:sz w:val="22"/>
          <w:szCs w:val="22"/>
        </w:rPr>
        <w:t>Trout River Basin Management Action Plan</w:t>
      </w:r>
    </w:p>
    <w:p w:rsidR="009F4963" w:rsidRPr="00F17598" w:rsidRDefault="00FA21B5" w:rsidP="009F4963">
      <w:pPr>
        <w:pStyle w:val="Heading1"/>
        <w:rPr>
          <w:rFonts w:ascii="Tahoma" w:hAnsi="Tahoma" w:cs="Tahoma"/>
          <w:sz w:val="22"/>
          <w:szCs w:val="22"/>
        </w:rPr>
      </w:pPr>
      <w:r>
        <w:rPr>
          <w:rFonts w:ascii="Tahoma" w:hAnsi="Tahoma" w:cs="Tahoma"/>
          <w:sz w:val="22"/>
          <w:szCs w:val="22"/>
        </w:rPr>
        <w:t xml:space="preserve">Technical </w:t>
      </w:r>
      <w:r w:rsidR="009F4963" w:rsidRPr="00F17598">
        <w:rPr>
          <w:rFonts w:ascii="Tahoma" w:hAnsi="Tahoma" w:cs="Tahoma"/>
          <w:sz w:val="22"/>
          <w:szCs w:val="22"/>
        </w:rPr>
        <w:t>Meeting Summary</w:t>
      </w:r>
    </w:p>
    <w:p w:rsidR="009F4963" w:rsidRPr="0074157A" w:rsidRDefault="009F4963" w:rsidP="009F4963">
      <w:pPr>
        <w:jc w:val="center"/>
        <w:rPr>
          <w:rFonts w:ascii="Tahoma" w:hAnsi="Tahoma" w:cs="Tahoma"/>
          <w:sz w:val="22"/>
        </w:rPr>
      </w:pPr>
      <w:r w:rsidRPr="00381428">
        <w:rPr>
          <w:rFonts w:ascii="Tahoma" w:hAnsi="Tahoma" w:cs="Tahoma"/>
          <w:sz w:val="22"/>
        </w:rPr>
        <w:t xml:space="preserve">Thursday, </w:t>
      </w:r>
      <w:r>
        <w:rPr>
          <w:rFonts w:ascii="Tahoma" w:hAnsi="Tahoma" w:cs="Tahoma"/>
          <w:sz w:val="22"/>
        </w:rPr>
        <w:t>December 9, 2010</w:t>
      </w:r>
    </w:p>
    <w:p w:rsidR="009F4963" w:rsidRPr="0074157A" w:rsidRDefault="009F4963" w:rsidP="009F4963">
      <w:pPr>
        <w:jc w:val="center"/>
        <w:rPr>
          <w:rFonts w:ascii="Tahoma" w:hAnsi="Tahoma" w:cs="Tahoma"/>
          <w:sz w:val="22"/>
        </w:rPr>
      </w:pPr>
      <w:r>
        <w:rPr>
          <w:rFonts w:ascii="Tahoma" w:hAnsi="Tahoma" w:cs="Tahoma"/>
          <w:sz w:val="22"/>
        </w:rPr>
        <w:t>10:30 AM – 12:00 PM</w:t>
      </w:r>
    </w:p>
    <w:p w:rsidR="009F4963" w:rsidRPr="009F4963" w:rsidRDefault="009F4963" w:rsidP="009F4963">
      <w:pPr>
        <w:jc w:val="center"/>
        <w:rPr>
          <w:rFonts w:ascii="Tahoma" w:eastAsia="Calibri" w:hAnsi="Tahoma" w:cs="Tahoma"/>
          <w:b/>
          <w:i/>
          <w:sz w:val="22"/>
          <w:szCs w:val="24"/>
        </w:rPr>
      </w:pPr>
      <w:r w:rsidRPr="009F4963">
        <w:rPr>
          <w:rFonts w:ascii="Tahoma" w:eastAsia="Calibri" w:hAnsi="Tahoma" w:cs="Tahoma"/>
          <w:b/>
          <w:i/>
          <w:sz w:val="22"/>
          <w:szCs w:val="24"/>
        </w:rPr>
        <w:t>Florida Department of Transportation - Jacksonville Service Center</w:t>
      </w:r>
    </w:p>
    <w:p w:rsidR="009F4963" w:rsidRPr="009F4963" w:rsidRDefault="009F4963" w:rsidP="009F4963">
      <w:pPr>
        <w:jc w:val="center"/>
        <w:rPr>
          <w:rFonts w:ascii="Tahoma" w:eastAsia="Calibri" w:hAnsi="Tahoma" w:cs="Tahoma"/>
          <w:b/>
          <w:i/>
          <w:sz w:val="22"/>
          <w:szCs w:val="24"/>
        </w:rPr>
      </w:pPr>
      <w:r w:rsidRPr="009F4963">
        <w:rPr>
          <w:rFonts w:ascii="Tahoma" w:eastAsia="Calibri" w:hAnsi="Tahoma" w:cs="Tahoma"/>
          <w:b/>
          <w:i/>
          <w:sz w:val="22"/>
          <w:szCs w:val="24"/>
        </w:rPr>
        <w:t>D2-JM, Training Room-Maintenance Facility</w:t>
      </w:r>
    </w:p>
    <w:p w:rsidR="009F4963" w:rsidRDefault="009F4963" w:rsidP="009F4963">
      <w:pPr>
        <w:jc w:val="center"/>
        <w:rPr>
          <w:rFonts w:ascii="Tahoma" w:hAnsi="Tahoma" w:cs="Tahoma"/>
          <w:b/>
          <w:i/>
          <w:sz w:val="22"/>
        </w:rPr>
      </w:pPr>
      <w:r w:rsidRPr="009F4963">
        <w:rPr>
          <w:rFonts w:ascii="Tahoma" w:eastAsia="Calibri" w:hAnsi="Tahoma" w:cs="Tahoma"/>
          <w:b/>
          <w:i/>
          <w:sz w:val="22"/>
          <w:szCs w:val="24"/>
        </w:rPr>
        <w:t>838 Ellis Road</w:t>
      </w:r>
      <w:r>
        <w:rPr>
          <w:rFonts w:ascii="Tahoma" w:eastAsia="Calibri" w:hAnsi="Tahoma" w:cs="Tahoma"/>
          <w:b/>
          <w:i/>
          <w:sz w:val="22"/>
          <w:szCs w:val="24"/>
        </w:rPr>
        <w:t xml:space="preserve">, </w:t>
      </w:r>
      <w:r w:rsidRPr="009F4963">
        <w:rPr>
          <w:rFonts w:ascii="Tahoma" w:eastAsia="Calibri" w:hAnsi="Tahoma" w:cs="Tahoma"/>
          <w:b/>
          <w:i/>
          <w:sz w:val="22"/>
          <w:szCs w:val="24"/>
        </w:rPr>
        <w:t>Jacksonville, FL 32205</w:t>
      </w:r>
    </w:p>
    <w:p w:rsidR="009F4963" w:rsidRDefault="009F4963" w:rsidP="00CE5CB0">
      <w:pPr>
        <w:ind w:left="1440" w:hanging="1440"/>
        <w:jc w:val="both"/>
        <w:rPr>
          <w:rFonts w:ascii="Tahoma" w:hAnsi="Tahoma" w:cs="Tahoma"/>
          <w:b/>
          <w:sz w:val="22"/>
          <w:szCs w:val="22"/>
        </w:rPr>
      </w:pPr>
    </w:p>
    <w:p w:rsidR="009F4963" w:rsidRPr="00F17598" w:rsidRDefault="009F4963" w:rsidP="009F4963">
      <w:pPr>
        <w:rPr>
          <w:rFonts w:ascii="Tahoma" w:hAnsi="Tahoma" w:cs="Tahoma"/>
          <w:b/>
          <w:sz w:val="22"/>
          <w:szCs w:val="22"/>
          <w:u w:val="single"/>
        </w:rPr>
      </w:pPr>
      <w:r w:rsidRPr="00F17598">
        <w:rPr>
          <w:rFonts w:ascii="Tahoma" w:hAnsi="Tahoma" w:cs="Tahoma"/>
          <w:b/>
          <w:sz w:val="22"/>
          <w:szCs w:val="22"/>
          <w:u w:val="single"/>
        </w:rPr>
        <w:t>Participants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16"/>
        <w:gridCol w:w="4071"/>
      </w:tblGrid>
      <w:tr w:rsidR="009F4963" w:rsidRPr="00F17598" w:rsidTr="008375BF">
        <w:tc>
          <w:tcPr>
            <w:tcW w:w="3816" w:type="dxa"/>
          </w:tcPr>
          <w:p w:rsidR="009F4963" w:rsidRDefault="009F4963" w:rsidP="00A576F9">
            <w:pPr>
              <w:jc w:val="both"/>
              <w:rPr>
                <w:rFonts w:ascii="Tahoma" w:hAnsi="Tahoma" w:cs="Tahoma"/>
                <w:sz w:val="22"/>
                <w:szCs w:val="22"/>
              </w:rPr>
            </w:pPr>
            <w:r>
              <w:rPr>
                <w:rFonts w:ascii="Tahoma" w:hAnsi="Tahoma" w:cs="Tahoma"/>
                <w:sz w:val="22"/>
                <w:szCs w:val="22"/>
              </w:rPr>
              <w:t>Khalid Al-Nahdy, FDEP</w:t>
            </w:r>
          </w:p>
          <w:p w:rsidR="009F4963" w:rsidRDefault="009F4963" w:rsidP="00A576F9">
            <w:pPr>
              <w:jc w:val="both"/>
              <w:rPr>
                <w:rFonts w:ascii="Tahoma" w:hAnsi="Tahoma" w:cs="Tahoma"/>
                <w:sz w:val="22"/>
                <w:szCs w:val="22"/>
              </w:rPr>
            </w:pPr>
            <w:r>
              <w:rPr>
                <w:rFonts w:ascii="Tahoma" w:hAnsi="Tahoma" w:cs="Tahoma"/>
                <w:sz w:val="22"/>
                <w:szCs w:val="22"/>
              </w:rPr>
              <w:t>Errol Bos, ETM</w:t>
            </w:r>
          </w:p>
          <w:p w:rsidR="009F4963" w:rsidRDefault="009F4963" w:rsidP="00A576F9">
            <w:pPr>
              <w:jc w:val="both"/>
              <w:rPr>
                <w:rFonts w:ascii="Tahoma" w:hAnsi="Tahoma" w:cs="Tahoma"/>
                <w:sz w:val="22"/>
                <w:szCs w:val="22"/>
              </w:rPr>
            </w:pPr>
            <w:r w:rsidRPr="00F17598">
              <w:rPr>
                <w:rFonts w:ascii="Tahoma" w:hAnsi="Tahoma" w:cs="Tahoma"/>
                <w:sz w:val="22"/>
                <w:szCs w:val="22"/>
              </w:rPr>
              <w:t>Tiffany Busby, Wildwood Consulting</w:t>
            </w:r>
          </w:p>
          <w:p w:rsidR="009F4963" w:rsidRPr="00F17598" w:rsidRDefault="009F4963" w:rsidP="00A576F9">
            <w:pPr>
              <w:jc w:val="both"/>
              <w:rPr>
                <w:rFonts w:ascii="Tahoma" w:hAnsi="Tahoma" w:cs="Tahoma"/>
                <w:sz w:val="22"/>
                <w:szCs w:val="22"/>
              </w:rPr>
            </w:pPr>
            <w:r w:rsidRPr="00F17598">
              <w:rPr>
                <w:rFonts w:ascii="Tahoma" w:hAnsi="Tahoma" w:cs="Tahoma"/>
                <w:sz w:val="22"/>
                <w:szCs w:val="22"/>
              </w:rPr>
              <w:t>Ed Cordova, JEA</w:t>
            </w:r>
          </w:p>
          <w:p w:rsidR="009F4963" w:rsidRDefault="009F4963" w:rsidP="00A576F9">
            <w:pPr>
              <w:jc w:val="both"/>
              <w:rPr>
                <w:rFonts w:ascii="Tahoma" w:hAnsi="Tahoma" w:cs="Tahoma"/>
                <w:sz w:val="22"/>
                <w:szCs w:val="22"/>
              </w:rPr>
            </w:pPr>
            <w:r>
              <w:rPr>
                <w:rFonts w:ascii="Tahoma" w:hAnsi="Tahoma" w:cs="Tahoma"/>
                <w:sz w:val="22"/>
                <w:szCs w:val="22"/>
              </w:rPr>
              <w:t xml:space="preserve">Betsy Deuerling, COJ </w:t>
            </w:r>
            <w:r w:rsidRPr="00F17598">
              <w:rPr>
                <w:rFonts w:ascii="Tahoma" w:hAnsi="Tahoma" w:cs="Tahoma"/>
                <w:sz w:val="22"/>
                <w:szCs w:val="22"/>
              </w:rPr>
              <w:t>EQD</w:t>
            </w:r>
          </w:p>
          <w:p w:rsidR="009F4963" w:rsidRDefault="009F4963" w:rsidP="009F4963">
            <w:pPr>
              <w:jc w:val="both"/>
              <w:rPr>
                <w:rFonts w:ascii="Tahoma" w:hAnsi="Tahoma" w:cs="Tahoma"/>
                <w:sz w:val="22"/>
                <w:szCs w:val="22"/>
              </w:rPr>
            </w:pPr>
            <w:r>
              <w:rPr>
                <w:rFonts w:ascii="Tahoma" w:hAnsi="Tahoma" w:cs="Tahoma"/>
                <w:sz w:val="22"/>
                <w:szCs w:val="22"/>
              </w:rPr>
              <w:t xml:space="preserve">Janet Hearn, ATM </w:t>
            </w:r>
          </w:p>
          <w:p w:rsidR="009F4963" w:rsidRDefault="009F4963" w:rsidP="009F4963">
            <w:pPr>
              <w:jc w:val="both"/>
              <w:rPr>
                <w:rFonts w:ascii="Tahoma" w:hAnsi="Tahoma" w:cs="Tahoma"/>
                <w:sz w:val="22"/>
                <w:szCs w:val="22"/>
              </w:rPr>
            </w:pPr>
            <w:r>
              <w:rPr>
                <w:rFonts w:ascii="Tahoma" w:hAnsi="Tahoma" w:cs="Tahoma"/>
                <w:sz w:val="22"/>
                <w:szCs w:val="22"/>
              </w:rPr>
              <w:t>Bill Joyce, COJ</w:t>
            </w:r>
          </w:p>
          <w:p w:rsidR="009F4963" w:rsidRPr="00F17598" w:rsidRDefault="009F4963" w:rsidP="009F4963">
            <w:pPr>
              <w:jc w:val="both"/>
              <w:rPr>
                <w:rFonts w:ascii="Tahoma" w:hAnsi="Tahoma" w:cs="Tahoma"/>
                <w:sz w:val="22"/>
                <w:szCs w:val="22"/>
              </w:rPr>
            </w:pPr>
            <w:r>
              <w:rPr>
                <w:rFonts w:ascii="Tahoma" w:hAnsi="Tahoma" w:cs="Tahoma"/>
                <w:sz w:val="22"/>
                <w:szCs w:val="22"/>
              </w:rPr>
              <w:t>Jody Lee, FDACS</w:t>
            </w:r>
          </w:p>
        </w:tc>
        <w:tc>
          <w:tcPr>
            <w:tcW w:w="4071" w:type="dxa"/>
          </w:tcPr>
          <w:p w:rsidR="009F4963" w:rsidRDefault="009F4963" w:rsidP="00A576F9">
            <w:pPr>
              <w:jc w:val="both"/>
              <w:rPr>
                <w:rFonts w:ascii="Tahoma" w:hAnsi="Tahoma" w:cs="Tahoma"/>
                <w:sz w:val="22"/>
                <w:szCs w:val="22"/>
              </w:rPr>
            </w:pPr>
            <w:r>
              <w:rPr>
                <w:rFonts w:ascii="Tahoma" w:hAnsi="Tahoma" w:cs="Tahoma"/>
                <w:sz w:val="22"/>
                <w:szCs w:val="22"/>
              </w:rPr>
              <w:t>Tom Mallet, COJ</w:t>
            </w:r>
          </w:p>
          <w:p w:rsidR="009F4963" w:rsidRDefault="009F4963" w:rsidP="00A576F9">
            <w:pPr>
              <w:jc w:val="both"/>
              <w:rPr>
                <w:rFonts w:ascii="Tahoma" w:hAnsi="Tahoma" w:cs="Tahoma"/>
                <w:sz w:val="22"/>
                <w:szCs w:val="22"/>
              </w:rPr>
            </w:pPr>
            <w:r>
              <w:rPr>
                <w:rFonts w:ascii="Tahoma" w:hAnsi="Tahoma" w:cs="Tahoma"/>
                <w:sz w:val="22"/>
                <w:szCs w:val="22"/>
              </w:rPr>
              <w:t>Alan Obaigbena, FDOT</w:t>
            </w:r>
          </w:p>
          <w:p w:rsidR="009F4963" w:rsidRDefault="009F4963" w:rsidP="00A576F9">
            <w:pPr>
              <w:jc w:val="both"/>
              <w:rPr>
                <w:rFonts w:ascii="Tahoma" w:hAnsi="Tahoma" w:cs="Tahoma"/>
                <w:sz w:val="22"/>
                <w:szCs w:val="22"/>
              </w:rPr>
            </w:pPr>
            <w:r>
              <w:rPr>
                <w:rFonts w:ascii="Tahoma" w:hAnsi="Tahoma" w:cs="Tahoma"/>
                <w:sz w:val="22"/>
                <w:szCs w:val="22"/>
              </w:rPr>
              <w:t>Pat O’Connor, FDEP</w:t>
            </w:r>
          </w:p>
          <w:p w:rsidR="009F4963" w:rsidRDefault="009F4963" w:rsidP="00A576F9">
            <w:pPr>
              <w:jc w:val="both"/>
              <w:rPr>
                <w:rFonts w:ascii="Tahoma" w:hAnsi="Tahoma" w:cs="Tahoma"/>
                <w:sz w:val="22"/>
                <w:szCs w:val="22"/>
              </w:rPr>
            </w:pPr>
            <w:r>
              <w:rPr>
                <w:rFonts w:ascii="Tahoma" w:hAnsi="Tahoma" w:cs="Tahoma"/>
                <w:sz w:val="22"/>
                <w:szCs w:val="22"/>
              </w:rPr>
              <w:t>Sharon Piltz, FDEP</w:t>
            </w:r>
          </w:p>
          <w:p w:rsidR="009F4963" w:rsidRDefault="009F4963" w:rsidP="00A576F9">
            <w:pPr>
              <w:jc w:val="both"/>
              <w:rPr>
                <w:rFonts w:ascii="Tahoma" w:hAnsi="Tahoma" w:cs="Tahoma"/>
                <w:sz w:val="22"/>
                <w:szCs w:val="22"/>
              </w:rPr>
            </w:pPr>
            <w:r w:rsidRPr="00F17598">
              <w:rPr>
                <w:rFonts w:ascii="Tahoma" w:hAnsi="Tahoma" w:cs="Tahoma"/>
                <w:sz w:val="22"/>
                <w:szCs w:val="22"/>
              </w:rPr>
              <w:t>Marcy Policastro, Wildwood Consulting</w:t>
            </w:r>
          </w:p>
          <w:p w:rsidR="009F4963" w:rsidRDefault="009F4963" w:rsidP="00A576F9">
            <w:pPr>
              <w:jc w:val="both"/>
              <w:rPr>
                <w:rFonts w:ascii="Tahoma" w:hAnsi="Tahoma" w:cs="Tahoma"/>
                <w:sz w:val="22"/>
                <w:szCs w:val="22"/>
              </w:rPr>
            </w:pPr>
            <w:r>
              <w:rPr>
                <w:rFonts w:ascii="Tahoma" w:hAnsi="Tahoma" w:cs="Tahoma"/>
                <w:sz w:val="22"/>
                <w:szCs w:val="22"/>
              </w:rPr>
              <w:t>Lisa Sterling, CDM</w:t>
            </w:r>
          </w:p>
          <w:p w:rsidR="009F4963" w:rsidRDefault="009F4963" w:rsidP="00A576F9">
            <w:pPr>
              <w:jc w:val="both"/>
              <w:rPr>
                <w:rFonts w:ascii="Tahoma" w:hAnsi="Tahoma" w:cs="Tahoma"/>
                <w:sz w:val="22"/>
                <w:szCs w:val="22"/>
              </w:rPr>
            </w:pPr>
            <w:r>
              <w:rPr>
                <w:rFonts w:ascii="Tahoma" w:hAnsi="Tahoma" w:cs="Tahoma"/>
                <w:sz w:val="22"/>
                <w:szCs w:val="22"/>
              </w:rPr>
              <w:t>Amy Tracy, FDEP</w:t>
            </w:r>
          </w:p>
          <w:p w:rsidR="009F4963" w:rsidRPr="00F17598" w:rsidRDefault="009F4963" w:rsidP="00A576F9">
            <w:pPr>
              <w:jc w:val="both"/>
              <w:rPr>
                <w:rFonts w:ascii="Tahoma" w:hAnsi="Tahoma" w:cs="Tahoma"/>
                <w:sz w:val="22"/>
                <w:szCs w:val="22"/>
              </w:rPr>
            </w:pPr>
            <w:r>
              <w:rPr>
                <w:rFonts w:ascii="Tahoma" w:hAnsi="Tahoma" w:cs="Tahoma"/>
                <w:sz w:val="22"/>
                <w:szCs w:val="22"/>
              </w:rPr>
              <w:t>Gary Weise, COJ</w:t>
            </w:r>
          </w:p>
        </w:tc>
      </w:tr>
    </w:tbl>
    <w:p w:rsidR="009F4963" w:rsidRDefault="009F4963" w:rsidP="00CE5CB0">
      <w:pPr>
        <w:ind w:left="1440" w:hanging="1440"/>
        <w:jc w:val="both"/>
        <w:rPr>
          <w:rFonts w:ascii="Tahoma" w:hAnsi="Tahoma" w:cs="Tahoma"/>
          <w:b/>
          <w:sz w:val="22"/>
          <w:szCs w:val="22"/>
        </w:rPr>
      </w:pPr>
    </w:p>
    <w:p w:rsidR="009F4963" w:rsidRPr="007D4D9D" w:rsidRDefault="009F4963" w:rsidP="009F4963">
      <w:pPr>
        <w:jc w:val="both"/>
        <w:rPr>
          <w:rFonts w:ascii="Tahoma" w:hAnsi="Tahoma"/>
          <w:b/>
          <w:sz w:val="22"/>
          <w:szCs w:val="22"/>
        </w:rPr>
      </w:pPr>
      <w:r w:rsidRPr="007D4D9D">
        <w:rPr>
          <w:rFonts w:ascii="Tahoma" w:hAnsi="Tahoma"/>
          <w:b/>
          <w:sz w:val="22"/>
          <w:szCs w:val="22"/>
        </w:rPr>
        <w:t>Action Items</w:t>
      </w:r>
    </w:p>
    <w:p w:rsidR="009F4963" w:rsidRPr="00A25207" w:rsidRDefault="00A14331" w:rsidP="00A25207">
      <w:pPr>
        <w:pStyle w:val="ListParagraph"/>
        <w:numPr>
          <w:ilvl w:val="0"/>
          <w:numId w:val="3"/>
        </w:numPr>
        <w:jc w:val="both"/>
        <w:rPr>
          <w:rFonts w:ascii="Tahoma" w:hAnsi="Tahoma" w:cs="Tahoma"/>
          <w:sz w:val="22"/>
          <w:szCs w:val="22"/>
        </w:rPr>
      </w:pPr>
      <w:r>
        <w:rPr>
          <w:rFonts w:ascii="Tahoma" w:hAnsi="Tahoma" w:cs="Tahoma"/>
          <w:sz w:val="22"/>
          <w:szCs w:val="22"/>
        </w:rPr>
        <w:t>Amy Tracy will d</w:t>
      </w:r>
      <w:r w:rsidR="00A25207" w:rsidRPr="00A25207">
        <w:rPr>
          <w:rFonts w:ascii="Tahoma" w:hAnsi="Tahoma" w:cs="Tahoma"/>
          <w:sz w:val="22"/>
          <w:szCs w:val="22"/>
        </w:rPr>
        <w:t>etermine what uses are considered specialty farms.</w:t>
      </w:r>
    </w:p>
    <w:p w:rsidR="00A25207" w:rsidRDefault="00A14331" w:rsidP="00A25207">
      <w:pPr>
        <w:pStyle w:val="ListParagraph"/>
        <w:numPr>
          <w:ilvl w:val="0"/>
          <w:numId w:val="3"/>
        </w:numPr>
        <w:jc w:val="both"/>
        <w:rPr>
          <w:rFonts w:ascii="Tahoma" w:hAnsi="Tahoma" w:cs="Tahoma"/>
          <w:sz w:val="22"/>
          <w:szCs w:val="22"/>
        </w:rPr>
      </w:pPr>
      <w:r>
        <w:rPr>
          <w:rFonts w:ascii="Tahoma" w:hAnsi="Tahoma" w:cs="Tahoma"/>
          <w:sz w:val="22"/>
          <w:szCs w:val="22"/>
        </w:rPr>
        <w:t>Amy will post the 2004 land use coverage used in the TMDL to the FTP site.</w:t>
      </w:r>
    </w:p>
    <w:p w:rsidR="00A14331" w:rsidRDefault="00743DC5" w:rsidP="00A25207">
      <w:pPr>
        <w:pStyle w:val="ListParagraph"/>
        <w:numPr>
          <w:ilvl w:val="0"/>
          <w:numId w:val="3"/>
        </w:numPr>
        <w:jc w:val="both"/>
        <w:rPr>
          <w:rFonts w:ascii="Tahoma" w:hAnsi="Tahoma" w:cs="Tahoma"/>
          <w:sz w:val="22"/>
          <w:szCs w:val="22"/>
        </w:rPr>
      </w:pPr>
      <w:r>
        <w:rPr>
          <w:rFonts w:ascii="Tahoma" w:hAnsi="Tahoma" w:cs="Tahoma"/>
          <w:sz w:val="22"/>
          <w:szCs w:val="22"/>
        </w:rPr>
        <w:t>Marcy Policastro will provide a table showing the required load reductions from the anthropogenic sources.</w:t>
      </w:r>
    </w:p>
    <w:p w:rsidR="0007285C" w:rsidRDefault="0007285C" w:rsidP="00A25207">
      <w:pPr>
        <w:pStyle w:val="ListParagraph"/>
        <w:numPr>
          <w:ilvl w:val="0"/>
          <w:numId w:val="3"/>
        </w:numPr>
        <w:jc w:val="both"/>
        <w:rPr>
          <w:rFonts w:ascii="Tahoma" w:hAnsi="Tahoma" w:cs="Tahoma"/>
          <w:sz w:val="22"/>
          <w:szCs w:val="22"/>
        </w:rPr>
      </w:pPr>
      <w:r>
        <w:rPr>
          <w:rFonts w:ascii="Tahoma" w:hAnsi="Tahoma" w:cs="Tahoma"/>
          <w:sz w:val="22"/>
          <w:szCs w:val="22"/>
        </w:rPr>
        <w:t>Lisa Sterling will provide the WMM model to Amy and Wayne Magley.</w:t>
      </w:r>
    </w:p>
    <w:p w:rsidR="00A25207" w:rsidRDefault="00A25207" w:rsidP="00CE5CB0">
      <w:pPr>
        <w:ind w:left="1440" w:hanging="1440"/>
        <w:jc w:val="both"/>
        <w:rPr>
          <w:rFonts w:ascii="Tahoma" w:hAnsi="Tahoma" w:cs="Tahoma"/>
          <w:b/>
          <w:sz w:val="22"/>
          <w:szCs w:val="22"/>
        </w:rPr>
      </w:pPr>
    </w:p>
    <w:p w:rsidR="00CE5CB0" w:rsidRPr="00CE5CB0" w:rsidRDefault="00CE5CB0" w:rsidP="00CE5CB0">
      <w:pPr>
        <w:ind w:left="1440" w:hanging="1440"/>
        <w:jc w:val="both"/>
        <w:rPr>
          <w:rFonts w:ascii="Tahoma" w:hAnsi="Tahoma" w:cs="Tahoma"/>
          <w:b/>
          <w:sz w:val="22"/>
          <w:szCs w:val="22"/>
        </w:rPr>
      </w:pPr>
      <w:r w:rsidRPr="00CE5CB0">
        <w:rPr>
          <w:rFonts w:ascii="Tahoma" w:hAnsi="Tahoma" w:cs="Tahoma"/>
          <w:b/>
          <w:sz w:val="22"/>
          <w:szCs w:val="22"/>
        </w:rPr>
        <w:t>Welcome and Introductions (</w:t>
      </w:r>
      <w:r w:rsidRPr="00CE5CB0">
        <w:rPr>
          <w:rFonts w:ascii="Tahoma" w:hAnsi="Tahoma" w:cs="Tahoma"/>
          <w:b/>
          <w:i/>
          <w:sz w:val="22"/>
          <w:szCs w:val="22"/>
        </w:rPr>
        <w:t>Tiffany Busby</w:t>
      </w:r>
      <w:r w:rsidRPr="00CE5CB0">
        <w:rPr>
          <w:rFonts w:ascii="Tahoma" w:hAnsi="Tahoma" w:cs="Tahoma"/>
          <w:b/>
          <w:sz w:val="22"/>
          <w:szCs w:val="22"/>
        </w:rPr>
        <w:t>)</w:t>
      </w:r>
    </w:p>
    <w:p w:rsidR="00CE5CB0" w:rsidRDefault="0057250C" w:rsidP="0057250C">
      <w:pPr>
        <w:autoSpaceDE w:val="0"/>
        <w:autoSpaceDN w:val="0"/>
        <w:adjustRightInd w:val="0"/>
        <w:jc w:val="both"/>
        <w:rPr>
          <w:rFonts w:ascii="Tahoma" w:hAnsi="Tahoma" w:cs="Tahoma"/>
          <w:sz w:val="22"/>
          <w:szCs w:val="22"/>
        </w:rPr>
      </w:pPr>
      <w:r>
        <w:rPr>
          <w:rFonts w:ascii="Tahoma" w:hAnsi="Tahoma" w:cs="Tahoma"/>
          <w:sz w:val="22"/>
          <w:szCs w:val="22"/>
        </w:rPr>
        <w:t>Tiffany</w:t>
      </w:r>
      <w:r w:rsidR="008375BF">
        <w:rPr>
          <w:rFonts w:ascii="Tahoma" w:hAnsi="Tahoma" w:cs="Tahoma"/>
          <w:sz w:val="22"/>
          <w:szCs w:val="22"/>
        </w:rPr>
        <w:t xml:space="preserve"> Busby </w:t>
      </w:r>
      <w:r>
        <w:rPr>
          <w:rFonts w:ascii="Tahoma" w:hAnsi="Tahoma" w:cs="Tahoma"/>
          <w:sz w:val="22"/>
          <w:szCs w:val="22"/>
        </w:rPr>
        <w:t>welcome</w:t>
      </w:r>
      <w:r w:rsidR="008375BF">
        <w:rPr>
          <w:rFonts w:ascii="Tahoma" w:hAnsi="Tahoma" w:cs="Tahoma"/>
          <w:sz w:val="22"/>
          <w:szCs w:val="22"/>
        </w:rPr>
        <w:t xml:space="preserve">d everyone </w:t>
      </w:r>
      <w:r>
        <w:rPr>
          <w:rFonts w:ascii="Tahoma" w:hAnsi="Tahoma" w:cs="Tahoma"/>
          <w:sz w:val="22"/>
          <w:szCs w:val="22"/>
        </w:rPr>
        <w:t xml:space="preserve">to the kick off </w:t>
      </w:r>
      <w:r w:rsidR="008375BF">
        <w:rPr>
          <w:rFonts w:ascii="Tahoma" w:hAnsi="Tahoma" w:cs="Tahoma"/>
          <w:sz w:val="22"/>
          <w:szCs w:val="22"/>
        </w:rPr>
        <w:t xml:space="preserve">for </w:t>
      </w:r>
      <w:r>
        <w:rPr>
          <w:rFonts w:ascii="Tahoma" w:hAnsi="Tahoma" w:cs="Tahoma"/>
          <w:sz w:val="22"/>
          <w:szCs w:val="22"/>
        </w:rPr>
        <w:t xml:space="preserve">the Trout River </w:t>
      </w:r>
      <w:r w:rsidR="008375BF">
        <w:rPr>
          <w:rFonts w:ascii="Tahoma" w:hAnsi="Tahoma" w:cs="Tahoma"/>
          <w:sz w:val="22"/>
          <w:szCs w:val="22"/>
        </w:rPr>
        <w:t>Basin Management Action Plan (BMAP).  Tiffany thanked the Florida Department of Transportation (</w:t>
      </w:r>
      <w:r>
        <w:rPr>
          <w:rFonts w:ascii="Tahoma" w:hAnsi="Tahoma" w:cs="Tahoma"/>
          <w:sz w:val="22"/>
          <w:szCs w:val="22"/>
        </w:rPr>
        <w:t>FDOT</w:t>
      </w:r>
      <w:r w:rsidR="008375BF">
        <w:rPr>
          <w:rFonts w:ascii="Tahoma" w:hAnsi="Tahoma" w:cs="Tahoma"/>
          <w:sz w:val="22"/>
          <w:szCs w:val="22"/>
        </w:rPr>
        <w:t>) for the use of their meeting room.  The participants introduced themselves and the entity they represent.</w:t>
      </w:r>
    </w:p>
    <w:p w:rsidR="00CE5CB0" w:rsidRPr="00CE5CB0" w:rsidRDefault="00CE5CB0" w:rsidP="00CE5CB0">
      <w:pPr>
        <w:autoSpaceDE w:val="0"/>
        <w:autoSpaceDN w:val="0"/>
        <w:adjustRightInd w:val="0"/>
        <w:ind w:left="1440" w:hanging="1440"/>
        <w:jc w:val="both"/>
        <w:rPr>
          <w:rFonts w:ascii="Tahoma" w:hAnsi="Tahoma" w:cs="Tahoma"/>
          <w:sz w:val="22"/>
          <w:szCs w:val="22"/>
        </w:rPr>
      </w:pPr>
    </w:p>
    <w:p w:rsidR="00CE5CB0" w:rsidRPr="00CE5CB0" w:rsidRDefault="00CE5CB0" w:rsidP="00CE5CB0">
      <w:pPr>
        <w:autoSpaceDE w:val="0"/>
        <w:autoSpaceDN w:val="0"/>
        <w:adjustRightInd w:val="0"/>
        <w:ind w:left="1440" w:hanging="1440"/>
        <w:jc w:val="both"/>
        <w:rPr>
          <w:rFonts w:ascii="Tahoma" w:hAnsi="Tahoma" w:cs="Tahoma"/>
          <w:b/>
          <w:sz w:val="22"/>
          <w:szCs w:val="22"/>
        </w:rPr>
      </w:pPr>
      <w:r w:rsidRPr="00CE5CB0">
        <w:rPr>
          <w:rFonts w:ascii="Tahoma" w:hAnsi="Tahoma" w:cs="Tahoma"/>
          <w:b/>
          <w:sz w:val="22"/>
          <w:szCs w:val="22"/>
        </w:rPr>
        <w:t>Overview of the Trout River Total Maximum Daily Load (</w:t>
      </w:r>
      <w:r w:rsidRPr="00CE5CB0">
        <w:rPr>
          <w:rFonts w:ascii="Tahoma" w:hAnsi="Tahoma" w:cs="Tahoma"/>
          <w:b/>
          <w:i/>
          <w:sz w:val="22"/>
          <w:szCs w:val="22"/>
        </w:rPr>
        <w:t>Amy Tracy</w:t>
      </w:r>
      <w:r w:rsidRPr="00CE5CB0">
        <w:rPr>
          <w:rFonts w:ascii="Tahoma" w:hAnsi="Tahoma" w:cs="Tahoma"/>
          <w:b/>
          <w:sz w:val="22"/>
          <w:szCs w:val="22"/>
        </w:rPr>
        <w:t>)</w:t>
      </w:r>
    </w:p>
    <w:p w:rsidR="00A576F9" w:rsidRDefault="0057250C" w:rsidP="00CE5CB0">
      <w:pPr>
        <w:autoSpaceDE w:val="0"/>
        <w:autoSpaceDN w:val="0"/>
        <w:adjustRightInd w:val="0"/>
        <w:jc w:val="both"/>
        <w:rPr>
          <w:rFonts w:ascii="Tahoma" w:hAnsi="Tahoma" w:cs="Tahoma"/>
          <w:sz w:val="22"/>
          <w:szCs w:val="22"/>
        </w:rPr>
      </w:pPr>
      <w:r>
        <w:rPr>
          <w:rFonts w:ascii="Tahoma" w:hAnsi="Tahoma" w:cs="Tahoma"/>
          <w:sz w:val="22"/>
          <w:szCs w:val="22"/>
        </w:rPr>
        <w:t>Amy</w:t>
      </w:r>
      <w:r w:rsidR="008375BF">
        <w:rPr>
          <w:rFonts w:ascii="Tahoma" w:hAnsi="Tahoma" w:cs="Tahoma"/>
          <w:sz w:val="22"/>
          <w:szCs w:val="22"/>
        </w:rPr>
        <w:t xml:space="preserve"> Tracy stated that the Florida Department of Environmental Protection (</w:t>
      </w:r>
      <w:r>
        <w:rPr>
          <w:rFonts w:ascii="Tahoma" w:hAnsi="Tahoma" w:cs="Tahoma"/>
          <w:sz w:val="22"/>
          <w:szCs w:val="22"/>
        </w:rPr>
        <w:t>FDEP</w:t>
      </w:r>
      <w:r w:rsidR="008375BF">
        <w:rPr>
          <w:rFonts w:ascii="Tahoma" w:hAnsi="Tahoma" w:cs="Tahoma"/>
          <w:sz w:val="22"/>
          <w:szCs w:val="22"/>
        </w:rPr>
        <w:t>) adopted a</w:t>
      </w:r>
      <w:r>
        <w:rPr>
          <w:rFonts w:ascii="Tahoma" w:hAnsi="Tahoma" w:cs="Tahoma"/>
          <w:sz w:val="22"/>
          <w:szCs w:val="22"/>
        </w:rPr>
        <w:t xml:space="preserve"> </w:t>
      </w:r>
      <w:r w:rsidR="008375BF">
        <w:rPr>
          <w:rFonts w:ascii="Tahoma" w:hAnsi="Tahoma" w:cs="Tahoma"/>
          <w:sz w:val="22"/>
          <w:szCs w:val="22"/>
        </w:rPr>
        <w:t xml:space="preserve">total maximum daily load (TMDL) for </w:t>
      </w:r>
      <w:r>
        <w:rPr>
          <w:rFonts w:ascii="Tahoma" w:hAnsi="Tahoma" w:cs="Tahoma"/>
          <w:sz w:val="22"/>
          <w:szCs w:val="22"/>
        </w:rPr>
        <w:t xml:space="preserve">Trout River for </w:t>
      </w:r>
      <w:r w:rsidR="008375BF">
        <w:rPr>
          <w:rFonts w:ascii="Tahoma" w:hAnsi="Tahoma" w:cs="Tahoma"/>
          <w:sz w:val="22"/>
          <w:szCs w:val="22"/>
        </w:rPr>
        <w:t>dissolved oxygen (</w:t>
      </w:r>
      <w:r>
        <w:rPr>
          <w:rFonts w:ascii="Tahoma" w:hAnsi="Tahoma" w:cs="Tahoma"/>
          <w:sz w:val="22"/>
          <w:szCs w:val="22"/>
        </w:rPr>
        <w:t>DO</w:t>
      </w:r>
      <w:r w:rsidR="008375BF">
        <w:rPr>
          <w:rFonts w:ascii="Tahoma" w:hAnsi="Tahoma" w:cs="Tahoma"/>
          <w:sz w:val="22"/>
          <w:szCs w:val="22"/>
        </w:rPr>
        <w:t>) and nutrients.  The municipal separate storm sewer system (M</w:t>
      </w:r>
      <w:r>
        <w:rPr>
          <w:rFonts w:ascii="Tahoma" w:hAnsi="Tahoma" w:cs="Tahoma"/>
          <w:sz w:val="22"/>
          <w:szCs w:val="22"/>
        </w:rPr>
        <w:t>S4</w:t>
      </w:r>
      <w:r w:rsidR="008375BF">
        <w:rPr>
          <w:rFonts w:ascii="Tahoma" w:hAnsi="Tahoma" w:cs="Tahoma"/>
          <w:sz w:val="22"/>
          <w:szCs w:val="22"/>
        </w:rPr>
        <w:t>)</w:t>
      </w:r>
      <w:r>
        <w:rPr>
          <w:rFonts w:ascii="Tahoma" w:hAnsi="Tahoma" w:cs="Tahoma"/>
          <w:sz w:val="22"/>
          <w:szCs w:val="22"/>
        </w:rPr>
        <w:t xml:space="preserve"> </w:t>
      </w:r>
      <w:r w:rsidR="008375BF">
        <w:rPr>
          <w:rFonts w:ascii="Tahoma" w:hAnsi="Tahoma" w:cs="Tahoma"/>
          <w:sz w:val="22"/>
          <w:szCs w:val="22"/>
        </w:rPr>
        <w:t xml:space="preserve">Phase I </w:t>
      </w:r>
      <w:r>
        <w:rPr>
          <w:rFonts w:ascii="Tahoma" w:hAnsi="Tahoma" w:cs="Tahoma"/>
          <w:sz w:val="22"/>
          <w:szCs w:val="22"/>
        </w:rPr>
        <w:t xml:space="preserve">permit has </w:t>
      </w:r>
      <w:r w:rsidR="008375BF">
        <w:rPr>
          <w:rFonts w:ascii="Tahoma" w:hAnsi="Tahoma" w:cs="Tahoma"/>
          <w:sz w:val="22"/>
          <w:szCs w:val="22"/>
        </w:rPr>
        <w:t xml:space="preserve">recently </w:t>
      </w:r>
      <w:r>
        <w:rPr>
          <w:rFonts w:ascii="Tahoma" w:hAnsi="Tahoma" w:cs="Tahoma"/>
          <w:sz w:val="22"/>
          <w:szCs w:val="22"/>
        </w:rPr>
        <w:t xml:space="preserve">been revised </w:t>
      </w:r>
      <w:r w:rsidR="008375BF">
        <w:rPr>
          <w:rFonts w:ascii="Tahoma" w:hAnsi="Tahoma" w:cs="Tahoma"/>
          <w:sz w:val="22"/>
          <w:szCs w:val="22"/>
        </w:rPr>
        <w:t>to include</w:t>
      </w:r>
      <w:r>
        <w:rPr>
          <w:rFonts w:ascii="Tahoma" w:hAnsi="Tahoma" w:cs="Tahoma"/>
          <w:sz w:val="22"/>
          <w:szCs w:val="22"/>
        </w:rPr>
        <w:t xml:space="preserve"> language</w:t>
      </w:r>
      <w:r w:rsidR="008375BF">
        <w:rPr>
          <w:rFonts w:ascii="Tahoma" w:hAnsi="Tahoma" w:cs="Tahoma"/>
          <w:sz w:val="22"/>
          <w:szCs w:val="22"/>
        </w:rPr>
        <w:t xml:space="preserve"> that permittees must develop an implementation pl</w:t>
      </w:r>
      <w:r>
        <w:rPr>
          <w:rFonts w:ascii="Tahoma" w:hAnsi="Tahoma" w:cs="Tahoma"/>
          <w:sz w:val="22"/>
          <w:szCs w:val="22"/>
        </w:rPr>
        <w:t>an for adopted TMDLs that do</w:t>
      </w:r>
      <w:r w:rsidR="008375BF">
        <w:rPr>
          <w:rFonts w:ascii="Tahoma" w:hAnsi="Tahoma" w:cs="Tahoma"/>
          <w:sz w:val="22"/>
          <w:szCs w:val="22"/>
        </w:rPr>
        <w:t xml:space="preserve"> not have a BMAP.  </w:t>
      </w:r>
      <w:r w:rsidR="00A576F9">
        <w:rPr>
          <w:rFonts w:ascii="Tahoma" w:hAnsi="Tahoma" w:cs="Tahoma"/>
          <w:sz w:val="22"/>
          <w:szCs w:val="22"/>
        </w:rPr>
        <w:t>Amy stated that since there have been several BMAPs in th</w:t>
      </w:r>
      <w:r w:rsidR="00B92BD9">
        <w:rPr>
          <w:rFonts w:ascii="Tahoma" w:hAnsi="Tahoma" w:cs="Tahoma"/>
          <w:sz w:val="22"/>
          <w:szCs w:val="22"/>
        </w:rPr>
        <w:t>e Lower St. Johns River (LSJR) B</w:t>
      </w:r>
      <w:r w:rsidR="00A576F9">
        <w:rPr>
          <w:rFonts w:ascii="Tahoma" w:hAnsi="Tahoma" w:cs="Tahoma"/>
          <w:sz w:val="22"/>
          <w:szCs w:val="22"/>
        </w:rPr>
        <w:t>asin, FDEP wanted to use th</w:t>
      </w:r>
      <w:r w:rsidR="00B92BD9">
        <w:rPr>
          <w:rFonts w:ascii="Tahoma" w:hAnsi="Tahoma" w:cs="Tahoma"/>
          <w:sz w:val="22"/>
          <w:szCs w:val="22"/>
        </w:rPr>
        <w:t>at</w:t>
      </w:r>
      <w:r w:rsidR="00A576F9">
        <w:rPr>
          <w:rFonts w:ascii="Tahoma" w:hAnsi="Tahoma" w:cs="Tahoma"/>
          <w:sz w:val="22"/>
          <w:szCs w:val="22"/>
        </w:rPr>
        <w:t xml:space="preserve"> momentum to adopt a BMAP for Trout River so there would be one less waterbody that needs an implementation plan </w:t>
      </w:r>
      <w:r w:rsidR="00580150">
        <w:rPr>
          <w:rFonts w:ascii="Tahoma" w:hAnsi="Tahoma" w:cs="Tahoma"/>
          <w:sz w:val="22"/>
          <w:szCs w:val="22"/>
        </w:rPr>
        <w:t xml:space="preserve">for </w:t>
      </w:r>
      <w:r w:rsidR="00A576F9">
        <w:rPr>
          <w:rFonts w:ascii="Tahoma" w:hAnsi="Tahoma" w:cs="Tahoma"/>
          <w:sz w:val="22"/>
          <w:szCs w:val="22"/>
        </w:rPr>
        <w:t>the MS4</w:t>
      </w:r>
      <w:r w:rsidR="00580150">
        <w:rPr>
          <w:rFonts w:ascii="Tahoma" w:hAnsi="Tahoma" w:cs="Tahoma"/>
          <w:sz w:val="22"/>
          <w:szCs w:val="22"/>
        </w:rPr>
        <w:t xml:space="preserve"> permit</w:t>
      </w:r>
      <w:r w:rsidR="00A576F9">
        <w:rPr>
          <w:rFonts w:ascii="Tahoma" w:hAnsi="Tahoma" w:cs="Tahoma"/>
          <w:sz w:val="22"/>
          <w:szCs w:val="22"/>
        </w:rPr>
        <w:t>.</w:t>
      </w:r>
    </w:p>
    <w:p w:rsidR="00CE5CB0" w:rsidRDefault="0057250C" w:rsidP="00CE5CB0">
      <w:pPr>
        <w:autoSpaceDE w:val="0"/>
        <w:autoSpaceDN w:val="0"/>
        <w:adjustRightInd w:val="0"/>
        <w:jc w:val="both"/>
        <w:rPr>
          <w:rFonts w:ascii="Tahoma" w:hAnsi="Tahoma" w:cs="Tahoma"/>
          <w:sz w:val="22"/>
          <w:szCs w:val="22"/>
        </w:rPr>
      </w:pPr>
      <w:r>
        <w:rPr>
          <w:rFonts w:ascii="Tahoma" w:hAnsi="Tahoma" w:cs="Tahoma"/>
          <w:sz w:val="22"/>
          <w:szCs w:val="22"/>
        </w:rPr>
        <w:t xml:space="preserve"> </w:t>
      </w:r>
    </w:p>
    <w:p w:rsidR="009917E3" w:rsidRDefault="009917E3" w:rsidP="00CE5CB0">
      <w:pPr>
        <w:autoSpaceDE w:val="0"/>
        <w:autoSpaceDN w:val="0"/>
        <w:adjustRightInd w:val="0"/>
        <w:jc w:val="both"/>
        <w:rPr>
          <w:rFonts w:ascii="Tahoma" w:hAnsi="Tahoma" w:cs="Tahoma"/>
          <w:sz w:val="22"/>
          <w:szCs w:val="22"/>
        </w:rPr>
      </w:pPr>
      <w:r>
        <w:rPr>
          <w:rFonts w:ascii="Tahoma" w:hAnsi="Tahoma" w:cs="Tahoma"/>
          <w:sz w:val="22"/>
          <w:szCs w:val="22"/>
        </w:rPr>
        <w:t xml:space="preserve">Trout River </w:t>
      </w:r>
      <w:r w:rsidR="000F203C">
        <w:rPr>
          <w:rFonts w:ascii="Tahoma" w:hAnsi="Tahoma" w:cs="Tahoma"/>
          <w:sz w:val="22"/>
          <w:szCs w:val="22"/>
        </w:rPr>
        <w:t xml:space="preserve">is </w:t>
      </w:r>
      <w:r>
        <w:rPr>
          <w:rFonts w:ascii="Tahoma" w:hAnsi="Tahoma" w:cs="Tahoma"/>
          <w:sz w:val="22"/>
          <w:szCs w:val="22"/>
        </w:rPr>
        <w:t>part of</w:t>
      </w:r>
      <w:r w:rsidR="00A576F9">
        <w:rPr>
          <w:rFonts w:ascii="Tahoma" w:hAnsi="Tahoma" w:cs="Tahoma"/>
          <w:sz w:val="22"/>
          <w:szCs w:val="22"/>
        </w:rPr>
        <w:t xml:space="preserve"> the</w:t>
      </w:r>
      <w:r>
        <w:rPr>
          <w:rFonts w:ascii="Tahoma" w:hAnsi="Tahoma" w:cs="Tahoma"/>
          <w:sz w:val="22"/>
          <w:szCs w:val="22"/>
        </w:rPr>
        <w:t xml:space="preserve"> larger Trout River planning unit, </w:t>
      </w:r>
      <w:r w:rsidR="00A576F9">
        <w:rPr>
          <w:rFonts w:ascii="Tahoma" w:hAnsi="Tahoma" w:cs="Tahoma"/>
          <w:sz w:val="22"/>
          <w:szCs w:val="22"/>
        </w:rPr>
        <w:t xml:space="preserve">and is </w:t>
      </w:r>
      <w:r>
        <w:rPr>
          <w:rFonts w:ascii="Tahoma" w:hAnsi="Tahoma" w:cs="Tahoma"/>
          <w:sz w:val="22"/>
          <w:szCs w:val="22"/>
        </w:rPr>
        <w:t xml:space="preserve">divided into </w:t>
      </w:r>
      <w:r w:rsidR="00A576F9">
        <w:rPr>
          <w:rFonts w:ascii="Tahoma" w:hAnsi="Tahoma" w:cs="Tahoma"/>
          <w:sz w:val="22"/>
          <w:szCs w:val="22"/>
        </w:rPr>
        <w:t>three</w:t>
      </w:r>
      <w:r>
        <w:rPr>
          <w:rFonts w:ascii="Tahoma" w:hAnsi="Tahoma" w:cs="Tahoma"/>
          <w:sz w:val="22"/>
          <w:szCs w:val="22"/>
        </w:rPr>
        <w:t xml:space="preserve"> waterbodies</w:t>
      </w:r>
      <w:r w:rsidR="00A576F9">
        <w:rPr>
          <w:rFonts w:ascii="Tahoma" w:hAnsi="Tahoma" w:cs="Tahoma"/>
          <w:sz w:val="22"/>
          <w:szCs w:val="22"/>
        </w:rPr>
        <w:t>: U</w:t>
      </w:r>
      <w:r>
        <w:rPr>
          <w:rFonts w:ascii="Tahoma" w:hAnsi="Tahoma" w:cs="Tahoma"/>
          <w:sz w:val="22"/>
          <w:szCs w:val="22"/>
        </w:rPr>
        <w:t xml:space="preserve">pper, </w:t>
      </w:r>
      <w:r w:rsidR="00A576F9">
        <w:rPr>
          <w:rFonts w:ascii="Tahoma" w:hAnsi="Tahoma" w:cs="Tahoma"/>
          <w:sz w:val="22"/>
          <w:szCs w:val="22"/>
        </w:rPr>
        <w:t>M</w:t>
      </w:r>
      <w:r>
        <w:rPr>
          <w:rFonts w:ascii="Tahoma" w:hAnsi="Tahoma" w:cs="Tahoma"/>
          <w:sz w:val="22"/>
          <w:szCs w:val="22"/>
        </w:rPr>
        <w:t xml:space="preserve">iddle, and </w:t>
      </w:r>
      <w:r w:rsidR="00A576F9">
        <w:rPr>
          <w:rFonts w:ascii="Tahoma" w:hAnsi="Tahoma" w:cs="Tahoma"/>
          <w:sz w:val="22"/>
          <w:szCs w:val="22"/>
        </w:rPr>
        <w:t>L</w:t>
      </w:r>
      <w:r>
        <w:rPr>
          <w:rFonts w:ascii="Tahoma" w:hAnsi="Tahoma" w:cs="Tahoma"/>
          <w:sz w:val="22"/>
          <w:szCs w:val="22"/>
        </w:rPr>
        <w:t>ower</w:t>
      </w:r>
      <w:r w:rsidR="00A576F9">
        <w:rPr>
          <w:rFonts w:ascii="Tahoma" w:hAnsi="Tahoma" w:cs="Tahoma"/>
          <w:sz w:val="22"/>
          <w:szCs w:val="22"/>
        </w:rPr>
        <w:t xml:space="preserve"> Trout River.  This TMDL is for the Middle Trout River, waterbody identification (WBID) number 2203.  This WBID was </w:t>
      </w:r>
      <w:r>
        <w:rPr>
          <w:rFonts w:ascii="Tahoma" w:hAnsi="Tahoma" w:cs="Tahoma"/>
          <w:sz w:val="22"/>
          <w:szCs w:val="22"/>
        </w:rPr>
        <w:t>verified impaired in both Cycle 1 and 2</w:t>
      </w:r>
      <w:r w:rsidR="00A576F9">
        <w:rPr>
          <w:rFonts w:ascii="Tahoma" w:hAnsi="Tahoma" w:cs="Tahoma"/>
          <w:sz w:val="22"/>
          <w:szCs w:val="22"/>
        </w:rPr>
        <w:t xml:space="preserve"> </w:t>
      </w:r>
      <w:r w:rsidR="000F203C">
        <w:rPr>
          <w:rFonts w:ascii="Tahoma" w:hAnsi="Tahoma" w:cs="Tahoma"/>
          <w:sz w:val="22"/>
          <w:szCs w:val="22"/>
        </w:rPr>
        <w:t>of</w:t>
      </w:r>
      <w:r w:rsidR="00A576F9">
        <w:rPr>
          <w:rFonts w:ascii="Tahoma" w:hAnsi="Tahoma" w:cs="Tahoma"/>
          <w:sz w:val="22"/>
          <w:szCs w:val="22"/>
        </w:rPr>
        <w:t xml:space="preserve"> the FDEP watershed</w:t>
      </w:r>
      <w:r w:rsidR="00580150">
        <w:rPr>
          <w:rFonts w:ascii="Tahoma" w:hAnsi="Tahoma" w:cs="Tahoma"/>
          <w:sz w:val="22"/>
          <w:szCs w:val="22"/>
        </w:rPr>
        <w:t xml:space="preserve"> cycle</w:t>
      </w:r>
      <w:r w:rsidR="00A576F9">
        <w:rPr>
          <w:rFonts w:ascii="Tahoma" w:hAnsi="Tahoma" w:cs="Tahoma"/>
          <w:sz w:val="22"/>
          <w:szCs w:val="22"/>
        </w:rPr>
        <w:t xml:space="preserve"> approach.  The DO impairment was determined to be caused by total nitrogen (TN) and total phosphorus (TP).  Amy noted that she looked at the listing for the Upper and Lower Trout River WBIDs but neither was impaired</w:t>
      </w:r>
      <w:r w:rsidR="00580150">
        <w:rPr>
          <w:rFonts w:ascii="Tahoma" w:hAnsi="Tahoma" w:cs="Tahoma"/>
          <w:sz w:val="22"/>
          <w:szCs w:val="22"/>
        </w:rPr>
        <w:t xml:space="preserve"> for nutrients or DO</w:t>
      </w:r>
      <w:r w:rsidR="00A576F9">
        <w:rPr>
          <w:rFonts w:ascii="Tahoma" w:hAnsi="Tahoma" w:cs="Tahoma"/>
          <w:sz w:val="22"/>
          <w:szCs w:val="22"/>
        </w:rPr>
        <w:t>.  The Lower Trout River had a</w:t>
      </w:r>
      <w:r w:rsidR="000F203C">
        <w:rPr>
          <w:rFonts w:ascii="Tahoma" w:hAnsi="Tahoma" w:cs="Tahoma"/>
          <w:sz w:val="22"/>
          <w:szCs w:val="22"/>
        </w:rPr>
        <w:t xml:space="preserve"> slight</w:t>
      </w:r>
      <w:r w:rsidR="00A576F9">
        <w:rPr>
          <w:rFonts w:ascii="Tahoma" w:hAnsi="Tahoma" w:cs="Tahoma"/>
          <w:sz w:val="22"/>
          <w:szCs w:val="22"/>
        </w:rPr>
        <w:t xml:space="preserve"> </w:t>
      </w:r>
      <w:r>
        <w:rPr>
          <w:rFonts w:ascii="Tahoma" w:hAnsi="Tahoma" w:cs="Tahoma"/>
          <w:sz w:val="22"/>
          <w:szCs w:val="22"/>
        </w:rPr>
        <w:t xml:space="preserve">DO impairment </w:t>
      </w:r>
      <w:r w:rsidR="00A576F9">
        <w:rPr>
          <w:rFonts w:ascii="Tahoma" w:hAnsi="Tahoma" w:cs="Tahoma"/>
          <w:sz w:val="22"/>
          <w:szCs w:val="22"/>
        </w:rPr>
        <w:t>that was</w:t>
      </w:r>
      <w:r>
        <w:rPr>
          <w:rFonts w:ascii="Tahoma" w:hAnsi="Tahoma" w:cs="Tahoma"/>
          <w:sz w:val="22"/>
          <w:szCs w:val="22"/>
        </w:rPr>
        <w:t xml:space="preserve"> determined to be </w:t>
      </w:r>
      <w:r w:rsidR="00A576F9">
        <w:rPr>
          <w:rFonts w:ascii="Tahoma" w:hAnsi="Tahoma" w:cs="Tahoma"/>
          <w:sz w:val="22"/>
          <w:szCs w:val="22"/>
        </w:rPr>
        <w:t xml:space="preserve">a </w:t>
      </w:r>
      <w:r>
        <w:rPr>
          <w:rFonts w:ascii="Tahoma" w:hAnsi="Tahoma" w:cs="Tahoma"/>
          <w:sz w:val="22"/>
          <w:szCs w:val="22"/>
        </w:rPr>
        <w:t>natural</w:t>
      </w:r>
      <w:r w:rsidR="00A576F9">
        <w:rPr>
          <w:rFonts w:ascii="Tahoma" w:hAnsi="Tahoma" w:cs="Tahoma"/>
          <w:sz w:val="22"/>
          <w:szCs w:val="22"/>
        </w:rPr>
        <w:t xml:space="preserve"> condition.</w:t>
      </w:r>
    </w:p>
    <w:p w:rsidR="00A576F9" w:rsidRDefault="00A576F9" w:rsidP="00CE5CB0">
      <w:pPr>
        <w:autoSpaceDE w:val="0"/>
        <w:autoSpaceDN w:val="0"/>
        <w:adjustRightInd w:val="0"/>
        <w:jc w:val="both"/>
        <w:rPr>
          <w:rFonts w:ascii="Tahoma" w:hAnsi="Tahoma" w:cs="Tahoma"/>
          <w:sz w:val="22"/>
          <w:szCs w:val="22"/>
        </w:rPr>
      </w:pPr>
    </w:p>
    <w:p w:rsidR="00B92BD9" w:rsidRDefault="00A576F9" w:rsidP="00CE5CB0">
      <w:pPr>
        <w:autoSpaceDE w:val="0"/>
        <w:autoSpaceDN w:val="0"/>
        <w:adjustRightInd w:val="0"/>
        <w:jc w:val="both"/>
        <w:rPr>
          <w:rFonts w:ascii="Tahoma" w:hAnsi="Tahoma" w:cs="Tahoma"/>
          <w:sz w:val="22"/>
          <w:szCs w:val="22"/>
        </w:rPr>
      </w:pPr>
      <w:r>
        <w:rPr>
          <w:rFonts w:ascii="Tahoma" w:hAnsi="Tahoma" w:cs="Tahoma"/>
          <w:sz w:val="22"/>
          <w:szCs w:val="22"/>
        </w:rPr>
        <w:lastRenderedPageBreak/>
        <w:t>The nutrient s</w:t>
      </w:r>
      <w:r w:rsidR="009917E3">
        <w:rPr>
          <w:rFonts w:ascii="Tahoma" w:hAnsi="Tahoma" w:cs="Tahoma"/>
          <w:sz w:val="22"/>
          <w:szCs w:val="22"/>
        </w:rPr>
        <w:t>ources</w:t>
      </w:r>
      <w:r>
        <w:rPr>
          <w:rFonts w:ascii="Tahoma" w:hAnsi="Tahoma" w:cs="Tahoma"/>
          <w:sz w:val="22"/>
          <w:szCs w:val="22"/>
        </w:rPr>
        <w:t xml:space="preserve"> identified in the TMDL include the City of Jacksonville (</w:t>
      </w:r>
      <w:r w:rsidR="009917E3">
        <w:rPr>
          <w:rFonts w:ascii="Tahoma" w:hAnsi="Tahoma" w:cs="Tahoma"/>
          <w:sz w:val="22"/>
          <w:szCs w:val="22"/>
        </w:rPr>
        <w:t>COJ</w:t>
      </w:r>
      <w:r>
        <w:rPr>
          <w:rFonts w:ascii="Tahoma" w:hAnsi="Tahoma" w:cs="Tahoma"/>
          <w:sz w:val="22"/>
          <w:szCs w:val="22"/>
        </w:rPr>
        <w:t>)</w:t>
      </w:r>
      <w:r w:rsidR="009917E3">
        <w:rPr>
          <w:rFonts w:ascii="Tahoma" w:hAnsi="Tahoma" w:cs="Tahoma"/>
          <w:sz w:val="22"/>
          <w:szCs w:val="22"/>
        </w:rPr>
        <w:t>/FDOT MS4, septic tanks, ag</w:t>
      </w:r>
      <w:r>
        <w:rPr>
          <w:rFonts w:ascii="Tahoma" w:hAnsi="Tahoma" w:cs="Tahoma"/>
          <w:sz w:val="22"/>
          <w:szCs w:val="22"/>
        </w:rPr>
        <w:t>ricultural</w:t>
      </w:r>
      <w:r w:rsidR="009917E3">
        <w:rPr>
          <w:rFonts w:ascii="Tahoma" w:hAnsi="Tahoma" w:cs="Tahoma"/>
          <w:sz w:val="22"/>
          <w:szCs w:val="22"/>
        </w:rPr>
        <w:t xml:space="preserve"> runoff, urban </w:t>
      </w:r>
      <w:r>
        <w:rPr>
          <w:rFonts w:ascii="Tahoma" w:hAnsi="Tahoma" w:cs="Tahoma"/>
          <w:sz w:val="22"/>
          <w:szCs w:val="22"/>
        </w:rPr>
        <w:t>nonpoint sources</w:t>
      </w:r>
      <w:r w:rsidR="009917E3">
        <w:rPr>
          <w:rFonts w:ascii="Tahoma" w:hAnsi="Tahoma" w:cs="Tahoma"/>
          <w:sz w:val="22"/>
          <w:szCs w:val="22"/>
        </w:rPr>
        <w:t xml:space="preserve">, natural areas, </w:t>
      </w:r>
      <w:r w:rsidR="00D50267">
        <w:rPr>
          <w:rFonts w:ascii="Tahoma" w:hAnsi="Tahoma" w:cs="Tahoma"/>
          <w:sz w:val="22"/>
          <w:szCs w:val="22"/>
        </w:rPr>
        <w:t xml:space="preserve">and two contributing WBIDs.  The </w:t>
      </w:r>
      <w:r w:rsidR="009917E3">
        <w:rPr>
          <w:rFonts w:ascii="Tahoma" w:hAnsi="Tahoma" w:cs="Tahoma"/>
          <w:sz w:val="22"/>
          <w:szCs w:val="22"/>
        </w:rPr>
        <w:t xml:space="preserve">MS4 </w:t>
      </w:r>
      <w:r w:rsidR="00D50267">
        <w:rPr>
          <w:rFonts w:ascii="Tahoma" w:hAnsi="Tahoma" w:cs="Tahoma"/>
          <w:sz w:val="22"/>
          <w:szCs w:val="22"/>
        </w:rPr>
        <w:t>in the</w:t>
      </w:r>
      <w:r w:rsidR="009917E3">
        <w:rPr>
          <w:rFonts w:ascii="Tahoma" w:hAnsi="Tahoma" w:cs="Tahoma"/>
          <w:sz w:val="22"/>
          <w:szCs w:val="22"/>
        </w:rPr>
        <w:t xml:space="preserve"> Trout River watershed </w:t>
      </w:r>
      <w:r w:rsidR="00D50267">
        <w:rPr>
          <w:rFonts w:ascii="Tahoma" w:hAnsi="Tahoma" w:cs="Tahoma"/>
          <w:sz w:val="22"/>
          <w:szCs w:val="22"/>
        </w:rPr>
        <w:t>includes</w:t>
      </w:r>
      <w:r w:rsidR="009917E3">
        <w:rPr>
          <w:rFonts w:ascii="Tahoma" w:hAnsi="Tahoma" w:cs="Tahoma"/>
          <w:sz w:val="22"/>
          <w:szCs w:val="22"/>
        </w:rPr>
        <w:t xml:space="preserve"> 33 outfalls, none of which are </w:t>
      </w:r>
      <w:r w:rsidR="00580150">
        <w:rPr>
          <w:rFonts w:ascii="Tahoma" w:hAnsi="Tahoma" w:cs="Tahoma"/>
          <w:sz w:val="22"/>
          <w:szCs w:val="22"/>
        </w:rPr>
        <w:t xml:space="preserve">classified </w:t>
      </w:r>
      <w:r w:rsidR="00992634">
        <w:rPr>
          <w:rFonts w:ascii="Tahoma" w:hAnsi="Tahoma" w:cs="Tahoma"/>
          <w:sz w:val="22"/>
          <w:szCs w:val="22"/>
        </w:rPr>
        <w:t xml:space="preserve">as </w:t>
      </w:r>
      <w:r w:rsidR="009917E3">
        <w:rPr>
          <w:rFonts w:ascii="Tahoma" w:hAnsi="Tahoma" w:cs="Tahoma"/>
          <w:sz w:val="22"/>
          <w:szCs w:val="22"/>
        </w:rPr>
        <w:t>major</w:t>
      </w:r>
      <w:r w:rsidR="00580150">
        <w:rPr>
          <w:rFonts w:ascii="Tahoma" w:hAnsi="Tahoma" w:cs="Tahoma"/>
          <w:sz w:val="22"/>
          <w:szCs w:val="22"/>
        </w:rPr>
        <w:t xml:space="preserve"> by FDEP</w:t>
      </w:r>
      <w:r w:rsidR="009917E3">
        <w:rPr>
          <w:rFonts w:ascii="Tahoma" w:hAnsi="Tahoma" w:cs="Tahoma"/>
          <w:sz w:val="22"/>
          <w:szCs w:val="22"/>
        </w:rPr>
        <w:t xml:space="preserve">, </w:t>
      </w:r>
      <w:r w:rsidR="00D50267">
        <w:rPr>
          <w:rFonts w:ascii="Tahoma" w:hAnsi="Tahoma" w:cs="Tahoma"/>
          <w:sz w:val="22"/>
          <w:szCs w:val="22"/>
        </w:rPr>
        <w:t xml:space="preserve">and 212 inlets.  The </w:t>
      </w:r>
      <w:r w:rsidR="009917E3">
        <w:rPr>
          <w:rFonts w:ascii="Tahoma" w:hAnsi="Tahoma" w:cs="Tahoma"/>
          <w:sz w:val="22"/>
          <w:szCs w:val="22"/>
        </w:rPr>
        <w:t>majority of</w:t>
      </w:r>
      <w:r w:rsidR="00D50267">
        <w:rPr>
          <w:rFonts w:ascii="Tahoma" w:hAnsi="Tahoma" w:cs="Tahoma"/>
          <w:sz w:val="22"/>
          <w:szCs w:val="22"/>
        </w:rPr>
        <w:t xml:space="preserve"> the stormwater </w:t>
      </w:r>
      <w:r w:rsidR="009917E3">
        <w:rPr>
          <w:rFonts w:ascii="Tahoma" w:hAnsi="Tahoma" w:cs="Tahoma"/>
          <w:sz w:val="22"/>
          <w:szCs w:val="22"/>
        </w:rPr>
        <w:t xml:space="preserve">infrastructure </w:t>
      </w:r>
      <w:r w:rsidR="00D50267">
        <w:rPr>
          <w:rFonts w:ascii="Tahoma" w:hAnsi="Tahoma" w:cs="Tahoma"/>
          <w:sz w:val="22"/>
          <w:szCs w:val="22"/>
        </w:rPr>
        <w:t xml:space="preserve">is </w:t>
      </w:r>
      <w:r w:rsidR="00580150">
        <w:rPr>
          <w:rFonts w:ascii="Tahoma" w:hAnsi="Tahoma" w:cs="Tahoma"/>
          <w:sz w:val="22"/>
          <w:szCs w:val="22"/>
        </w:rPr>
        <w:t>with</w:t>
      </w:r>
      <w:r w:rsidR="00D50267">
        <w:rPr>
          <w:rFonts w:ascii="Tahoma" w:hAnsi="Tahoma" w:cs="Tahoma"/>
          <w:sz w:val="22"/>
          <w:szCs w:val="22"/>
        </w:rPr>
        <w:t xml:space="preserve">in the eastern, </w:t>
      </w:r>
      <w:r w:rsidR="009917E3">
        <w:rPr>
          <w:rFonts w:ascii="Tahoma" w:hAnsi="Tahoma" w:cs="Tahoma"/>
          <w:sz w:val="22"/>
          <w:szCs w:val="22"/>
        </w:rPr>
        <w:t xml:space="preserve">more urbanized part of </w:t>
      </w:r>
      <w:r w:rsidR="00D50267">
        <w:rPr>
          <w:rFonts w:ascii="Tahoma" w:hAnsi="Tahoma" w:cs="Tahoma"/>
          <w:sz w:val="22"/>
          <w:szCs w:val="22"/>
        </w:rPr>
        <w:t>the</w:t>
      </w:r>
      <w:r w:rsidR="009917E3">
        <w:rPr>
          <w:rFonts w:ascii="Tahoma" w:hAnsi="Tahoma" w:cs="Tahoma"/>
          <w:sz w:val="22"/>
          <w:szCs w:val="22"/>
        </w:rPr>
        <w:t xml:space="preserve"> basin</w:t>
      </w:r>
      <w:r w:rsidR="00D50267">
        <w:rPr>
          <w:rFonts w:ascii="Tahoma" w:hAnsi="Tahoma" w:cs="Tahoma"/>
          <w:sz w:val="22"/>
          <w:szCs w:val="22"/>
        </w:rPr>
        <w:t xml:space="preserve">.  </w:t>
      </w:r>
      <w:r w:rsidR="009917E3">
        <w:rPr>
          <w:rFonts w:ascii="Tahoma" w:hAnsi="Tahoma" w:cs="Tahoma"/>
          <w:sz w:val="22"/>
          <w:szCs w:val="22"/>
        </w:rPr>
        <w:t xml:space="preserve">Alan </w:t>
      </w:r>
      <w:r w:rsidR="00D50267">
        <w:rPr>
          <w:rFonts w:ascii="Tahoma" w:hAnsi="Tahoma" w:cs="Tahoma"/>
          <w:sz w:val="22"/>
          <w:szCs w:val="22"/>
        </w:rPr>
        <w:t xml:space="preserve">Obaigbena stated that most of this watershed is considered rural residential because this is </w:t>
      </w:r>
      <w:r w:rsidR="009917E3">
        <w:rPr>
          <w:rFonts w:ascii="Tahoma" w:hAnsi="Tahoma" w:cs="Tahoma"/>
          <w:sz w:val="22"/>
          <w:szCs w:val="22"/>
        </w:rPr>
        <w:t xml:space="preserve">not </w:t>
      </w:r>
      <w:r w:rsidR="00D50267">
        <w:rPr>
          <w:rFonts w:ascii="Tahoma" w:hAnsi="Tahoma" w:cs="Tahoma"/>
          <w:sz w:val="22"/>
          <w:szCs w:val="22"/>
        </w:rPr>
        <w:t xml:space="preserve">a </w:t>
      </w:r>
      <w:r w:rsidR="009917E3">
        <w:rPr>
          <w:rFonts w:ascii="Tahoma" w:hAnsi="Tahoma" w:cs="Tahoma"/>
          <w:sz w:val="22"/>
          <w:szCs w:val="22"/>
        </w:rPr>
        <w:t>populated portion of COJ</w:t>
      </w:r>
      <w:r w:rsidR="00D50267">
        <w:rPr>
          <w:rFonts w:ascii="Tahoma" w:hAnsi="Tahoma" w:cs="Tahoma"/>
          <w:sz w:val="22"/>
          <w:szCs w:val="22"/>
        </w:rPr>
        <w:t>.</w:t>
      </w:r>
      <w:r w:rsidR="00B92BD9">
        <w:rPr>
          <w:rFonts w:ascii="Tahoma" w:hAnsi="Tahoma" w:cs="Tahoma"/>
          <w:sz w:val="22"/>
          <w:szCs w:val="22"/>
        </w:rPr>
        <w:t xml:space="preserve">  </w:t>
      </w:r>
    </w:p>
    <w:p w:rsidR="00B92BD9" w:rsidRDefault="00B92BD9" w:rsidP="00CE5CB0">
      <w:pPr>
        <w:autoSpaceDE w:val="0"/>
        <w:autoSpaceDN w:val="0"/>
        <w:adjustRightInd w:val="0"/>
        <w:jc w:val="both"/>
        <w:rPr>
          <w:rFonts w:ascii="Tahoma" w:hAnsi="Tahoma" w:cs="Tahoma"/>
          <w:sz w:val="22"/>
          <w:szCs w:val="22"/>
        </w:rPr>
      </w:pPr>
    </w:p>
    <w:p w:rsidR="00A25207" w:rsidRDefault="009917E3" w:rsidP="00CE5CB0">
      <w:pPr>
        <w:autoSpaceDE w:val="0"/>
        <w:autoSpaceDN w:val="0"/>
        <w:adjustRightInd w:val="0"/>
        <w:jc w:val="both"/>
        <w:rPr>
          <w:rFonts w:ascii="Tahoma" w:hAnsi="Tahoma" w:cs="Tahoma"/>
          <w:sz w:val="22"/>
          <w:szCs w:val="22"/>
        </w:rPr>
      </w:pPr>
      <w:r>
        <w:rPr>
          <w:rFonts w:ascii="Tahoma" w:hAnsi="Tahoma" w:cs="Tahoma"/>
          <w:sz w:val="22"/>
          <w:szCs w:val="22"/>
        </w:rPr>
        <w:t xml:space="preserve">Amy </w:t>
      </w:r>
      <w:r w:rsidR="00B92BD9">
        <w:rPr>
          <w:rFonts w:ascii="Tahoma" w:hAnsi="Tahoma" w:cs="Tahoma"/>
          <w:sz w:val="22"/>
          <w:szCs w:val="22"/>
        </w:rPr>
        <w:t xml:space="preserve">stated that </w:t>
      </w:r>
      <w:r>
        <w:rPr>
          <w:rFonts w:ascii="Tahoma" w:hAnsi="Tahoma" w:cs="Tahoma"/>
          <w:sz w:val="22"/>
          <w:szCs w:val="22"/>
        </w:rPr>
        <w:t xml:space="preserve">septic tanks in </w:t>
      </w:r>
      <w:r w:rsidR="00B92BD9">
        <w:rPr>
          <w:rFonts w:ascii="Tahoma" w:hAnsi="Tahoma" w:cs="Tahoma"/>
          <w:sz w:val="22"/>
          <w:szCs w:val="22"/>
        </w:rPr>
        <w:t>the basin were identified as a nutrient source.  The LSJR M</w:t>
      </w:r>
      <w:r>
        <w:rPr>
          <w:rFonts w:ascii="Tahoma" w:hAnsi="Tahoma" w:cs="Tahoma"/>
          <w:sz w:val="22"/>
          <w:szCs w:val="22"/>
        </w:rPr>
        <w:t xml:space="preserve">ain </w:t>
      </w:r>
      <w:r w:rsidR="00B92BD9">
        <w:rPr>
          <w:rFonts w:ascii="Tahoma" w:hAnsi="Tahoma" w:cs="Tahoma"/>
          <w:sz w:val="22"/>
          <w:szCs w:val="22"/>
        </w:rPr>
        <w:t>S</w:t>
      </w:r>
      <w:r>
        <w:rPr>
          <w:rFonts w:ascii="Tahoma" w:hAnsi="Tahoma" w:cs="Tahoma"/>
          <w:sz w:val="22"/>
          <w:szCs w:val="22"/>
        </w:rPr>
        <w:t>tem BMAP does include a project to remove septic tanks,</w:t>
      </w:r>
      <w:r w:rsidR="00B92BD9">
        <w:rPr>
          <w:rFonts w:ascii="Tahoma" w:hAnsi="Tahoma" w:cs="Tahoma"/>
          <w:sz w:val="22"/>
          <w:szCs w:val="22"/>
        </w:rPr>
        <w:t xml:space="preserve"> and</w:t>
      </w:r>
      <w:r>
        <w:rPr>
          <w:rFonts w:ascii="Tahoma" w:hAnsi="Tahoma" w:cs="Tahoma"/>
          <w:sz w:val="22"/>
          <w:szCs w:val="22"/>
        </w:rPr>
        <w:t xml:space="preserve"> based on 2000 Census there are 137 residences using septic tank</w:t>
      </w:r>
      <w:r w:rsidR="00B92BD9">
        <w:rPr>
          <w:rFonts w:ascii="Tahoma" w:hAnsi="Tahoma" w:cs="Tahoma"/>
          <w:sz w:val="22"/>
          <w:szCs w:val="22"/>
        </w:rPr>
        <w:t>s in the Trout River Watershed.  The T</w:t>
      </w:r>
      <w:r>
        <w:rPr>
          <w:rFonts w:ascii="Tahoma" w:hAnsi="Tahoma" w:cs="Tahoma"/>
          <w:sz w:val="22"/>
          <w:szCs w:val="22"/>
        </w:rPr>
        <w:t>MDL included a screening level calc</w:t>
      </w:r>
      <w:r w:rsidR="00B92BD9">
        <w:rPr>
          <w:rFonts w:ascii="Tahoma" w:hAnsi="Tahoma" w:cs="Tahoma"/>
          <w:sz w:val="22"/>
          <w:szCs w:val="22"/>
        </w:rPr>
        <w:t>ulation</w:t>
      </w:r>
      <w:r>
        <w:rPr>
          <w:rFonts w:ascii="Tahoma" w:hAnsi="Tahoma" w:cs="Tahoma"/>
          <w:sz w:val="22"/>
          <w:szCs w:val="22"/>
        </w:rPr>
        <w:t xml:space="preserve"> based on guidance from </w:t>
      </w:r>
      <w:r w:rsidR="00B92BD9">
        <w:rPr>
          <w:rFonts w:ascii="Tahoma" w:hAnsi="Tahoma" w:cs="Tahoma"/>
          <w:sz w:val="22"/>
          <w:szCs w:val="22"/>
        </w:rPr>
        <w:t>the U.S. Environmental Protection Agency (</w:t>
      </w:r>
      <w:r>
        <w:rPr>
          <w:rFonts w:ascii="Tahoma" w:hAnsi="Tahoma" w:cs="Tahoma"/>
          <w:sz w:val="22"/>
          <w:szCs w:val="22"/>
        </w:rPr>
        <w:t>EPA</w:t>
      </w:r>
      <w:r w:rsidR="00B92BD9">
        <w:rPr>
          <w:rFonts w:ascii="Tahoma" w:hAnsi="Tahoma" w:cs="Tahoma"/>
          <w:sz w:val="22"/>
          <w:szCs w:val="22"/>
        </w:rPr>
        <w:t xml:space="preserve">) to estimate nutrient loading.  However, there are </w:t>
      </w:r>
      <w:r>
        <w:rPr>
          <w:rFonts w:ascii="Tahoma" w:hAnsi="Tahoma" w:cs="Tahoma"/>
          <w:sz w:val="22"/>
          <w:szCs w:val="22"/>
        </w:rPr>
        <w:t xml:space="preserve">other factors </w:t>
      </w:r>
      <w:r w:rsidR="00B92BD9">
        <w:rPr>
          <w:rFonts w:ascii="Tahoma" w:hAnsi="Tahoma" w:cs="Tahoma"/>
          <w:sz w:val="22"/>
          <w:szCs w:val="22"/>
        </w:rPr>
        <w:t>that affect septic tank loading, which include age</w:t>
      </w:r>
      <w:r w:rsidR="00580150">
        <w:rPr>
          <w:rFonts w:ascii="Tahoma" w:hAnsi="Tahoma" w:cs="Tahoma"/>
          <w:sz w:val="22"/>
          <w:szCs w:val="22"/>
        </w:rPr>
        <w:t xml:space="preserve"> of the system</w:t>
      </w:r>
      <w:r>
        <w:rPr>
          <w:rFonts w:ascii="Tahoma" w:hAnsi="Tahoma" w:cs="Tahoma"/>
          <w:sz w:val="22"/>
          <w:szCs w:val="22"/>
        </w:rPr>
        <w:t xml:space="preserve">, </w:t>
      </w:r>
      <w:r w:rsidR="00B92BD9">
        <w:rPr>
          <w:rFonts w:ascii="Tahoma" w:hAnsi="Tahoma" w:cs="Tahoma"/>
          <w:sz w:val="22"/>
          <w:szCs w:val="22"/>
        </w:rPr>
        <w:t>set back distance</w:t>
      </w:r>
      <w:r w:rsidR="000F203C">
        <w:rPr>
          <w:rFonts w:ascii="Tahoma" w:hAnsi="Tahoma" w:cs="Tahoma"/>
          <w:sz w:val="22"/>
          <w:szCs w:val="22"/>
        </w:rPr>
        <w:t xml:space="preserve"> from a surface water</w:t>
      </w:r>
      <w:r w:rsidR="00B92BD9">
        <w:rPr>
          <w:rFonts w:ascii="Tahoma" w:hAnsi="Tahoma" w:cs="Tahoma"/>
          <w:sz w:val="22"/>
          <w:szCs w:val="22"/>
        </w:rPr>
        <w:t xml:space="preserve">, </w:t>
      </w:r>
      <w:r w:rsidR="000E5D43">
        <w:rPr>
          <w:rFonts w:ascii="Tahoma" w:hAnsi="Tahoma" w:cs="Tahoma"/>
          <w:sz w:val="22"/>
          <w:szCs w:val="22"/>
        </w:rPr>
        <w:t xml:space="preserve">maintenance, </w:t>
      </w:r>
      <w:r w:rsidR="00B92BD9">
        <w:rPr>
          <w:rFonts w:ascii="Tahoma" w:hAnsi="Tahoma" w:cs="Tahoma"/>
          <w:sz w:val="22"/>
          <w:szCs w:val="22"/>
        </w:rPr>
        <w:t xml:space="preserve">and </w:t>
      </w:r>
      <w:r w:rsidR="000F203C">
        <w:rPr>
          <w:rFonts w:ascii="Tahoma" w:hAnsi="Tahoma" w:cs="Tahoma"/>
          <w:sz w:val="22"/>
          <w:szCs w:val="22"/>
        </w:rPr>
        <w:t xml:space="preserve">the </w:t>
      </w:r>
      <w:r w:rsidR="000E5D43">
        <w:rPr>
          <w:rFonts w:ascii="Tahoma" w:hAnsi="Tahoma" w:cs="Tahoma"/>
          <w:sz w:val="22"/>
          <w:szCs w:val="22"/>
        </w:rPr>
        <w:t>water table</w:t>
      </w:r>
      <w:r w:rsidR="00B92BD9">
        <w:rPr>
          <w:rFonts w:ascii="Tahoma" w:hAnsi="Tahoma" w:cs="Tahoma"/>
          <w:sz w:val="22"/>
          <w:szCs w:val="22"/>
        </w:rPr>
        <w:t xml:space="preserve"> in the area.  </w:t>
      </w:r>
    </w:p>
    <w:p w:rsidR="00A25207" w:rsidRDefault="00A25207" w:rsidP="00CE5CB0">
      <w:pPr>
        <w:autoSpaceDE w:val="0"/>
        <w:autoSpaceDN w:val="0"/>
        <w:adjustRightInd w:val="0"/>
        <w:jc w:val="both"/>
        <w:rPr>
          <w:rFonts w:ascii="Tahoma" w:hAnsi="Tahoma" w:cs="Tahoma"/>
          <w:sz w:val="22"/>
          <w:szCs w:val="22"/>
        </w:rPr>
      </w:pPr>
    </w:p>
    <w:p w:rsidR="009917E3" w:rsidRDefault="00B92BD9" w:rsidP="00CE5CB0">
      <w:pPr>
        <w:autoSpaceDE w:val="0"/>
        <w:autoSpaceDN w:val="0"/>
        <w:adjustRightInd w:val="0"/>
        <w:jc w:val="both"/>
        <w:rPr>
          <w:rFonts w:ascii="Tahoma" w:hAnsi="Tahoma" w:cs="Tahoma"/>
          <w:sz w:val="22"/>
          <w:szCs w:val="22"/>
        </w:rPr>
      </w:pPr>
      <w:r>
        <w:rPr>
          <w:rFonts w:ascii="Tahoma" w:hAnsi="Tahoma" w:cs="Tahoma"/>
          <w:sz w:val="22"/>
          <w:szCs w:val="22"/>
        </w:rPr>
        <w:t xml:space="preserve">The </w:t>
      </w:r>
      <w:r w:rsidR="000E5D43">
        <w:rPr>
          <w:rFonts w:ascii="Tahoma" w:hAnsi="Tahoma" w:cs="Tahoma"/>
          <w:sz w:val="22"/>
          <w:szCs w:val="22"/>
        </w:rPr>
        <w:t xml:space="preserve">TMDL used </w:t>
      </w:r>
      <w:r>
        <w:rPr>
          <w:rFonts w:ascii="Tahoma" w:hAnsi="Tahoma" w:cs="Tahoma"/>
          <w:sz w:val="22"/>
          <w:szCs w:val="22"/>
        </w:rPr>
        <w:t xml:space="preserve">the </w:t>
      </w:r>
      <w:r w:rsidR="000E5D43">
        <w:rPr>
          <w:rFonts w:ascii="Tahoma" w:hAnsi="Tahoma" w:cs="Tahoma"/>
          <w:sz w:val="22"/>
          <w:szCs w:val="22"/>
        </w:rPr>
        <w:t xml:space="preserve">2004 land use land cover from </w:t>
      </w:r>
      <w:r>
        <w:rPr>
          <w:rFonts w:ascii="Tahoma" w:hAnsi="Tahoma" w:cs="Tahoma"/>
          <w:sz w:val="22"/>
          <w:szCs w:val="22"/>
        </w:rPr>
        <w:t xml:space="preserve">the St. Johns River Water Management District.  Based on this land use, there are approximately 1,500 acres of agriculture in the basin including </w:t>
      </w:r>
      <w:r w:rsidR="00A25207">
        <w:rPr>
          <w:rFonts w:ascii="Tahoma" w:hAnsi="Tahoma" w:cs="Tahoma"/>
          <w:sz w:val="22"/>
          <w:szCs w:val="22"/>
        </w:rPr>
        <w:t xml:space="preserve">cropland and pastureland, feeding operations, nurseries and vineyards, specialty farms, and rangeland.  The </w:t>
      </w:r>
      <w:r w:rsidR="000E5D43">
        <w:rPr>
          <w:rFonts w:ascii="Tahoma" w:hAnsi="Tahoma" w:cs="Tahoma"/>
          <w:sz w:val="22"/>
          <w:szCs w:val="22"/>
        </w:rPr>
        <w:t>BMAP process</w:t>
      </w:r>
      <w:r w:rsidR="00A25207">
        <w:rPr>
          <w:rFonts w:ascii="Tahoma" w:hAnsi="Tahoma" w:cs="Tahoma"/>
          <w:sz w:val="22"/>
          <w:szCs w:val="22"/>
        </w:rPr>
        <w:t xml:space="preserve"> for agriculture requires producers to follow best management practices (</w:t>
      </w:r>
      <w:r w:rsidR="000E5D43">
        <w:rPr>
          <w:rFonts w:ascii="Tahoma" w:hAnsi="Tahoma" w:cs="Tahoma"/>
          <w:sz w:val="22"/>
          <w:szCs w:val="22"/>
        </w:rPr>
        <w:t>BMPs</w:t>
      </w:r>
      <w:r w:rsidR="00A25207">
        <w:rPr>
          <w:rFonts w:ascii="Tahoma" w:hAnsi="Tahoma" w:cs="Tahoma"/>
          <w:sz w:val="22"/>
          <w:szCs w:val="22"/>
        </w:rPr>
        <w:t>)</w:t>
      </w:r>
      <w:r w:rsidR="000E5D43">
        <w:rPr>
          <w:rFonts w:ascii="Tahoma" w:hAnsi="Tahoma" w:cs="Tahoma"/>
          <w:sz w:val="22"/>
          <w:szCs w:val="22"/>
        </w:rPr>
        <w:t xml:space="preserve"> adopted by </w:t>
      </w:r>
      <w:r w:rsidR="00A25207">
        <w:rPr>
          <w:rFonts w:ascii="Tahoma" w:hAnsi="Tahoma" w:cs="Tahoma"/>
          <w:sz w:val="22"/>
          <w:szCs w:val="22"/>
        </w:rPr>
        <w:t>the Florida Department of Agriculture and Consumer Services (</w:t>
      </w:r>
      <w:r w:rsidR="000E5D43">
        <w:rPr>
          <w:rFonts w:ascii="Tahoma" w:hAnsi="Tahoma" w:cs="Tahoma"/>
          <w:sz w:val="22"/>
          <w:szCs w:val="22"/>
        </w:rPr>
        <w:t>FDACS</w:t>
      </w:r>
      <w:r w:rsidR="00A25207">
        <w:rPr>
          <w:rFonts w:ascii="Tahoma" w:hAnsi="Tahoma" w:cs="Tahoma"/>
          <w:sz w:val="22"/>
          <w:szCs w:val="22"/>
        </w:rPr>
        <w:t>).  Producers must submit a notice of intent (NOI) to implement BMPs.  Amy noted that specific manuals are written for each commodity and manuals for all commodities have not yet been adopted.  Jody Lee asked what is included in the specialty farms classification.  Amy responded that she needs to pull that information together</w:t>
      </w:r>
      <w:r w:rsidR="000F203C">
        <w:rPr>
          <w:rFonts w:ascii="Tahoma" w:hAnsi="Tahoma" w:cs="Tahoma"/>
          <w:sz w:val="22"/>
          <w:szCs w:val="22"/>
        </w:rPr>
        <w:t xml:space="preserve"> from the land use cover</w:t>
      </w:r>
      <w:r w:rsidR="00A25207">
        <w:rPr>
          <w:rFonts w:ascii="Tahoma" w:hAnsi="Tahoma" w:cs="Tahoma"/>
          <w:sz w:val="22"/>
          <w:szCs w:val="22"/>
        </w:rPr>
        <w:t xml:space="preserve">. </w:t>
      </w:r>
    </w:p>
    <w:p w:rsidR="00EA08E4" w:rsidRDefault="00EA08E4" w:rsidP="00CE5CB0">
      <w:pPr>
        <w:autoSpaceDE w:val="0"/>
        <w:autoSpaceDN w:val="0"/>
        <w:adjustRightInd w:val="0"/>
        <w:jc w:val="both"/>
        <w:rPr>
          <w:rFonts w:ascii="Tahoma" w:hAnsi="Tahoma" w:cs="Tahoma"/>
          <w:sz w:val="22"/>
          <w:szCs w:val="22"/>
        </w:rPr>
      </w:pPr>
    </w:p>
    <w:p w:rsidR="000E5D43" w:rsidRDefault="00EA08E4" w:rsidP="00CE5CB0">
      <w:pPr>
        <w:autoSpaceDE w:val="0"/>
        <w:autoSpaceDN w:val="0"/>
        <w:adjustRightInd w:val="0"/>
        <w:jc w:val="both"/>
        <w:rPr>
          <w:rFonts w:ascii="Tahoma" w:hAnsi="Tahoma" w:cs="Tahoma"/>
          <w:sz w:val="22"/>
          <w:szCs w:val="22"/>
        </w:rPr>
      </w:pPr>
      <w:r>
        <w:rPr>
          <w:rFonts w:ascii="Tahoma" w:hAnsi="Tahoma" w:cs="Tahoma"/>
          <w:sz w:val="22"/>
          <w:szCs w:val="22"/>
        </w:rPr>
        <w:t xml:space="preserve">Amy noted that there are also </w:t>
      </w:r>
      <w:r w:rsidR="000E5D43">
        <w:rPr>
          <w:rFonts w:ascii="Tahoma" w:hAnsi="Tahoma" w:cs="Tahoma"/>
          <w:sz w:val="22"/>
          <w:szCs w:val="22"/>
        </w:rPr>
        <w:t>natural land uses</w:t>
      </w:r>
      <w:r>
        <w:rPr>
          <w:rFonts w:ascii="Tahoma" w:hAnsi="Tahoma" w:cs="Tahoma"/>
          <w:sz w:val="22"/>
          <w:szCs w:val="22"/>
        </w:rPr>
        <w:t xml:space="preserve"> that have a loading, but this loading is less than urban or agricultural land uses.  There are also two WBIDs,</w:t>
      </w:r>
      <w:r w:rsidR="000E5D43">
        <w:rPr>
          <w:rFonts w:ascii="Tahoma" w:hAnsi="Tahoma" w:cs="Tahoma"/>
          <w:sz w:val="22"/>
          <w:szCs w:val="22"/>
        </w:rPr>
        <w:t xml:space="preserve"> Gulley Branch and Upper Trout</w:t>
      </w:r>
      <w:r>
        <w:rPr>
          <w:rFonts w:ascii="Tahoma" w:hAnsi="Tahoma" w:cs="Tahoma"/>
          <w:sz w:val="22"/>
          <w:szCs w:val="22"/>
        </w:rPr>
        <w:t xml:space="preserve"> River, which contribute loading to the Middle Trout River.  The loads from these WBIDs were calculated using the same </w:t>
      </w:r>
      <w:r w:rsidR="000E5D43">
        <w:rPr>
          <w:rFonts w:ascii="Tahoma" w:hAnsi="Tahoma" w:cs="Tahoma"/>
          <w:sz w:val="22"/>
          <w:szCs w:val="22"/>
        </w:rPr>
        <w:t xml:space="preserve">modeling procedure </w:t>
      </w:r>
      <w:r>
        <w:rPr>
          <w:rFonts w:ascii="Tahoma" w:hAnsi="Tahoma" w:cs="Tahoma"/>
          <w:sz w:val="22"/>
          <w:szCs w:val="22"/>
        </w:rPr>
        <w:t>as the Middle Trout River.  Alan asked what event mean concentrations (EMCs) were used in the model.  Amy responded that the EMCs are likely based on Harvey Harper’s numbers</w:t>
      </w:r>
      <w:r w:rsidR="00CF38FB">
        <w:rPr>
          <w:rFonts w:ascii="Tahoma" w:hAnsi="Tahoma" w:cs="Tahoma"/>
          <w:sz w:val="22"/>
          <w:szCs w:val="22"/>
        </w:rPr>
        <w:t xml:space="preserve"> and are tied to the specific land</w:t>
      </w:r>
      <w:r w:rsidR="00992634">
        <w:rPr>
          <w:rFonts w:ascii="Tahoma" w:hAnsi="Tahoma" w:cs="Tahoma"/>
          <w:sz w:val="22"/>
          <w:szCs w:val="22"/>
        </w:rPr>
        <w:t xml:space="preserve"> </w:t>
      </w:r>
      <w:r w:rsidR="00CF38FB">
        <w:rPr>
          <w:rFonts w:ascii="Tahoma" w:hAnsi="Tahoma" w:cs="Tahoma"/>
          <w:sz w:val="22"/>
          <w:szCs w:val="22"/>
        </w:rPr>
        <w:t>use</w:t>
      </w:r>
      <w:r w:rsidR="00992634">
        <w:rPr>
          <w:rFonts w:ascii="Tahoma" w:hAnsi="Tahoma" w:cs="Tahoma"/>
          <w:sz w:val="22"/>
          <w:szCs w:val="22"/>
        </w:rPr>
        <w:t>s</w:t>
      </w:r>
      <w:r>
        <w:rPr>
          <w:rFonts w:ascii="Tahoma" w:hAnsi="Tahoma" w:cs="Tahoma"/>
          <w:sz w:val="22"/>
          <w:szCs w:val="22"/>
        </w:rPr>
        <w:t>.  Th</w:t>
      </w:r>
      <w:r w:rsidR="00CF38FB">
        <w:rPr>
          <w:rFonts w:ascii="Tahoma" w:hAnsi="Tahoma" w:cs="Tahoma"/>
          <w:sz w:val="22"/>
          <w:szCs w:val="22"/>
        </w:rPr>
        <w:t>e different land</w:t>
      </w:r>
      <w:r w:rsidR="00992634">
        <w:rPr>
          <w:rFonts w:ascii="Tahoma" w:hAnsi="Tahoma" w:cs="Tahoma"/>
          <w:sz w:val="22"/>
          <w:szCs w:val="22"/>
        </w:rPr>
        <w:t xml:space="preserve"> </w:t>
      </w:r>
      <w:r w:rsidR="00CF38FB">
        <w:rPr>
          <w:rFonts w:ascii="Tahoma" w:hAnsi="Tahoma" w:cs="Tahoma"/>
          <w:sz w:val="22"/>
          <w:szCs w:val="22"/>
        </w:rPr>
        <w:t xml:space="preserve">use </w:t>
      </w:r>
      <w:r>
        <w:rPr>
          <w:rFonts w:ascii="Tahoma" w:hAnsi="Tahoma" w:cs="Tahoma"/>
          <w:sz w:val="22"/>
          <w:szCs w:val="22"/>
        </w:rPr>
        <w:t>information is included in the 2004 land use coverage, which Amy will post to the FTP site (</w:t>
      </w:r>
      <w:r w:rsidR="00460D9A">
        <w:rPr>
          <w:rFonts w:ascii="Tahoma" w:hAnsi="Tahoma" w:cs="Tahoma"/>
          <w:sz w:val="22"/>
          <w:szCs w:val="22"/>
        </w:rPr>
        <w:t xml:space="preserve">the </w:t>
      </w:r>
      <w:r w:rsidR="00A14331">
        <w:rPr>
          <w:rFonts w:ascii="Tahoma" w:hAnsi="Tahoma" w:cs="Tahoma"/>
          <w:sz w:val="22"/>
          <w:szCs w:val="22"/>
        </w:rPr>
        <w:t>link is included on the bottom of the meeting agenda).</w:t>
      </w:r>
    </w:p>
    <w:p w:rsidR="00A14331" w:rsidRDefault="00A14331" w:rsidP="00CE5CB0">
      <w:pPr>
        <w:autoSpaceDE w:val="0"/>
        <w:autoSpaceDN w:val="0"/>
        <w:adjustRightInd w:val="0"/>
        <w:jc w:val="both"/>
        <w:rPr>
          <w:rFonts w:ascii="Tahoma" w:hAnsi="Tahoma" w:cs="Tahoma"/>
          <w:sz w:val="22"/>
          <w:szCs w:val="22"/>
        </w:rPr>
      </w:pPr>
    </w:p>
    <w:p w:rsidR="000E5D43" w:rsidRDefault="00A14331" w:rsidP="00CE5CB0">
      <w:pPr>
        <w:autoSpaceDE w:val="0"/>
        <w:autoSpaceDN w:val="0"/>
        <w:adjustRightInd w:val="0"/>
        <w:jc w:val="both"/>
        <w:rPr>
          <w:rFonts w:ascii="Tahoma" w:hAnsi="Tahoma" w:cs="Tahoma"/>
          <w:sz w:val="22"/>
          <w:szCs w:val="22"/>
        </w:rPr>
      </w:pPr>
      <w:r>
        <w:rPr>
          <w:rFonts w:ascii="Tahoma" w:hAnsi="Tahoma" w:cs="Tahoma"/>
          <w:sz w:val="22"/>
          <w:szCs w:val="22"/>
        </w:rPr>
        <w:t xml:space="preserve">Amy stated that </w:t>
      </w:r>
      <w:r w:rsidR="00336EB2">
        <w:rPr>
          <w:rFonts w:ascii="Tahoma" w:hAnsi="Tahoma" w:cs="Tahoma"/>
          <w:sz w:val="22"/>
          <w:szCs w:val="22"/>
        </w:rPr>
        <w:t>Wayne Magley</w:t>
      </w:r>
      <w:r>
        <w:rPr>
          <w:rFonts w:ascii="Tahoma" w:hAnsi="Tahoma" w:cs="Tahoma"/>
          <w:sz w:val="22"/>
          <w:szCs w:val="22"/>
        </w:rPr>
        <w:t xml:space="preserve"> (FDEP)</w:t>
      </w:r>
      <w:r w:rsidR="00336EB2">
        <w:rPr>
          <w:rFonts w:ascii="Tahoma" w:hAnsi="Tahoma" w:cs="Tahoma"/>
          <w:sz w:val="22"/>
          <w:szCs w:val="22"/>
        </w:rPr>
        <w:t xml:space="preserve"> worked on </w:t>
      </w:r>
      <w:r>
        <w:rPr>
          <w:rFonts w:ascii="Tahoma" w:hAnsi="Tahoma" w:cs="Tahoma"/>
          <w:sz w:val="22"/>
          <w:szCs w:val="22"/>
        </w:rPr>
        <w:t xml:space="preserve">this TMDL and he </w:t>
      </w:r>
      <w:r w:rsidR="00336EB2">
        <w:rPr>
          <w:rFonts w:ascii="Tahoma" w:hAnsi="Tahoma" w:cs="Tahoma"/>
          <w:sz w:val="22"/>
          <w:szCs w:val="22"/>
        </w:rPr>
        <w:t xml:space="preserve">also </w:t>
      </w:r>
      <w:r>
        <w:rPr>
          <w:rFonts w:ascii="Tahoma" w:hAnsi="Tahoma" w:cs="Tahoma"/>
          <w:sz w:val="22"/>
          <w:szCs w:val="22"/>
        </w:rPr>
        <w:t xml:space="preserve">worked on the </w:t>
      </w:r>
      <w:r w:rsidR="00336EB2">
        <w:rPr>
          <w:rFonts w:ascii="Tahoma" w:hAnsi="Tahoma" w:cs="Tahoma"/>
          <w:sz w:val="22"/>
          <w:szCs w:val="22"/>
        </w:rPr>
        <w:t>main stem</w:t>
      </w:r>
      <w:r>
        <w:rPr>
          <w:rFonts w:ascii="Tahoma" w:hAnsi="Tahoma" w:cs="Tahoma"/>
          <w:sz w:val="22"/>
          <w:szCs w:val="22"/>
        </w:rPr>
        <w:t xml:space="preserve"> TMDL.  The Trout River TMDL used a </w:t>
      </w:r>
      <w:r w:rsidR="00336EB2">
        <w:rPr>
          <w:rFonts w:ascii="Tahoma" w:hAnsi="Tahoma" w:cs="Tahoma"/>
          <w:sz w:val="22"/>
          <w:szCs w:val="22"/>
        </w:rPr>
        <w:t>simple</w:t>
      </w:r>
      <w:r>
        <w:rPr>
          <w:rFonts w:ascii="Tahoma" w:hAnsi="Tahoma" w:cs="Tahoma"/>
          <w:sz w:val="22"/>
          <w:szCs w:val="22"/>
        </w:rPr>
        <w:t>r</w:t>
      </w:r>
      <w:r w:rsidR="00336EB2">
        <w:rPr>
          <w:rFonts w:ascii="Tahoma" w:hAnsi="Tahoma" w:cs="Tahoma"/>
          <w:sz w:val="22"/>
          <w:szCs w:val="22"/>
        </w:rPr>
        <w:t xml:space="preserve"> model with stat</w:t>
      </w:r>
      <w:r>
        <w:rPr>
          <w:rFonts w:ascii="Tahoma" w:hAnsi="Tahoma" w:cs="Tahoma"/>
          <w:sz w:val="22"/>
          <w:szCs w:val="22"/>
        </w:rPr>
        <w:t>istical analyses.  A</w:t>
      </w:r>
      <w:r w:rsidR="00336EB2">
        <w:rPr>
          <w:rFonts w:ascii="Tahoma" w:hAnsi="Tahoma" w:cs="Tahoma"/>
          <w:sz w:val="22"/>
          <w:szCs w:val="22"/>
        </w:rPr>
        <w:t xml:space="preserve"> Spearman correlation </w:t>
      </w:r>
      <w:r>
        <w:rPr>
          <w:rFonts w:ascii="Tahoma" w:hAnsi="Tahoma" w:cs="Tahoma"/>
          <w:sz w:val="22"/>
          <w:szCs w:val="22"/>
        </w:rPr>
        <w:t xml:space="preserve">was used </w:t>
      </w:r>
      <w:r w:rsidR="00336EB2">
        <w:rPr>
          <w:rFonts w:ascii="Tahoma" w:hAnsi="Tahoma" w:cs="Tahoma"/>
          <w:sz w:val="22"/>
          <w:szCs w:val="22"/>
        </w:rPr>
        <w:t xml:space="preserve">to assess </w:t>
      </w:r>
      <w:r>
        <w:rPr>
          <w:rFonts w:ascii="Tahoma" w:hAnsi="Tahoma" w:cs="Tahoma"/>
          <w:sz w:val="22"/>
          <w:szCs w:val="22"/>
        </w:rPr>
        <w:t xml:space="preserve">the </w:t>
      </w:r>
      <w:r w:rsidR="00336EB2">
        <w:rPr>
          <w:rFonts w:ascii="Tahoma" w:hAnsi="Tahoma" w:cs="Tahoma"/>
          <w:sz w:val="22"/>
          <w:szCs w:val="22"/>
        </w:rPr>
        <w:t xml:space="preserve">relationships between DO and </w:t>
      </w:r>
      <w:r>
        <w:rPr>
          <w:rFonts w:ascii="Tahoma" w:hAnsi="Tahoma" w:cs="Tahoma"/>
          <w:sz w:val="22"/>
          <w:szCs w:val="22"/>
        </w:rPr>
        <w:t xml:space="preserve">water quality parameters to determine how to meet the water quality standard for DO of 5 mg/L.  The relationship with temperature explains </w:t>
      </w:r>
      <w:r w:rsidR="00336EB2">
        <w:rPr>
          <w:rFonts w:ascii="Tahoma" w:hAnsi="Tahoma" w:cs="Tahoma"/>
          <w:sz w:val="22"/>
          <w:szCs w:val="22"/>
        </w:rPr>
        <w:t xml:space="preserve">27% of </w:t>
      </w:r>
      <w:r>
        <w:rPr>
          <w:rFonts w:ascii="Tahoma" w:hAnsi="Tahoma" w:cs="Tahoma"/>
          <w:sz w:val="22"/>
          <w:szCs w:val="22"/>
        </w:rPr>
        <w:t xml:space="preserve">the variance in DO.  In terms of nutrients, the </w:t>
      </w:r>
      <w:r w:rsidR="00336EB2">
        <w:rPr>
          <w:rFonts w:ascii="Tahoma" w:hAnsi="Tahoma" w:cs="Tahoma"/>
          <w:sz w:val="22"/>
          <w:szCs w:val="22"/>
        </w:rPr>
        <w:t xml:space="preserve">TP </w:t>
      </w:r>
      <w:r>
        <w:rPr>
          <w:rFonts w:ascii="Tahoma" w:hAnsi="Tahoma" w:cs="Tahoma"/>
          <w:sz w:val="22"/>
          <w:szCs w:val="22"/>
        </w:rPr>
        <w:t xml:space="preserve">median </w:t>
      </w:r>
      <w:r w:rsidR="00336EB2">
        <w:rPr>
          <w:rFonts w:ascii="Tahoma" w:hAnsi="Tahoma" w:cs="Tahoma"/>
          <w:sz w:val="22"/>
          <w:szCs w:val="22"/>
        </w:rPr>
        <w:t>conc</w:t>
      </w:r>
      <w:r>
        <w:rPr>
          <w:rFonts w:ascii="Tahoma" w:hAnsi="Tahoma" w:cs="Tahoma"/>
          <w:sz w:val="22"/>
          <w:szCs w:val="22"/>
        </w:rPr>
        <w:t xml:space="preserve">entration of </w:t>
      </w:r>
      <w:r w:rsidR="00336EB2">
        <w:rPr>
          <w:rFonts w:ascii="Tahoma" w:hAnsi="Tahoma" w:cs="Tahoma"/>
          <w:sz w:val="22"/>
          <w:szCs w:val="22"/>
        </w:rPr>
        <w:t>0.296 mg/L (</w:t>
      </w:r>
      <w:r>
        <w:rPr>
          <w:rFonts w:ascii="Tahoma" w:hAnsi="Tahoma" w:cs="Tahoma"/>
          <w:sz w:val="22"/>
          <w:szCs w:val="22"/>
        </w:rPr>
        <w:t xml:space="preserve">based on Cycle 2 data) indicates that </w:t>
      </w:r>
      <w:r w:rsidR="00336EB2">
        <w:rPr>
          <w:rFonts w:ascii="Tahoma" w:hAnsi="Tahoma" w:cs="Tahoma"/>
          <w:sz w:val="22"/>
          <w:szCs w:val="22"/>
        </w:rPr>
        <w:t xml:space="preserve">TP </w:t>
      </w:r>
      <w:r>
        <w:rPr>
          <w:rFonts w:ascii="Tahoma" w:hAnsi="Tahoma" w:cs="Tahoma"/>
          <w:sz w:val="22"/>
          <w:szCs w:val="22"/>
        </w:rPr>
        <w:t xml:space="preserve">is the </w:t>
      </w:r>
      <w:r w:rsidR="00336EB2">
        <w:rPr>
          <w:rFonts w:ascii="Tahoma" w:hAnsi="Tahoma" w:cs="Tahoma"/>
          <w:sz w:val="22"/>
          <w:szCs w:val="22"/>
        </w:rPr>
        <w:t>causative pollutant</w:t>
      </w:r>
      <w:r>
        <w:rPr>
          <w:rFonts w:ascii="Tahoma" w:hAnsi="Tahoma" w:cs="Tahoma"/>
          <w:sz w:val="22"/>
          <w:szCs w:val="22"/>
        </w:rPr>
        <w:t xml:space="preserve">.  Amy noted that the LSJR </w:t>
      </w:r>
      <w:r w:rsidR="00336EB2">
        <w:rPr>
          <w:rFonts w:ascii="Tahoma" w:hAnsi="Tahoma" w:cs="Tahoma"/>
          <w:sz w:val="22"/>
          <w:szCs w:val="22"/>
        </w:rPr>
        <w:t>main stem TMDL requires TN reductions in this area and</w:t>
      </w:r>
      <w:r>
        <w:rPr>
          <w:rFonts w:ascii="Tahoma" w:hAnsi="Tahoma" w:cs="Tahoma"/>
          <w:sz w:val="22"/>
          <w:szCs w:val="22"/>
        </w:rPr>
        <w:t xml:space="preserve"> she is</w:t>
      </w:r>
      <w:r w:rsidR="00336EB2">
        <w:rPr>
          <w:rFonts w:ascii="Tahoma" w:hAnsi="Tahoma" w:cs="Tahoma"/>
          <w:sz w:val="22"/>
          <w:szCs w:val="22"/>
        </w:rPr>
        <w:t xml:space="preserve"> anticipating </w:t>
      </w:r>
      <w:r>
        <w:rPr>
          <w:rFonts w:ascii="Tahoma" w:hAnsi="Tahoma" w:cs="Tahoma"/>
          <w:sz w:val="22"/>
          <w:szCs w:val="22"/>
        </w:rPr>
        <w:t xml:space="preserve">that </w:t>
      </w:r>
      <w:r w:rsidR="00336EB2">
        <w:rPr>
          <w:rFonts w:ascii="Tahoma" w:hAnsi="Tahoma" w:cs="Tahoma"/>
          <w:sz w:val="22"/>
          <w:szCs w:val="22"/>
        </w:rPr>
        <w:t>little or no additional TN reductions</w:t>
      </w:r>
      <w:r>
        <w:rPr>
          <w:rFonts w:ascii="Tahoma" w:hAnsi="Tahoma" w:cs="Tahoma"/>
          <w:sz w:val="22"/>
          <w:szCs w:val="22"/>
        </w:rPr>
        <w:t xml:space="preserve"> will be needed.  A general linear model (GLM) was used to </w:t>
      </w:r>
      <w:r w:rsidR="00B60DBA">
        <w:rPr>
          <w:rFonts w:ascii="Tahoma" w:hAnsi="Tahoma" w:cs="Tahoma"/>
          <w:sz w:val="22"/>
          <w:szCs w:val="22"/>
        </w:rPr>
        <w:t xml:space="preserve">determine what reductions in nutrients are needed.  The model showed that </w:t>
      </w:r>
      <w:r w:rsidR="00460D9A">
        <w:rPr>
          <w:rFonts w:ascii="Tahoma" w:hAnsi="Tahoma" w:cs="Tahoma"/>
          <w:sz w:val="22"/>
          <w:szCs w:val="22"/>
        </w:rPr>
        <w:t>a</w:t>
      </w:r>
      <w:r w:rsidR="00B60DBA">
        <w:rPr>
          <w:rFonts w:ascii="Tahoma" w:hAnsi="Tahoma" w:cs="Tahoma"/>
          <w:sz w:val="22"/>
          <w:szCs w:val="22"/>
        </w:rPr>
        <w:t xml:space="preserve"> </w:t>
      </w:r>
      <w:r w:rsidR="00336EB2">
        <w:rPr>
          <w:rFonts w:ascii="Tahoma" w:hAnsi="Tahoma" w:cs="Tahoma"/>
          <w:sz w:val="22"/>
          <w:szCs w:val="22"/>
        </w:rPr>
        <w:t>30% reduction in TN</w:t>
      </w:r>
      <w:r w:rsidR="00460D9A">
        <w:rPr>
          <w:rFonts w:ascii="Tahoma" w:hAnsi="Tahoma" w:cs="Tahoma"/>
          <w:sz w:val="22"/>
          <w:szCs w:val="22"/>
        </w:rPr>
        <w:t xml:space="preserve">, which is </w:t>
      </w:r>
      <w:r w:rsidR="00B60DBA">
        <w:rPr>
          <w:rFonts w:ascii="Tahoma" w:hAnsi="Tahoma" w:cs="Tahoma"/>
          <w:sz w:val="22"/>
          <w:szCs w:val="22"/>
        </w:rPr>
        <w:t>required in the main stem</w:t>
      </w:r>
      <w:r w:rsidR="00460D9A">
        <w:rPr>
          <w:rFonts w:ascii="Tahoma" w:hAnsi="Tahoma" w:cs="Tahoma"/>
          <w:sz w:val="22"/>
          <w:szCs w:val="22"/>
        </w:rPr>
        <w:t>,</w:t>
      </w:r>
      <w:r w:rsidR="00B60DBA">
        <w:rPr>
          <w:rFonts w:ascii="Tahoma" w:hAnsi="Tahoma" w:cs="Tahoma"/>
          <w:sz w:val="22"/>
          <w:szCs w:val="22"/>
        </w:rPr>
        <w:t xml:space="preserve"> and a </w:t>
      </w:r>
      <w:r w:rsidR="00336EB2">
        <w:rPr>
          <w:rFonts w:ascii="Tahoma" w:hAnsi="Tahoma" w:cs="Tahoma"/>
          <w:sz w:val="22"/>
          <w:szCs w:val="22"/>
        </w:rPr>
        <w:t xml:space="preserve">70% </w:t>
      </w:r>
      <w:r w:rsidR="00B60DBA">
        <w:rPr>
          <w:rFonts w:ascii="Tahoma" w:hAnsi="Tahoma" w:cs="Tahoma"/>
          <w:sz w:val="22"/>
          <w:szCs w:val="22"/>
        </w:rPr>
        <w:t xml:space="preserve">reduction in </w:t>
      </w:r>
      <w:r w:rsidR="00336EB2">
        <w:rPr>
          <w:rFonts w:ascii="Tahoma" w:hAnsi="Tahoma" w:cs="Tahoma"/>
          <w:sz w:val="22"/>
          <w:szCs w:val="22"/>
        </w:rPr>
        <w:t xml:space="preserve">TP </w:t>
      </w:r>
      <w:r w:rsidR="00B60DBA">
        <w:rPr>
          <w:rFonts w:ascii="Tahoma" w:hAnsi="Tahoma" w:cs="Tahoma"/>
          <w:sz w:val="22"/>
          <w:szCs w:val="22"/>
        </w:rPr>
        <w:t xml:space="preserve">will achieve a DO of 5.1 mg/L.  </w:t>
      </w:r>
      <w:r w:rsidR="00336EB2">
        <w:rPr>
          <w:rFonts w:ascii="Tahoma" w:hAnsi="Tahoma" w:cs="Tahoma"/>
          <w:sz w:val="22"/>
          <w:szCs w:val="22"/>
        </w:rPr>
        <w:t>FDEP</w:t>
      </w:r>
      <w:r w:rsidR="00B60DBA">
        <w:rPr>
          <w:rFonts w:ascii="Tahoma" w:hAnsi="Tahoma" w:cs="Tahoma"/>
          <w:sz w:val="22"/>
          <w:szCs w:val="22"/>
        </w:rPr>
        <w:t xml:space="preserve"> is currently</w:t>
      </w:r>
      <w:r w:rsidR="00336EB2">
        <w:rPr>
          <w:rFonts w:ascii="Tahoma" w:hAnsi="Tahoma" w:cs="Tahoma"/>
          <w:sz w:val="22"/>
          <w:szCs w:val="22"/>
        </w:rPr>
        <w:t xml:space="preserve"> working with EPA on whether </w:t>
      </w:r>
      <w:r w:rsidR="00B60DBA">
        <w:rPr>
          <w:rFonts w:ascii="Tahoma" w:hAnsi="Tahoma" w:cs="Tahoma"/>
          <w:sz w:val="22"/>
          <w:szCs w:val="22"/>
        </w:rPr>
        <w:t xml:space="preserve">the standard of </w:t>
      </w:r>
      <w:r w:rsidR="00336EB2">
        <w:rPr>
          <w:rFonts w:ascii="Tahoma" w:hAnsi="Tahoma" w:cs="Tahoma"/>
          <w:sz w:val="22"/>
          <w:szCs w:val="22"/>
        </w:rPr>
        <w:t xml:space="preserve">5 </w:t>
      </w:r>
      <w:r w:rsidR="00B60DBA">
        <w:rPr>
          <w:rFonts w:ascii="Tahoma" w:hAnsi="Tahoma" w:cs="Tahoma"/>
          <w:sz w:val="22"/>
          <w:szCs w:val="22"/>
        </w:rPr>
        <w:t xml:space="preserve">mg/L for DO will be met at all times.  FDEP has </w:t>
      </w:r>
      <w:r w:rsidR="00336EB2">
        <w:rPr>
          <w:rFonts w:ascii="Tahoma" w:hAnsi="Tahoma" w:cs="Tahoma"/>
          <w:sz w:val="22"/>
          <w:szCs w:val="22"/>
        </w:rPr>
        <w:t xml:space="preserve">adopted </w:t>
      </w:r>
      <w:r w:rsidR="00B60DBA">
        <w:rPr>
          <w:rFonts w:ascii="Tahoma" w:hAnsi="Tahoma" w:cs="Tahoma"/>
          <w:sz w:val="22"/>
          <w:szCs w:val="22"/>
        </w:rPr>
        <w:t xml:space="preserve">the Trout River </w:t>
      </w:r>
      <w:r w:rsidR="00336EB2">
        <w:rPr>
          <w:rFonts w:ascii="Tahoma" w:hAnsi="Tahoma" w:cs="Tahoma"/>
          <w:sz w:val="22"/>
          <w:szCs w:val="22"/>
        </w:rPr>
        <w:t>TMDL</w:t>
      </w:r>
      <w:r w:rsidR="00B60DBA">
        <w:rPr>
          <w:rFonts w:ascii="Tahoma" w:hAnsi="Tahoma" w:cs="Tahoma"/>
          <w:sz w:val="22"/>
          <w:szCs w:val="22"/>
        </w:rPr>
        <w:t xml:space="preserve"> and sent the TMDL to EPA for approval.  </w:t>
      </w:r>
      <w:r w:rsidR="00336EB2">
        <w:rPr>
          <w:rFonts w:ascii="Tahoma" w:hAnsi="Tahoma" w:cs="Tahoma"/>
          <w:sz w:val="22"/>
          <w:szCs w:val="22"/>
        </w:rPr>
        <w:t xml:space="preserve">FDEP </w:t>
      </w:r>
      <w:r w:rsidR="00B60DBA">
        <w:rPr>
          <w:rFonts w:ascii="Tahoma" w:hAnsi="Tahoma" w:cs="Tahoma"/>
          <w:sz w:val="22"/>
          <w:szCs w:val="22"/>
        </w:rPr>
        <w:t xml:space="preserve">is </w:t>
      </w:r>
      <w:r w:rsidR="00336EB2">
        <w:rPr>
          <w:rFonts w:ascii="Tahoma" w:hAnsi="Tahoma" w:cs="Tahoma"/>
          <w:sz w:val="22"/>
          <w:szCs w:val="22"/>
        </w:rPr>
        <w:t xml:space="preserve">anticipating that </w:t>
      </w:r>
      <w:r w:rsidR="00B60DBA">
        <w:rPr>
          <w:rFonts w:ascii="Tahoma" w:hAnsi="Tahoma" w:cs="Tahoma"/>
          <w:sz w:val="22"/>
          <w:szCs w:val="22"/>
        </w:rPr>
        <w:t xml:space="preserve">they can work out the issues </w:t>
      </w:r>
      <w:r w:rsidR="00B60DBA">
        <w:rPr>
          <w:rFonts w:ascii="Tahoma" w:hAnsi="Tahoma" w:cs="Tahoma"/>
          <w:sz w:val="22"/>
          <w:szCs w:val="22"/>
        </w:rPr>
        <w:lastRenderedPageBreak/>
        <w:t xml:space="preserve">with EPA on this TMDL; however, at this time, EPA has not officially approved the </w:t>
      </w:r>
      <w:r w:rsidR="00CA44DC">
        <w:rPr>
          <w:rFonts w:ascii="Tahoma" w:hAnsi="Tahoma" w:cs="Tahoma"/>
          <w:sz w:val="22"/>
          <w:szCs w:val="22"/>
        </w:rPr>
        <w:t xml:space="preserve">Trout River </w:t>
      </w:r>
      <w:r w:rsidR="00B60DBA">
        <w:rPr>
          <w:rFonts w:ascii="Tahoma" w:hAnsi="Tahoma" w:cs="Tahoma"/>
          <w:sz w:val="22"/>
          <w:szCs w:val="22"/>
        </w:rPr>
        <w:t>TMDL.</w:t>
      </w:r>
    </w:p>
    <w:p w:rsidR="00B60DBA" w:rsidRDefault="00B60DBA" w:rsidP="00CE5CB0">
      <w:pPr>
        <w:autoSpaceDE w:val="0"/>
        <w:autoSpaceDN w:val="0"/>
        <w:adjustRightInd w:val="0"/>
        <w:jc w:val="both"/>
        <w:rPr>
          <w:rFonts w:ascii="Tahoma" w:hAnsi="Tahoma" w:cs="Tahoma"/>
          <w:sz w:val="22"/>
          <w:szCs w:val="22"/>
        </w:rPr>
      </w:pPr>
    </w:p>
    <w:p w:rsidR="006A352D" w:rsidRDefault="00805FF4" w:rsidP="004B0AA8">
      <w:pPr>
        <w:autoSpaceDE w:val="0"/>
        <w:autoSpaceDN w:val="0"/>
        <w:adjustRightInd w:val="0"/>
        <w:jc w:val="both"/>
        <w:rPr>
          <w:rFonts w:ascii="Tahoma" w:hAnsi="Tahoma" w:cs="Tahoma"/>
          <w:sz w:val="22"/>
          <w:szCs w:val="22"/>
        </w:rPr>
      </w:pPr>
      <w:r>
        <w:rPr>
          <w:rFonts w:ascii="Tahoma" w:hAnsi="Tahoma" w:cs="Tahoma"/>
          <w:sz w:val="22"/>
          <w:szCs w:val="22"/>
        </w:rPr>
        <w:t xml:space="preserve">Ed </w:t>
      </w:r>
      <w:r w:rsidR="00B60DBA">
        <w:rPr>
          <w:rFonts w:ascii="Tahoma" w:hAnsi="Tahoma" w:cs="Tahoma"/>
          <w:sz w:val="22"/>
          <w:szCs w:val="22"/>
        </w:rPr>
        <w:t xml:space="preserve">Cordova noted that since the waterbody is impaired for DO, this TMDL would not be superseded by numeric nutrient criteria (NNC).  </w:t>
      </w:r>
      <w:r>
        <w:rPr>
          <w:rFonts w:ascii="Tahoma" w:hAnsi="Tahoma" w:cs="Tahoma"/>
          <w:sz w:val="22"/>
          <w:szCs w:val="22"/>
        </w:rPr>
        <w:t>Amy</w:t>
      </w:r>
      <w:r w:rsidR="00B60DBA">
        <w:rPr>
          <w:rFonts w:ascii="Tahoma" w:hAnsi="Tahoma" w:cs="Tahoma"/>
          <w:sz w:val="22"/>
          <w:szCs w:val="22"/>
        </w:rPr>
        <w:t xml:space="preserve"> responded that nutrients are the causative pollutant so Middle Trout River is considered to be impaired for nutrients.  This TMDL could be submitted as site specific alternative criterion (SSAC) to replace the general NNC.</w:t>
      </w:r>
      <w:r w:rsidR="004B0AA8">
        <w:rPr>
          <w:rFonts w:ascii="Tahoma" w:hAnsi="Tahoma" w:cs="Tahoma"/>
          <w:sz w:val="22"/>
          <w:szCs w:val="22"/>
        </w:rPr>
        <w:t xml:space="preserve">  </w:t>
      </w:r>
      <w:r>
        <w:rPr>
          <w:rFonts w:ascii="Tahoma" w:hAnsi="Tahoma" w:cs="Tahoma"/>
          <w:sz w:val="22"/>
          <w:szCs w:val="22"/>
        </w:rPr>
        <w:t>Alan</w:t>
      </w:r>
      <w:r w:rsidR="004B0AA8">
        <w:rPr>
          <w:rFonts w:ascii="Tahoma" w:hAnsi="Tahoma" w:cs="Tahoma"/>
          <w:sz w:val="22"/>
          <w:szCs w:val="22"/>
        </w:rPr>
        <w:t xml:space="preserve"> asked if </w:t>
      </w:r>
      <w:r>
        <w:rPr>
          <w:rFonts w:ascii="Tahoma" w:hAnsi="Tahoma" w:cs="Tahoma"/>
          <w:sz w:val="22"/>
          <w:szCs w:val="22"/>
        </w:rPr>
        <w:t xml:space="preserve">each entity </w:t>
      </w:r>
      <w:r w:rsidR="004B0AA8">
        <w:rPr>
          <w:rFonts w:ascii="Tahoma" w:hAnsi="Tahoma" w:cs="Tahoma"/>
          <w:sz w:val="22"/>
          <w:szCs w:val="22"/>
        </w:rPr>
        <w:t xml:space="preserve">will have to </w:t>
      </w:r>
      <w:r>
        <w:rPr>
          <w:rFonts w:ascii="Tahoma" w:hAnsi="Tahoma" w:cs="Tahoma"/>
          <w:sz w:val="22"/>
          <w:szCs w:val="22"/>
        </w:rPr>
        <w:t xml:space="preserve">develop </w:t>
      </w:r>
      <w:r w:rsidR="004B0AA8">
        <w:rPr>
          <w:rFonts w:ascii="Tahoma" w:hAnsi="Tahoma" w:cs="Tahoma"/>
          <w:sz w:val="22"/>
          <w:szCs w:val="22"/>
        </w:rPr>
        <w:t xml:space="preserve">the </w:t>
      </w:r>
      <w:r>
        <w:rPr>
          <w:rFonts w:ascii="Tahoma" w:hAnsi="Tahoma" w:cs="Tahoma"/>
          <w:sz w:val="22"/>
          <w:szCs w:val="22"/>
        </w:rPr>
        <w:t>SSAC</w:t>
      </w:r>
      <w:r w:rsidR="004B0AA8">
        <w:rPr>
          <w:rFonts w:ascii="Tahoma" w:hAnsi="Tahoma" w:cs="Tahoma"/>
          <w:sz w:val="22"/>
          <w:szCs w:val="22"/>
        </w:rPr>
        <w:t>s</w:t>
      </w:r>
      <w:r>
        <w:rPr>
          <w:rFonts w:ascii="Tahoma" w:hAnsi="Tahoma" w:cs="Tahoma"/>
          <w:sz w:val="22"/>
          <w:szCs w:val="22"/>
        </w:rPr>
        <w:t xml:space="preserve"> or </w:t>
      </w:r>
      <w:r w:rsidR="004B0AA8">
        <w:rPr>
          <w:rFonts w:ascii="Tahoma" w:hAnsi="Tahoma" w:cs="Tahoma"/>
          <w:sz w:val="22"/>
          <w:szCs w:val="22"/>
        </w:rPr>
        <w:t xml:space="preserve">if </w:t>
      </w:r>
      <w:r>
        <w:rPr>
          <w:rFonts w:ascii="Tahoma" w:hAnsi="Tahoma" w:cs="Tahoma"/>
          <w:sz w:val="22"/>
          <w:szCs w:val="22"/>
        </w:rPr>
        <w:t>will FDEP de</w:t>
      </w:r>
      <w:r w:rsidR="004B0AA8">
        <w:rPr>
          <w:rFonts w:ascii="Tahoma" w:hAnsi="Tahoma" w:cs="Tahoma"/>
          <w:sz w:val="22"/>
          <w:szCs w:val="22"/>
        </w:rPr>
        <w:t xml:space="preserve">velop them.  Amy responded that FDEP is looking into what is most appropriate.  The rule </w:t>
      </w:r>
      <w:r>
        <w:rPr>
          <w:rFonts w:ascii="Tahoma" w:hAnsi="Tahoma" w:cs="Tahoma"/>
          <w:sz w:val="22"/>
          <w:szCs w:val="22"/>
        </w:rPr>
        <w:t xml:space="preserve">allows both FDEP and </w:t>
      </w:r>
      <w:r w:rsidR="004B0AA8">
        <w:rPr>
          <w:rFonts w:ascii="Tahoma" w:hAnsi="Tahoma" w:cs="Tahoma"/>
          <w:sz w:val="22"/>
          <w:szCs w:val="22"/>
        </w:rPr>
        <w:t xml:space="preserve">the local entities to submit SSACs and the determination of who should submit to EPA will depend on the basin.  Alan asked how having a TMDL for a tributary affects the main stem TMDL.  Amy responded that the NNC rule was just released and FDEP is still figuring out how everything will work.  Tiffany added that </w:t>
      </w:r>
      <w:r>
        <w:rPr>
          <w:rFonts w:ascii="Tahoma" w:hAnsi="Tahoma" w:cs="Tahoma"/>
          <w:sz w:val="22"/>
          <w:szCs w:val="22"/>
        </w:rPr>
        <w:t xml:space="preserve">EPA </w:t>
      </w:r>
      <w:r w:rsidR="004B0AA8">
        <w:rPr>
          <w:rFonts w:ascii="Tahoma" w:hAnsi="Tahoma" w:cs="Tahoma"/>
          <w:sz w:val="22"/>
          <w:szCs w:val="22"/>
        </w:rPr>
        <w:t xml:space="preserve">is </w:t>
      </w:r>
      <w:r>
        <w:rPr>
          <w:rFonts w:ascii="Tahoma" w:hAnsi="Tahoma" w:cs="Tahoma"/>
          <w:sz w:val="22"/>
          <w:szCs w:val="22"/>
        </w:rPr>
        <w:t>coming out with guidance for federal SSACs</w:t>
      </w:r>
      <w:r w:rsidR="004B0AA8">
        <w:rPr>
          <w:rFonts w:ascii="Tahoma" w:hAnsi="Tahoma" w:cs="Tahoma"/>
          <w:sz w:val="22"/>
          <w:szCs w:val="22"/>
        </w:rPr>
        <w:t xml:space="preserve"> in mid-January,</w:t>
      </w:r>
      <w:r>
        <w:rPr>
          <w:rFonts w:ascii="Tahoma" w:hAnsi="Tahoma" w:cs="Tahoma"/>
          <w:sz w:val="22"/>
          <w:szCs w:val="22"/>
        </w:rPr>
        <w:t xml:space="preserve"> </w:t>
      </w:r>
      <w:r w:rsidR="004B0AA8">
        <w:rPr>
          <w:rFonts w:ascii="Tahoma" w:hAnsi="Tahoma" w:cs="Tahoma"/>
          <w:sz w:val="22"/>
          <w:szCs w:val="22"/>
        </w:rPr>
        <w:t xml:space="preserve">and it </w:t>
      </w:r>
      <w:r w:rsidR="00460D9A">
        <w:rPr>
          <w:rFonts w:ascii="Tahoma" w:hAnsi="Tahoma" w:cs="Tahoma"/>
          <w:sz w:val="22"/>
          <w:szCs w:val="22"/>
        </w:rPr>
        <w:t>may</w:t>
      </w:r>
      <w:r>
        <w:rPr>
          <w:rFonts w:ascii="Tahoma" w:hAnsi="Tahoma" w:cs="Tahoma"/>
          <w:sz w:val="22"/>
          <w:szCs w:val="22"/>
        </w:rPr>
        <w:t xml:space="preserve"> be important for FDEP to understand this </w:t>
      </w:r>
      <w:r w:rsidR="004B0AA8">
        <w:rPr>
          <w:rFonts w:ascii="Tahoma" w:hAnsi="Tahoma" w:cs="Tahoma"/>
          <w:sz w:val="22"/>
          <w:szCs w:val="22"/>
        </w:rPr>
        <w:t xml:space="preserve">guidance </w:t>
      </w:r>
      <w:r>
        <w:rPr>
          <w:rFonts w:ascii="Tahoma" w:hAnsi="Tahoma" w:cs="Tahoma"/>
          <w:sz w:val="22"/>
          <w:szCs w:val="22"/>
        </w:rPr>
        <w:t xml:space="preserve">before </w:t>
      </w:r>
      <w:r w:rsidR="004B0AA8">
        <w:rPr>
          <w:rFonts w:ascii="Tahoma" w:hAnsi="Tahoma" w:cs="Tahoma"/>
          <w:sz w:val="22"/>
          <w:szCs w:val="22"/>
        </w:rPr>
        <w:t xml:space="preserve">they </w:t>
      </w:r>
      <w:r>
        <w:rPr>
          <w:rFonts w:ascii="Tahoma" w:hAnsi="Tahoma" w:cs="Tahoma"/>
          <w:sz w:val="22"/>
          <w:szCs w:val="22"/>
        </w:rPr>
        <w:t xml:space="preserve">determine </w:t>
      </w:r>
      <w:r w:rsidR="004B0AA8">
        <w:rPr>
          <w:rFonts w:ascii="Tahoma" w:hAnsi="Tahoma" w:cs="Tahoma"/>
          <w:sz w:val="22"/>
          <w:szCs w:val="22"/>
        </w:rPr>
        <w:t xml:space="preserve">the </w:t>
      </w:r>
      <w:r>
        <w:rPr>
          <w:rFonts w:ascii="Tahoma" w:hAnsi="Tahoma" w:cs="Tahoma"/>
          <w:sz w:val="22"/>
          <w:szCs w:val="22"/>
        </w:rPr>
        <w:t>best course of action</w:t>
      </w:r>
      <w:r w:rsidR="004B0AA8">
        <w:rPr>
          <w:rFonts w:ascii="Tahoma" w:hAnsi="Tahoma" w:cs="Tahoma"/>
          <w:sz w:val="22"/>
          <w:szCs w:val="22"/>
        </w:rPr>
        <w:t xml:space="preserve">.  Alan asked what is the purpose of having a SSAC for a tributary since DO is not a problem in the main stem.  Tiffany responded that DO is a problem in the </w:t>
      </w:r>
      <w:r>
        <w:rPr>
          <w:rFonts w:ascii="Tahoma" w:hAnsi="Tahoma" w:cs="Tahoma"/>
          <w:sz w:val="22"/>
          <w:szCs w:val="22"/>
        </w:rPr>
        <w:t xml:space="preserve">marine section </w:t>
      </w:r>
      <w:r w:rsidR="004B0AA8">
        <w:rPr>
          <w:rFonts w:ascii="Tahoma" w:hAnsi="Tahoma" w:cs="Tahoma"/>
          <w:sz w:val="22"/>
          <w:szCs w:val="22"/>
        </w:rPr>
        <w:t xml:space="preserve">and </w:t>
      </w:r>
      <w:r>
        <w:rPr>
          <w:rFonts w:ascii="Tahoma" w:hAnsi="Tahoma" w:cs="Tahoma"/>
          <w:sz w:val="22"/>
          <w:szCs w:val="22"/>
        </w:rPr>
        <w:t>was</w:t>
      </w:r>
      <w:r w:rsidR="004B0AA8">
        <w:rPr>
          <w:rFonts w:ascii="Tahoma" w:hAnsi="Tahoma" w:cs="Tahoma"/>
          <w:sz w:val="22"/>
          <w:szCs w:val="22"/>
        </w:rPr>
        <w:t xml:space="preserve"> the basis for that TMDL.  The freshwater section TMDL was based on chlorophyll-</w:t>
      </w:r>
      <w:r w:rsidR="004B0AA8" w:rsidRPr="004B0AA8">
        <w:rPr>
          <w:rFonts w:ascii="Tahoma" w:hAnsi="Tahoma" w:cs="Tahoma"/>
          <w:i/>
          <w:sz w:val="22"/>
          <w:szCs w:val="22"/>
        </w:rPr>
        <w:t>a</w:t>
      </w:r>
      <w:r w:rsidR="004B0AA8">
        <w:rPr>
          <w:rFonts w:ascii="Tahoma" w:hAnsi="Tahoma" w:cs="Tahoma"/>
          <w:sz w:val="22"/>
          <w:szCs w:val="22"/>
        </w:rPr>
        <w:t>.</w:t>
      </w:r>
    </w:p>
    <w:p w:rsidR="00CE5CB0" w:rsidRPr="00CE5CB0" w:rsidRDefault="00CE5CB0" w:rsidP="00CE5CB0">
      <w:pPr>
        <w:autoSpaceDE w:val="0"/>
        <w:autoSpaceDN w:val="0"/>
        <w:adjustRightInd w:val="0"/>
        <w:jc w:val="both"/>
        <w:rPr>
          <w:rFonts w:ascii="Tahoma" w:hAnsi="Tahoma" w:cs="Tahoma"/>
          <w:sz w:val="22"/>
          <w:szCs w:val="22"/>
        </w:rPr>
      </w:pPr>
    </w:p>
    <w:p w:rsidR="00CE5CB0" w:rsidRPr="00CE5CB0" w:rsidRDefault="00CE5CB0" w:rsidP="00CE5CB0">
      <w:pPr>
        <w:autoSpaceDE w:val="0"/>
        <w:autoSpaceDN w:val="0"/>
        <w:adjustRightInd w:val="0"/>
        <w:jc w:val="both"/>
        <w:rPr>
          <w:rFonts w:ascii="Tahoma" w:hAnsi="Tahoma" w:cs="Tahoma"/>
          <w:b/>
          <w:sz w:val="22"/>
          <w:szCs w:val="22"/>
        </w:rPr>
      </w:pPr>
      <w:r w:rsidRPr="00CE5CB0">
        <w:rPr>
          <w:rFonts w:ascii="Tahoma" w:hAnsi="Tahoma" w:cs="Tahoma"/>
          <w:b/>
          <w:sz w:val="22"/>
          <w:szCs w:val="22"/>
        </w:rPr>
        <w:t>BMAP Approach (</w:t>
      </w:r>
      <w:r w:rsidRPr="00CE5CB0">
        <w:rPr>
          <w:rFonts w:ascii="Tahoma" w:hAnsi="Tahoma" w:cs="Tahoma"/>
          <w:b/>
          <w:i/>
          <w:sz w:val="22"/>
          <w:szCs w:val="22"/>
        </w:rPr>
        <w:t>Amy Tracy</w:t>
      </w:r>
      <w:r w:rsidRPr="00CE5CB0">
        <w:rPr>
          <w:rFonts w:ascii="Tahoma" w:hAnsi="Tahoma" w:cs="Tahoma"/>
          <w:b/>
          <w:sz w:val="22"/>
          <w:szCs w:val="22"/>
        </w:rPr>
        <w:t>)</w:t>
      </w:r>
    </w:p>
    <w:p w:rsidR="000B5D89" w:rsidRDefault="004B0AA8" w:rsidP="00CE5CB0">
      <w:pPr>
        <w:tabs>
          <w:tab w:val="left" w:pos="1440"/>
        </w:tabs>
        <w:jc w:val="both"/>
        <w:rPr>
          <w:rFonts w:ascii="Tahoma" w:hAnsi="Tahoma" w:cs="Tahoma"/>
          <w:sz w:val="22"/>
          <w:szCs w:val="22"/>
        </w:rPr>
      </w:pPr>
      <w:r>
        <w:rPr>
          <w:rFonts w:ascii="Tahoma" w:hAnsi="Tahoma" w:cs="Tahoma"/>
          <w:sz w:val="22"/>
          <w:szCs w:val="22"/>
        </w:rPr>
        <w:t xml:space="preserve">Amy stated that this BMAP will be done </w:t>
      </w:r>
      <w:r w:rsidR="006A352D">
        <w:rPr>
          <w:rFonts w:ascii="Tahoma" w:hAnsi="Tahoma" w:cs="Tahoma"/>
          <w:sz w:val="22"/>
          <w:szCs w:val="22"/>
        </w:rPr>
        <w:t xml:space="preserve">a little differently than other </w:t>
      </w:r>
      <w:r>
        <w:rPr>
          <w:rFonts w:ascii="Tahoma" w:hAnsi="Tahoma" w:cs="Tahoma"/>
          <w:sz w:val="22"/>
          <w:szCs w:val="22"/>
        </w:rPr>
        <w:t xml:space="preserve">BMAPs in the basin.  The main stem BMAP used </w:t>
      </w:r>
      <w:r w:rsidR="00A76AA9">
        <w:rPr>
          <w:rFonts w:ascii="Tahoma" w:hAnsi="Tahoma" w:cs="Tahoma"/>
          <w:sz w:val="22"/>
          <w:szCs w:val="22"/>
        </w:rPr>
        <w:t xml:space="preserve">quantified </w:t>
      </w:r>
      <w:r>
        <w:rPr>
          <w:rFonts w:ascii="Tahoma" w:hAnsi="Tahoma" w:cs="Tahoma"/>
          <w:sz w:val="22"/>
          <w:szCs w:val="22"/>
        </w:rPr>
        <w:t>d</w:t>
      </w:r>
      <w:r w:rsidR="006A352D">
        <w:rPr>
          <w:rFonts w:ascii="Tahoma" w:hAnsi="Tahoma" w:cs="Tahoma"/>
          <w:sz w:val="22"/>
          <w:szCs w:val="22"/>
        </w:rPr>
        <w:t>etailed allocations</w:t>
      </w:r>
      <w:r w:rsidR="0053477E">
        <w:rPr>
          <w:rFonts w:ascii="Tahoma" w:hAnsi="Tahoma" w:cs="Tahoma"/>
          <w:sz w:val="22"/>
          <w:szCs w:val="22"/>
        </w:rPr>
        <w:t xml:space="preserve"> </w:t>
      </w:r>
      <w:r>
        <w:rPr>
          <w:rFonts w:ascii="Tahoma" w:hAnsi="Tahoma" w:cs="Tahoma"/>
          <w:sz w:val="22"/>
          <w:szCs w:val="22"/>
        </w:rPr>
        <w:t>and the fecal coliform tributaries BMAPs used a suff</w:t>
      </w:r>
      <w:r w:rsidR="00A76AA9">
        <w:rPr>
          <w:rFonts w:ascii="Tahoma" w:hAnsi="Tahoma" w:cs="Tahoma"/>
          <w:sz w:val="22"/>
          <w:szCs w:val="22"/>
        </w:rPr>
        <w:t>iciency of effort approach.  This BMAP will be a combination of th</w:t>
      </w:r>
      <w:r w:rsidR="00460D9A">
        <w:rPr>
          <w:rFonts w:ascii="Tahoma" w:hAnsi="Tahoma" w:cs="Tahoma"/>
          <w:sz w:val="22"/>
          <w:szCs w:val="22"/>
        </w:rPr>
        <w:t>e</w:t>
      </w:r>
      <w:r w:rsidR="00A76AA9">
        <w:rPr>
          <w:rFonts w:ascii="Tahoma" w:hAnsi="Tahoma" w:cs="Tahoma"/>
          <w:sz w:val="22"/>
          <w:szCs w:val="22"/>
        </w:rPr>
        <w:t xml:space="preserve">se approaches.  </w:t>
      </w:r>
      <w:r w:rsidR="0053477E">
        <w:rPr>
          <w:rFonts w:ascii="Tahoma" w:hAnsi="Tahoma" w:cs="Tahoma"/>
          <w:sz w:val="22"/>
          <w:szCs w:val="22"/>
        </w:rPr>
        <w:t xml:space="preserve"> </w:t>
      </w:r>
      <w:r w:rsidR="00A76AA9">
        <w:rPr>
          <w:rFonts w:ascii="Tahoma" w:hAnsi="Tahoma" w:cs="Tahoma"/>
          <w:sz w:val="22"/>
          <w:szCs w:val="22"/>
        </w:rPr>
        <w:t xml:space="preserve">The Middle Trout River BMAP will also include the contributing watersheds of the </w:t>
      </w:r>
      <w:r w:rsidR="006A352D">
        <w:rPr>
          <w:rFonts w:ascii="Tahoma" w:hAnsi="Tahoma" w:cs="Tahoma"/>
          <w:sz w:val="22"/>
          <w:szCs w:val="22"/>
        </w:rPr>
        <w:t>Upper Trout</w:t>
      </w:r>
      <w:r w:rsidR="00A76AA9">
        <w:rPr>
          <w:rFonts w:ascii="Tahoma" w:hAnsi="Tahoma" w:cs="Tahoma"/>
          <w:sz w:val="22"/>
          <w:szCs w:val="22"/>
        </w:rPr>
        <w:t xml:space="preserve"> River</w:t>
      </w:r>
      <w:r w:rsidR="006A352D">
        <w:rPr>
          <w:rFonts w:ascii="Tahoma" w:hAnsi="Tahoma" w:cs="Tahoma"/>
          <w:sz w:val="22"/>
          <w:szCs w:val="22"/>
        </w:rPr>
        <w:t xml:space="preserve"> and Gulley Branch</w:t>
      </w:r>
      <w:r w:rsidR="00A76AA9">
        <w:rPr>
          <w:rFonts w:ascii="Tahoma" w:hAnsi="Tahoma" w:cs="Tahoma"/>
          <w:sz w:val="22"/>
          <w:szCs w:val="22"/>
        </w:rPr>
        <w:t>, which allows a larger area for project</w:t>
      </w:r>
      <w:r w:rsidR="00CF38FB">
        <w:rPr>
          <w:rFonts w:ascii="Tahoma" w:hAnsi="Tahoma" w:cs="Tahoma"/>
          <w:sz w:val="22"/>
          <w:szCs w:val="22"/>
        </w:rPr>
        <w:t xml:space="preserve"> submission</w:t>
      </w:r>
      <w:r w:rsidR="00A76AA9">
        <w:rPr>
          <w:rFonts w:ascii="Tahoma" w:hAnsi="Tahoma" w:cs="Tahoma"/>
          <w:sz w:val="22"/>
          <w:szCs w:val="22"/>
        </w:rPr>
        <w:t xml:space="preserve">.  The TMDL assumes that the TN reductions will be met through the main stem TMDL.  Amy noted that while the TN reductions will be quantified, there should be enough projects to meet the 30% reduction.  </w:t>
      </w:r>
    </w:p>
    <w:p w:rsidR="000B5D89" w:rsidRDefault="000B5D89" w:rsidP="00CE5CB0">
      <w:pPr>
        <w:tabs>
          <w:tab w:val="left" w:pos="1440"/>
        </w:tabs>
        <w:jc w:val="both"/>
        <w:rPr>
          <w:rFonts w:ascii="Tahoma" w:hAnsi="Tahoma" w:cs="Tahoma"/>
          <w:sz w:val="22"/>
          <w:szCs w:val="22"/>
        </w:rPr>
      </w:pPr>
    </w:p>
    <w:p w:rsidR="006A352D" w:rsidRDefault="00A76AA9" w:rsidP="00CE5CB0">
      <w:pPr>
        <w:tabs>
          <w:tab w:val="left" w:pos="1440"/>
        </w:tabs>
        <w:jc w:val="both"/>
        <w:rPr>
          <w:rFonts w:ascii="Tahoma" w:hAnsi="Tahoma" w:cs="Tahoma"/>
          <w:sz w:val="22"/>
          <w:szCs w:val="22"/>
        </w:rPr>
      </w:pPr>
      <w:r>
        <w:rPr>
          <w:rFonts w:ascii="Tahoma" w:hAnsi="Tahoma" w:cs="Tahoma"/>
          <w:sz w:val="22"/>
          <w:szCs w:val="22"/>
        </w:rPr>
        <w:t>For</w:t>
      </w:r>
      <w:r w:rsidR="006A352D">
        <w:rPr>
          <w:rFonts w:ascii="Tahoma" w:hAnsi="Tahoma" w:cs="Tahoma"/>
          <w:sz w:val="22"/>
          <w:szCs w:val="22"/>
        </w:rPr>
        <w:t xml:space="preserve"> septic tank loads</w:t>
      </w:r>
      <w:r>
        <w:rPr>
          <w:rFonts w:ascii="Tahoma" w:hAnsi="Tahoma" w:cs="Tahoma"/>
          <w:sz w:val="22"/>
          <w:szCs w:val="22"/>
        </w:rPr>
        <w:t>, there are two projects nearing completion that should provide</w:t>
      </w:r>
      <w:r w:rsidR="00CF38FB">
        <w:rPr>
          <w:rFonts w:ascii="Tahoma" w:hAnsi="Tahoma" w:cs="Tahoma"/>
          <w:sz w:val="22"/>
          <w:szCs w:val="22"/>
        </w:rPr>
        <w:t xml:space="preserve"> additional</w:t>
      </w:r>
      <w:r>
        <w:rPr>
          <w:rFonts w:ascii="Tahoma" w:hAnsi="Tahoma" w:cs="Tahoma"/>
          <w:sz w:val="22"/>
          <w:szCs w:val="22"/>
        </w:rPr>
        <w:t xml:space="preserve"> information for the BMAP.  The Florida Institute of Technology (FIT) was </w:t>
      </w:r>
      <w:r w:rsidR="006A352D">
        <w:rPr>
          <w:rFonts w:ascii="Tahoma" w:hAnsi="Tahoma" w:cs="Tahoma"/>
          <w:sz w:val="22"/>
          <w:szCs w:val="22"/>
        </w:rPr>
        <w:t xml:space="preserve">contracted by FDEP </w:t>
      </w:r>
      <w:r>
        <w:rPr>
          <w:rFonts w:ascii="Tahoma" w:hAnsi="Tahoma" w:cs="Tahoma"/>
          <w:sz w:val="22"/>
          <w:szCs w:val="22"/>
        </w:rPr>
        <w:t>to sample in different areas of the LSJR to determine drainfield</w:t>
      </w:r>
      <w:r w:rsidR="006A352D">
        <w:rPr>
          <w:rFonts w:ascii="Tahoma" w:hAnsi="Tahoma" w:cs="Tahoma"/>
          <w:sz w:val="22"/>
          <w:szCs w:val="22"/>
        </w:rPr>
        <w:t xml:space="preserve"> </w:t>
      </w:r>
      <w:r w:rsidR="00CF38FB">
        <w:rPr>
          <w:rFonts w:ascii="Tahoma" w:hAnsi="Tahoma" w:cs="Tahoma"/>
          <w:sz w:val="22"/>
          <w:szCs w:val="22"/>
        </w:rPr>
        <w:t xml:space="preserve">plumes and concentrations </w:t>
      </w:r>
      <w:r w:rsidR="00460D9A">
        <w:rPr>
          <w:rFonts w:ascii="Tahoma" w:hAnsi="Tahoma" w:cs="Tahoma"/>
          <w:sz w:val="22"/>
          <w:szCs w:val="22"/>
        </w:rPr>
        <w:t>under</w:t>
      </w:r>
      <w:r w:rsidR="006A352D">
        <w:rPr>
          <w:rFonts w:ascii="Tahoma" w:hAnsi="Tahoma" w:cs="Tahoma"/>
          <w:sz w:val="22"/>
          <w:szCs w:val="22"/>
        </w:rPr>
        <w:t xml:space="preserve"> </w:t>
      </w:r>
      <w:r>
        <w:rPr>
          <w:rFonts w:ascii="Tahoma" w:hAnsi="Tahoma" w:cs="Tahoma"/>
          <w:sz w:val="22"/>
          <w:szCs w:val="22"/>
        </w:rPr>
        <w:t>different conditions. This study used seepa</w:t>
      </w:r>
      <w:r w:rsidR="006A352D">
        <w:rPr>
          <w:rFonts w:ascii="Tahoma" w:hAnsi="Tahoma" w:cs="Tahoma"/>
          <w:sz w:val="22"/>
          <w:szCs w:val="22"/>
        </w:rPr>
        <w:t xml:space="preserve">ge meters around </w:t>
      </w:r>
      <w:r>
        <w:rPr>
          <w:rFonts w:ascii="Tahoma" w:hAnsi="Tahoma" w:cs="Tahoma"/>
          <w:sz w:val="22"/>
          <w:szCs w:val="22"/>
        </w:rPr>
        <w:t xml:space="preserve">the </w:t>
      </w:r>
      <w:r w:rsidR="006A352D">
        <w:rPr>
          <w:rFonts w:ascii="Tahoma" w:hAnsi="Tahoma" w:cs="Tahoma"/>
          <w:sz w:val="22"/>
          <w:szCs w:val="22"/>
        </w:rPr>
        <w:t xml:space="preserve">drainfield and </w:t>
      </w:r>
      <w:r>
        <w:rPr>
          <w:rFonts w:ascii="Tahoma" w:hAnsi="Tahoma" w:cs="Tahoma"/>
          <w:sz w:val="22"/>
          <w:szCs w:val="22"/>
        </w:rPr>
        <w:t xml:space="preserve">nearby </w:t>
      </w:r>
      <w:r w:rsidR="006A352D">
        <w:rPr>
          <w:rFonts w:ascii="Tahoma" w:hAnsi="Tahoma" w:cs="Tahoma"/>
          <w:sz w:val="22"/>
          <w:szCs w:val="22"/>
        </w:rPr>
        <w:t xml:space="preserve">creek to </w:t>
      </w:r>
      <w:r>
        <w:rPr>
          <w:rFonts w:ascii="Tahoma" w:hAnsi="Tahoma" w:cs="Tahoma"/>
          <w:sz w:val="22"/>
          <w:szCs w:val="22"/>
        </w:rPr>
        <w:t>determine</w:t>
      </w:r>
      <w:r w:rsidR="006A352D">
        <w:rPr>
          <w:rFonts w:ascii="Tahoma" w:hAnsi="Tahoma" w:cs="Tahoma"/>
          <w:sz w:val="22"/>
          <w:szCs w:val="22"/>
        </w:rPr>
        <w:t xml:space="preserve"> how far </w:t>
      </w:r>
      <w:r>
        <w:rPr>
          <w:rFonts w:ascii="Tahoma" w:hAnsi="Tahoma" w:cs="Tahoma"/>
          <w:sz w:val="22"/>
          <w:szCs w:val="22"/>
        </w:rPr>
        <w:t xml:space="preserve">the plume extends and the nutrient concentration.  The results </w:t>
      </w:r>
      <w:r w:rsidR="006A352D">
        <w:rPr>
          <w:rFonts w:ascii="Tahoma" w:hAnsi="Tahoma" w:cs="Tahoma"/>
          <w:sz w:val="22"/>
          <w:szCs w:val="22"/>
        </w:rPr>
        <w:t xml:space="preserve">should </w:t>
      </w:r>
      <w:r>
        <w:rPr>
          <w:rFonts w:ascii="Tahoma" w:hAnsi="Tahoma" w:cs="Tahoma"/>
          <w:sz w:val="22"/>
          <w:szCs w:val="22"/>
        </w:rPr>
        <w:t xml:space="preserve">be available in the next few months.  </w:t>
      </w:r>
      <w:r w:rsidR="000B5D89">
        <w:rPr>
          <w:rFonts w:ascii="Tahoma" w:hAnsi="Tahoma" w:cs="Tahoma"/>
          <w:sz w:val="22"/>
          <w:szCs w:val="22"/>
        </w:rPr>
        <w:t>FDEP also contracted with Florida State University (</w:t>
      </w:r>
      <w:r w:rsidR="006A352D">
        <w:rPr>
          <w:rFonts w:ascii="Tahoma" w:hAnsi="Tahoma" w:cs="Tahoma"/>
          <w:sz w:val="22"/>
          <w:szCs w:val="22"/>
        </w:rPr>
        <w:t>FSU</w:t>
      </w:r>
      <w:r w:rsidR="000B5D89">
        <w:rPr>
          <w:rFonts w:ascii="Tahoma" w:hAnsi="Tahoma" w:cs="Tahoma"/>
          <w:sz w:val="22"/>
          <w:szCs w:val="22"/>
        </w:rPr>
        <w:t>) to prepare a</w:t>
      </w:r>
      <w:r w:rsidR="006A352D">
        <w:rPr>
          <w:rFonts w:ascii="Tahoma" w:hAnsi="Tahoma" w:cs="Tahoma"/>
          <w:sz w:val="22"/>
          <w:szCs w:val="22"/>
        </w:rPr>
        <w:t xml:space="preserve"> </w:t>
      </w:r>
      <w:r w:rsidR="00CF38FB">
        <w:rPr>
          <w:rFonts w:ascii="Tahoma" w:hAnsi="Tahoma" w:cs="Tahoma"/>
          <w:sz w:val="22"/>
          <w:szCs w:val="22"/>
        </w:rPr>
        <w:t xml:space="preserve">nutrient </w:t>
      </w:r>
      <w:r w:rsidR="006A352D">
        <w:rPr>
          <w:rFonts w:ascii="Tahoma" w:hAnsi="Tahoma" w:cs="Tahoma"/>
          <w:sz w:val="22"/>
          <w:szCs w:val="22"/>
        </w:rPr>
        <w:t>fate and transport model</w:t>
      </w:r>
      <w:r w:rsidR="000B5D89">
        <w:rPr>
          <w:rFonts w:ascii="Tahoma" w:hAnsi="Tahoma" w:cs="Tahoma"/>
          <w:sz w:val="22"/>
          <w:szCs w:val="22"/>
        </w:rPr>
        <w:t xml:space="preserve"> that is based on Geographic Information System (GIS) </w:t>
      </w:r>
      <w:r w:rsidR="00CF38FB">
        <w:rPr>
          <w:rFonts w:ascii="Tahoma" w:hAnsi="Tahoma" w:cs="Tahoma"/>
          <w:sz w:val="22"/>
          <w:szCs w:val="22"/>
        </w:rPr>
        <w:t>platform</w:t>
      </w:r>
      <w:r w:rsidR="000B5D89">
        <w:rPr>
          <w:rFonts w:ascii="Tahoma" w:hAnsi="Tahoma" w:cs="Tahoma"/>
          <w:sz w:val="22"/>
          <w:szCs w:val="22"/>
        </w:rPr>
        <w:t xml:space="preserve">.  There </w:t>
      </w:r>
      <w:r w:rsidR="00460D9A">
        <w:rPr>
          <w:rFonts w:ascii="Tahoma" w:hAnsi="Tahoma" w:cs="Tahoma"/>
          <w:sz w:val="22"/>
          <w:szCs w:val="22"/>
        </w:rPr>
        <w:t>will be</w:t>
      </w:r>
      <w:r w:rsidR="000B5D89">
        <w:rPr>
          <w:rFonts w:ascii="Tahoma" w:hAnsi="Tahoma" w:cs="Tahoma"/>
          <w:sz w:val="22"/>
          <w:szCs w:val="22"/>
        </w:rPr>
        <w:t xml:space="preserve"> a </w:t>
      </w:r>
      <w:r w:rsidR="0053477E">
        <w:rPr>
          <w:rFonts w:ascii="Tahoma" w:hAnsi="Tahoma" w:cs="Tahoma"/>
          <w:sz w:val="22"/>
          <w:szCs w:val="22"/>
        </w:rPr>
        <w:t>presentation</w:t>
      </w:r>
      <w:r w:rsidR="000B5D89">
        <w:rPr>
          <w:rFonts w:ascii="Tahoma" w:hAnsi="Tahoma" w:cs="Tahoma"/>
          <w:sz w:val="22"/>
          <w:szCs w:val="22"/>
        </w:rPr>
        <w:t xml:space="preserve"> on this model after the Trout River BMAP meeting.  The purpose of this </w:t>
      </w:r>
      <w:r w:rsidR="00CF38FB">
        <w:rPr>
          <w:rFonts w:ascii="Tahoma" w:hAnsi="Tahoma" w:cs="Tahoma"/>
          <w:sz w:val="22"/>
          <w:szCs w:val="22"/>
        </w:rPr>
        <w:t xml:space="preserve">afternoon </w:t>
      </w:r>
      <w:r w:rsidR="000B5D89">
        <w:rPr>
          <w:rFonts w:ascii="Tahoma" w:hAnsi="Tahoma" w:cs="Tahoma"/>
          <w:sz w:val="22"/>
          <w:szCs w:val="22"/>
        </w:rPr>
        <w:t xml:space="preserve">meeting </w:t>
      </w:r>
      <w:r w:rsidR="00460D9A">
        <w:rPr>
          <w:rFonts w:ascii="Tahoma" w:hAnsi="Tahoma" w:cs="Tahoma"/>
          <w:sz w:val="22"/>
          <w:szCs w:val="22"/>
        </w:rPr>
        <w:t>i</w:t>
      </w:r>
      <w:r w:rsidR="000B5D89">
        <w:rPr>
          <w:rFonts w:ascii="Tahoma" w:hAnsi="Tahoma" w:cs="Tahoma"/>
          <w:sz w:val="22"/>
          <w:szCs w:val="22"/>
        </w:rPr>
        <w:t xml:space="preserve">s to demonstrate how the model works and to obtain feedback on how to improve the model.  Amy noted that these studies should provide information about </w:t>
      </w:r>
      <w:r w:rsidR="0053477E">
        <w:rPr>
          <w:rFonts w:ascii="Tahoma" w:hAnsi="Tahoma" w:cs="Tahoma"/>
          <w:sz w:val="22"/>
          <w:szCs w:val="22"/>
        </w:rPr>
        <w:t>TN and TP concentrations</w:t>
      </w:r>
      <w:r w:rsidR="000B5D89">
        <w:rPr>
          <w:rFonts w:ascii="Tahoma" w:hAnsi="Tahoma" w:cs="Tahoma"/>
          <w:sz w:val="22"/>
          <w:szCs w:val="22"/>
        </w:rPr>
        <w:t xml:space="preserve"> from septic tanks</w:t>
      </w:r>
      <w:r w:rsidR="0053477E">
        <w:rPr>
          <w:rFonts w:ascii="Tahoma" w:hAnsi="Tahoma" w:cs="Tahoma"/>
          <w:sz w:val="22"/>
          <w:szCs w:val="22"/>
        </w:rPr>
        <w:t xml:space="preserve"> and </w:t>
      </w:r>
      <w:r w:rsidR="000B5D89">
        <w:rPr>
          <w:rFonts w:ascii="Tahoma" w:hAnsi="Tahoma" w:cs="Tahoma"/>
          <w:sz w:val="22"/>
          <w:szCs w:val="22"/>
        </w:rPr>
        <w:t xml:space="preserve">the </w:t>
      </w:r>
      <w:r w:rsidR="0053477E">
        <w:rPr>
          <w:rFonts w:ascii="Tahoma" w:hAnsi="Tahoma" w:cs="Tahoma"/>
          <w:sz w:val="22"/>
          <w:szCs w:val="22"/>
        </w:rPr>
        <w:t>distance from surface waters that tanks become a nutrient contribution</w:t>
      </w:r>
      <w:r w:rsidR="000B5D89">
        <w:rPr>
          <w:rFonts w:ascii="Tahoma" w:hAnsi="Tahoma" w:cs="Tahoma"/>
          <w:sz w:val="22"/>
          <w:szCs w:val="22"/>
        </w:rPr>
        <w:t xml:space="preserve">.  Lisa Sterling asked if these studies also include TP.  Amy responded that </w:t>
      </w:r>
      <w:r w:rsidR="00907B77">
        <w:rPr>
          <w:rFonts w:ascii="Tahoma" w:hAnsi="Tahoma" w:cs="Tahoma"/>
          <w:sz w:val="22"/>
          <w:szCs w:val="22"/>
        </w:rPr>
        <w:t xml:space="preserve">the FIT study </w:t>
      </w:r>
      <w:r w:rsidR="00A97028">
        <w:rPr>
          <w:rFonts w:ascii="Tahoma" w:hAnsi="Tahoma" w:cs="Tahoma"/>
          <w:sz w:val="22"/>
          <w:szCs w:val="22"/>
        </w:rPr>
        <w:t>include</w:t>
      </w:r>
      <w:r w:rsidR="00907B77">
        <w:rPr>
          <w:rFonts w:ascii="Tahoma" w:hAnsi="Tahoma" w:cs="Tahoma"/>
          <w:sz w:val="22"/>
          <w:szCs w:val="22"/>
        </w:rPr>
        <w:t>s</w:t>
      </w:r>
      <w:r w:rsidR="00A97028">
        <w:rPr>
          <w:rFonts w:ascii="Tahoma" w:hAnsi="Tahoma" w:cs="Tahoma"/>
          <w:sz w:val="22"/>
          <w:szCs w:val="22"/>
        </w:rPr>
        <w:t xml:space="preserve"> TP and also includes fecal coliform.  </w:t>
      </w:r>
    </w:p>
    <w:p w:rsidR="00A97028" w:rsidRDefault="00A97028" w:rsidP="00CE5CB0">
      <w:pPr>
        <w:tabs>
          <w:tab w:val="left" w:pos="1440"/>
        </w:tabs>
        <w:jc w:val="both"/>
        <w:rPr>
          <w:rFonts w:ascii="Tahoma" w:hAnsi="Tahoma" w:cs="Tahoma"/>
          <w:sz w:val="22"/>
          <w:szCs w:val="22"/>
        </w:rPr>
      </w:pPr>
    </w:p>
    <w:p w:rsidR="0053477E" w:rsidRDefault="00A97028" w:rsidP="00CE5CB0">
      <w:pPr>
        <w:tabs>
          <w:tab w:val="left" w:pos="1440"/>
        </w:tabs>
        <w:jc w:val="both"/>
        <w:rPr>
          <w:rFonts w:ascii="Tahoma" w:hAnsi="Tahoma" w:cs="Tahoma"/>
          <w:sz w:val="22"/>
          <w:szCs w:val="22"/>
        </w:rPr>
      </w:pPr>
      <w:r>
        <w:rPr>
          <w:rFonts w:ascii="Tahoma" w:hAnsi="Tahoma" w:cs="Tahoma"/>
          <w:sz w:val="22"/>
          <w:szCs w:val="22"/>
        </w:rPr>
        <w:t xml:space="preserve">Amy stated that </w:t>
      </w:r>
      <w:r w:rsidR="0053477E">
        <w:rPr>
          <w:rFonts w:ascii="Tahoma" w:hAnsi="Tahoma" w:cs="Tahoma"/>
          <w:sz w:val="22"/>
          <w:szCs w:val="22"/>
        </w:rPr>
        <w:t>ag</w:t>
      </w:r>
      <w:r>
        <w:rPr>
          <w:rFonts w:ascii="Tahoma" w:hAnsi="Tahoma" w:cs="Tahoma"/>
          <w:sz w:val="22"/>
          <w:szCs w:val="22"/>
        </w:rPr>
        <w:t xml:space="preserve">riculture </w:t>
      </w:r>
      <w:r w:rsidR="00CA44DC">
        <w:rPr>
          <w:rFonts w:ascii="Tahoma" w:hAnsi="Tahoma" w:cs="Tahoma"/>
          <w:sz w:val="22"/>
          <w:szCs w:val="22"/>
        </w:rPr>
        <w:t xml:space="preserve">in the basin </w:t>
      </w:r>
      <w:r>
        <w:rPr>
          <w:rFonts w:ascii="Tahoma" w:hAnsi="Tahoma" w:cs="Tahoma"/>
          <w:sz w:val="22"/>
          <w:szCs w:val="22"/>
        </w:rPr>
        <w:t>will be</w:t>
      </w:r>
      <w:r w:rsidR="0053477E">
        <w:rPr>
          <w:rFonts w:ascii="Tahoma" w:hAnsi="Tahoma" w:cs="Tahoma"/>
          <w:sz w:val="22"/>
          <w:szCs w:val="22"/>
        </w:rPr>
        <w:t xml:space="preserve"> required to wo</w:t>
      </w:r>
      <w:r>
        <w:rPr>
          <w:rFonts w:ascii="Tahoma" w:hAnsi="Tahoma" w:cs="Tahoma"/>
          <w:sz w:val="22"/>
          <w:szCs w:val="22"/>
        </w:rPr>
        <w:t xml:space="preserve">rk with FDACS to implement BMPs.  </w:t>
      </w:r>
      <w:r w:rsidR="00C574B6">
        <w:rPr>
          <w:rFonts w:ascii="Tahoma" w:hAnsi="Tahoma" w:cs="Tahoma"/>
          <w:sz w:val="22"/>
          <w:szCs w:val="22"/>
        </w:rPr>
        <w:t xml:space="preserve">Jody noted that the </w:t>
      </w:r>
      <w:r w:rsidR="0053477E">
        <w:rPr>
          <w:rFonts w:ascii="Tahoma" w:hAnsi="Tahoma" w:cs="Tahoma"/>
          <w:sz w:val="22"/>
          <w:szCs w:val="22"/>
        </w:rPr>
        <w:t>row crop</w:t>
      </w:r>
      <w:r w:rsidR="00C574B6">
        <w:rPr>
          <w:rFonts w:ascii="Tahoma" w:hAnsi="Tahoma" w:cs="Tahoma"/>
          <w:sz w:val="22"/>
          <w:szCs w:val="22"/>
        </w:rPr>
        <w:t xml:space="preserve"> manual is</w:t>
      </w:r>
      <w:r w:rsidR="0053477E">
        <w:rPr>
          <w:rFonts w:ascii="Tahoma" w:hAnsi="Tahoma" w:cs="Tahoma"/>
          <w:sz w:val="22"/>
          <w:szCs w:val="22"/>
        </w:rPr>
        <w:t xml:space="preserve"> adopted but</w:t>
      </w:r>
      <w:r w:rsidR="00C574B6">
        <w:rPr>
          <w:rFonts w:ascii="Tahoma" w:hAnsi="Tahoma" w:cs="Tahoma"/>
          <w:sz w:val="22"/>
          <w:szCs w:val="22"/>
        </w:rPr>
        <w:t xml:space="preserve"> it is </w:t>
      </w:r>
      <w:r w:rsidR="00CA44DC">
        <w:rPr>
          <w:rFonts w:ascii="Tahoma" w:hAnsi="Tahoma" w:cs="Tahoma"/>
          <w:sz w:val="22"/>
          <w:szCs w:val="22"/>
        </w:rPr>
        <w:t xml:space="preserve">now </w:t>
      </w:r>
      <w:r w:rsidR="00C574B6">
        <w:rPr>
          <w:rFonts w:ascii="Tahoma" w:hAnsi="Tahoma" w:cs="Tahoma"/>
          <w:sz w:val="22"/>
          <w:szCs w:val="22"/>
        </w:rPr>
        <w:t xml:space="preserve">being modified.  The </w:t>
      </w:r>
      <w:r w:rsidR="0053477E">
        <w:rPr>
          <w:rFonts w:ascii="Tahoma" w:hAnsi="Tahoma" w:cs="Tahoma"/>
          <w:sz w:val="22"/>
          <w:szCs w:val="22"/>
        </w:rPr>
        <w:t>equestrian and nursery</w:t>
      </w:r>
      <w:r w:rsidR="00C574B6">
        <w:rPr>
          <w:rFonts w:ascii="Tahoma" w:hAnsi="Tahoma" w:cs="Tahoma"/>
          <w:sz w:val="22"/>
          <w:szCs w:val="22"/>
        </w:rPr>
        <w:t xml:space="preserve"> manuals will be done next year.  The </w:t>
      </w:r>
      <w:r w:rsidR="0053477E">
        <w:rPr>
          <w:rFonts w:ascii="Tahoma" w:hAnsi="Tahoma" w:cs="Tahoma"/>
          <w:sz w:val="22"/>
          <w:szCs w:val="22"/>
        </w:rPr>
        <w:t xml:space="preserve">cow/calf </w:t>
      </w:r>
      <w:r w:rsidR="00C574B6">
        <w:rPr>
          <w:rFonts w:ascii="Tahoma" w:hAnsi="Tahoma" w:cs="Tahoma"/>
          <w:sz w:val="22"/>
          <w:szCs w:val="22"/>
        </w:rPr>
        <w:t xml:space="preserve">manual has been </w:t>
      </w:r>
      <w:r w:rsidR="0053477E">
        <w:rPr>
          <w:rFonts w:ascii="Tahoma" w:hAnsi="Tahoma" w:cs="Tahoma"/>
          <w:sz w:val="22"/>
          <w:szCs w:val="22"/>
        </w:rPr>
        <w:t xml:space="preserve">adopted and </w:t>
      </w:r>
      <w:r w:rsidR="00C574B6">
        <w:rPr>
          <w:rFonts w:ascii="Tahoma" w:hAnsi="Tahoma" w:cs="Tahoma"/>
          <w:sz w:val="22"/>
          <w:szCs w:val="22"/>
        </w:rPr>
        <w:t>FDACS is working on enrolling producers.  FDACS has been</w:t>
      </w:r>
      <w:r w:rsidR="0053477E">
        <w:rPr>
          <w:rFonts w:ascii="Tahoma" w:hAnsi="Tahoma" w:cs="Tahoma"/>
          <w:sz w:val="22"/>
          <w:szCs w:val="22"/>
        </w:rPr>
        <w:t xml:space="preserve"> focusing on</w:t>
      </w:r>
      <w:r w:rsidR="00C574B6">
        <w:rPr>
          <w:rFonts w:ascii="Tahoma" w:hAnsi="Tahoma" w:cs="Tahoma"/>
          <w:sz w:val="22"/>
          <w:szCs w:val="22"/>
        </w:rPr>
        <w:t xml:space="preserve"> BMP enrollment in</w:t>
      </w:r>
      <w:r w:rsidR="0053477E">
        <w:rPr>
          <w:rFonts w:ascii="Tahoma" w:hAnsi="Tahoma" w:cs="Tahoma"/>
          <w:sz w:val="22"/>
          <w:szCs w:val="22"/>
        </w:rPr>
        <w:t xml:space="preserve"> areas where BMAPs </w:t>
      </w:r>
      <w:r w:rsidR="00C574B6">
        <w:rPr>
          <w:rFonts w:ascii="Tahoma" w:hAnsi="Tahoma" w:cs="Tahoma"/>
          <w:sz w:val="22"/>
          <w:szCs w:val="22"/>
        </w:rPr>
        <w:t xml:space="preserve">have </w:t>
      </w:r>
      <w:r w:rsidR="0053477E">
        <w:rPr>
          <w:rFonts w:ascii="Tahoma" w:hAnsi="Tahoma" w:cs="Tahoma"/>
          <w:sz w:val="22"/>
          <w:szCs w:val="22"/>
        </w:rPr>
        <w:t xml:space="preserve">already </w:t>
      </w:r>
      <w:r w:rsidR="00C574B6">
        <w:rPr>
          <w:rFonts w:ascii="Tahoma" w:hAnsi="Tahoma" w:cs="Tahoma"/>
          <w:sz w:val="22"/>
          <w:szCs w:val="22"/>
        </w:rPr>
        <w:t xml:space="preserve">been </w:t>
      </w:r>
      <w:r w:rsidR="0053477E">
        <w:rPr>
          <w:rFonts w:ascii="Tahoma" w:hAnsi="Tahoma" w:cs="Tahoma"/>
          <w:sz w:val="22"/>
          <w:szCs w:val="22"/>
        </w:rPr>
        <w:t>adopted</w:t>
      </w:r>
      <w:r w:rsidR="00C574B6">
        <w:rPr>
          <w:rFonts w:ascii="Tahoma" w:hAnsi="Tahoma" w:cs="Tahoma"/>
          <w:sz w:val="22"/>
          <w:szCs w:val="22"/>
        </w:rPr>
        <w:t xml:space="preserve">.  The majority of the acreage in the basin will be </w:t>
      </w:r>
      <w:r w:rsidR="0053477E">
        <w:rPr>
          <w:rFonts w:ascii="Tahoma" w:hAnsi="Tahoma" w:cs="Tahoma"/>
          <w:sz w:val="22"/>
          <w:szCs w:val="22"/>
        </w:rPr>
        <w:t xml:space="preserve">cow/calf and </w:t>
      </w:r>
      <w:r w:rsidR="00C574B6">
        <w:rPr>
          <w:rFonts w:ascii="Tahoma" w:hAnsi="Tahoma" w:cs="Tahoma"/>
          <w:sz w:val="22"/>
          <w:szCs w:val="22"/>
        </w:rPr>
        <w:t xml:space="preserve">with </w:t>
      </w:r>
      <w:r w:rsidR="0053477E">
        <w:rPr>
          <w:rFonts w:ascii="Tahoma" w:hAnsi="Tahoma" w:cs="Tahoma"/>
          <w:sz w:val="22"/>
          <w:szCs w:val="22"/>
        </w:rPr>
        <w:t>some field crops</w:t>
      </w:r>
      <w:r w:rsidR="00460D9A">
        <w:rPr>
          <w:rFonts w:ascii="Tahoma" w:hAnsi="Tahoma" w:cs="Tahoma"/>
          <w:sz w:val="22"/>
          <w:szCs w:val="22"/>
        </w:rPr>
        <w:t>, such as hay</w:t>
      </w:r>
      <w:r w:rsidR="00C574B6">
        <w:rPr>
          <w:rFonts w:ascii="Tahoma" w:hAnsi="Tahoma" w:cs="Tahoma"/>
          <w:sz w:val="22"/>
          <w:szCs w:val="22"/>
        </w:rPr>
        <w:t xml:space="preserve">.  Field crops will be included in the revised row crop manual and </w:t>
      </w:r>
      <w:r w:rsidR="0053477E">
        <w:rPr>
          <w:rFonts w:ascii="Tahoma" w:hAnsi="Tahoma" w:cs="Tahoma"/>
          <w:sz w:val="22"/>
          <w:szCs w:val="22"/>
        </w:rPr>
        <w:t xml:space="preserve">there are BMPs in </w:t>
      </w:r>
      <w:r w:rsidR="00C574B6">
        <w:rPr>
          <w:rFonts w:ascii="Tahoma" w:hAnsi="Tahoma" w:cs="Tahoma"/>
          <w:sz w:val="22"/>
          <w:szCs w:val="22"/>
        </w:rPr>
        <w:t xml:space="preserve">the </w:t>
      </w:r>
      <w:r w:rsidR="0053477E">
        <w:rPr>
          <w:rFonts w:ascii="Tahoma" w:hAnsi="Tahoma" w:cs="Tahoma"/>
          <w:sz w:val="22"/>
          <w:szCs w:val="22"/>
        </w:rPr>
        <w:t>cow/calf</w:t>
      </w:r>
      <w:r w:rsidR="00C574B6">
        <w:rPr>
          <w:rFonts w:ascii="Tahoma" w:hAnsi="Tahoma" w:cs="Tahoma"/>
          <w:sz w:val="22"/>
          <w:szCs w:val="22"/>
        </w:rPr>
        <w:t xml:space="preserve"> manual to address hay.  Jody </w:t>
      </w:r>
      <w:r w:rsidR="00C574B6">
        <w:rPr>
          <w:rFonts w:ascii="Tahoma" w:hAnsi="Tahoma" w:cs="Tahoma"/>
          <w:sz w:val="22"/>
          <w:szCs w:val="22"/>
        </w:rPr>
        <w:lastRenderedPageBreak/>
        <w:t>noted that he does not think there are any concentrated animal feeding operations (CAFOs) or dairies in the basin.</w:t>
      </w:r>
    </w:p>
    <w:p w:rsidR="00C574B6" w:rsidRDefault="00C574B6" w:rsidP="00CE5CB0">
      <w:pPr>
        <w:tabs>
          <w:tab w:val="left" w:pos="1440"/>
        </w:tabs>
        <w:jc w:val="both"/>
        <w:rPr>
          <w:rFonts w:ascii="Tahoma" w:hAnsi="Tahoma" w:cs="Tahoma"/>
          <w:sz w:val="22"/>
          <w:szCs w:val="22"/>
        </w:rPr>
      </w:pPr>
    </w:p>
    <w:p w:rsidR="008C083C" w:rsidRDefault="008C083C" w:rsidP="00CE5CB0">
      <w:pPr>
        <w:tabs>
          <w:tab w:val="left" w:pos="1440"/>
        </w:tabs>
        <w:jc w:val="both"/>
        <w:rPr>
          <w:rFonts w:ascii="Tahoma" w:hAnsi="Tahoma" w:cs="Tahoma"/>
          <w:sz w:val="22"/>
          <w:szCs w:val="22"/>
        </w:rPr>
      </w:pPr>
      <w:r>
        <w:rPr>
          <w:rFonts w:ascii="Tahoma" w:hAnsi="Tahoma" w:cs="Tahoma"/>
          <w:sz w:val="22"/>
          <w:szCs w:val="22"/>
        </w:rPr>
        <w:t xml:space="preserve">Amy </w:t>
      </w:r>
      <w:r w:rsidR="00C574B6">
        <w:rPr>
          <w:rFonts w:ascii="Tahoma" w:hAnsi="Tahoma" w:cs="Tahoma"/>
          <w:sz w:val="22"/>
          <w:szCs w:val="22"/>
        </w:rPr>
        <w:t>stated that the stakeholders will be asked to identify</w:t>
      </w:r>
      <w:r>
        <w:rPr>
          <w:rFonts w:ascii="Tahoma" w:hAnsi="Tahoma" w:cs="Tahoma"/>
          <w:sz w:val="22"/>
          <w:szCs w:val="22"/>
        </w:rPr>
        <w:t xml:space="preserve"> projects </w:t>
      </w:r>
      <w:r w:rsidR="00907B77">
        <w:rPr>
          <w:rFonts w:ascii="Tahoma" w:hAnsi="Tahoma" w:cs="Tahoma"/>
          <w:sz w:val="22"/>
          <w:szCs w:val="22"/>
        </w:rPr>
        <w:t xml:space="preserve">since 1996 </w:t>
      </w:r>
      <w:r w:rsidR="00C574B6">
        <w:rPr>
          <w:rFonts w:ascii="Tahoma" w:hAnsi="Tahoma" w:cs="Tahoma"/>
          <w:sz w:val="22"/>
          <w:szCs w:val="22"/>
        </w:rPr>
        <w:t xml:space="preserve">in the watershed that are </w:t>
      </w:r>
      <w:r>
        <w:rPr>
          <w:rFonts w:ascii="Tahoma" w:hAnsi="Tahoma" w:cs="Tahoma"/>
          <w:sz w:val="22"/>
          <w:szCs w:val="22"/>
        </w:rPr>
        <w:t>completed or underway</w:t>
      </w:r>
      <w:r w:rsidR="00C574B6">
        <w:rPr>
          <w:rFonts w:ascii="Tahoma" w:hAnsi="Tahoma" w:cs="Tahoma"/>
          <w:sz w:val="22"/>
          <w:szCs w:val="22"/>
        </w:rPr>
        <w:t>,</w:t>
      </w:r>
      <w:r w:rsidR="00992634">
        <w:rPr>
          <w:rFonts w:ascii="Tahoma" w:hAnsi="Tahoma" w:cs="Tahoma"/>
          <w:sz w:val="22"/>
          <w:szCs w:val="22"/>
        </w:rPr>
        <w:t xml:space="preserve"> because 1996 </w:t>
      </w:r>
      <w:r>
        <w:rPr>
          <w:rFonts w:ascii="Tahoma" w:hAnsi="Tahoma" w:cs="Tahoma"/>
          <w:sz w:val="22"/>
          <w:szCs w:val="22"/>
        </w:rPr>
        <w:t xml:space="preserve">is </w:t>
      </w:r>
      <w:r w:rsidR="00992634">
        <w:rPr>
          <w:rFonts w:ascii="Tahoma" w:hAnsi="Tahoma" w:cs="Tahoma"/>
          <w:sz w:val="22"/>
          <w:szCs w:val="22"/>
        </w:rPr>
        <w:t xml:space="preserve">the </w:t>
      </w:r>
      <w:r>
        <w:rPr>
          <w:rFonts w:ascii="Tahoma" w:hAnsi="Tahoma" w:cs="Tahoma"/>
          <w:sz w:val="22"/>
          <w:szCs w:val="22"/>
        </w:rPr>
        <w:t xml:space="preserve">start of </w:t>
      </w:r>
      <w:r w:rsidR="00C574B6">
        <w:rPr>
          <w:rFonts w:ascii="Tahoma" w:hAnsi="Tahoma" w:cs="Tahoma"/>
          <w:sz w:val="22"/>
          <w:szCs w:val="22"/>
        </w:rPr>
        <w:t xml:space="preserve">the Cycle 1 verified period.  </w:t>
      </w:r>
      <w:r>
        <w:rPr>
          <w:rFonts w:ascii="Tahoma" w:hAnsi="Tahoma" w:cs="Tahoma"/>
          <w:sz w:val="22"/>
          <w:szCs w:val="22"/>
        </w:rPr>
        <w:t xml:space="preserve">FDEP will quantify </w:t>
      </w:r>
      <w:r w:rsidR="00C574B6">
        <w:rPr>
          <w:rFonts w:ascii="Tahoma" w:hAnsi="Tahoma" w:cs="Tahoma"/>
          <w:sz w:val="22"/>
          <w:szCs w:val="22"/>
        </w:rPr>
        <w:t xml:space="preserve">the TN and TP reductions to determine how much of the required reductions these projects achieve.  Amy noted that </w:t>
      </w:r>
      <w:r>
        <w:rPr>
          <w:rFonts w:ascii="Tahoma" w:hAnsi="Tahoma" w:cs="Tahoma"/>
          <w:sz w:val="22"/>
          <w:szCs w:val="22"/>
        </w:rPr>
        <w:t>detailed allocations</w:t>
      </w:r>
      <w:r w:rsidR="00C574B6">
        <w:rPr>
          <w:rFonts w:ascii="Tahoma" w:hAnsi="Tahoma" w:cs="Tahoma"/>
          <w:sz w:val="22"/>
          <w:szCs w:val="22"/>
        </w:rPr>
        <w:t xml:space="preserve"> are likely not needed since the projects in the watershed should be close to meeting the reductions</w:t>
      </w:r>
      <w:r w:rsidR="00E24470">
        <w:rPr>
          <w:rFonts w:ascii="Tahoma" w:hAnsi="Tahoma" w:cs="Tahoma"/>
          <w:sz w:val="22"/>
          <w:szCs w:val="22"/>
        </w:rPr>
        <w:t xml:space="preserve"> and the stakeholders should be able to work </w:t>
      </w:r>
      <w:r>
        <w:rPr>
          <w:rFonts w:ascii="Tahoma" w:hAnsi="Tahoma" w:cs="Tahoma"/>
          <w:sz w:val="22"/>
          <w:szCs w:val="22"/>
        </w:rPr>
        <w:t xml:space="preserve">cooperatively to meet </w:t>
      </w:r>
      <w:r w:rsidR="00E24470">
        <w:rPr>
          <w:rFonts w:ascii="Tahoma" w:hAnsi="Tahoma" w:cs="Tahoma"/>
          <w:sz w:val="22"/>
          <w:szCs w:val="22"/>
        </w:rPr>
        <w:t>the TMDLs.  I</w:t>
      </w:r>
      <w:r>
        <w:rPr>
          <w:rFonts w:ascii="Tahoma" w:hAnsi="Tahoma" w:cs="Tahoma"/>
          <w:sz w:val="22"/>
          <w:szCs w:val="22"/>
        </w:rPr>
        <w:t xml:space="preserve">f </w:t>
      </w:r>
      <w:r w:rsidR="00E24470">
        <w:rPr>
          <w:rFonts w:ascii="Tahoma" w:hAnsi="Tahoma" w:cs="Tahoma"/>
          <w:sz w:val="22"/>
          <w:szCs w:val="22"/>
        </w:rPr>
        <w:t xml:space="preserve">larger reductions are still needed to meet the TP TMDL, the stakeholders can discuss moving to detailed allocations and having a formal Basin Working Group (BWG).  The goal is to try and quickly put together this BMAP and monitoring plan.  Marcy Policastro added that the main stem and tributaries project tables will be provided to the stakeholders to identify projects in this basin and to provide some additional details for TP calculations.  This should help move the process along faster.  Amy noted that new projects can also be submitted at this time. </w:t>
      </w:r>
    </w:p>
    <w:p w:rsidR="00E24470" w:rsidRDefault="00E24470" w:rsidP="00CE5CB0">
      <w:pPr>
        <w:tabs>
          <w:tab w:val="left" w:pos="1440"/>
        </w:tabs>
        <w:jc w:val="both"/>
        <w:rPr>
          <w:rFonts w:ascii="Tahoma" w:hAnsi="Tahoma" w:cs="Tahoma"/>
          <w:sz w:val="22"/>
          <w:szCs w:val="22"/>
        </w:rPr>
      </w:pPr>
    </w:p>
    <w:p w:rsidR="00743DC5" w:rsidRDefault="008C083C" w:rsidP="00CE5CB0">
      <w:pPr>
        <w:tabs>
          <w:tab w:val="left" w:pos="1440"/>
        </w:tabs>
        <w:jc w:val="both"/>
        <w:rPr>
          <w:rFonts w:ascii="Tahoma" w:hAnsi="Tahoma" w:cs="Tahoma"/>
          <w:sz w:val="22"/>
          <w:szCs w:val="22"/>
        </w:rPr>
      </w:pPr>
      <w:r>
        <w:rPr>
          <w:rFonts w:ascii="Tahoma" w:hAnsi="Tahoma" w:cs="Tahoma"/>
          <w:sz w:val="22"/>
          <w:szCs w:val="22"/>
        </w:rPr>
        <w:t>Lisa</w:t>
      </w:r>
      <w:r w:rsidR="00E24470">
        <w:rPr>
          <w:rFonts w:ascii="Tahoma" w:hAnsi="Tahoma" w:cs="Tahoma"/>
          <w:sz w:val="22"/>
          <w:szCs w:val="22"/>
        </w:rPr>
        <w:t xml:space="preserve"> noted that stormwater pond</w:t>
      </w:r>
      <w:r w:rsidR="00580428">
        <w:rPr>
          <w:rFonts w:ascii="Tahoma" w:hAnsi="Tahoma" w:cs="Tahoma"/>
          <w:sz w:val="22"/>
          <w:szCs w:val="22"/>
        </w:rPr>
        <w:t>s</w:t>
      </w:r>
      <w:r w:rsidR="00E24470">
        <w:rPr>
          <w:rFonts w:ascii="Tahoma" w:hAnsi="Tahoma" w:cs="Tahoma"/>
          <w:sz w:val="22"/>
          <w:szCs w:val="22"/>
        </w:rPr>
        <w:t xml:space="preserve"> usually achieve </w:t>
      </w:r>
      <w:r w:rsidR="005D7C2F">
        <w:rPr>
          <w:rFonts w:ascii="Tahoma" w:hAnsi="Tahoma" w:cs="Tahoma"/>
          <w:sz w:val="22"/>
          <w:szCs w:val="22"/>
        </w:rPr>
        <w:t xml:space="preserve">up to </w:t>
      </w:r>
      <w:r w:rsidR="00E24470">
        <w:rPr>
          <w:rFonts w:ascii="Tahoma" w:hAnsi="Tahoma" w:cs="Tahoma"/>
          <w:sz w:val="22"/>
          <w:szCs w:val="22"/>
        </w:rPr>
        <w:t xml:space="preserve">a </w:t>
      </w:r>
      <w:r w:rsidR="00743DC5">
        <w:rPr>
          <w:rFonts w:ascii="Tahoma" w:hAnsi="Tahoma" w:cs="Tahoma"/>
          <w:sz w:val="22"/>
          <w:szCs w:val="22"/>
        </w:rPr>
        <w:t>50% reduction in TP and she asked how a 70% reduction would be achieved</w:t>
      </w:r>
      <w:r w:rsidR="005D7C2F">
        <w:rPr>
          <w:rFonts w:ascii="Tahoma" w:hAnsi="Tahoma" w:cs="Tahoma"/>
          <w:sz w:val="22"/>
          <w:szCs w:val="22"/>
        </w:rPr>
        <w:t xml:space="preserve"> from </w:t>
      </w:r>
      <w:r w:rsidR="006A2C9F">
        <w:rPr>
          <w:rFonts w:ascii="Tahoma" w:hAnsi="Tahoma" w:cs="Tahoma"/>
          <w:sz w:val="22"/>
          <w:szCs w:val="22"/>
        </w:rPr>
        <w:t>just</w:t>
      </w:r>
      <w:r w:rsidR="005D7C2F">
        <w:rPr>
          <w:rFonts w:ascii="Tahoma" w:hAnsi="Tahoma" w:cs="Tahoma"/>
          <w:sz w:val="22"/>
          <w:szCs w:val="22"/>
        </w:rPr>
        <w:t xml:space="preserve"> stormwater sources</w:t>
      </w:r>
      <w:r w:rsidR="00743DC5">
        <w:rPr>
          <w:rFonts w:ascii="Tahoma" w:hAnsi="Tahoma" w:cs="Tahoma"/>
          <w:sz w:val="22"/>
          <w:szCs w:val="22"/>
        </w:rPr>
        <w:t xml:space="preserve">.  Marcy responded that it appears COJ </w:t>
      </w:r>
      <w:r w:rsidR="00580428">
        <w:rPr>
          <w:rFonts w:ascii="Tahoma" w:hAnsi="Tahoma" w:cs="Tahoma"/>
          <w:sz w:val="22"/>
          <w:szCs w:val="22"/>
        </w:rPr>
        <w:t>h</w:t>
      </w:r>
      <w:r w:rsidR="00743DC5">
        <w:rPr>
          <w:rFonts w:ascii="Tahoma" w:hAnsi="Tahoma" w:cs="Tahoma"/>
          <w:sz w:val="22"/>
          <w:szCs w:val="22"/>
        </w:rPr>
        <w:t>as a stormwater master plan project in the area</w:t>
      </w:r>
      <w:r w:rsidR="00743DC5" w:rsidRPr="00743DC5">
        <w:rPr>
          <w:rFonts w:ascii="Tahoma" w:hAnsi="Tahoma" w:cs="Tahoma"/>
          <w:sz w:val="22"/>
          <w:szCs w:val="22"/>
        </w:rPr>
        <w:t xml:space="preserve"> </w:t>
      </w:r>
      <w:r w:rsidR="00743DC5">
        <w:rPr>
          <w:rFonts w:ascii="Tahoma" w:hAnsi="Tahoma" w:cs="Tahoma"/>
          <w:sz w:val="22"/>
          <w:szCs w:val="22"/>
        </w:rPr>
        <w:t xml:space="preserve">and septic tank phase outs, FDOT has roadway projects, and JEA may have some infrastructure upgrades. The combination of efforts should be close to meeting the reductions.  Alan asked how much of the 70% reduction is from natural areas.    Marcy responded that they can provide a table with the 70% TP reductions from just the urban, septic tanks, and agricultural loads to show the total pounds of TP reduction needed.  </w:t>
      </w:r>
      <w:r w:rsidR="00624623">
        <w:rPr>
          <w:rFonts w:ascii="Tahoma" w:hAnsi="Tahoma" w:cs="Tahoma"/>
          <w:sz w:val="22"/>
          <w:szCs w:val="22"/>
        </w:rPr>
        <w:t>Amy</w:t>
      </w:r>
      <w:r w:rsidR="00743DC5">
        <w:rPr>
          <w:rFonts w:ascii="Tahoma" w:hAnsi="Tahoma" w:cs="Tahoma"/>
          <w:sz w:val="22"/>
          <w:szCs w:val="22"/>
        </w:rPr>
        <w:t xml:space="preserve"> added that the goal is not to make </w:t>
      </w:r>
      <w:r w:rsidR="00624623">
        <w:rPr>
          <w:rFonts w:ascii="Tahoma" w:hAnsi="Tahoma" w:cs="Tahoma"/>
          <w:sz w:val="22"/>
          <w:szCs w:val="22"/>
        </w:rPr>
        <w:t>reductions in natural areas</w:t>
      </w:r>
      <w:r w:rsidR="00580428">
        <w:rPr>
          <w:rFonts w:ascii="Tahoma" w:hAnsi="Tahoma" w:cs="Tahoma"/>
          <w:sz w:val="22"/>
          <w:szCs w:val="22"/>
        </w:rPr>
        <w:t>, although the stakeholders can choose where to locate their projects</w:t>
      </w:r>
      <w:r w:rsidR="00743DC5">
        <w:rPr>
          <w:rFonts w:ascii="Tahoma" w:hAnsi="Tahoma" w:cs="Tahoma"/>
          <w:sz w:val="22"/>
          <w:szCs w:val="22"/>
        </w:rPr>
        <w:t>.</w:t>
      </w:r>
    </w:p>
    <w:p w:rsidR="00743DC5" w:rsidRDefault="00743DC5" w:rsidP="00CE5CB0">
      <w:pPr>
        <w:tabs>
          <w:tab w:val="left" w:pos="1440"/>
        </w:tabs>
        <w:jc w:val="both"/>
        <w:rPr>
          <w:rFonts w:ascii="Tahoma" w:hAnsi="Tahoma" w:cs="Tahoma"/>
          <w:sz w:val="22"/>
          <w:szCs w:val="22"/>
        </w:rPr>
      </w:pPr>
    </w:p>
    <w:p w:rsidR="00624623" w:rsidRDefault="00743DC5" w:rsidP="00CE5CB0">
      <w:pPr>
        <w:tabs>
          <w:tab w:val="left" w:pos="1440"/>
        </w:tabs>
        <w:jc w:val="both"/>
        <w:rPr>
          <w:rFonts w:ascii="Tahoma" w:hAnsi="Tahoma" w:cs="Tahoma"/>
          <w:sz w:val="22"/>
          <w:szCs w:val="22"/>
        </w:rPr>
      </w:pPr>
      <w:r>
        <w:rPr>
          <w:rFonts w:ascii="Tahoma" w:hAnsi="Tahoma" w:cs="Tahoma"/>
          <w:sz w:val="22"/>
          <w:szCs w:val="22"/>
        </w:rPr>
        <w:t>Project credit will also be allowed for public education and street sweeping efforts in the basin.  For street sweeping, FDEP is waiting on the Florida Stormwater Association (FSA) study to determine the approach for calculating credit.  Based on preliminary information, it appears that this approach will be based on t</w:t>
      </w:r>
      <w:r w:rsidR="002C622D">
        <w:rPr>
          <w:rFonts w:ascii="Tahoma" w:hAnsi="Tahoma" w:cs="Tahoma"/>
          <w:sz w:val="22"/>
          <w:szCs w:val="22"/>
        </w:rPr>
        <w:t xml:space="preserve">he amount of material collected.  Marcy added that main stem BMAP only assigned street sweeping credit for new or increased sweeping.  In the Trout River BMAP, all street sweeping efforts will count for credit so that no one is punished for starting to sweep earlier than 1996.  </w:t>
      </w:r>
      <w:r w:rsidR="00624623">
        <w:rPr>
          <w:rFonts w:ascii="Tahoma" w:hAnsi="Tahoma" w:cs="Tahoma"/>
          <w:sz w:val="22"/>
          <w:szCs w:val="22"/>
        </w:rPr>
        <w:t>Lisa</w:t>
      </w:r>
      <w:r w:rsidR="002C622D">
        <w:rPr>
          <w:rFonts w:ascii="Tahoma" w:hAnsi="Tahoma" w:cs="Tahoma"/>
          <w:sz w:val="22"/>
          <w:szCs w:val="22"/>
        </w:rPr>
        <w:t xml:space="preserve"> asked if the </w:t>
      </w:r>
      <w:r w:rsidR="00624623">
        <w:rPr>
          <w:rFonts w:ascii="Tahoma" w:hAnsi="Tahoma" w:cs="Tahoma"/>
          <w:sz w:val="22"/>
          <w:szCs w:val="22"/>
        </w:rPr>
        <w:t xml:space="preserve">same percentage </w:t>
      </w:r>
      <w:r w:rsidR="002C622D">
        <w:rPr>
          <w:rFonts w:ascii="Tahoma" w:hAnsi="Tahoma" w:cs="Tahoma"/>
          <w:sz w:val="22"/>
          <w:szCs w:val="22"/>
        </w:rPr>
        <w:t xml:space="preserve">of credit will be assigned for education.  Amy responded that up to 6% credit will be assigned and a form will be provided for the stakeholders to fill out with their activities.  Tiffany added that the main stem BMAP allowed 5% credit but FDEP has changed the percentage since that time to better fit with the categories for credit.  The same types of public education activities will be counted.  In terms of street sweeping, the approach in the </w:t>
      </w:r>
      <w:r w:rsidR="00580428">
        <w:rPr>
          <w:rFonts w:ascii="Tahoma" w:hAnsi="Tahoma" w:cs="Tahoma"/>
          <w:sz w:val="22"/>
          <w:szCs w:val="22"/>
        </w:rPr>
        <w:t xml:space="preserve">LSJR </w:t>
      </w:r>
      <w:r w:rsidR="002C622D">
        <w:rPr>
          <w:rFonts w:ascii="Tahoma" w:hAnsi="Tahoma" w:cs="Tahoma"/>
          <w:sz w:val="22"/>
          <w:szCs w:val="22"/>
        </w:rPr>
        <w:t xml:space="preserve">main stem </w:t>
      </w:r>
      <w:r w:rsidR="00580428">
        <w:rPr>
          <w:rFonts w:ascii="Tahoma" w:hAnsi="Tahoma" w:cs="Tahoma"/>
          <w:sz w:val="22"/>
          <w:szCs w:val="22"/>
        </w:rPr>
        <w:t xml:space="preserve">BMAP </w:t>
      </w:r>
      <w:r w:rsidR="002C622D">
        <w:rPr>
          <w:rFonts w:ascii="Tahoma" w:hAnsi="Tahoma" w:cs="Tahoma"/>
          <w:sz w:val="22"/>
          <w:szCs w:val="22"/>
        </w:rPr>
        <w:t>was to use a catchment basin approach.  This was changed in the Lake Jesup BMAP to be based on the miles sw</w:t>
      </w:r>
      <w:r w:rsidR="00580428">
        <w:rPr>
          <w:rFonts w:ascii="Tahoma" w:hAnsi="Tahoma" w:cs="Tahoma"/>
          <w:sz w:val="22"/>
          <w:szCs w:val="22"/>
        </w:rPr>
        <w:t>ept.  Since the</w:t>
      </w:r>
      <w:r w:rsidR="002C622D">
        <w:rPr>
          <w:rFonts w:ascii="Tahoma" w:hAnsi="Tahoma" w:cs="Tahoma"/>
          <w:sz w:val="22"/>
          <w:szCs w:val="22"/>
        </w:rPr>
        <w:t xml:space="preserve"> </w:t>
      </w:r>
      <w:r w:rsidR="00580428">
        <w:rPr>
          <w:rFonts w:ascii="Tahoma" w:hAnsi="Tahoma" w:cs="Tahoma"/>
          <w:sz w:val="22"/>
          <w:szCs w:val="22"/>
        </w:rPr>
        <w:t>values in this approach were not based</w:t>
      </w:r>
      <w:r w:rsidR="002C622D">
        <w:rPr>
          <w:rFonts w:ascii="Tahoma" w:hAnsi="Tahoma" w:cs="Tahoma"/>
          <w:sz w:val="22"/>
          <w:szCs w:val="22"/>
        </w:rPr>
        <w:t xml:space="preserve"> on Florida-specific information, the credit had to be discounted.  FDEP hopes to use the FSA approach but if that report is not available in time, the miles swept approach will be used.  Amy suggested that the stakeholders start identifying the areas swept to prepare for the credit calculations.</w:t>
      </w:r>
    </w:p>
    <w:p w:rsidR="002C622D" w:rsidRDefault="002C622D" w:rsidP="00CE5CB0">
      <w:pPr>
        <w:tabs>
          <w:tab w:val="left" w:pos="1440"/>
        </w:tabs>
        <w:jc w:val="both"/>
        <w:rPr>
          <w:rFonts w:ascii="Tahoma" w:hAnsi="Tahoma" w:cs="Tahoma"/>
          <w:sz w:val="22"/>
          <w:szCs w:val="22"/>
        </w:rPr>
      </w:pPr>
    </w:p>
    <w:p w:rsidR="00FE0823" w:rsidRDefault="002C622D" w:rsidP="00CE5CB0">
      <w:pPr>
        <w:tabs>
          <w:tab w:val="left" w:pos="1440"/>
        </w:tabs>
        <w:jc w:val="both"/>
        <w:rPr>
          <w:rFonts w:ascii="Tahoma" w:hAnsi="Tahoma" w:cs="Tahoma"/>
          <w:sz w:val="22"/>
          <w:szCs w:val="22"/>
        </w:rPr>
      </w:pPr>
      <w:r>
        <w:rPr>
          <w:rFonts w:ascii="Tahoma" w:hAnsi="Tahoma" w:cs="Tahoma"/>
          <w:sz w:val="22"/>
          <w:szCs w:val="22"/>
        </w:rPr>
        <w:t>Amy noted that credit can also be assigned for a change in fertilizer practice.  To determine credit information needs to be provided o</w:t>
      </w:r>
      <w:r w:rsidR="0007285C">
        <w:rPr>
          <w:rFonts w:ascii="Tahoma" w:hAnsi="Tahoma" w:cs="Tahoma"/>
          <w:sz w:val="22"/>
          <w:szCs w:val="22"/>
        </w:rPr>
        <w:t xml:space="preserve">n how many acres were fertilized, how often, with what formula, and what changes were made.  Alan asked how the credit will be calculated for </w:t>
      </w:r>
      <w:r w:rsidR="0007285C">
        <w:rPr>
          <w:rFonts w:ascii="Tahoma" w:hAnsi="Tahoma" w:cs="Tahoma"/>
          <w:sz w:val="22"/>
          <w:szCs w:val="22"/>
        </w:rPr>
        <w:lastRenderedPageBreak/>
        <w:t>this project.  Marcy responded that FDOT determined an equation that was used in the</w:t>
      </w:r>
      <w:r w:rsidR="00580428">
        <w:rPr>
          <w:rFonts w:ascii="Tahoma" w:hAnsi="Tahoma" w:cs="Tahoma"/>
          <w:sz w:val="22"/>
          <w:szCs w:val="22"/>
        </w:rPr>
        <w:t xml:space="preserve"> LSJR </w:t>
      </w:r>
      <w:r w:rsidR="0007285C">
        <w:rPr>
          <w:rFonts w:ascii="Tahoma" w:hAnsi="Tahoma" w:cs="Tahoma"/>
          <w:sz w:val="22"/>
          <w:szCs w:val="22"/>
        </w:rPr>
        <w:t>main stem BMAP and will be applied in this BMAP.</w:t>
      </w:r>
    </w:p>
    <w:p w:rsidR="0007285C" w:rsidRDefault="0007285C" w:rsidP="00CE5CB0">
      <w:pPr>
        <w:tabs>
          <w:tab w:val="left" w:pos="1440"/>
        </w:tabs>
        <w:jc w:val="both"/>
        <w:rPr>
          <w:rFonts w:ascii="Tahoma" w:hAnsi="Tahoma" w:cs="Tahoma"/>
          <w:sz w:val="22"/>
          <w:szCs w:val="22"/>
        </w:rPr>
      </w:pPr>
    </w:p>
    <w:p w:rsidR="00A25A0E" w:rsidRDefault="00A25A0E" w:rsidP="00CE5CB0">
      <w:pPr>
        <w:tabs>
          <w:tab w:val="left" w:pos="1440"/>
        </w:tabs>
        <w:jc w:val="both"/>
        <w:rPr>
          <w:rFonts w:ascii="Tahoma" w:hAnsi="Tahoma" w:cs="Tahoma"/>
          <w:sz w:val="22"/>
          <w:szCs w:val="22"/>
        </w:rPr>
      </w:pPr>
      <w:r>
        <w:rPr>
          <w:rFonts w:ascii="Tahoma" w:hAnsi="Tahoma" w:cs="Tahoma"/>
          <w:sz w:val="22"/>
          <w:szCs w:val="22"/>
        </w:rPr>
        <w:t>Amy</w:t>
      </w:r>
      <w:r w:rsidR="0007285C">
        <w:rPr>
          <w:rFonts w:ascii="Tahoma" w:hAnsi="Tahoma" w:cs="Tahoma"/>
          <w:sz w:val="22"/>
          <w:szCs w:val="22"/>
        </w:rPr>
        <w:t xml:space="preserve"> stated that the next technical meeting will be on </w:t>
      </w:r>
      <w:r>
        <w:rPr>
          <w:rFonts w:ascii="Tahoma" w:hAnsi="Tahoma" w:cs="Tahoma"/>
          <w:sz w:val="22"/>
          <w:szCs w:val="22"/>
        </w:rPr>
        <w:t>January 1</w:t>
      </w:r>
      <w:r w:rsidR="0007285C">
        <w:rPr>
          <w:rFonts w:ascii="Tahoma" w:hAnsi="Tahoma" w:cs="Tahoma"/>
          <w:sz w:val="22"/>
          <w:szCs w:val="22"/>
        </w:rPr>
        <w:t xml:space="preserve">3, 2011, and the project information is due to FDEP on December 31, 2010, to allow FDEP time to determine credit before the January meeting.  Lisa asked if the Water Management Model (WMM) that CDM created for COJ can be submitted as credit in the BMAP.  Amy responded that she does not think it can count for credit but Wayne Magley had suggested it would be useful to look at this model.  </w:t>
      </w:r>
      <w:r>
        <w:rPr>
          <w:rFonts w:ascii="Tahoma" w:hAnsi="Tahoma" w:cs="Tahoma"/>
          <w:sz w:val="22"/>
          <w:szCs w:val="22"/>
        </w:rPr>
        <w:t>Amy</w:t>
      </w:r>
      <w:r w:rsidR="0007285C">
        <w:rPr>
          <w:rFonts w:ascii="Tahoma" w:hAnsi="Tahoma" w:cs="Tahoma"/>
          <w:sz w:val="22"/>
          <w:szCs w:val="22"/>
        </w:rPr>
        <w:t xml:space="preserve"> noted that there are other </w:t>
      </w:r>
      <w:r>
        <w:rPr>
          <w:rFonts w:ascii="Tahoma" w:hAnsi="Tahoma" w:cs="Tahoma"/>
          <w:sz w:val="22"/>
          <w:szCs w:val="22"/>
        </w:rPr>
        <w:t xml:space="preserve">nutrient TMDLs for this basin, </w:t>
      </w:r>
      <w:r w:rsidR="00E4500F">
        <w:rPr>
          <w:rFonts w:ascii="Tahoma" w:hAnsi="Tahoma" w:cs="Tahoma"/>
          <w:sz w:val="22"/>
          <w:szCs w:val="22"/>
        </w:rPr>
        <w:t>but those TMDLs are more technical and EPA is still reviewing them.  These TMDLs will be implemented in the future.</w:t>
      </w:r>
    </w:p>
    <w:p w:rsidR="00CE5CB0" w:rsidRPr="00CE5CB0" w:rsidRDefault="00CE5CB0" w:rsidP="00CE5CB0">
      <w:pPr>
        <w:tabs>
          <w:tab w:val="left" w:pos="1440"/>
        </w:tabs>
        <w:jc w:val="both"/>
        <w:rPr>
          <w:rFonts w:ascii="Tahoma" w:hAnsi="Tahoma" w:cs="Tahoma"/>
          <w:sz w:val="22"/>
          <w:szCs w:val="22"/>
        </w:rPr>
      </w:pPr>
    </w:p>
    <w:p w:rsidR="00CE5CB0" w:rsidRPr="00CE5CB0" w:rsidRDefault="00CE5CB0" w:rsidP="00CE5CB0">
      <w:pPr>
        <w:tabs>
          <w:tab w:val="left" w:pos="1440"/>
        </w:tabs>
        <w:jc w:val="both"/>
        <w:rPr>
          <w:rFonts w:ascii="Tahoma" w:hAnsi="Tahoma" w:cs="Tahoma"/>
          <w:b/>
          <w:sz w:val="22"/>
          <w:szCs w:val="22"/>
        </w:rPr>
      </w:pPr>
      <w:r w:rsidRPr="00CE5CB0">
        <w:rPr>
          <w:rFonts w:ascii="Tahoma" w:hAnsi="Tahoma" w:cs="Tahoma"/>
          <w:b/>
          <w:sz w:val="22"/>
          <w:szCs w:val="22"/>
        </w:rPr>
        <w:t>Public Comment, Review, and Wrap-up (</w:t>
      </w:r>
      <w:r w:rsidRPr="00CE5CB0">
        <w:rPr>
          <w:rFonts w:ascii="Tahoma" w:hAnsi="Tahoma" w:cs="Tahoma"/>
          <w:b/>
          <w:i/>
          <w:sz w:val="22"/>
          <w:szCs w:val="22"/>
        </w:rPr>
        <w:t>Tiffany Busby</w:t>
      </w:r>
      <w:r w:rsidRPr="00CE5CB0">
        <w:rPr>
          <w:rFonts w:ascii="Tahoma" w:hAnsi="Tahoma" w:cs="Tahoma"/>
          <w:b/>
          <w:sz w:val="22"/>
          <w:szCs w:val="22"/>
        </w:rPr>
        <w:t>)</w:t>
      </w:r>
      <w:r w:rsidRPr="00CE5CB0">
        <w:rPr>
          <w:rFonts w:ascii="Tahoma" w:hAnsi="Tahoma" w:cs="Tahoma"/>
          <w:b/>
          <w:i/>
          <w:sz w:val="22"/>
          <w:szCs w:val="22"/>
        </w:rPr>
        <w:tab/>
      </w:r>
    </w:p>
    <w:p w:rsidR="00CE5CB0" w:rsidRPr="00CE5CB0" w:rsidRDefault="00CE5CB0" w:rsidP="00CE5CB0">
      <w:pPr>
        <w:tabs>
          <w:tab w:val="left" w:pos="1440"/>
        </w:tabs>
        <w:jc w:val="both"/>
        <w:rPr>
          <w:rFonts w:ascii="Tahoma" w:hAnsi="Tahoma" w:cs="Tahoma"/>
          <w:sz w:val="22"/>
          <w:szCs w:val="22"/>
        </w:rPr>
      </w:pPr>
      <w:r w:rsidRPr="00CE5CB0">
        <w:rPr>
          <w:rFonts w:ascii="Tahoma" w:hAnsi="Tahoma" w:cs="Tahoma"/>
          <w:sz w:val="22"/>
          <w:szCs w:val="22"/>
        </w:rPr>
        <w:t xml:space="preserve">The next technical meeting </w:t>
      </w:r>
      <w:r>
        <w:rPr>
          <w:rFonts w:ascii="Tahoma" w:hAnsi="Tahoma" w:cs="Tahoma"/>
          <w:sz w:val="22"/>
          <w:szCs w:val="22"/>
        </w:rPr>
        <w:t>will be held on Thursday, January 13, 2011 at</w:t>
      </w:r>
      <w:r w:rsidRPr="00CE5CB0">
        <w:rPr>
          <w:rFonts w:ascii="Tahoma" w:hAnsi="Tahoma" w:cs="Tahoma"/>
          <w:sz w:val="22"/>
          <w:szCs w:val="22"/>
        </w:rPr>
        <w:t xml:space="preserve"> 10:00 </w:t>
      </w:r>
      <w:r>
        <w:rPr>
          <w:rFonts w:ascii="Tahoma" w:hAnsi="Tahoma" w:cs="Tahoma"/>
          <w:sz w:val="22"/>
          <w:szCs w:val="22"/>
        </w:rPr>
        <w:t>AM.</w:t>
      </w:r>
    </w:p>
    <w:p w:rsidR="00CE5CB0" w:rsidRDefault="00CE5CB0" w:rsidP="00CE5CB0">
      <w:pPr>
        <w:ind w:left="1440" w:hanging="1440"/>
        <w:jc w:val="both"/>
        <w:rPr>
          <w:rFonts w:ascii="Tahoma" w:hAnsi="Tahoma" w:cs="Tahoma"/>
          <w:sz w:val="22"/>
          <w:szCs w:val="22"/>
        </w:rPr>
      </w:pPr>
    </w:p>
    <w:p w:rsidR="00476870" w:rsidRDefault="00E4500F" w:rsidP="00E4500F">
      <w:pPr>
        <w:jc w:val="both"/>
        <w:rPr>
          <w:rFonts w:ascii="Tahoma" w:hAnsi="Tahoma" w:cs="Tahoma"/>
          <w:sz w:val="22"/>
          <w:szCs w:val="22"/>
        </w:rPr>
      </w:pPr>
      <w:r>
        <w:rPr>
          <w:rFonts w:ascii="Tahoma" w:hAnsi="Tahoma" w:cs="Tahoma"/>
          <w:sz w:val="22"/>
          <w:szCs w:val="22"/>
        </w:rPr>
        <w:t>Tiffany asked if there are</w:t>
      </w:r>
      <w:r w:rsidR="00476870">
        <w:rPr>
          <w:rFonts w:ascii="Tahoma" w:hAnsi="Tahoma" w:cs="Tahoma"/>
          <w:sz w:val="22"/>
          <w:szCs w:val="22"/>
        </w:rPr>
        <w:t xml:space="preserve"> any issues with </w:t>
      </w:r>
      <w:r>
        <w:rPr>
          <w:rFonts w:ascii="Tahoma" w:hAnsi="Tahoma" w:cs="Tahoma"/>
          <w:sz w:val="22"/>
          <w:szCs w:val="22"/>
        </w:rPr>
        <w:t>providing</w:t>
      </w:r>
      <w:r w:rsidR="00476870">
        <w:rPr>
          <w:rFonts w:ascii="Tahoma" w:hAnsi="Tahoma" w:cs="Tahoma"/>
          <w:sz w:val="22"/>
          <w:szCs w:val="22"/>
        </w:rPr>
        <w:t xml:space="preserve"> project info</w:t>
      </w:r>
      <w:r>
        <w:rPr>
          <w:rFonts w:ascii="Tahoma" w:hAnsi="Tahoma" w:cs="Tahoma"/>
          <w:sz w:val="22"/>
          <w:szCs w:val="22"/>
        </w:rPr>
        <w:t>rmation</w:t>
      </w:r>
      <w:r w:rsidR="00476870">
        <w:rPr>
          <w:rFonts w:ascii="Tahoma" w:hAnsi="Tahoma" w:cs="Tahoma"/>
          <w:sz w:val="22"/>
          <w:szCs w:val="22"/>
        </w:rPr>
        <w:t xml:space="preserve"> by </w:t>
      </w:r>
      <w:r>
        <w:rPr>
          <w:rFonts w:ascii="Tahoma" w:hAnsi="Tahoma" w:cs="Tahoma"/>
          <w:sz w:val="22"/>
          <w:szCs w:val="22"/>
        </w:rPr>
        <w:t xml:space="preserve">the </w:t>
      </w:r>
      <w:r w:rsidR="00476870">
        <w:rPr>
          <w:rFonts w:ascii="Tahoma" w:hAnsi="Tahoma" w:cs="Tahoma"/>
          <w:sz w:val="22"/>
          <w:szCs w:val="22"/>
        </w:rPr>
        <w:t xml:space="preserve">end of </w:t>
      </w:r>
      <w:r>
        <w:rPr>
          <w:rFonts w:ascii="Tahoma" w:hAnsi="Tahoma" w:cs="Tahoma"/>
          <w:sz w:val="22"/>
          <w:szCs w:val="22"/>
        </w:rPr>
        <w:t xml:space="preserve">the </w:t>
      </w:r>
      <w:r w:rsidR="00476870">
        <w:rPr>
          <w:rFonts w:ascii="Tahoma" w:hAnsi="Tahoma" w:cs="Tahoma"/>
          <w:sz w:val="22"/>
          <w:szCs w:val="22"/>
        </w:rPr>
        <w:t>year</w:t>
      </w:r>
      <w:r>
        <w:rPr>
          <w:rFonts w:ascii="Tahoma" w:hAnsi="Tahoma" w:cs="Tahoma"/>
          <w:sz w:val="22"/>
          <w:szCs w:val="22"/>
        </w:rPr>
        <w:t xml:space="preserve">. Lisa responded that it should not be a problem for projects that were already submitted.  Any new projects </w:t>
      </w:r>
      <w:r w:rsidR="00580428">
        <w:rPr>
          <w:rFonts w:ascii="Tahoma" w:hAnsi="Tahoma" w:cs="Tahoma"/>
          <w:sz w:val="22"/>
          <w:szCs w:val="22"/>
        </w:rPr>
        <w:t xml:space="preserve">may </w:t>
      </w:r>
      <w:r>
        <w:rPr>
          <w:rFonts w:ascii="Tahoma" w:hAnsi="Tahoma" w:cs="Tahoma"/>
          <w:sz w:val="22"/>
          <w:szCs w:val="22"/>
        </w:rPr>
        <w:t xml:space="preserve">take more time.  Amy stated that she can help with GIS efforts to locate the projects.  Tiffany noted that the same tool that was used in the main stem will be used to calculate credit for the Trout River BMAP.  Lisa stated that COJ did not use this tool and asked if they would need approval on their numbers </w:t>
      </w:r>
      <w:r w:rsidR="00907B77">
        <w:rPr>
          <w:rFonts w:ascii="Tahoma" w:hAnsi="Tahoma" w:cs="Tahoma"/>
          <w:sz w:val="22"/>
          <w:szCs w:val="22"/>
        </w:rPr>
        <w:t xml:space="preserve">from Eric Livingston </w:t>
      </w:r>
      <w:r>
        <w:rPr>
          <w:rFonts w:ascii="Tahoma" w:hAnsi="Tahoma" w:cs="Tahoma"/>
          <w:sz w:val="22"/>
          <w:szCs w:val="22"/>
        </w:rPr>
        <w:t>again.  Amy responded that they would not</w:t>
      </w:r>
      <w:r w:rsidR="00907B77">
        <w:rPr>
          <w:rFonts w:ascii="Tahoma" w:hAnsi="Tahoma" w:cs="Tahoma"/>
          <w:sz w:val="22"/>
          <w:szCs w:val="22"/>
        </w:rPr>
        <w:t xml:space="preserve">, </w:t>
      </w:r>
      <w:r w:rsidR="00992634">
        <w:rPr>
          <w:rFonts w:ascii="Tahoma" w:hAnsi="Tahoma" w:cs="Tahoma"/>
          <w:sz w:val="22"/>
          <w:szCs w:val="22"/>
        </w:rPr>
        <w:t>and FDEP</w:t>
      </w:r>
      <w:r w:rsidR="00907B77">
        <w:rPr>
          <w:rFonts w:ascii="Tahoma" w:hAnsi="Tahoma" w:cs="Tahoma"/>
          <w:sz w:val="22"/>
          <w:szCs w:val="22"/>
        </w:rPr>
        <w:t xml:space="preserve"> will ra</w:t>
      </w:r>
      <w:r w:rsidR="00992634">
        <w:rPr>
          <w:rFonts w:ascii="Tahoma" w:hAnsi="Tahoma" w:cs="Tahoma"/>
          <w:sz w:val="22"/>
          <w:szCs w:val="22"/>
        </w:rPr>
        <w:t>n</w:t>
      </w:r>
      <w:r w:rsidR="00907B77">
        <w:rPr>
          <w:rFonts w:ascii="Tahoma" w:hAnsi="Tahoma" w:cs="Tahoma"/>
          <w:sz w:val="22"/>
          <w:szCs w:val="22"/>
        </w:rPr>
        <w:t>domly choose a subset of projects for evaluation and confirmation that COJ’s proposed calculations are correct</w:t>
      </w:r>
      <w:r>
        <w:rPr>
          <w:rFonts w:ascii="Tahoma" w:hAnsi="Tahoma" w:cs="Tahoma"/>
          <w:sz w:val="22"/>
          <w:szCs w:val="22"/>
        </w:rPr>
        <w:t>.</w:t>
      </w:r>
    </w:p>
    <w:p w:rsidR="00E4500F" w:rsidRDefault="00E4500F" w:rsidP="00476870">
      <w:pPr>
        <w:jc w:val="both"/>
        <w:rPr>
          <w:rFonts w:ascii="Tahoma" w:hAnsi="Tahoma" w:cs="Tahoma"/>
          <w:sz w:val="22"/>
          <w:szCs w:val="22"/>
        </w:rPr>
      </w:pPr>
    </w:p>
    <w:p w:rsidR="00476870" w:rsidRDefault="00476870" w:rsidP="00476870">
      <w:pPr>
        <w:jc w:val="both"/>
        <w:rPr>
          <w:rFonts w:ascii="Tahoma" w:hAnsi="Tahoma" w:cs="Tahoma"/>
          <w:sz w:val="22"/>
          <w:szCs w:val="22"/>
        </w:rPr>
      </w:pPr>
      <w:r>
        <w:rPr>
          <w:rFonts w:ascii="Tahoma" w:hAnsi="Tahoma" w:cs="Tahoma"/>
          <w:sz w:val="22"/>
          <w:szCs w:val="22"/>
        </w:rPr>
        <w:t>Ed</w:t>
      </w:r>
      <w:r w:rsidR="00E4500F">
        <w:rPr>
          <w:rFonts w:ascii="Tahoma" w:hAnsi="Tahoma" w:cs="Tahoma"/>
          <w:sz w:val="22"/>
          <w:szCs w:val="22"/>
        </w:rPr>
        <w:t xml:space="preserve"> asked what JEA’s role in the BMAP will be because they do not have an outfall in the basin.  Amy responded that she has been talking with the FDEP wastewater group about credit for </w:t>
      </w:r>
      <w:r>
        <w:rPr>
          <w:rFonts w:ascii="Tahoma" w:hAnsi="Tahoma" w:cs="Tahoma"/>
          <w:sz w:val="22"/>
          <w:szCs w:val="22"/>
        </w:rPr>
        <w:t xml:space="preserve">infrastructure improvements in close proximity to </w:t>
      </w:r>
      <w:r w:rsidR="00E4500F">
        <w:rPr>
          <w:rFonts w:ascii="Tahoma" w:hAnsi="Tahoma" w:cs="Tahoma"/>
          <w:sz w:val="22"/>
          <w:szCs w:val="22"/>
        </w:rPr>
        <w:t>a waterbody.  I</w:t>
      </w:r>
      <w:r>
        <w:rPr>
          <w:rFonts w:ascii="Tahoma" w:hAnsi="Tahoma" w:cs="Tahoma"/>
          <w:sz w:val="22"/>
          <w:szCs w:val="22"/>
        </w:rPr>
        <w:t xml:space="preserve">f </w:t>
      </w:r>
      <w:r w:rsidR="00E4500F">
        <w:rPr>
          <w:rFonts w:ascii="Tahoma" w:hAnsi="Tahoma" w:cs="Tahoma"/>
          <w:sz w:val="22"/>
          <w:szCs w:val="22"/>
        </w:rPr>
        <w:t xml:space="preserve">JEA has a </w:t>
      </w:r>
      <w:r>
        <w:rPr>
          <w:rFonts w:ascii="Tahoma" w:hAnsi="Tahoma" w:cs="Tahoma"/>
          <w:sz w:val="22"/>
          <w:szCs w:val="22"/>
        </w:rPr>
        <w:t xml:space="preserve">major project </w:t>
      </w:r>
      <w:r w:rsidR="00E4500F">
        <w:rPr>
          <w:rFonts w:ascii="Tahoma" w:hAnsi="Tahoma" w:cs="Tahoma"/>
          <w:sz w:val="22"/>
          <w:szCs w:val="22"/>
        </w:rPr>
        <w:t xml:space="preserve">near Trout River they </w:t>
      </w:r>
      <w:r>
        <w:rPr>
          <w:rFonts w:ascii="Tahoma" w:hAnsi="Tahoma" w:cs="Tahoma"/>
          <w:sz w:val="22"/>
          <w:szCs w:val="22"/>
        </w:rPr>
        <w:t xml:space="preserve">could submit </w:t>
      </w:r>
      <w:r w:rsidR="00E4500F">
        <w:rPr>
          <w:rFonts w:ascii="Tahoma" w:hAnsi="Tahoma" w:cs="Tahoma"/>
          <w:sz w:val="22"/>
          <w:szCs w:val="22"/>
        </w:rPr>
        <w:t>it</w:t>
      </w:r>
      <w:r w:rsidR="00580428">
        <w:rPr>
          <w:rFonts w:ascii="Tahoma" w:hAnsi="Tahoma" w:cs="Tahoma"/>
          <w:sz w:val="22"/>
          <w:szCs w:val="22"/>
        </w:rPr>
        <w:t>, and t</w:t>
      </w:r>
      <w:r w:rsidR="00E4500F">
        <w:rPr>
          <w:rFonts w:ascii="Tahoma" w:hAnsi="Tahoma" w:cs="Tahoma"/>
          <w:sz w:val="22"/>
          <w:szCs w:val="22"/>
        </w:rPr>
        <w:t>his would be a good opportunity to work with the wastewater group on how credit could be determined.</w:t>
      </w:r>
      <w:r w:rsidR="00C457FD">
        <w:rPr>
          <w:rFonts w:ascii="Tahoma" w:hAnsi="Tahoma" w:cs="Tahoma"/>
          <w:sz w:val="22"/>
          <w:szCs w:val="22"/>
        </w:rPr>
        <w:t xml:space="preserve">  Ed noted that there was development north of this area that was planned and delayed because of economic issues.  Associated with this development, JEA has </w:t>
      </w:r>
      <w:r w:rsidR="006B2232">
        <w:rPr>
          <w:rFonts w:ascii="Tahoma" w:hAnsi="Tahoma" w:cs="Tahoma"/>
          <w:sz w:val="22"/>
          <w:szCs w:val="22"/>
        </w:rPr>
        <w:t xml:space="preserve">a </w:t>
      </w:r>
      <w:r w:rsidR="00C457FD">
        <w:rPr>
          <w:rFonts w:ascii="Tahoma" w:hAnsi="Tahoma" w:cs="Tahoma"/>
          <w:sz w:val="22"/>
          <w:szCs w:val="22"/>
        </w:rPr>
        <w:t xml:space="preserve">plan for a new </w:t>
      </w:r>
      <w:r w:rsidR="006B2232">
        <w:rPr>
          <w:rFonts w:ascii="Tahoma" w:hAnsi="Tahoma" w:cs="Tahoma"/>
          <w:sz w:val="22"/>
          <w:szCs w:val="22"/>
        </w:rPr>
        <w:t xml:space="preserve">wastewater </w:t>
      </w:r>
      <w:r w:rsidR="00BA668E">
        <w:rPr>
          <w:rFonts w:ascii="Tahoma" w:hAnsi="Tahoma" w:cs="Tahoma"/>
          <w:sz w:val="22"/>
          <w:szCs w:val="22"/>
        </w:rPr>
        <w:t xml:space="preserve">plant with a wet weather discharge to Trout River at </w:t>
      </w:r>
      <w:r w:rsidR="00C457FD">
        <w:rPr>
          <w:rFonts w:ascii="Tahoma" w:hAnsi="Tahoma" w:cs="Tahoma"/>
          <w:sz w:val="22"/>
          <w:szCs w:val="22"/>
        </w:rPr>
        <w:t>I-</w:t>
      </w:r>
      <w:r w:rsidR="00BA668E">
        <w:rPr>
          <w:rFonts w:ascii="Tahoma" w:hAnsi="Tahoma" w:cs="Tahoma"/>
          <w:sz w:val="22"/>
          <w:szCs w:val="22"/>
        </w:rPr>
        <w:t xml:space="preserve">295 and </w:t>
      </w:r>
      <w:r w:rsidR="00C457FD">
        <w:rPr>
          <w:rFonts w:ascii="Tahoma" w:hAnsi="Tahoma" w:cs="Tahoma"/>
          <w:sz w:val="22"/>
          <w:szCs w:val="22"/>
        </w:rPr>
        <w:t>I-</w:t>
      </w:r>
      <w:r w:rsidR="00BA668E">
        <w:rPr>
          <w:rFonts w:ascii="Tahoma" w:hAnsi="Tahoma" w:cs="Tahoma"/>
          <w:sz w:val="22"/>
          <w:szCs w:val="22"/>
        </w:rPr>
        <w:t>95</w:t>
      </w:r>
      <w:r w:rsidR="00C457FD">
        <w:rPr>
          <w:rFonts w:ascii="Tahoma" w:hAnsi="Tahoma" w:cs="Tahoma"/>
          <w:sz w:val="22"/>
          <w:szCs w:val="22"/>
        </w:rPr>
        <w:t xml:space="preserve">.  This TMDL </w:t>
      </w:r>
      <w:r w:rsidR="00BA668E">
        <w:rPr>
          <w:rFonts w:ascii="Tahoma" w:hAnsi="Tahoma" w:cs="Tahoma"/>
          <w:sz w:val="22"/>
          <w:szCs w:val="22"/>
        </w:rPr>
        <w:t xml:space="preserve">may influence where </w:t>
      </w:r>
      <w:r w:rsidR="00C457FD">
        <w:rPr>
          <w:rFonts w:ascii="Tahoma" w:hAnsi="Tahoma" w:cs="Tahoma"/>
          <w:sz w:val="22"/>
          <w:szCs w:val="22"/>
        </w:rPr>
        <w:t xml:space="preserve">JEA places the </w:t>
      </w:r>
      <w:r w:rsidR="00BA668E">
        <w:rPr>
          <w:rFonts w:ascii="Tahoma" w:hAnsi="Tahoma" w:cs="Tahoma"/>
          <w:sz w:val="22"/>
          <w:szCs w:val="22"/>
        </w:rPr>
        <w:t>outfall</w:t>
      </w:r>
      <w:r w:rsidR="00C457FD">
        <w:rPr>
          <w:rFonts w:ascii="Tahoma" w:hAnsi="Tahoma" w:cs="Tahoma"/>
          <w:sz w:val="22"/>
          <w:szCs w:val="22"/>
        </w:rPr>
        <w:t>.</w:t>
      </w:r>
    </w:p>
    <w:p w:rsidR="00BA668E" w:rsidRPr="00476870" w:rsidRDefault="00BA668E" w:rsidP="00CE5CB0">
      <w:pPr>
        <w:ind w:left="1440" w:hanging="1440"/>
        <w:jc w:val="both"/>
        <w:rPr>
          <w:rFonts w:ascii="Tahoma" w:hAnsi="Tahoma" w:cs="Tahoma"/>
          <w:sz w:val="22"/>
          <w:szCs w:val="22"/>
        </w:rPr>
      </w:pPr>
    </w:p>
    <w:p w:rsidR="00CE5CB0" w:rsidRPr="00CE5CB0" w:rsidRDefault="00CE5CB0" w:rsidP="00CE5CB0">
      <w:pPr>
        <w:jc w:val="both"/>
        <w:rPr>
          <w:rFonts w:ascii="Tahoma" w:hAnsi="Tahoma" w:cs="Tahoma"/>
          <w:b/>
          <w:i/>
          <w:sz w:val="22"/>
          <w:szCs w:val="22"/>
        </w:rPr>
      </w:pPr>
      <w:r w:rsidRPr="00CE5CB0">
        <w:rPr>
          <w:rFonts w:ascii="Tahoma" w:hAnsi="Tahoma" w:cs="Tahoma"/>
          <w:b/>
          <w:sz w:val="22"/>
          <w:szCs w:val="22"/>
        </w:rPr>
        <w:t>Adjournment (</w:t>
      </w:r>
      <w:r w:rsidRPr="00CE5CB0">
        <w:rPr>
          <w:rFonts w:ascii="Tahoma" w:hAnsi="Tahoma" w:cs="Tahoma"/>
          <w:b/>
          <w:i/>
          <w:sz w:val="22"/>
          <w:szCs w:val="22"/>
        </w:rPr>
        <w:t>Tiffany Busby</w:t>
      </w:r>
      <w:r w:rsidRPr="00CE5CB0">
        <w:rPr>
          <w:rFonts w:ascii="Tahoma" w:hAnsi="Tahoma" w:cs="Tahoma"/>
          <w:b/>
          <w:sz w:val="22"/>
          <w:szCs w:val="22"/>
        </w:rPr>
        <w:t>)</w:t>
      </w:r>
      <w:r w:rsidRPr="00CE5CB0">
        <w:rPr>
          <w:rFonts w:ascii="Tahoma" w:hAnsi="Tahoma" w:cs="Tahoma"/>
          <w:b/>
          <w:i/>
          <w:sz w:val="22"/>
          <w:szCs w:val="22"/>
        </w:rPr>
        <w:t xml:space="preserve"> </w:t>
      </w:r>
    </w:p>
    <w:p w:rsidR="00F15A8B" w:rsidRPr="00CE5CB0" w:rsidRDefault="00CE5CB0" w:rsidP="00CE5CB0">
      <w:pPr>
        <w:jc w:val="both"/>
        <w:rPr>
          <w:rFonts w:ascii="Tahoma" w:hAnsi="Tahoma" w:cs="Tahoma"/>
          <w:sz w:val="22"/>
          <w:szCs w:val="22"/>
        </w:rPr>
      </w:pPr>
      <w:r w:rsidRPr="00CE5CB0">
        <w:rPr>
          <w:rFonts w:ascii="Tahoma" w:hAnsi="Tahoma" w:cs="Tahoma"/>
          <w:sz w:val="22"/>
          <w:szCs w:val="22"/>
        </w:rPr>
        <w:t>The meeting was adjourned at</w:t>
      </w:r>
      <w:r w:rsidR="00BA668E">
        <w:rPr>
          <w:rFonts w:ascii="Tahoma" w:hAnsi="Tahoma" w:cs="Tahoma"/>
          <w:sz w:val="22"/>
          <w:szCs w:val="22"/>
        </w:rPr>
        <w:t xml:space="preserve"> 11:39 AM.</w:t>
      </w:r>
    </w:p>
    <w:sectPr w:rsidR="00F15A8B" w:rsidRPr="00CE5CB0" w:rsidSect="00F15A8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D00" w:rsidRDefault="007E7D00" w:rsidP="00CE5CB0">
      <w:r>
        <w:separator/>
      </w:r>
    </w:p>
  </w:endnote>
  <w:endnote w:type="continuationSeparator" w:id="0">
    <w:p w:rsidR="007E7D00" w:rsidRDefault="007E7D00" w:rsidP="00CE5C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80563"/>
      <w:docPartObj>
        <w:docPartGallery w:val="Page Numbers (Bottom of Page)"/>
        <w:docPartUnique/>
      </w:docPartObj>
    </w:sdtPr>
    <w:sdtEndPr>
      <w:rPr>
        <w:rFonts w:ascii="Tahoma" w:hAnsi="Tahoma" w:cs="Tahoma"/>
      </w:rPr>
    </w:sdtEndPr>
    <w:sdtContent>
      <w:sdt>
        <w:sdtPr>
          <w:id w:val="565050477"/>
          <w:docPartObj>
            <w:docPartGallery w:val="Page Numbers (Top of Page)"/>
            <w:docPartUnique/>
          </w:docPartObj>
        </w:sdtPr>
        <w:sdtEndPr>
          <w:rPr>
            <w:rFonts w:ascii="Tahoma" w:hAnsi="Tahoma" w:cs="Tahoma"/>
          </w:rPr>
        </w:sdtEndPr>
        <w:sdtContent>
          <w:p w:rsidR="00E4500F" w:rsidRPr="00CE5CB0" w:rsidRDefault="00A85723" w:rsidP="009F4963">
            <w:pPr>
              <w:pStyle w:val="Footer"/>
              <w:tabs>
                <w:tab w:val="left" w:pos="330"/>
              </w:tabs>
              <w:rPr>
                <w:rFonts w:ascii="Tahoma" w:hAnsi="Tahoma" w:cs="Tahoma"/>
              </w:rPr>
            </w:pPr>
            <w:r>
              <w:rPr>
                <w:rFonts w:ascii="Tahoma" w:hAnsi="Tahoma" w:cs="Tahoma"/>
              </w:rPr>
              <w:t>Distribution</w:t>
            </w:r>
            <w:r w:rsidR="00E4500F">
              <w:tab/>
            </w:r>
            <w:r w:rsidR="00E4500F" w:rsidRPr="00CE5CB0">
              <w:rPr>
                <w:rFonts w:ascii="Tahoma" w:hAnsi="Tahoma" w:cs="Tahoma"/>
              </w:rPr>
              <w:t xml:space="preserve">Page </w:t>
            </w:r>
            <w:r w:rsidR="00B22899" w:rsidRPr="00CE5CB0">
              <w:rPr>
                <w:rFonts w:ascii="Tahoma" w:hAnsi="Tahoma" w:cs="Tahoma"/>
              </w:rPr>
              <w:fldChar w:fldCharType="begin"/>
            </w:r>
            <w:r w:rsidR="00E4500F" w:rsidRPr="00CE5CB0">
              <w:rPr>
                <w:rFonts w:ascii="Tahoma" w:hAnsi="Tahoma" w:cs="Tahoma"/>
              </w:rPr>
              <w:instrText xml:space="preserve"> PAGE </w:instrText>
            </w:r>
            <w:r w:rsidR="00B22899" w:rsidRPr="00CE5CB0">
              <w:rPr>
                <w:rFonts w:ascii="Tahoma" w:hAnsi="Tahoma" w:cs="Tahoma"/>
              </w:rPr>
              <w:fldChar w:fldCharType="separate"/>
            </w:r>
            <w:r>
              <w:rPr>
                <w:rFonts w:ascii="Tahoma" w:hAnsi="Tahoma" w:cs="Tahoma"/>
                <w:noProof/>
              </w:rPr>
              <w:t>2</w:t>
            </w:r>
            <w:r w:rsidR="00B22899" w:rsidRPr="00CE5CB0">
              <w:rPr>
                <w:rFonts w:ascii="Tahoma" w:hAnsi="Tahoma" w:cs="Tahoma"/>
              </w:rPr>
              <w:fldChar w:fldCharType="end"/>
            </w:r>
            <w:r w:rsidR="00E4500F" w:rsidRPr="00CE5CB0">
              <w:rPr>
                <w:rFonts w:ascii="Tahoma" w:hAnsi="Tahoma" w:cs="Tahoma"/>
              </w:rPr>
              <w:t xml:space="preserve"> of </w:t>
            </w:r>
            <w:r w:rsidR="00B22899" w:rsidRPr="00CE5CB0">
              <w:rPr>
                <w:rFonts w:ascii="Tahoma" w:hAnsi="Tahoma" w:cs="Tahoma"/>
              </w:rPr>
              <w:fldChar w:fldCharType="begin"/>
            </w:r>
            <w:r w:rsidR="00E4500F" w:rsidRPr="00CE5CB0">
              <w:rPr>
                <w:rFonts w:ascii="Tahoma" w:hAnsi="Tahoma" w:cs="Tahoma"/>
              </w:rPr>
              <w:instrText xml:space="preserve"> NUMPAGES  </w:instrText>
            </w:r>
            <w:r w:rsidR="00B22899" w:rsidRPr="00CE5CB0">
              <w:rPr>
                <w:rFonts w:ascii="Tahoma" w:hAnsi="Tahoma" w:cs="Tahoma"/>
              </w:rPr>
              <w:fldChar w:fldCharType="separate"/>
            </w:r>
            <w:r>
              <w:rPr>
                <w:rFonts w:ascii="Tahoma" w:hAnsi="Tahoma" w:cs="Tahoma"/>
                <w:noProof/>
              </w:rPr>
              <w:t>5</w:t>
            </w:r>
            <w:r w:rsidR="00B22899" w:rsidRPr="00CE5CB0">
              <w:rPr>
                <w:rFonts w:ascii="Tahoma" w:hAnsi="Tahoma" w:cs="Tahoma"/>
              </w:rPr>
              <w:fldChar w:fldCharType="end"/>
            </w:r>
          </w:p>
        </w:sdtContent>
      </w:sdt>
    </w:sdtContent>
  </w:sdt>
  <w:p w:rsidR="00E4500F" w:rsidRDefault="00E450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D00" w:rsidRDefault="007E7D00" w:rsidP="00CE5CB0">
      <w:r>
        <w:separator/>
      </w:r>
    </w:p>
  </w:footnote>
  <w:footnote w:type="continuationSeparator" w:id="0">
    <w:p w:rsidR="007E7D00" w:rsidRDefault="007E7D00" w:rsidP="00CE5C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52381"/>
    <w:multiLevelType w:val="hybridMultilevel"/>
    <w:tmpl w:val="82BE11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3C21A8B"/>
    <w:multiLevelType w:val="hybridMultilevel"/>
    <w:tmpl w:val="FF786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7A3446"/>
    <w:multiLevelType w:val="hybridMultilevel"/>
    <w:tmpl w:val="DE70162A"/>
    <w:lvl w:ilvl="0" w:tplc="E328167E">
      <w:start w:val="1"/>
      <w:numFmt w:val="bullet"/>
      <w:lvlText w:val=""/>
      <w:lvlJc w:val="left"/>
      <w:pPr>
        <w:tabs>
          <w:tab w:val="num" w:pos="1440"/>
        </w:tabs>
        <w:ind w:left="1440" w:hanging="108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E5CB0"/>
    <w:rsid w:val="0007285C"/>
    <w:rsid w:val="000A5EDE"/>
    <w:rsid w:val="000B5D89"/>
    <w:rsid w:val="000C3478"/>
    <w:rsid w:val="000E5D43"/>
    <w:rsid w:val="000E6C4B"/>
    <w:rsid w:val="000F203C"/>
    <w:rsid w:val="00145CFD"/>
    <w:rsid w:val="00172A26"/>
    <w:rsid w:val="001A578F"/>
    <w:rsid w:val="001A7FD2"/>
    <w:rsid w:val="001E46A4"/>
    <w:rsid w:val="0021101F"/>
    <w:rsid w:val="002769C3"/>
    <w:rsid w:val="00276DC3"/>
    <w:rsid w:val="00282AC4"/>
    <w:rsid w:val="002C622D"/>
    <w:rsid w:val="00336EB2"/>
    <w:rsid w:val="003C4C23"/>
    <w:rsid w:val="00435C2A"/>
    <w:rsid w:val="00442BF0"/>
    <w:rsid w:val="00460D9A"/>
    <w:rsid w:val="00476870"/>
    <w:rsid w:val="004A5BF7"/>
    <w:rsid w:val="004B0AA8"/>
    <w:rsid w:val="004E0EA1"/>
    <w:rsid w:val="0053477E"/>
    <w:rsid w:val="00543291"/>
    <w:rsid w:val="00561E59"/>
    <w:rsid w:val="0057250C"/>
    <w:rsid w:val="00580150"/>
    <w:rsid w:val="00580428"/>
    <w:rsid w:val="005D7C2F"/>
    <w:rsid w:val="005E3D0C"/>
    <w:rsid w:val="00624623"/>
    <w:rsid w:val="006436F1"/>
    <w:rsid w:val="006A2C9F"/>
    <w:rsid w:val="006A352D"/>
    <w:rsid w:val="006B2232"/>
    <w:rsid w:val="006C4BF8"/>
    <w:rsid w:val="006E334A"/>
    <w:rsid w:val="006F3C04"/>
    <w:rsid w:val="00731957"/>
    <w:rsid w:val="00734BA0"/>
    <w:rsid w:val="00743DC5"/>
    <w:rsid w:val="007E7D00"/>
    <w:rsid w:val="00805FF4"/>
    <w:rsid w:val="00834FEE"/>
    <w:rsid w:val="008375BF"/>
    <w:rsid w:val="00843B35"/>
    <w:rsid w:val="008953E3"/>
    <w:rsid w:val="008C083C"/>
    <w:rsid w:val="00907B77"/>
    <w:rsid w:val="00942CE6"/>
    <w:rsid w:val="009917E3"/>
    <w:rsid w:val="00992634"/>
    <w:rsid w:val="009C0DFC"/>
    <w:rsid w:val="009F4963"/>
    <w:rsid w:val="00A0383B"/>
    <w:rsid w:val="00A14331"/>
    <w:rsid w:val="00A25207"/>
    <w:rsid w:val="00A25A0E"/>
    <w:rsid w:val="00A34D2B"/>
    <w:rsid w:val="00A576F9"/>
    <w:rsid w:val="00A76AA9"/>
    <w:rsid w:val="00A85723"/>
    <w:rsid w:val="00A97028"/>
    <w:rsid w:val="00AB01D2"/>
    <w:rsid w:val="00B22899"/>
    <w:rsid w:val="00B60DBA"/>
    <w:rsid w:val="00B92BD9"/>
    <w:rsid w:val="00BA668E"/>
    <w:rsid w:val="00C24623"/>
    <w:rsid w:val="00C457FD"/>
    <w:rsid w:val="00C574B6"/>
    <w:rsid w:val="00CA44DC"/>
    <w:rsid w:val="00CD3A97"/>
    <w:rsid w:val="00CE5CB0"/>
    <w:rsid w:val="00CE7D45"/>
    <w:rsid w:val="00CF38FB"/>
    <w:rsid w:val="00D50267"/>
    <w:rsid w:val="00D57EFD"/>
    <w:rsid w:val="00D90F46"/>
    <w:rsid w:val="00DA08FE"/>
    <w:rsid w:val="00DA6CFC"/>
    <w:rsid w:val="00DF211E"/>
    <w:rsid w:val="00E0163B"/>
    <w:rsid w:val="00E24470"/>
    <w:rsid w:val="00E4500F"/>
    <w:rsid w:val="00E714A0"/>
    <w:rsid w:val="00EA08E4"/>
    <w:rsid w:val="00ED6779"/>
    <w:rsid w:val="00F15A8B"/>
    <w:rsid w:val="00F973E1"/>
    <w:rsid w:val="00FA21B5"/>
    <w:rsid w:val="00FC6B79"/>
    <w:rsid w:val="00FD7BD0"/>
    <w:rsid w:val="00FE08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CB0"/>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9F4963"/>
    <w:pPr>
      <w:keepNext/>
      <w:jc w:val="center"/>
      <w:outlineLvl w:val="0"/>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5CB0"/>
    <w:pPr>
      <w:tabs>
        <w:tab w:val="center" w:pos="4680"/>
        <w:tab w:val="right" w:pos="9360"/>
      </w:tabs>
    </w:pPr>
  </w:style>
  <w:style w:type="character" w:customStyle="1" w:styleId="HeaderChar">
    <w:name w:val="Header Char"/>
    <w:basedOn w:val="DefaultParagraphFont"/>
    <w:link w:val="Header"/>
    <w:uiPriority w:val="99"/>
    <w:semiHidden/>
    <w:rsid w:val="00CE5CB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E5CB0"/>
    <w:pPr>
      <w:tabs>
        <w:tab w:val="center" w:pos="4680"/>
        <w:tab w:val="right" w:pos="9360"/>
      </w:tabs>
    </w:pPr>
  </w:style>
  <w:style w:type="character" w:customStyle="1" w:styleId="FooterChar">
    <w:name w:val="Footer Char"/>
    <w:basedOn w:val="DefaultParagraphFont"/>
    <w:link w:val="Footer"/>
    <w:uiPriority w:val="99"/>
    <w:rsid w:val="00CE5CB0"/>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9"/>
    <w:rsid w:val="009F4963"/>
    <w:rPr>
      <w:rFonts w:ascii="Times New Roman" w:eastAsia="Times New Roman" w:hAnsi="Times New Roman" w:cs="Times New Roman"/>
      <w:b/>
      <w:bCs/>
      <w:sz w:val="32"/>
      <w:szCs w:val="20"/>
    </w:rPr>
  </w:style>
  <w:style w:type="paragraph" w:styleId="NormalWeb">
    <w:name w:val="Normal (Web)"/>
    <w:basedOn w:val="Normal"/>
    <w:uiPriority w:val="99"/>
    <w:unhideWhenUsed/>
    <w:rsid w:val="009F4963"/>
    <w:pPr>
      <w:spacing w:before="100" w:beforeAutospacing="1" w:after="100" w:afterAutospacing="1"/>
    </w:pPr>
    <w:rPr>
      <w:rFonts w:eastAsia="Calibri"/>
      <w:sz w:val="24"/>
      <w:szCs w:val="24"/>
    </w:rPr>
  </w:style>
  <w:style w:type="paragraph" w:styleId="ListParagraph">
    <w:name w:val="List Paragraph"/>
    <w:basedOn w:val="Normal"/>
    <w:uiPriority w:val="34"/>
    <w:qFormat/>
    <w:rsid w:val="00A25207"/>
    <w:pPr>
      <w:ind w:left="720"/>
      <w:contextualSpacing/>
    </w:pPr>
  </w:style>
  <w:style w:type="paragraph" w:styleId="BalloonText">
    <w:name w:val="Balloon Text"/>
    <w:basedOn w:val="Normal"/>
    <w:link w:val="BalloonTextChar"/>
    <w:uiPriority w:val="99"/>
    <w:semiHidden/>
    <w:unhideWhenUsed/>
    <w:rsid w:val="006A2C9F"/>
    <w:rPr>
      <w:rFonts w:ascii="Tahoma" w:hAnsi="Tahoma" w:cs="Tahoma"/>
      <w:sz w:val="16"/>
      <w:szCs w:val="16"/>
    </w:rPr>
  </w:style>
  <w:style w:type="character" w:customStyle="1" w:styleId="BalloonTextChar">
    <w:name w:val="Balloon Text Char"/>
    <w:basedOn w:val="DefaultParagraphFont"/>
    <w:link w:val="BalloonText"/>
    <w:uiPriority w:val="99"/>
    <w:semiHidden/>
    <w:rsid w:val="006A2C9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07B77"/>
    <w:rPr>
      <w:sz w:val="16"/>
      <w:szCs w:val="16"/>
    </w:rPr>
  </w:style>
  <w:style w:type="paragraph" w:styleId="CommentText">
    <w:name w:val="annotation text"/>
    <w:basedOn w:val="Normal"/>
    <w:link w:val="CommentTextChar"/>
    <w:uiPriority w:val="99"/>
    <w:semiHidden/>
    <w:unhideWhenUsed/>
    <w:rsid w:val="00907B77"/>
  </w:style>
  <w:style w:type="character" w:customStyle="1" w:styleId="CommentTextChar">
    <w:name w:val="Comment Text Char"/>
    <w:basedOn w:val="DefaultParagraphFont"/>
    <w:link w:val="CommentText"/>
    <w:uiPriority w:val="99"/>
    <w:semiHidden/>
    <w:rsid w:val="00907B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7B77"/>
    <w:rPr>
      <w:b/>
      <w:bCs/>
    </w:rPr>
  </w:style>
  <w:style w:type="character" w:customStyle="1" w:styleId="CommentSubjectChar">
    <w:name w:val="Comment Subject Char"/>
    <w:basedOn w:val="CommentTextChar"/>
    <w:link w:val="CommentSubject"/>
    <w:uiPriority w:val="99"/>
    <w:semiHidden/>
    <w:rsid w:val="00907B77"/>
    <w:rPr>
      <w:b/>
      <w:bCs/>
    </w:rPr>
  </w:style>
  <w:style w:type="paragraph" w:styleId="Revision">
    <w:name w:val="Revision"/>
    <w:hidden/>
    <w:uiPriority w:val="99"/>
    <w:semiHidden/>
    <w:rsid w:val="00907B77"/>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2483</Words>
  <Characters>14155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6</cp:revision>
  <dcterms:created xsi:type="dcterms:W3CDTF">2010-12-20T13:52:00Z</dcterms:created>
  <dcterms:modified xsi:type="dcterms:W3CDTF">2011-01-03T18:29:00Z</dcterms:modified>
</cp:coreProperties>
</file>