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70E" w:rsidRPr="00116053" w:rsidRDefault="0056470E" w:rsidP="0056470E">
      <w:pPr>
        <w:jc w:val="center"/>
        <w:rPr>
          <w:rFonts w:ascii="Times New Roman" w:hAnsi="Times New Roman"/>
          <w:b/>
          <w:sz w:val="24"/>
          <w:szCs w:val="24"/>
        </w:rPr>
      </w:pPr>
      <w:r>
        <w:rPr>
          <w:rFonts w:ascii="Times New Roman" w:hAnsi="Times New Roman"/>
          <w:b/>
          <w:sz w:val="24"/>
          <w:szCs w:val="24"/>
        </w:rPr>
        <w:t>Policy Briefing</w:t>
      </w:r>
      <w:r w:rsidRPr="00116053">
        <w:rPr>
          <w:rFonts w:ascii="Times New Roman" w:hAnsi="Times New Roman"/>
          <w:b/>
          <w:sz w:val="24"/>
          <w:szCs w:val="24"/>
        </w:rPr>
        <w:t xml:space="preserve"> Summary</w:t>
      </w:r>
    </w:p>
    <w:p w:rsidR="0056470E" w:rsidRPr="00116053" w:rsidRDefault="0056470E" w:rsidP="0056470E">
      <w:pPr>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November 17,</w:t>
      </w:r>
      <w:r w:rsidRPr="00116053">
        <w:rPr>
          <w:rFonts w:ascii="Times New Roman" w:hAnsi="Times New Roman"/>
          <w:b/>
          <w:sz w:val="24"/>
          <w:szCs w:val="24"/>
        </w:rPr>
        <w:t xml:space="preserve"> 2011</w:t>
      </w:r>
    </w:p>
    <w:p w:rsidR="0056470E" w:rsidRPr="00116053" w:rsidRDefault="0056470E" w:rsidP="0056470E">
      <w:pPr>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56470E" w:rsidRPr="00116053" w:rsidRDefault="0056470E" w:rsidP="0056470E">
      <w:pPr>
        <w:jc w:val="center"/>
        <w:rPr>
          <w:rFonts w:ascii="Times New Roman" w:hAnsi="Times New Roman"/>
          <w:b/>
          <w:sz w:val="24"/>
          <w:szCs w:val="24"/>
        </w:rPr>
      </w:pPr>
      <w:r w:rsidRPr="00116053">
        <w:rPr>
          <w:rFonts w:ascii="Times New Roman" w:hAnsi="Times New Roman"/>
          <w:b/>
          <w:sz w:val="24"/>
          <w:szCs w:val="24"/>
        </w:rPr>
        <w:t>Deltona Library and Environmental Center, Scrub Jay Auditorium</w:t>
      </w:r>
      <w:r>
        <w:rPr>
          <w:rFonts w:ascii="Times New Roman" w:hAnsi="Times New Roman"/>
          <w:b/>
          <w:sz w:val="24"/>
          <w:szCs w:val="24"/>
        </w:rPr>
        <w:t>, Deltona, Florida</w:t>
      </w:r>
    </w:p>
    <w:p w:rsidR="0056470E" w:rsidRPr="00116053" w:rsidRDefault="0056470E" w:rsidP="0056470E">
      <w:pPr>
        <w:jc w:val="center"/>
        <w:rPr>
          <w:rFonts w:ascii="Times New Roman" w:hAnsi="Times New Roman"/>
          <w:sz w:val="24"/>
          <w:szCs w:val="24"/>
        </w:rPr>
      </w:pPr>
    </w:p>
    <w:p w:rsidR="0056470E" w:rsidRPr="00116053" w:rsidRDefault="0056470E" w:rsidP="0056470E">
      <w:pPr>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9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98"/>
        <w:gridCol w:w="4344"/>
      </w:tblGrid>
      <w:tr w:rsidR="0056470E" w:rsidRPr="00116053" w:rsidTr="000C7CBF">
        <w:tc>
          <w:tcPr>
            <w:tcW w:w="5198" w:type="dxa"/>
          </w:tcPr>
          <w:p w:rsidR="000C7CBF" w:rsidRDefault="001D7894" w:rsidP="00606A63">
            <w:pPr>
              <w:rPr>
                <w:rFonts w:ascii="Times New Roman" w:hAnsi="Times New Roman"/>
                <w:sz w:val="24"/>
                <w:szCs w:val="24"/>
              </w:rPr>
            </w:pPr>
            <w:r>
              <w:rPr>
                <w:rFonts w:ascii="Times New Roman" w:hAnsi="Times New Roman"/>
                <w:sz w:val="24"/>
                <w:szCs w:val="24"/>
              </w:rPr>
              <w:t>Bradley</w:t>
            </w:r>
            <w:r w:rsidR="000C7CBF">
              <w:rPr>
                <w:rFonts w:ascii="Times New Roman" w:hAnsi="Times New Roman"/>
                <w:sz w:val="24"/>
                <w:szCs w:val="24"/>
              </w:rPr>
              <w:t xml:space="preserve"> Bauknecht, FDOT</w:t>
            </w:r>
          </w:p>
          <w:p w:rsidR="0056470E" w:rsidRDefault="0056470E" w:rsidP="00606A63">
            <w:pPr>
              <w:rPr>
                <w:rFonts w:ascii="Times New Roman" w:hAnsi="Times New Roman"/>
                <w:sz w:val="24"/>
                <w:szCs w:val="24"/>
              </w:rPr>
            </w:pPr>
            <w:r w:rsidRPr="00116053">
              <w:rPr>
                <w:rFonts w:ascii="Times New Roman" w:hAnsi="Times New Roman"/>
                <w:sz w:val="24"/>
                <w:szCs w:val="24"/>
              </w:rPr>
              <w:t>Mary Brabham, SJRWMD</w:t>
            </w:r>
          </w:p>
          <w:p w:rsidR="0056470E" w:rsidRDefault="0056470E" w:rsidP="00606A63">
            <w:pPr>
              <w:rPr>
                <w:rFonts w:ascii="Times New Roman" w:hAnsi="Times New Roman"/>
                <w:sz w:val="24"/>
                <w:szCs w:val="24"/>
              </w:rPr>
            </w:pPr>
            <w:r>
              <w:rPr>
                <w:rFonts w:ascii="Times New Roman" w:hAnsi="Times New Roman"/>
                <w:sz w:val="24"/>
                <w:szCs w:val="24"/>
              </w:rPr>
              <w:t>Derek Busby, SJRWMD</w:t>
            </w:r>
          </w:p>
          <w:p w:rsidR="0056470E" w:rsidRDefault="0056470E" w:rsidP="00606A63">
            <w:pPr>
              <w:rPr>
                <w:rFonts w:ascii="Times New Roman" w:hAnsi="Times New Roman"/>
                <w:sz w:val="24"/>
                <w:szCs w:val="24"/>
              </w:rPr>
            </w:pPr>
            <w:r>
              <w:rPr>
                <w:rFonts w:ascii="Times New Roman" w:hAnsi="Times New Roman"/>
                <w:sz w:val="24"/>
                <w:szCs w:val="24"/>
              </w:rPr>
              <w:t>Tiffany Busby, Wildwood Consulting</w:t>
            </w:r>
          </w:p>
          <w:p w:rsidR="0056470E" w:rsidRDefault="0056470E" w:rsidP="00606A63">
            <w:pPr>
              <w:rPr>
                <w:rFonts w:ascii="Times New Roman" w:hAnsi="Times New Roman"/>
                <w:sz w:val="24"/>
                <w:szCs w:val="24"/>
              </w:rPr>
            </w:pPr>
            <w:r w:rsidRPr="00116053">
              <w:rPr>
                <w:rFonts w:ascii="Times New Roman" w:hAnsi="Times New Roman"/>
                <w:sz w:val="24"/>
                <w:szCs w:val="24"/>
              </w:rPr>
              <w:t>Gerald Chancellor, Deltona</w:t>
            </w:r>
          </w:p>
          <w:p w:rsidR="000C7CBF" w:rsidRDefault="000C7CBF" w:rsidP="00606A63">
            <w:pPr>
              <w:rPr>
                <w:rFonts w:ascii="Times New Roman" w:hAnsi="Times New Roman"/>
                <w:sz w:val="24"/>
                <w:szCs w:val="24"/>
              </w:rPr>
            </w:pPr>
            <w:r>
              <w:rPr>
                <w:rFonts w:ascii="Times New Roman" w:hAnsi="Times New Roman"/>
                <w:sz w:val="24"/>
                <w:szCs w:val="24"/>
              </w:rPr>
              <w:t>Nancy Christman, SJRWMD</w:t>
            </w:r>
          </w:p>
          <w:p w:rsidR="000C7CBF" w:rsidRDefault="000C7CBF" w:rsidP="00606A63">
            <w:pPr>
              <w:rPr>
                <w:rFonts w:ascii="Times New Roman" w:hAnsi="Times New Roman"/>
                <w:sz w:val="24"/>
                <w:szCs w:val="24"/>
              </w:rPr>
            </w:pPr>
            <w:r>
              <w:rPr>
                <w:rFonts w:ascii="Times New Roman" w:hAnsi="Times New Roman"/>
                <w:sz w:val="24"/>
                <w:szCs w:val="24"/>
              </w:rPr>
              <w:t>Marie Duffy, Sanford</w:t>
            </w:r>
          </w:p>
          <w:p w:rsidR="000C7CBF" w:rsidRDefault="000C7CBF" w:rsidP="00606A63">
            <w:pPr>
              <w:rPr>
                <w:rFonts w:ascii="Times New Roman" w:hAnsi="Times New Roman"/>
                <w:sz w:val="24"/>
                <w:szCs w:val="24"/>
              </w:rPr>
            </w:pPr>
            <w:r>
              <w:rPr>
                <w:rFonts w:ascii="Times New Roman" w:hAnsi="Times New Roman"/>
                <w:sz w:val="24"/>
                <w:szCs w:val="24"/>
              </w:rPr>
              <w:t>Bill Eggers, Aquafiber</w:t>
            </w:r>
          </w:p>
          <w:p w:rsidR="000C7CBF" w:rsidRDefault="000C7CBF" w:rsidP="00606A63">
            <w:pPr>
              <w:rPr>
                <w:rFonts w:ascii="Times New Roman" w:hAnsi="Times New Roman"/>
                <w:sz w:val="24"/>
                <w:szCs w:val="24"/>
              </w:rPr>
            </w:pPr>
            <w:r>
              <w:rPr>
                <w:rFonts w:ascii="Times New Roman" w:hAnsi="Times New Roman"/>
                <w:sz w:val="24"/>
                <w:szCs w:val="24"/>
              </w:rPr>
              <w:t>Mark Ellard, Geosyntec</w:t>
            </w:r>
          </w:p>
          <w:p w:rsidR="000C7CBF" w:rsidRDefault="000C7CBF" w:rsidP="00606A63">
            <w:pPr>
              <w:rPr>
                <w:rFonts w:ascii="Times New Roman" w:hAnsi="Times New Roman"/>
                <w:sz w:val="24"/>
                <w:szCs w:val="24"/>
              </w:rPr>
            </w:pPr>
            <w:r>
              <w:rPr>
                <w:rFonts w:ascii="Times New Roman" w:hAnsi="Times New Roman"/>
                <w:sz w:val="24"/>
                <w:szCs w:val="24"/>
              </w:rPr>
              <w:t>Gordon England, Stormwater Solutions</w:t>
            </w:r>
          </w:p>
          <w:p w:rsidR="0056470E" w:rsidRDefault="0056470E" w:rsidP="00606A63">
            <w:pPr>
              <w:rPr>
                <w:rFonts w:ascii="Times New Roman" w:hAnsi="Times New Roman"/>
                <w:sz w:val="24"/>
                <w:szCs w:val="24"/>
              </w:rPr>
            </w:pPr>
            <w:r>
              <w:rPr>
                <w:rFonts w:ascii="Times New Roman" w:hAnsi="Times New Roman"/>
                <w:sz w:val="24"/>
                <w:szCs w:val="24"/>
              </w:rPr>
              <w:t>Chris Ferraro, FDEP</w:t>
            </w:r>
          </w:p>
          <w:p w:rsidR="0056470E" w:rsidRDefault="0056470E" w:rsidP="0056470E">
            <w:pPr>
              <w:rPr>
                <w:rFonts w:ascii="Times New Roman" w:hAnsi="Times New Roman"/>
                <w:sz w:val="24"/>
                <w:szCs w:val="24"/>
              </w:rPr>
            </w:pPr>
            <w:r w:rsidRPr="00116053">
              <w:rPr>
                <w:rFonts w:ascii="Times New Roman" w:hAnsi="Times New Roman"/>
                <w:sz w:val="24"/>
                <w:szCs w:val="24"/>
              </w:rPr>
              <w:t xml:space="preserve">Samantha </w:t>
            </w:r>
            <w:r>
              <w:rPr>
                <w:rFonts w:ascii="Times New Roman" w:hAnsi="Times New Roman"/>
                <w:sz w:val="24"/>
                <w:szCs w:val="24"/>
              </w:rPr>
              <w:t>Fillmore</w:t>
            </w:r>
            <w:r w:rsidRPr="00116053">
              <w:rPr>
                <w:rFonts w:ascii="Times New Roman" w:hAnsi="Times New Roman"/>
                <w:sz w:val="24"/>
                <w:szCs w:val="24"/>
              </w:rPr>
              <w:t>, FDEP</w:t>
            </w:r>
          </w:p>
          <w:p w:rsidR="00F609C4" w:rsidRDefault="00F609C4" w:rsidP="0056470E">
            <w:pPr>
              <w:rPr>
                <w:rFonts w:ascii="Times New Roman" w:hAnsi="Times New Roman"/>
                <w:sz w:val="24"/>
                <w:szCs w:val="24"/>
              </w:rPr>
            </w:pPr>
            <w:r>
              <w:rPr>
                <w:rFonts w:ascii="Times New Roman" w:hAnsi="Times New Roman"/>
                <w:sz w:val="24"/>
                <w:szCs w:val="24"/>
              </w:rPr>
              <w:t>Don Findell, Lake Helen</w:t>
            </w:r>
          </w:p>
          <w:p w:rsidR="000C7CBF" w:rsidRDefault="000C7CBF" w:rsidP="0056470E">
            <w:pPr>
              <w:rPr>
                <w:rFonts w:ascii="Times New Roman" w:hAnsi="Times New Roman"/>
                <w:sz w:val="24"/>
                <w:szCs w:val="24"/>
              </w:rPr>
            </w:pPr>
            <w:r>
              <w:rPr>
                <w:rFonts w:ascii="Times New Roman" w:hAnsi="Times New Roman"/>
                <w:sz w:val="24"/>
                <w:szCs w:val="24"/>
              </w:rPr>
              <w:t>Mark Flomerfelt, Seminole County</w:t>
            </w:r>
          </w:p>
          <w:p w:rsidR="0056470E" w:rsidRDefault="0056470E" w:rsidP="00606A63">
            <w:pPr>
              <w:rPr>
                <w:rFonts w:ascii="Times New Roman" w:hAnsi="Times New Roman"/>
                <w:sz w:val="24"/>
                <w:szCs w:val="24"/>
              </w:rPr>
            </w:pPr>
            <w:r>
              <w:rPr>
                <w:rFonts w:ascii="Times New Roman" w:hAnsi="Times New Roman"/>
                <w:sz w:val="24"/>
                <w:szCs w:val="24"/>
              </w:rPr>
              <w:t xml:space="preserve">John Gamble, Volusia County </w:t>
            </w:r>
          </w:p>
          <w:p w:rsidR="000C7CBF" w:rsidRDefault="000C7CBF" w:rsidP="00606A63">
            <w:pPr>
              <w:rPr>
                <w:rFonts w:ascii="Times New Roman" w:hAnsi="Times New Roman"/>
                <w:sz w:val="24"/>
                <w:szCs w:val="24"/>
              </w:rPr>
            </w:pPr>
            <w:r>
              <w:rPr>
                <w:rFonts w:ascii="Times New Roman" w:hAnsi="Times New Roman"/>
                <w:sz w:val="24"/>
                <w:szCs w:val="24"/>
              </w:rPr>
              <w:t>Andrew Giannini, Quentin L. Hampton Associates</w:t>
            </w:r>
          </w:p>
          <w:p w:rsidR="0056470E" w:rsidRPr="00116053" w:rsidRDefault="000C7CBF" w:rsidP="00606A63">
            <w:pPr>
              <w:rPr>
                <w:rFonts w:ascii="Times New Roman" w:hAnsi="Times New Roman"/>
                <w:sz w:val="24"/>
                <w:szCs w:val="24"/>
              </w:rPr>
            </w:pPr>
            <w:r>
              <w:rPr>
                <w:rFonts w:ascii="Times New Roman" w:hAnsi="Times New Roman"/>
                <w:sz w:val="24"/>
                <w:szCs w:val="24"/>
              </w:rPr>
              <w:t>D</w:t>
            </w:r>
            <w:r w:rsidR="00F609C4">
              <w:rPr>
                <w:rFonts w:ascii="Times New Roman" w:hAnsi="Times New Roman"/>
                <w:sz w:val="24"/>
                <w:szCs w:val="24"/>
              </w:rPr>
              <w:t>avid</w:t>
            </w:r>
            <w:r>
              <w:rPr>
                <w:rFonts w:ascii="Times New Roman" w:hAnsi="Times New Roman"/>
                <w:sz w:val="24"/>
                <w:szCs w:val="24"/>
              </w:rPr>
              <w:t xml:space="preserve"> Griffis, Volusia County</w:t>
            </w:r>
          </w:p>
        </w:tc>
        <w:tc>
          <w:tcPr>
            <w:tcW w:w="4344" w:type="dxa"/>
          </w:tcPr>
          <w:p w:rsidR="00F609C4" w:rsidRDefault="00F609C4" w:rsidP="00F609C4">
            <w:pPr>
              <w:rPr>
                <w:rFonts w:ascii="Times New Roman" w:hAnsi="Times New Roman"/>
                <w:sz w:val="24"/>
                <w:szCs w:val="24"/>
              </w:rPr>
            </w:pPr>
            <w:r>
              <w:rPr>
                <w:rFonts w:ascii="Times New Roman" w:hAnsi="Times New Roman"/>
                <w:sz w:val="24"/>
                <w:szCs w:val="24"/>
              </w:rPr>
              <w:t>Ferrell Hickson, FDOT</w:t>
            </w:r>
          </w:p>
          <w:p w:rsidR="00F609C4" w:rsidRDefault="00F609C4" w:rsidP="00F609C4">
            <w:pPr>
              <w:rPr>
                <w:rFonts w:ascii="Times New Roman" w:hAnsi="Times New Roman"/>
                <w:sz w:val="24"/>
                <w:szCs w:val="24"/>
              </w:rPr>
            </w:pPr>
            <w:r>
              <w:rPr>
                <w:rFonts w:ascii="Times New Roman" w:hAnsi="Times New Roman"/>
                <w:sz w:val="24"/>
                <w:szCs w:val="24"/>
              </w:rPr>
              <w:t>Danielle Honour, CDM</w:t>
            </w:r>
          </w:p>
          <w:p w:rsidR="00F609C4" w:rsidRDefault="00F609C4" w:rsidP="00F609C4">
            <w:pPr>
              <w:rPr>
                <w:rFonts w:ascii="Times New Roman" w:hAnsi="Times New Roman"/>
                <w:sz w:val="24"/>
                <w:szCs w:val="24"/>
              </w:rPr>
            </w:pPr>
            <w:r>
              <w:rPr>
                <w:rFonts w:ascii="Times New Roman" w:hAnsi="Times New Roman"/>
                <w:sz w:val="24"/>
                <w:szCs w:val="24"/>
              </w:rPr>
              <w:t>Bilal Iftikhar, Sanford</w:t>
            </w:r>
            <w:r w:rsidRPr="00116053">
              <w:rPr>
                <w:rFonts w:ascii="Times New Roman" w:hAnsi="Times New Roman"/>
                <w:sz w:val="24"/>
                <w:szCs w:val="24"/>
              </w:rPr>
              <w:t xml:space="preserve"> </w:t>
            </w:r>
          </w:p>
          <w:p w:rsidR="00F609C4" w:rsidRDefault="00F609C4" w:rsidP="00F609C4">
            <w:pPr>
              <w:rPr>
                <w:rFonts w:ascii="Times New Roman" w:hAnsi="Times New Roman"/>
                <w:sz w:val="24"/>
                <w:szCs w:val="24"/>
              </w:rPr>
            </w:pPr>
            <w:r w:rsidRPr="00116053">
              <w:rPr>
                <w:rFonts w:ascii="Times New Roman" w:hAnsi="Times New Roman"/>
                <w:sz w:val="24"/>
                <w:szCs w:val="24"/>
              </w:rPr>
              <w:t>Carol Johnson, FDACS</w:t>
            </w:r>
          </w:p>
          <w:p w:rsidR="0056470E" w:rsidRDefault="0056470E" w:rsidP="00606A63">
            <w:pPr>
              <w:rPr>
                <w:rFonts w:ascii="Times New Roman" w:hAnsi="Times New Roman"/>
                <w:sz w:val="24"/>
                <w:szCs w:val="24"/>
              </w:rPr>
            </w:pPr>
            <w:r>
              <w:rPr>
                <w:rFonts w:ascii="Times New Roman" w:hAnsi="Times New Roman"/>
                <w:sz w:val="24"/>
                <w:szCs w:val="24"/>
              </w:rPr>
              <w:t>Suzanne Kaufman, Jones Edmunds</w:t>
            </w:r>
          </w:p>
          <w:p w:rsidR="0056470E" w:rsidRDefault="0056470E" w:rsidP="00606A63">
            <w:pPr>
              <w:rPr>
                <w:rFonts w:ascii="Times New Roman" w:hAnsi="Times New Roman"/>
                <w:sz w:val="24"/>
                <w:szCs w:val="24"/>
              </w:rPr>
            </w:pPr>
            <w:r>
              <w:rPr>
                <w:rFonts w:ascii="Times New Roman" w:hAnsi="Times New Roman"/>
                <w:sz w:val="24"/>
                <w:szCs w:val="24"/>
              </w:rPr>
              <w:t>Robert King, Citizen</w:t>
            </w:r>
          </w:p>
          <w:p w:rsidR="000C7CBF" w:rsidRDefault="000C7CBF" w:rsidP="00606A63">
            <w:pPr>
              <w:rPr>
                <w:rFonts w:ascii="Times New Roman" w:hAnsi="Times New Roman"/>
                <w:sz w:val="24"/>
                <w:szCs w:val="24"/>
              </w:rPr>
            </w:pPr>
            <w:r>
              <w:rPr>
                <w:rFonts w:ascii="Times New Roman" w:hAnsi="Times New Roman"/>
                <w:sz w:val="24"/>
                <w:szCs w:val="24"/>
              </w:rPr>
              <w:t>Rob Kirby, Volusia County</w:t>
            </w:r>
          </w:p>
          <w:p w:rsidR="000C7CBF" w:rsidRDefault="000C7CBF" w:rsidP="00606A63">
            <w:pPr>
              <w:rPr>
                <w:rFonts w:ascii="Times New Roman" w:hAnsi="Times New Roman"/>
                <w:sz w:val="24"/>
                <w:szCs w:val="24"/>
              </w:rPr>
            </w:pPr>
            <w:r>
              <w:rPr>
                <w:rFonts w:ascii="Times New Roman" w:hAnsi="Times New Roman"/>
                <w:sz w:val="24"/>
                <w:szCs w:val="24"/>
              </w:rPr>
              <w:t xml:space="preserve">Sam Krudell, Seminole Audubon Society </w:t>
            </w:r>
          </w:p>
          <w:p w:rsidR="0056470E" w:rsidRDefault="0056470E" w:rsidP="00606A63">
            <w:pPr>
              <w:rPr>
                <w:rFonts w:ascii="Times New Roman" w:hAnsi="Times New Roman"/>
                <w:sz w:val="24"/>
                <w:szCs w:val="24"/>
              </w:rPr>
            </w:pPr>
            <w:r>
              <w:rPr>
                <w:rFonts w:ascii="Times New Roman" w:hAnsi="Times New Roman"/>
                <w:sz w:val="24"/>
                <w:szCs w:val="24"/>
              </w:rPr>
              <w:t>Ryan Mitchell, E Sciences</w:t>
            </w:r>
          </w:p>
          <w:p w:rsidR="0056470E" w:rsidRDefault="0056470E" w:rsidP="00606A63">
            <w:pPr>
              <w:rPr>
                <w:rFonts w:ascii="Times New Roman" w:hAnsi="Times New Roman"/>
                <w:sz w:val="24"/>
                <w:szCs w:val="24"/>
              </w:rPr>
            </w:pPr>
            <w:r w:rsidRPr="00116053">
              <w:rPr>
                <w:rFonts w:ascii="Times New Roman" w:hAnsi="Times New Roman"/>
                <w:sz w:val="24"/>
                <w:szCs w:val="24"/>
              </w:rPr>
              <w:t>Marcy Policastro, Wildwood Consulting</w:t>
            </w:r>
          </w:p>
          <w:p w:rsidR="000C7CBF" w:rsidRDefault="000C7CBF" w:rsidP="00606A63">
            <w:pPr>
              <w:rPr>
                <w:rFonts w:ascii="Times New Roman" w:hAnsi="Times New Roman"/>
                <w:sz w:val="24"/>
                <w:szCs w:val="24"/>
              </w:rPr>
            </w:pPr>
            <w:r>
              <w:rPr>
                <w:rFonts w:ascii="Times New Roman" w:hAnsi="Times New Roman"/>
                <w:sz w:val="24"/>
                <w:szCs w:val="24"/>
              </w:rPr>
              <w:t>Terry Pride, FDACS</w:t>
            </w:r>
          </w:p>
          <w:p w:rsidR="0056470E" w:rsidRDefault="0056470E" w:rsidP="00606A63">
            <w:pPr>
              <w:rPr>
                <w:rFonts w:ascii="Times New Roman" w:hAnsi="Times New Roman"/>
                <w:sz w:val="24"/>
                <w:szCs w:val="24"/>
              </w:rPr>
            </w:pPr>
            <w:r>
              <w:rPr>
                <w:rFonts w:ascii="Times New Roman" w:hAnsi="Times New Roman"/>
                <w:sz w:val="24"/>
                <w:szCs w:val="24"/>
              </w:rPr>
              <w:t>Leylah Saavedra, Pegasus Engineering</w:t>
            </w:r>
          </w:p>
          <w:p w:rsidR="000C7CBF" w:rsidRDefault="000C7CBF" w:rsidP="00606A63">
            <w:pPr>
              <w:rPr>
                <w:rFonts w:ascii="Times New Roman" w:hAnsi="Times New Roman"/>
                <w:sz w:val="24"/>
                <w:szCs w:val="24"/>
              </w:rPr>
            </w:pPr>
            <w:r>
              <w:rPr>
                <w:rFonts w:ascii="Times New Roman" w:hAnsi="Times New Roman"/>
                <w:sz w:val="24"/>
                <w:szCs w:val="24"/>
              </w:rPr>
              <w:t>Barbara Vergara, DSV Consulting</w:t>
            </w:r>
          </w:p>
          <w:p w:rsidR="000C7CBF" w:rsidRDefault="000C7CBF" w:rsidP="00606A63">
            <w:pPr>
              <w:rPr>
                <w:rFonts w:ascii="Times New Roman" w:hAnsi="Times New Roman"/>
                <w:sz w:val="24"/>
                <w:szCs w:val="24"/>
              </w:rPr>
            </w:pPr>
            <w:r>
              <w:rPr>
                <w:rFonts w:ascii="Times New Roman" w:hAnsi="Times New Roman"/>
                <w:sz w:val="24"/>
                <w:szCs w:val="24"/>
              </w:rPr>
              <w:t>Kalina Warren, FDEP</w:t>
            </w:r>
          </w:p>
          <w:p w:rsidR="000C7CBF" w:rsidRDefault="000C7CBF" w:rsidP="00606A63">
            <w:pPr>
              <w:rPr>
                <w:rFonts w:ascii="Times New Roman" w:hAnsi="Times New Roman"/>
                <w:sz w:val="24"/>
                <w:szCs w:val="24"/>
              </w:rPr>
            </w:pPr>
            <w:r>
              <w:rPr>
                <w:rFonts w:ascii="Times New Roman" w:hAnsi="Times New Roman"/>
                <w:sz w:val="24"/>
                <w:szCs w:val="24"/>
              </w:rPr>
              <w:t>Glenn Whitcomb, Deltona</w:t>
            </w:r>
          </w:p>
          <w:p w:rsidR="0056470E" w:rsidRPr="00116053" w:rsidRDefault="0056470E" w:rsidP="00606A63">
            <w:pPr>
              <w:rPr>
                <w:rFonts w:ascii="Times New Roman" w:hAnsi="Times New Roman"/>
                <w:sz w:val="24"/>
                <w:szCs w:val="24"/>
              </w:rPr>
            </w:pPr>
            <w:r w:rsidRPr="00116053">
              <w:rPr>
                <w:rFonts w:ascii="Times New Roman" w:hAnsi="Times New Roman"/>
                <w:sz w:val="24"/>
                <w:szCs w:val="24"/>
              </w:rPr>
              <w:t>Kelly Young, Volusia County</w:t>
            </w:r>
          </w:p>
        </w:tc>
      </w:tr>
    </w:tbl>
    <w:p w:rsidR="0056470E" w:rsidRDefault="0056470E" w:rsidP="00AF1F45">
      <w:pPr>
        <w:jc w:val="both"/>
        <w:rPr>
          <w:rFonts w:ascii="Times New Roman" w:hAnsi="Times New Roman" w:cs="Times New Roman"/>
          <w:b/>
          <w:sz w:val="24"/>
          <w:szCs w:val="24"/>
          <w:u w:val="single"/>
        </w:rPr>
      </w:pPr>
    </w:p>
    <w:p w:rsidR="00F15A8B"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Welcome and Opening Remarks</w:t>
      </w:r>
    </w:p>
    <w:p w:rsidR="00AF1F45" w:rsidRDefault="00155982" w:rsidP="00AF1F45">
      <w:pPr>
        <w:jc w:val="both"/>
        <w:rPr>
          <w:rFonts w:ascii="Times New Roman" w:hAnsi="Times New Roman" w:cs="Times New Roman"/>
          <w:sz w:val="24"/>
          <w:szCs w:val="24"/>
        </w:rPr>
      </w:pPr>
      <w:r>
        <w:rPr>
          <w:rFonts w:ascii="Times New Roman" w:hAnsi="Times New Roman" w:cs="Times New Roman"/>
          <w:sz w:val="24"/>
          <w:szCs w:val="24"/>
        </w:rPr>
        <w:t>Chris</w:t>
      </w:r>
      <w:r w:rsidR="00606A63">
        <w:rPr>
          <w:rFonts w:ascii="Times New Roman" w:hAnsi="Times New Roman" w:cs="Times New Roman"/>
          <w:sz w:val="24"/>
          <w:szCs w:val="24"/>
        </w:rPr>
        <w:t xml:space="preserve"> Ferraro welcomed everyone to the first policy maker briefing for the Lakes Harney and Monroe Basin Management Action Plan (BMAP).  Chris stated that the stakeholders have been attending technical meetings and the Florida Department of Environmental Protection (FDEP) thought this would be a good time to brief the policy makers on the BMAP progress to date.  The participants introduced themselves and the entity they represent.</w:t>
      </w:r>
    </w:p>
    <w:p w:rsidR="00AF1F45" w:rsidRDefault="00AF1F45" w:rsidP="00AF1F45">
      <w:pPr>
        <w:jc w:val="both"/>
        <w:rPr>
          <w:rFonts w:ascii="Times New Roman" w:hAnsi="Times New Roman" w:cs="Times New Roman"/>
          <w:sz w:val="24"/>
          <w:szCs w:val="24"/>
        </w:rPr>
      </w:pPr>
    </w:p>
    <w:p w:rsidR="00AF1F45"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Lakes Harney and Monroe Total Maximum Daily Loads (TMDLs)</w:t>
      </w:r>
    </w:p>
    <w:p w:rsidR="00E9604E" w:rsidRDefault="00155982" w:rsidP="00606A63">
      <w:pPr>
        <w:jc w:val="both"/>
        <w:rPr>
          <w:rFonts w:ascii="Times New Roman" w:hAnsi="Times New Roman" w:cs="Times New Roman"/>
          <w:sz w:val="24"/>
          <w:szCs w:val="24"/>
        </w:rPr>
      </w:pPr>
      <w:r>
        <w:rPr>
          <w:rFonts w:ascii="Times New Roman" w:hAnsi="Times New Roman" w:cs="Times New Roman"/>
          <w:sz w:val="24"/>
          <w:szCs w:val="24"/>
        </w:rPr>
        <w:t>Samantha</w:t>
      </w:r>
      <w:r w:rsidR="00606A63">
        <w:rPr>
          <w:rFonts w:ascii="Times New Roman" w:hAnsi="Times New Roman" w:cs="Times New Roman"/>
          <w:sz w:val="24"/>
          <w:szCs w:val="24"/>
        </w:rPr>
        <w:t xml:space="preserve"> Fillmore stated that a</w:t>
      </w:r>
      <w:r w:rsidR="00606A63" w:rsidRPr="00606A63">
        <w:rPr>
          <w:rFonts w:ascii="Times New Roman" w:hAnsi="Times New Roman" w:cs="Times New Roman"/>
          <w:sz w:val="24"/>
          <w:szCs w:val="24"/>
        </w:rPr>
        <w:t xml:space="preserve"> TMDL is the maximum amount of a pollutant that a waterbody can assimilate and still meet water quality standards.</w:t>
      </w:r>
      <w:r w:rsidR="00606A63">
        <w:rPr>
          <w:rFonts w:ascii="Times New Roman" w:hAnsi="Times New Roman" w:cs="Times New Roman"/>
          <w:sz w:val="24"/>
          <w:szCs w:val="24"/>
        </w:rPr>
        <w:t xml:space="preserve">  </w:t>
      </w:r>
      <w:r w:rsidR="00606A63" w:rsidRPr="00606A63">
        <w:rPr>
          <w:rFonts w:ascii="Times New Roman" w:hAnsi="Times New Roman" w:cs="Times New Roman"/>
          <w:sz w:val="24"/>
          <w:szCs w:val="24"/>
        </w:rPr>
        <w:t>TMDLs are developed for waterbodies that have sufficient data to demonstrate they are not meeting applicable water quality standards.</w:t>
      </w:r>
      <w:r w:rsidR="00606A63">
        <w:rPr>
          <w:rFonts w:ascii="Times New Roman" w:hAnsi="Times New Roman" w:cs="Times New Roman"/>
          <w:sz w:val="24"/>
          <w:szCs w:val="24"/>
        </w:rPr>
        <w:t xml:space="preserve">  A TMDL consistent of two parts: (1) a</w:t>
      </w:r>
      <w:r w:rsidR="00606A63" w:rsidRPr="00606A63">
        <w:rPr>
          <w:rFonts w:ascii="Times New Roman" w:hAnsi="Times New Roman" w:cs="Times New Roman"/>
          <w:sz w:val="24"/>
          <w:szCs w:val="24"/>
        </w:rPr>
        <w:t xml:space="preserve"> target b</w:t>
      </w:r>
      <w:r w:rsidR="00606A63">
        <w:rPr>
          <w:rFonts w:ascii="Times New Roman" w:hAnsi="Times New Roman" w:cs="Times New Roman"/>
          <w:sz w:val="24"/>
          <w:szCs w:val="24"/>
        </w:rPr>
        <w:t>ased on water quality standards,</w:t>
      </w:r>
      <w:r w:rsidR="00606A63" w:rsidRPr="00606A63">
        <w:rPr>
          <w:rFonts w:ascii="Times New Roman" w:hAnsi="Times New Roman" w:cs="Times New Roman"/>
          <w:sz w:val="24"/>
          <w:szCs w:val="24"/>
        </w:rPr>
        <w:t xml:space="preserve"> and</w:t>
      </w:r>
      <w:r w:rsidR="00606A63">
        <w:rPr>
          <w:rFonts w:ascii="Times New Roman" w:hAnsi="Times New Roman" w:cs="Times New Roman"/>
          <w:sz w:val="24"/>
          <w:szCs w:val="24"/>
        </w:rPr>
        <w:t xml:space="preserve"> (2) l</w:t>
      </w:r>
      <w:r w:rsidR="00606A63" w:rsidRPr="00606A63">
        <w:rPr>
          <w:rFonts w:ascii="Times New Roman" w:hAnsi="Times New Roman" w:cs="Times New Roman"/>
          <w:sz w:val="24"/>
          <w:szCs w:val="24"/>
        </w:rPr>
        <w:t>oad reductions for pollutants that are necessary to ensure that the established target is met.</w:t>
      </w:r>
      <w:r w:rsidR="00E9604E">
        <w:rPr>
          <w:rFonts w:ascii="Times New Roman" w:hAnsi="Times New Roman" w:cs="Times New Roman"/>
          <w:sz w:val="24"/>
          <w:szCs w:val="24"/>
        </w:rPr>
        <w:t xml:space="preserve">  The Lakes Harney and Monroe TMDL</w:t>
      </w:r>
      <w:r w:rsidR="001E4ED1">
        <w:rPr>
          <w:rFonts w:ascii="Times New Roman" w:hAnsi="Times New Roman" w:cs="Times New Roman"/>
          <w:sz w:val="24"/>
          <w:szCs w:val="24"/>
        </w:rPr>
        <w:t>s were</w:t>
      </w:r>
      <w:r w:rsidR="00E9604E">
        <w:rPr>
          <w:rFonts w:ascii="Times New Roman" w:hAnsi="Times New Roman" w:cs="Times New Roman"/>
          <w:sz w:val="24"/>
          <w:szCs w:val="24"/>
        </w:rPr>
        <w:t xml:space="preserve"> adopt</w:t>
      </w:r>
      <w:r w:rsidR="001E4ED1">
        <w:rPr>
          <w:rFonts w:ascii="Times New Roman" w:hAnsi="Times New Roman" w:cs="Times New Roman"/>
          <w:sz w:val="24"/>
          <w:szCs w:val="24"/>
        </w:rPr>
        <w:t>ed in December 2009 and include</w:t>
      </w:r>
      <w:r w:rsidR="00E9604E">
        <w:rPr>
          <w:rFonts w:ascii="Times New Roman" w:hAnsi="Times New Roman" w:cs="Times New Roman"/>
          <w:sz w:val="24"/>
          <w:szCs w:val="24"/>
        </w:rPr>
        <w:t xml:space="preserve"> the lakes and the Middle St. Johns River </w:t>
      </w:r>
      <w:r w:rsidR="00E9604E" w:rsidRPr="00E9604E">
        <w:rPr>
          <w:rFonts w:ascii="Times New Roman" w:hAnsi="Times New Roman" w:cs="Times New Roman"/>
          <w:sz w:val="24"/>
          <w:szCs w:val="24"/>
        </w:rPr>
        <w:t>between the inlet of Lake Harney and the confluence of the river and the Wekiva River.</w:t>
      </w:r>
      <w:r w:rsidR="00E9604E">
        <w:rPr>
          <w:rFonts w:ascii="Times New Roman" w:hAnsi="Times New Roman" w:cs="Times New Roman"/>
          <w:sz w:val="24"/>
          <w:szCs w:val="24"/>
        </w:rPr>
        <w:t xml:space="preserve">  The total watershed area is approximately 216,000 acres.  Samantha noted that t</w:t>
      </w:r>
      <w:r w:rsidR="00E9604E" w:rsidRPr="00E9604E">
        <w:rPr>
          <w:rFonts w:ascii="Times New Roman" w:hAnsi="Times New Roman" w:cs="Times New Roman"/>
          <w:sz w:val="24"/>
          <w:szCs w:val="24"/>
        </w:rPr>
        <w:t xml:space="preserve">he Lake Harney watershed is much larger and mostly unincorporated area.  The Lake Monroe watershed is more developed.  </w:t>
      </w:r>
      <w:r w:rsidR="00E9604E">
        <w:rPr>
          <w:rFonts w:ascii="Times New Roman" w:hAnsi="Times New Roman" w:cs="Times New Roman"/>
          <w:sz w:val="24"/>
          <w:szCs w:val="24"/>
        </w:rPr>
        <w:t xml:space="preserve">The watershed boundary includes a </w:t>
      </w:r>
      <w:r w:rsidR="00E9604E" w:rsidRPr="00E9604E">
        <w:rPr>
          <w:rFonts w:ascii="Times New Roman" w:hAnsi="Times New Roman" w:cs="Times New Roman"/>
          <w:sz w:val="24"/>
          <w:szCs w:val="24"/>
        </w:rPr>
        <w:t>very small portion of Brevard County and Lake County</w:t>
      </w:r>
      <w:r w:rsidR="00E9604E">
        <w:rPr>
          <w:rFonts w:ascii="Times New Roman" w:hAnsi="Times New Roman" w:cs="Times New Roman"/>
          <w:sz w:val="24"/>
          <w:szCs w:val="24"/>
        </w:rPr>
        <w:t xml:space="preserve">; however, these areas </w:t>
      </w:r>
      <w:r w:rsidR="00E9604E" w:rsidRPr="00E9604E">
        <w:rPr>
          <w:rFonts w:ascii="Times New Roman" w:hAnsi="Times New Roman" w:cs="Times New Roman"/>
          <w:sz w:val="24"/>
          <w:szCs w:val="24"/>
        </w:rPr>
        <w:t>only have natural land uses (water, wetlands, and forest) so these counties were not included in the BMAP allocations.</w:t>
      </w:r>
    </w:p>
    <w:p w:rsidR="00E9604E" w:rsidRDefault="00E9604E" w:rsidP="00606A63">
      <w:pPr>
        <w:jc w:val="both"/>
        <w:rPr>
          <w:rFonts w:ascii="Times New Roman" w:hAnsi="Times New Roman" w:cs="Times New Roman"/>
          <w:sz w:val="24"/>
          <w:szCs w:val="24"/>
        </w:rPr>
      </w:pPr>
    </w:p>
    <w:p w:rsidR="00691CA9" w:rsidRDefault="00E9604E" w:rsidP="00606A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155982">
        <w:rPr>
          <w:rFonts w:ascii="Times New Roman" w:hAnsi="Times New Roman" w:cs="Times New Roman"/>
          <w:sz w:val="24"/>
          <w:szCs w:val="24"/>
        </w:rPr>
        <w:t>parameters of concern</w:t>
      </w:r>
      <w:r>
        <w:rPr>
          <w:rFonts w:ascii="Times New Roman" w:hAnsi="Times New Roman" w:cs="Times New Roman"/>
          <w:sz w:val="24"/>
          <w:szCs w:val="24"/>
        </w:rPr>
        <w:t xml:space="preserve"> for the impaired waterbody identification (WBID) numbers</w:t>
      </w:r>
      <w:r w:rsidR="00155982">
        <w:rPr>
          <w:rFonts w:ascii="Times New Roman" w:hAnsi="Times New Roman" w:cs="Times New Roman"/>
          <w:sz w:val="24"/>
          <w:szCs w:val="24"/>
        </w:rPr>
        <w:t xml:space="preserve"> are </w:t>
      </w:r>
      <w:r>
        <w:rPr>
          <w:rFonts w:ascii="Times New Roman" w:hAnsi="Times New Roman" w:cs="Times New Roman"/>
          <w:sz w:val="24"/>
          <w:szCs w:val="24"/>
        </w:rPr>
        <w:t xml:space="preserve">dissolved oxygen (DO) and </w:t>
      </w:r>
      <w:r w:rsidR="00691CA9">
        <w:rPr>
          <w:rFonts w:ascii="Times New Roman" w:hAnsi="Times New Roman" w:cs="Times New Roman"/>
          <w:sz w:val="24"/>
          <w:szCs w:val="24"/>
        </w:rPr>
        <w:t xml:space="preserve">nutrients.  </w:t>
      </w:r>
      <w:r w:rsidR="00691CA9" w:rsidRPr="00691CA9">
        <w:rPr>
          <w:rFonts w:ascii="Times New Roman" w:hAnsi="Times New Roman" w:cs="Times New Roman"/>
          <w:sz w:val="24"/>
          <w:szCs w:val="24"/>
        </w:rPr>
        <w:t>Florida’s narrative water quality standard requires that the nutrient concentrations of a waterbody shall not be altered as to cause an imbalance of natural populations of aquatic flora or fauna.</w:t>
      </w:r>
      <w:r w:rsidR="00691CA9">
        <w:rPr>
          <w:rFonts w:ascii="Times New Roman" w:hAnsi="Times New Roman" w:cs="Times New Roman"/>
          <w:sz w:val="24"/>
          <w:szCs w:val="24"/>
        </w:rPr>
        <w:t xml:space="preserve">  </w:t>
      </w:r>
      <w:r w:rsidR="00691CA9" w:rsidRPr="00691CA9">
        <w:rPr>
          <w:rFonts w:ascii="Times New Roman" w:hAnsi="Times New Roman" w:cs="Times New Roman"/>
          <w:sz w:val="24"/>
          <w:szCs w:val="24"/>
        </w:rPr>
        <w:t>For the WBIDs in the Lakes Harney and Monroe TMDL, nutrient targets were established to restore healthy chlorophyll-a levels and Trophic State Index (TSI) values.</w:t>
      </w:r>
      <w:r w:rsidR="00691CA9">
        <w:rPr>
          <w:rFonts w:ascii="Times New Roman" w:hAnsi="Times New Roman" w:cs="Times New Roman"/>
          <w:sz w:val="24"/>
          <w:szCs w:val="24"/>
        </w:rPr>
        <w:t xml:space="preserve">  </w:t>
      </w:r>
      <w:r w:rsidR="00691CA9" w:rsidRPr="00691CA9">
        <w:rPr>
          <w:rFonts w:ascii="Times New Roman" w:hAnsi="Times New Roman" w:cs="Times New Roman"/>
          <w:sz w:val="24"/>
          <w:szCs w:val="24"/>
        </w:rPr>
        <w:t>The TMDLs established a concentration of total nitrogen (TN) and total phosphorus (TP) in each WBID to achieve the target chlorophyll-a and TSI.</w:t>
      </w:r>
      <w:r w:rsidR="00691CA9">
        <w:rPr>
          <w:rFonts w:ascii="Times New Roman" w:hAnsi="Times New Roman" w:cs="Times New Roman"/>
          <w:sz w:val="24"/>
          <w:szCs w:val="24"/>
        </w:rPr>
        <w:t xml:space="preserve">  The TMDL identifies the pollutant sources in the watershed, which helps to determine how to allocate reductions and which sources can be controlled by the stakeholders.  </w:t>
      </w:r>
      <w:r w:rsidR="00691CA9" w:rsidRPr="00691CA9">
        <w:rPr>
          <w:rFonts w:ascii="Times New Roman" w:hAnsi="Times New Roman" w:cs="Times New Roman"/>
          <w:sz w:val="24"/>
          <w:szCs w:val="24"/>
        </w:rPr>
        <w:t>R</w:t>
      </w:r>
      <w:r w:rsidR="00691CA9">
        <w:rPr>
          <w:rFonts w:ascii="Times New Roman" w:hAnsi="Times New Roman" w:cs="Times New Roman"/>
          <w:sz w:val="24"/>
          <w:szCs w:val="24"/>
        </w:rPr>
        <w:t xml:space="preserve">eductions are only required for wastewater treatment facilities (WWTFs), municipal separate storm sewer facilities (MS4s), nonpoint stormwater sources, agriculture, </w:t>
      </w:r>
      <w:r w:rsidR="00691CA9" w:rsidRPr="00691CA9">
        <w:rPr>
          <w:rFonts w:ascii="Times New Roman" w:hAnsi="Times New Roman" w:cs="Times New Roman"/>
          <w:sz w:val="24"/>
          <w:szCs w:val="24"/>
        </w:rPr>
        <w:t>and</w:t>
      </w:r>
      <w:r w:rsidR="00691CA9">
        <w:rPr>
          <w:rFonts w:ascii="Times New Roman" w:hAnsi="Times New Roman" w:cs="Times New Roman"/>
          <w:sz w:val="24"/>
          <w:szCs w:val="24"/>
        </w:rPr>
        <w:t xml:space="preserve"> f</w:t>
      </w:r>
      <w:r w:rsidR="00691CA9" w:rsidRPr="00691CA9">
        <w:rPr>
          <w:rFonts w:ascii="Times New Roman" w:hAnsi="Times New Roman" w:cs="Times New Roman"/>
          <w:sz w:val="24"/>
          <w:szCs w:val="24"/>
        </w:rPr>
        <w:t>ailing septic tanks within 50 feet of a waterbody.</w:t>
      </w:r>
      <w:r w:rsidR="00691CA9">
        <w:rPr>
          <w:rFonts w:ascii="Times New Roman" w:hAnsi="Times New Roman" w:cs="Times New Roman"/>
          <w:sz w:val="24"/>
          <w:szCs w:val="24"/>
        </w:rPr>
        <w:t xml:space="preserve">  </w:t>
      </w:r>
      <w:r w:rsidR="00691CA9" w:rsidRPr="00691CA9">
        <w:rPr>
          <w:rFonts w:ascii="Times New Roman" w:hAnsi="Times New Roman" w:cs="Times New Roman"/>
          <w:sz w:val="24"/>
          <w:szCs w:val="24"/>
        </w:rPr>
        <w:t>Groundwater and atmospheric deposition</w:t>
      </w:r>
      <w:r w:rsidR="00691CA9">
        <w:rPr>
          <w:rFonts w:ascii="Times New Roman" w:hAnsi="Times New Roman" w:cs="Times New Roman"/>
          <w:sz w:val="24"/>
          <w:szCs w:val="24"/>
        </w:rPr>
        <w:t xml:space="preserve"> loadings</w:t>
      </w:r>
      <w:r w:rsidR="00691CA9" w:rsidRPr="00691CA9">
        <w:rPr>
          <w:rFonts w:ascii="Times New Roman" w:hAnsi="Times New Roman" w:cs="Times New Roman"/>
          <w:sz w:val="24"/>
          <w:szCs w:val="24"/>
        </w:rPr>
        <w:t xml:space="preserve"> ar</w:t>
      </w:r>
      <w:r w:rsidR="00691CA9">
        <w:rPr>
          <w:rFonts w:ascii="Times New Roman" w:hAnsi="Times New Roman" w:cs="Times New Roman"/>
          <w:sz w:val="24"/>
          <w:szCs w:val="24"/>
        </w:rPr>
        <w:t>e considered natural background and reductions are not required.  The r</w:t>
      </w:r>
      <w:r w:rsidR="00691CA9" w:rsidRPr="00691CA9">
        <w:rPr>
          <w:rFonts w:ascii="Times New Roman" w:hAnsi="Times New Roman" w:cs="Times New Roman"/>
          <w:sz w:val="24"/>
          <w:szCs w:val="24"/>
        </w:rPr>
        <w:t xml:space="preserve">eductions for </w:t>
      </w:r>
      <w:r w:rsidR="00691CA9">
        <w:rPr>
          <w:rFonts w:ascii="Times New Roman" w:hAnsi="Times New Roman" w:cs="Times New Roman"/>
          <w:sz w:val="24"/>
          <w:szCs w:val="24"/>
        </w:rPr>
        <w:t xml:space="preserve">the </w:t>
      </w:r>
      <w:r w:rsidR="00691CA9" w:rsidRPr="00691CA9">
        <w:rPr>
          <w:rFonts w:ascii="Times New Roman" w:hAnsi="Times New Roman" w:cs="Times New Roman"/>
          <w:sz w:val="24"/>
          <w:szCs w:val="24"/>
        </w:rPr>
        <w:t xml:space="preserve">upstream </w:t>
      </w:r>
      <w:r w:rsidR="00691CA9">
        <w:rPr>
          <w:rFonts w:ascii="Times New Roman" w:hAnsi="Times New Roman" w:cs="Times New Roman"/>
          <w:sz w:val="24"/>
          <w:szCs w:val="24"/>
        </w:rPr>
        <w:t xml:space="preserve">St. Johns River and Econlockhatchee River </w:t>
      </w:r>
      <w:r w:rsidR="00691CA9" w:rsidRPr="00691CA9">
        <w:rPr>
          <w:rFonts w:ascii="Times New Roman" w:hAnsi="Times New Roman" w:cs="Times New Roman"/>
          <w:sz w:val="24"/>
          <w:szCs w:val="24"/>
        </w:rPr>
        <w:t xml:space="preserve">sources and Lake Jesup sources will </w:t>
      </w:r>
      <w:r w:rsidR="00691CA9">
        <w:rPr>
          <w:rFonts w:ascii="Times New Roman" w:hAnsi="Times New Roman" w:cs="Times New Roman"/>
          <w:sz w:val="24"/>
          <w:szCs w:val="24"/>
        </w:rPr>
        <w:t xml:space="preserve">be achieved through other plans.  Samantha stated that the </w:t>
      </w:r>
      <w:r w:rsidR="009219B7">
        <w:rPr>
          <w:rFonts w:ascii="Times New Roman" w:hAnsi="Times New Roman" w:cs="Times New Roman"/>
          <w:sz w:val="24"/>
          <w:szCs w:val="24"/>
        </w:rPr>
        <w:t xml:space="preserve">total load to </w:t>
      </w:r>
      <w:r w:rsidR="00691CA9">
        <w:rPr>
          <w:rFonts w:ascii="Times New Roman" w:hAnsi="Times New Roman" w:cs="Times New Roman"/>
          <w:sz w:val="24"/>
          <w:szCs w:val="24"/>
        </w:rPr>
        <w:t xml:space="preserve">the </w:t>
      </w:r>
      <w:r w:rsidR="009219B7">
        <w:rPr>
          <w:rFonts w:ascii="Times New Roman" w:hAnsi="Times New Roman" w:cs="Times New Roman"/>
          <w:sz w:val="24"/>
          <w:szCs w:val="24"/>
        </w:rPr>
        <w:t xml:space="preserve">waterbodies </w:t>
      </w:r>
      <w:r w:rsidR="00691CA9">
        <w:rPr>
          <w:rFonts w:ascii="Times New Roman" w:hAnsi="Times New Roman" w:cs="Times New Roman"/>
          <w:sz w:val="24"/>
          <w:szCs w:val="24"/>
        </w:rPr>
        <w:t>is</w:t>
      </w:r>
      <w:r w:rsidR="009219B7">
        <w:rPr>
          <w:rFonts w:ascii="Times New Roman" w:hAnsi="Times New Roman" w:cs="Times New Roman"/>
          <w:sz w:val="24"/>
          <w:szCs w:val="24"/>
        </w:rPr>
        <w:t xml:space="preserve"> much larger than the watershed</w:t>
      </w:r>
      <w:r w:rsidR="00AA1C77">
        <w:rPr>
          <w:rFonts w:ascii="Times New Roman" w:hAnsi="Times New Roman" w:cs="Times New Roman"/>
          <w:sz w:val="24"/>
          <w:szCs w:val="24"/>
        </w:rPr>
        <w:t xml:space="preserve"> load but the BMAP only focuses on the load reductions needed from the watershed.  A BMAP for Lake Jesup has already been adopted.</w:t>
      </w:r>
      <w:r w:rsidR="009219B7">
        <w:rPr>
          <w:rFonts w:ascii="Times New Roman" w:hAnsi="Times New Roman" w:cs="Times New Roman"/>
          <w:sz w:val="24"/>
          <w:szCs w:val="24"/>
        </w:rPr>
        <w:t xml:space="preserve"> </w:t>
      </w:r>
    </w:p>
    <w:p w:rsidR="00691CA9" w:rsidRDefault="00691CA9" w:rsidP="00606A63">
      <w:pPr>
        <w:jc w:val="both"/>
        <w:rPr>
          <w:rFonts w:ascii="Times New Roman" w:hAnsi="Times New Roman" w:cs="Times New Roman"/>
          <w:sz w:val="24"/>
          <w:szCs w:val="24"/>
        </w:rPr>
      </w:pPr>
    </w:p>
    <w:p w:rsidR="00D423B0" w:rsidRDefault="00AA1C77" w:rsidP="00D423B0">
      <w:pPr>
        <w:jc w:val="both"/>
        <w:rPr>
          <w:rFonts w:ascii="Times New Roman" w:hAnsi="Times New Roman" w:cs="Times New Roman"/>
          <w:sz w:val="24"/>
          <w:szCs w:val="24"/>
        </w:rPr>
      </w:pPr>
      <w:r>
        <w:rPr>
          <w:rFonts w:ascii="Times New Roman" w:hAnsi="Times New Roman" w:cs="Times New Roman"/>
          <w:sz w:val="24"/>
          <w:szCs w:val="24"/>
        </w:rPr>
        <w:t xml:space="preserve">A </w:t>
      </w:r>
      <w:r w:rsidR="009219B7">
        <w:rPr>
          <w:rFonts w:ascii="Times New Roman" w:hAnsi="Times New Roman" w:cs="Times New Roman"/>
          <w:sz w:val="24"/>
          <w:szCs w:val="24"/>
        </w:rPr>
        <w:t>TMDL</w:t>
      </w:r>
      <w:r>
        <w:rPr>
          <w:rFonts w:ascii="Times New Roman" w:hAnsi="Times New Roman" w:cs="Times New Roman"/>
          <w:sz w:val="24"/>
          <w:szCs w:val="24"/>
        </w:rPr>
        <w:t xml:space="preserve"> includes a wasteload allocation (WLA) for point sources including WWTFs and MS4s, and a load allocation (LA) for nonpoint sources.  The </w:t>
      </w:r>
      <w:r w:rsidR="009219B7">
        <w:rPr>
          <w:rFonts w:ascii="Times New Roman" w:hAnsi="Times New Roman" w:cs="Times New Roman"/>
          <w:sz w:val="24"/>
          <w:szCs w:val="24"/>
        </w:rPr>
        <w:t xml:space="preserve">TMDL outlines </w:t>
      </w:r>
      <w:r>
        <w:rPr>
          <w:rFonts w:ascii="Times New Roman" w:hAnsi="Times New Roman" w:cs="Times New Roman"/>
          <w:sz w:val="24"/>
          <w:szCs w:val="24"/>
        </w:rPr>
        <w:t xml:space="preserve">the </w:t>
      </w:r>
      <w:r w:rsidR="001E4ED1">
        <w:rPr>
          <w:rFonts w:ascii="Times New Roman" w:hAnsi="Times New Roman" w:cs="Times New Roman"/>
          <w:sz w:val="24"/>
          <w:szCs w:val="24"/>
        </w:rPr>
        <w:t xml:space="preserve">TN and TP </w:t>
      </w:r>
      <w:r w:rsidR="009219B7">
        <w:rPr>
          <w:rFonts w:ascii="Times New Roman" w:hAnsi="Times New Roman" w:cs="Times New Roman"/>
          <w:sz w:val="24"/>
          <w:szCs w:val="24"/>
        </w:rPr>
        <w:t>required reductions</w:t>
      </w:r>
      <w:r>
        <w:rPr>
          <w:rFonts w:ascii="Times New Roman" w:hAnsi="Times New Roman" w:cs="Times New Roman"/>
          <w:sz w:val="24"/>
          <w:szCs w:val="24"/>
        </w:rPr>
        <w:t xml:space="preserve"> for each WBID.  The only WWTF is the </w:t>
      </w:r>
      <w:r w:rsidR="009219B7">
        <w:rPr>
          <w:rFonts w:ascii="Times New Roman" w:hAnsi="Times New Roman" w:cs="Times New Roman"/>
          <w:sz w:val="24"/>
          <w:szCs w:val="24"/>
        </w:rPr>
        <w:t xml:space="preserve">Sanford </w:t>
      </w:r>
      <w:r>
        <w:rPr>
          <w:rFonts w:ascii="Times New Roman" w:hAnsi="Times New Roman" w:cs="Times New Roman"/>
          <w:sz w:val="24"/>
          <w:szCs w:val="24"/>
        </w:rPr>
        <w:t xml:space="preserve">North </w:t>
      </w:r>
      <w:r w:rsidR="009219B7">
        <w:rPr>
          <w:rFonts w:ascii="Times New Roman" w:hAnsi="Times New Roman" w:cs="Times New Roman"/>
          <w:sz w:val="24"/>
          <w:szCs w:val="24"/>
        </w:rPr>
        <w:t>WWTF</w:t>
      </w:r>
      <w:r>
        <w:rPr>
          <w:rFonts w:ascii="Times New Roman" w:hAnsi="Times New Roman" w:cs="Times New Roman"/>
          <w:sz w:val="24"/>
          <w:szCs w:val="24"/>
        </w:rPr>
        <w:t xml:space="preserve">, which is located on Lake Monroe; therefore, the Lake Monroe WBID includes a wastewater WLA.  </w:t>
      </w:r>
      <w:r w:rsidR="001E4ED1">
        <w:rPr>
          <w:rFonts w:ascii="Times New Roman" w:hAnsi="Times New Roman" w:cs="Times New Roman"/>
          <w:sz w:val="24"/>
          <w:szCs w:val="24"/>
        </w:rPr>
        <w:t xml:space="preserve">As part </w:t>
      </w:r>
      <w:r w:rsidR="00D423B0">
        <w:rPr>
          <w:rFonts w:ascii="Times New Roman" w:hAnsi="Times New Roman" w:cs="Times New Roman"/>
          <w:sz w:val="24"/>
          <w:szCs w:val="24"/>
        </w:rPr>
        <w:t xml:space="preserve">of this BMAP, the </w:t>
      </w:r>
      <w:r w:rsidR="009219B7">
        <w:rPr>
          <w:rFonts w:ascii="Times New Roman" w:hAnsi="Times New Roman" w:cs="Times New Roman"/>
          <w:sz w:val="24"/>
          <w:szCs w:val="24"/>
        </w:rPr>
        <w:t>Smith Canal TMDL</w:t>
      </w:r>
      <w:r w:rsidR="00D423B0">
        <w:rPr>
          <w:rFonts w:ascii="Times New Roman" w:hAnsi="Times New Roman" w:cs="Times New Roman"/>
          <w:sz w:val="24"/>
          <w:szCs w:val="24"/>
        </w:rPr>
        <w:t xml:space="preserve"> will also be addressed.  </w:t>
      </w:r>
      <w:r w:rsidR="00D423B0" w:rsidRPr="00D423B0">
        <w:rPr>
          <w:rFonts w:ascii="Times New Roman" w:hAnsi="Times New Roman" w:cs="Times New Roman"/>
          <w:sz w:val="24"/>
          <w:szCs w:val="24"/>
        </w:rPr>
        <w:t xml:space="preserve">Smith Canal is </w:t>
      </w:r>
      <w:r w:rsidR="00D423B0">
        <w:rPr>
          <w:rFonts w:ascii="Times New Roman" w:hAnsi="Times New Roman" w:cs="Times New Roman"/>
          <w:sz w:val="24"/>
          <w:szCs w:val="24"/>
        </w:rPr>
        <w:t xml:space="preserve">located </w:t>
      </w:r>
      <w:r w:rsidR="00D423B0" w:rsidRPr="00D423B0">
        <w:rPr>
          <w:rFonts w:ascii="Times New Roman" w:hAnsi="Times New Roman" w:cs="Times New Roman"/>
          <w:sz w:val="24"/>
          <w:szCs w:val="24"/>
        </w:rPr>
        <w:t xml:space="preserve">within the larger </w:t>
      </w:r>
      <w:r w:rsidR="00D423B0">
        <w:rPr>
          <w:rFonts w:ascii="Times New Roman" w:hAnsi="Times New Roman" w:cs="Times New Roman"/>
          <w:sz w:val="24"/>
          <w:szCs w:val="24"/>
        </w:rPr>
        <w:t xml:space="preserve">Lakes Harney and </w:t>
      </w:r>
      <w:r w:rsidR="00D423B0" w:rsidRPr="00D423B0">
        <w:rPr>
          <w:rFonts w:ascii="Times New Roman" w:hAnsi="Times New Roman" w:cs="Times New Roman"/>
          <w:sz w:val="24"/>
          <w:szCs w:val="24"/>
        </w:rPr>
        <w:t>Monroe watershed.</w:t>
      </w:r>
      <w:r w:rsidR="00D423B0">
        <w:rPr>
          <w:rFonts w:ascii="Times New Roman" w:hAnsi="Times New Roman" w:cs="Times New Roman"/>
          <w:sz w:val="24"/>
          <w:szCs w:val="24"/>
        </w:rPr>
        <w:t xml:space="preserve">  The c</w:t>
      </w:r>
      <w:r w:rsidR="00D423B0" w:rsidRPr="00D423B0">
        <w:rPr>
          <w:rFonts w:ascii="Times New Roman" w:hAnsi="Times New Roman" w:cs="Times New Roman"/>
          <w:sz w:val="24"/>
          <w:szCs w:val="24"/>
        </w:rPr>
        <w:t xml:space="preserve">anal is about </w:t>
      </w:r>
      <w:r w:rsidR="00D423B0">
        <w:rPr>
          <w:rFonts w:ascii="Times New Roman" w:hAnsi="Times New Roman" w:cs="Times New Roman"/>
          <w:sz w:val="24"/>
          <w:szCs w:val="24"/>
        </w:rPr>
        <w:t>six</w:t>
      </w:r>
      <w:r w:rsidR="00D423B0" w:rsidRPr="00D423B0">
        <w:rPr>
          <w:rFonts w:ascii="Times New Roman" w:hAnsi="Times New Roman" w:cs="Times New Roman"/>
          <w:sz w:val="24"/>
          <w:szCs w:val="24"/>
        </w:rPr>
        <w:t xml:space="preserve"> miles long and flows northwest to the St. Johns River about 1.4 miles upstream of the outlet to Lake Monroe.</w:t>
      </w:r>
      <w:r w:rsidR="00D423B0">
        <w:rPr>
          <w:rFonts w:ascii="Times New Roman" w:hAnsi="Times New Roman" w:cs="Times New Roman"/>
          <w:sz w:val="24"/>
          <w:szCs w:val="24"/>
        </w:rPr>
        <w:t xml:space="preserve">  The </w:t>
      </w:r>
      <w:r w:rsidR="00D423B0" w:rsidRPr="00D423B0">
        <w:rPr>
          <w:rFonts w:ascii="Times New Roman" w:hAnsi="Times New Roman" w:cs="Times New Roman"/>
          <w:sz w:val="24"/>
          <w:szCs w:val="24"/>
        </w:rPr>
        <w:t>watershed includes portions of Seminole County and the cities of Sanford and Lake Mary.</w:t>
      </w:r>
      <w:r w:rsidR="00D423B0">
        <w:rPr>
          <w:rFonts w:ascii="Times New Roman" w:hAnsi="Times New Roman" w:cs="Times New Roman"/>
          <w:sz w:val="24"/>
          <w:szCs w:val="24"/>
        </w:rPr>
        <w:t xml:space="preserve">  </w:t>
      </w:r>
      <w:r w:rsidR="00D423B0" w:rsidRPr="00D423B0">
        <w:rPr>
          <w:rFonts w:ascii="Times New Roman" w:hAnsi="Times New Roman" w:cs="Times New Roman"/>
          <w:sz w:val="24"/>
          <w:szCs w:val="24"/>
        </w:rPr>
        <w:t>Smith Canal was verified impaired for DO with the causative pollutant of TP.</w:t>
      </w:r>
      <w:r w:rsidR="00D423B0">
        <w:rPr>
          <w:rFonts w:ascii="Times New Roman" w:hAnsi="Times New Roman" w:cs="Times New Roman"/>
          <w:sz w:val="24"/>
          <w:szCs w:val="24"/>
        </w:rPr>
        <w:t xml:space="preserve">  There is a </w:t>
      </w:r>
      <w:r w:rsidR="009219B7">
        <w:rPr>
          <w:rFonts w:ascii="Times New Roman" w:hAnsi="Times New Roman" w:cs="Times New Roman"/>
          <w:sz w:val="24"/>
          <w:szCs w:val="24"/>
        </w:rPr>
        <w:t xml:space="preserve">small portion of </w:t>
      </w:r>
      <w:r w:rsidR="00D423B0">
        <w:rPr>
          <w:rFonts w:ascii="Times New Roman" w:hAnsi="Times New Roman" w:cs="Times New Roman"/>
          <w:sz w:val="24"/>
          <w:szCs w:val="24"/>
        </w:rPr>
        <w:t xml:space="preserve">the </w:t>
      </w:r>
      <w:r w:rsidR="009219B7">
        <w:rPr>
          <w:rFonts w:ascii="Times New Roman" w:hAnsi="Times New Roman" w:cs="Times New Roman"/>
          <w:sz w:val="24"/>
          <w:szCs w:val="24"/>
        </w:rPr>
        <w:t>Smith Canal WBID</w:t>
      </w:r>
      <w:r w:rsidR="00D423B0">
        <w:rPr>
          <w:rFonts w:ascii="Times New Roman" w:hAnsi="Times New Roman" w:cs="Times New Roman"/>
          <w:sz w:val="24"/>
          <w:szCs w:val="24"/>
        </w:rPr>
        <w:t xml:space="preserve"> that</w:t>
      </w:r>
      <w:r w:rsidR="009219B7">
        <w:rPr>
          <w:rFonts w:ascii="Times New Roman" w:hAnsi="Times New Roman" w:cs="Times New Roman"/>
          <w:sz w:val="24"/>
          <w:szCs w:val="24"/>
        </w:rPr>
        <w:t xml:space="preserve"> extends outside the </w:t>
      </w:r>
      <w:r w:rsidR="00D423B0">
        <w:rPr>
          <w:rFonts w:ascii="Times New Roman" w:hAnsi="Times New Roman" w:cs="Times New Roman"/>
          <w:sz w:val="24"/>
          <w:szCs w:val="24"/>
        </w:rPr>
        <w:t xml:space="preserve">Lakes Harney and Monroe </w:t>
      </w:r>
      <w:r w:rsidR="009219B7">
        <w:rPr>
          <w:rFonts w:ascii="Times New Roman" w:hAnsi="Times New Roman" w:cs="Times New Roman"/>
          <w:sz w:val="24"/>
          <w:szCs w:val="24"/>
        </w:rPr>
        <w:t>boundary</w:t>
      </w:r>
      <w:r w:rsidR="00D423B0">
        <w:rPr>
          <w:rFonts w:ascii="Times New Roman" w:hAnsi="Times New Roman" w:cs="Times New Roman"/>
          <w:sz w:val="24"/>
          <w:szCs w:val="24"/>
        </w:rPr>
        <w:t xml:space="preserve">; however, this portion of the WBID is addressed through the Lake Jesup BMAP.  The </w:t>
      </w:r>
      <w:r w:rsidR="009219B7">
        <w:rPr>
          <w:rFonts w:ascii="Times New Roman" w:hAnsi="Times New Roman" w:cs="Times New Roman"/>
          <w:sz w:val="24"/>
          <w:szCs w:val="24"/>
        </w:rPr>
        <w:t xml:space="preserve">sources in </w:t>
      </w:r>
      <w:r w:rsidR="00D423B0">
        <w:rPr>
          <w:rFonts w:ascii="Times New Roman" w:hAnsi="Times New Roman" w:cs="Times New Roman"/>
          <w:sz w:val="24"/>
          <w:szCs w:val="24"/>
        </w:rPr>
        <w:t xml:space="preserve">the </w:t>
      </w:r>
      <w:r w:rsidR="009219B7">
        <w:rPr>
          <w:rFonts w:ascii="Times New Roman" w:hAnsi="Times New Roman" w:cs="Times New Roman"/>
          <w:sz w:val="24"/>
          <w:szCs w:val="24"/>
        </w:rPr>
        <w:t>Smith Canal</w:t>
      </w:r>
      <w:r w:rsidR="00D423B0">
        <w:rPr>
          <w:rFonts w:ascii="Times New Roman" w:hAnsi="Times New Roman" w:cs="Times New Roman"/>
          <w:sz w:val="24"/>
          <w:szCs w:val="24"/>
        </w:rPr>
        <w:t xml:space="preserve"> watershed are the Seminole County and co-permittees </w:t>
      </w:r>
      <w:r w:rsidR="009219B7">
        <w:rPr>
          <w:rFonts w:ascii="Times New Roman" w:hAnsi="Times New Roman" w:cs="Times New Roman"/>
          <w:sz w:val="24"/>
          <w:szCs w:val="24"/>
        </w:rPr>
        <w:t xml:space="preserve">Phase I MS4, </w:t>
      </w:r>
      <w:r w:rsidR="00D423B0">
        <w:rPr>
          <w:rFonts w:ascii="Times New Roman" w:hAnsi="Times New Roman" w:cs="Times New Roman"/>
          <w:sz w:val="24"/>
          <w:szCs w:val="24"/>
        </w:rPr>
        <w:t>stormwater</w:t>
      </w:r>
      <w:r w:rsidR="009219B7">
        <w:rPr>
          <w:rFonts w:ascii="Times New Roman" w:hAnsi="Times New Roman" w:cs="Times New Roman"/>
          <w:sz w:val="24"/>
          <w:szCs w:val="24"/>
        </w:rPr>
        <w:t xml:space="preserve"> runoff, septic tanks, </w:t>
      </w:r>
      <w:r w:rsidR="00D423B0">
        <w:rPr>
          <w:rFonts w:ascii="Times New Roman" w:hAnsi="Times New Roman" w:cs="Times New Roman"/>
          <w:sz w:val="24"/>
          <w:szCs w:val="24"/>
        </w:rPr>
        <w:t>and atmospheric</w:t>
      </w:r>
      <w:r w:rsidR="009219B7">
        <w:rPr>
          <w:rFonts w:ascii="Times New Roman" w:hAnsi="Times New Roman" w:cs="Times New Roman"/>
          <w:sz w:val="24"/>
          <w:szCs w:val="24"/>
        </w:rPr>
        <w:t xml:space="preserve"> dep</w:t>
      </w:r>
      <w:r w:rsidR="00D423B0">
        <w:rPr>
          <w:rFonts w:ascii="Times New Roman" w:hAnsi="Times New Roman" w:cs="Times New Roman"/>
          <w:sz w:val="24"/>
          <w:szCs w:val="24"/>
        </w:rPr>
        <w:t xml:space="preserve">osition.  The first step in achieving the Smith Canal reductions is to apply the Lakes Harney and Monroe reductions.  Additional reductions may be needed in the future if the Smith Canal </w:t>
      </w:r>
      <w:r w:rsidR="001E4ED1">
        <w:rPr>
          <w:rFonts w:ascii="Times New Roman" w:hAnsi="Times New Roman" w:cs="Times New Roman"/>
          <w:sz w:val="24"/>
          <w:szCs w:val="24"/>
        </w:rPr>
        <w:t xml:space="preserve">water quality does not improve.  </w:t>
      </w:r>
      <w:r w:rsidR="00D423B0">
        <w:rPr>
          <w:rFonts w:ascii="Times New Roman" w:hAnsi="Times New Roman" w:cs="Times New Roman"/>
          <w:sz w:val="24"/>
          <w:szCs w:val="24"/>
        </w:rPr>
        <w:t>Samantha stated that o</w:t>
      </w:r>
      <w:r w:rsidR="00D423B0" w:rsidRPr="00D423B0">
        <w:rPr>
          <w:rFonts w:ascii="Times New Roman" w:hAnsi="Times New Roman" w:cs="Times New Roman"/>
          <w:sz w:val="24"/>
          <w:szCs w:val="24"/>
        </w:rPr>
        <w:t xml:space="preserve">nce a TMDL is adopted, </w:t>
      </w:r>
      <w:r w:rsidR="00D423B0">
        <w:rPr>
          <w:rFonts w:ascii="Times New Roman" w:hAnsi="Times New Roman" w:cs="Times New Roman"/>
          <w:sz w:val="24"/>
          <w:szCs w:val="24"/>
        </w:rPr>
        <w:t xml:space="preserve">the </w:t>
      </w:r>
      <w:r w:rsidR="00D423B0" w:rsidRPr="00D423B0">
        <w:rPr>
          <w:rFonts w:ascii="Times New Roman" w:hAnsi="Times New Roman" w:cs="Times New Roman"/>
          <w:sz w:val="24"/>
          <w:szCs w:val="24"/>
        </w:rPr>
        <w:t>stakeholders are required to implement projects to address their portion of the responsibility for the impairment.</w:t>
      </w:r>
      <w:r w:rsidR="00D423B0">
        <w:rPr>
          <w:rFonts w:ascii="Times New Roman" w:hAnsi="Times New Roman" w:cs="Times New Roman"/>
          <w:sz w:val="24"/>
          <w:szCs w:val="24"/>
        </w:rPr>
        <w:t xml:space="preserve">  </w:t>
      </w:r>
      <w:r w:rsidR="00D423B0" w:rsidRPr="00D423B0">
        <w:rPr>
          <w:rFonts w:ascii="Times New Roman" w:hAnsi="Times New Roman" w:cs="Times New Roman"/>
          <w:sz w:val="24"/>
          <w:szCs w:val="24"/>
        </w:rPr>
        <w:t>Stakeholders must commit the necessary funding to achieve the TMDL</w:t>
      </w:r>
      <w:r w:rsidR="00192BEC">
        <w:rPr>
          <w:rFonts w:ascii="Times New Roman" w:hAnsi="Times New Roman" w:cs="Times New Roman"/>
          <w:sz w:val="24"/>
          <w:szCs w:val="24"/>
        </w:rPr>
        <w:t xml:space="preserve"> because m</w:t>
      </w:r>
      <w:r w:rsidR="00D423B0" w:rsidRPr="00D423B0">
        <w:rPr>
          <w:rFonts w:ascii="Times New Roman" w:hAnsi="Times New Roman" w:cs="Times New Roman"/>
          <w:sz w:val="24"/>
          <w:szCs w:val="24"/>
        </w:rPr>
        <w:t>eeting water quality standards is not optional.</w:t>
      </w:r>
      <w:r w:rsidR="00192BEC">
        <w:rPr>
          <w:rFonts w:ascii="Times New Roman" w:hAnsi="Times New Roman" w:cs="Times New Roman"/>
          <w:sz w:val="24"/>
          <w:szCs w:val="24"/>
        </w:rPr>
        <w:t xml:space="preserve">  The </w:t>
      </w:r>
      <w:r w:rsidR="00D423B0" w:rsidRPr="00D423B0">
        <w:rPr>
          <w:rFonts w:ascii="Times New Roman" w:hAnsi="Times New Roman" w:cs="Times New Roman"/>
          <w:sz w:val="24"/>
          <w:szCs w:val="24"/>
        </w:rPr>
        <w:t xml:space="preserve">TMDL reductions can be linked to </w:t>
      </w:r>
      <w:r w:rsidR="00192BEC">
        <w:rPr>
          <w:rFonts w:ascii="Times New Roman" w:hAnsi="Times New Roman" w:cs="Times New Roman"/>
          <w:sz w:val="24"/>
          <w:szCs w:val="24"/>
        </w:rPr>
        <w:t xml:space="preserve">the </w:t>
      </w:r>
      <w:r w:rsidR="00D423B0" w:rsidRPr="00D423B0">
        <w:rPr>
          <w:rFonts w:ascii="Times New Roman" w:hAnsi="Times New Roman" w:cs="Times New Roman"/>
          <w:sz w:val="24"/>
          <w:szCs w:val="24"/>
        </w:rPr>
        <w:t>WWTF and MS4 permits.</w:t>
      </w:r>
    </w:p>
    <w:p w:rsidR="00D423B0" w:rsidRDefault="00D423B0" w:rsidP="00606A63">
      <w:pPr>
        <w:jc w:val="both"/>
        <w:rPr>
          <w:rFonts w:ascii="Times New Roman" w:hAnsi="Times New Roman" w:cs="Times New Roman"/>
          <w:sz w:val="24"/>
          <w:szCs w:val="24"/>
        </w:rPr>
      </w:pPr>
    </w:p>
    <w:p w:rsidR="006424FC" w:rsidRDefault="00B50802" w:rsidP="00AF1F45">
      <w:pPr>
        <w:jc w:val="both"/>
        <w:rPr>
          <w:rFonts w:ascii="Times New Roman" w:hAnsi="Times New Roman" w:cs="Times New Roman"/>
          <w:sz w:val="24"/>
          <w:szCs w:val="24"/>
        </w:rPr>
      </w:pPr>
      <w:r>
        <w:rPr>
          <w:rFonts w:ascii="Times New Roman" w:hAnsi="Times New Roman" w:cs="Times New Roman"/>
          <w:sz w:val="24"/>
          <w:szCs w:val="24"/>
        </w:rPr>
        <w:t>Derek</w:t>
      </w:r>
      <w:r w:rsidR="00192BEC">
        <w:rPr>
          <w:rFonts w:ascii="Times New Roman" w:hAnsi="Times New Roman" w:cs="Times New Roman"/>
          <w:sz w:val="24"/>
          <w:szCs w:val="24"/>
        </w:rPr>
        <w:t xml:space="preserve"> Busby asked as part of the BMAP cycle, if FDEP will reevaluate the TMDL and the loading or if the TMDL is set once it is adopted.  Samantha responded that FDEP plans to use the existing TMDL model with any adjustments to the loading based on </w:t>
      </w:r>
      <w:r w:rsidR="001E4ED1">
        <w:rPr>
          <w:rFonts w:ascii="Times New Roman" w:hAnsi="Times New Roman" w:cs="Times New Roman"/>
          <w:sz w:val="24"/>
          <w:szCs w:val="24"/>
        </w:rPr>
        <w:t xml:space="preserve">new </w:t>
      </w:r>
      <w:r w:rsidR="00192BEC">
        <w:rPr>
          <w:rFonts w:ascii="Times New Roman" w:hAnsi="Times New Roman" w:cs="Times New Roman"/>
          <w:sz w:val="24"/>
          <w:szCs w:val="24"/>
        </w:rPr>
        <w:t>monitoring information.  Tiffany Busby added that the TMDL reevaluation depends on the basin.  I</w:t>
      </w:r>
      <w:r w:rsidR="00360AFA">
        <w:rPr>
          <w:rFonts w:ascii="Times New Roman" w:hAnsi="Times New Roman" w:cs="Times New Roman"/>
          <w:sz w:val="24"/>
          <w:szCs w:val="24"/>
        </w:rPr>
        <w:t>n some areas, there are issues with the model and ongoing research</w:t>
      </w:r>
      <w:r w:rsidR="00192BEC">
        <w:rPr>
          <w:rFonts w:ascii="Times New Roman" w:hAnsi="Times New Roman" w:cs="Times New Roman"/>
          <w:sz w:val="24"/>
          <w:szCs w:val="24"/>
        </w:rPr>
        <w:t>.  For these areas, FDEP may commit to updating the TMDL.  In other places, such as the Lakes Harney and Monroe Basin, there are not many flaws with the model so a TMDL would not need to be readopted.  Derek asked if future data show that groundwater is a significant contributor of nutrients and these nutrients</w:t>
      </w:r>
      <w:r w:rsidR="00E964C7">
        <w:rPr>
          <w:rFonts w:ascii="Times New Roman" w:hAnsi="Times New Roman" w:cs="Times New Roman"/>
          <w:sz w:val="24"/>
          <w:szCs w:val="24"/>
        </w:rPr>
        <w:t xml:space="preserve"> </w:t>
      </w:r>
      <w:r w:rsidR="00E964C7">
        <w:rPr>
          <w:rFonts w:ascii="Times New Roman" w:hAnsi="Times New Roman" w:cs="Times New Roman"/>
          <w:sz w:val="24"/>
          <w:szCs w:val="24"/>
        </w:rPr>
        <w:lastRenderedPageBreak/>
        <w:t xml:space="preserve">originate in the springshed would reductions be added for groundwater.  Tiffany responded that if there is not a reason to readopt the TMDL then FDEP will not do this.  However, if new information is available that would change the TMDL, FDEP will consider this information.  Samantha added that FDEP will reevaluate the Lake Jesup TMDL because there is a lot research going on in that basin to fill in data gaps.  </w:t>
      </w:r>
      <w:r>
        <w:rPr>
          <w:rFonts w:ascii="Times New Roman" w:hAnsi="Times New Roman" w:cs="Times New Roman"/>
          <w:sz w:val="24"/>
          <w:szCs w:val="24"/>
        </w:rPr>
        <w:t>Terry</w:t>
      </w:r>
      <w:r w:rsidR="00E964C7">
        <w:rPr>
          <w:rFonts w:ascii="Times New Roman" w:hAnsi="Times New Roman" w:cs="Times New Roman"/>
          <w:sz w:val="24"/>
          <w:szCs w:val="24"/>
        </w:rPr>
        <w:t xml:space="preserve"> Pride asked if there is a biological indicator for the Lakes Harney and Monroe</w:t>
      </w:r>
      <w:r>
        <w:rPr>
          <w:rFonts w:ascii="Times New Roman" w:hAnsi="Times New Roman" w:cs="Times New Roman"/>
          <w:sz w:val="24"/>
          <w:szCs w:val="24"/>
        </w:rPr>
        <w:t xml:space="preserve"> TMDLs</w:t>
      </w:r>
      <w:r w:rsidR="00E964C7">
        <w:rPr>
          <w:rFonts w:ascii="Times New Roman" w:hAnsi="Times New Roman" w:cs="Times New Roman"/>
          <w:sz w:val="24"/>
          <w:szCs w:val="24"/>
        </w:rPr>
        <w:t>.  Samantha responded that the focus of these TMDLs is on improving chlorophyll-a and TSI.  Terry asked if there were a lot of data that went into the model or if most of the load estimates are based on the modeling.  Samantha responded that the model does incorporate monitoring data.</w:t>
      </w:r>
    </w:p>
    <w:p w:rsidR="00AF1F45" w:rsidRDefault="00AF1F45" w:rsidP="00AF1F45">
      <w:pPr>
        <w:jc w:val="both"/>
        <w:rPr>
          <w:rFonts w:ascii="Times New Roman" w:hAnsi="Times New Roman" w:cs="Times New Roman"/>
          <w:sz w:val="24"/>
          <w:szCs w:val="24"/>
        </w:rPr>
      </w:pPr>
    </w:p>
    <w:p w:rsidR="00AF1F45"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Lakes Harney and Monroe BMAP</w:t>
      </w:r>
    </w:p>
    <w:p w:rsidR="00923A6B" w:rsidRDefault="00923A6B" w:rsidP="00923A6B">
      <w:pPr>
        <w:jc w:val="both"/>
        <w:rPr>
          <w:rFonts w:ascii="Times New Roman" w:hAnsi="Times New Roman" w:cs="Times New Roman"/>
          <w:sz w:val="24"/>
          <w:szCs w:val="24"/>
        </w:rPr>
      </w:pPr>
      <w:r>
        <w:rPr>
          <w:rFonts w:ascii="Times New Roman" w:hAnsi="Times New Roman" w:cs="Times New Roman"/>
          <w:sz w:val="24"/>
          <w:szCs w:val="24"/>
        </w:rPr>
        <w:t>Samantha stated that a</w:t>
      </w:r>
      <w:r w:rsidRPr="00923A6B">
        <w:rPr>
          <w:rFonts w:ascii="Times New Roman" w:hAnsi="Times New Roman" w:cs="Times New Roman"/>
          <w:sz w:val="24"/>
          <w:szCs w:val="24"/>
        </w:rPr>
        <w:t xml:space="preserve"> BMAP is developed collaboratively with stakeholders to meet provisions in Section</w:t>
      </w:r>
      <w:r w:rsidR="001E4ED1">
        <w:rPr>
          <w:rFonts w:ascii="Times New Roman" w:hAnsi="Times New Roman" w:cs="Times New Roman"/>
          <w:sz w:val="24"/>
          <w:szCs w:val="24"/>
        </w:rPr>
        <w:t xml:space="preserve"> 403.067(7), Florida Statutes (</w:t>
      </w:r>
      <w:r w:rsidRPr="00923A6B">
        <w:rPr>
          <w:rFonts w:ascii="Times New Roman" w:hAnsi="Times New Roman" w:cs="Times New Roman"/>
          <w:sz w:val="24"/>
          <w:szCs w:val="24"/>
        </w:rPr>
        <w:t>F.S.).</w:t>
      </w:r>
      <w:r>
        <w:rPr>
          <w:rFonts w:ascii="Times New Roman" w:hAnsi="Times New Roman" w:cs="Times New Roman"/>
          <w:sz w:val="24"/>
          <w:szCs w:val="24"/>
        </w:rPr>
        <w:t xml:space="preserve">  </w:t>
      </w:r>
      <w:r w:rsidRPr="00923A6B">
        <w:rPr>
          <w:rFonts w:ascii="Times New Roman" w:hAnsi="Times New Roman" w:cs="Times New Roman"/>
          <w:sz w:val="24"/>
          <w:szCs w:val="24"/>
        </w:rPr>
        <w:t xml:space="preserve">For point sources, BMAPs are enforceable through </w:t>
      </w:r>
      <w:r w:rsidR="001E4ED1">
        <w:rPr>
          <w:rFonts w:ascii="Times New Roman" w:hAnsi="Times New Roman" w:cs="Times New Roman"/>
          <w:sz w:val="24"/>
          <w:szCs w:val="24"/>
        </w:rPr>
        <w:t>WWTF</w:t>
      </w:r>
      <w:r w:rsidRPr="00923A6B">
        <w:rPr>
          <w:rFonts w:ascii="Times New Roman" w:hAnsi="Times New Roman" w:cs="Times New Roman"/>
          <w:sz w:val="24"/>
          <w:szCs w:val="24"/>
        </w:rPr>
        <w:t xml:space="preserve"> and MS4 permits.</w:t>
      </w:r>
      <w:r>
        <w:rPr>
          <w:rFonts w:ascii="Times New Roman" w:hAnsi="Times New Roman" w:cs="Times New Roman"/>
          <w:sz w:val="24"/>
          <w:szCs w:val="24"/>
        </w:rPr>
        <w:t xml:space="preserve">  </w:t>
      </w:r>
      <w:r w:rsidRPr="00923A6B">
        <w:rPr>
          <w:rFonts w:ascii="Times New Roman" w:hAnsi="Times New Roman" w:cs="Times New Roman"/>
          <w:sz w:val="24"/>
          <w:szCs w:val="24"/>
        </w:rPr>
        <w:t>For nonpoint sources, BMAP projects are enforceable through the BMAP itself.</w:t>
      </w:r>
      <w:r>
        <w:rPr>
          <w:rFonts w:ascii="Times New Roman" w:hAnsi="Times New Roman" w:cs="Times New Roman"/>
          <w:sz w:val="24"/>
          <w:szCs w:val="24"/>
        </w:rPr>
        <w:t xml:space="preserve">  </w:t>
      </w:r>
      <w:r w:rsidRPr="00923A6B">
        <w:rPr>
          <w:rFonts w:ascii="Times New Roman" w:hAnsi="Times New Roman" w:cs="Times New Roman"/>
          <w:sz w:val="24"/>
          <w:szCs w:val="24"/>
        </w:rPr>
        <w:t>For agriculture, best management practices (BMPs) or monitoring is required.</w:t>
      </w:r>
      <w:r>
        <w:rPr>
          <w:rFonts w:ascii="Times New Roman" w:hAnsi="Times New Roman" w:cs="Times New Roman"/>
          <w:sz w:val="24"/>
          <w:szCs w:val="24"/>
        </w:rPr>
        <w:t xml:space="preserve">  </w:t>
      </w:r>
      <w:r w:rsidRPr="00923A6B">
        <w:rPr>
          <w:rFonts w:ascii="Times New Roman" w:hAnsi="Times New Roman" w:cs="Times New Roman"/>
          <w:sz w:val="24"/>
          <w:szCs w:val="24"/>
        </w:rPr>
        <w:t xml:space="preserve">BMAPs are adopted by FDEP </w:t>
      </w:r>
      <w:r>
        <w:rPr>
          <w:rFonts w:ascii="Times New Roman" w:hAnsi="Times New Roman" w:cs="Times New Roman"/>
          <w:sz w:val="24"/>
          <w:szCs w:val="24"/>
        </w:rPr>
        <w:t xml:space="preserve">through </w:t>
      </w:r>
      <w:r w:rsidRPr="00923A6B">
        <w:rPr>
          <w:rFonts w:ascii="Times New Roman" w:hAnsi="Times New Roman" w:cs="Times New Roman"/>
          <w:sz w:val="24"/>
          <w:szCs w:val="24"/>
        </w:rPr>
        <w:t>Secretarial Order.</w:t>
      </w:r>
      <w:r>
        <w:rPr>
          <w:rFonts w:ascii="Times New Roman" w:hAnsi="Times New Roman" w:cs="Times New Roman"/>
          <w:sz w:val="24"/>
          <w:szCs w:val="24"/>
        </w:rPr>
        <w:t xml:space="preserve">  A benefit of having a BMAP is that it gives the stakeholders the ability to determine the implementation schedule.  With</w:t>
      </w:r>
      <w:r w:rsidR="00545B8B">
        <w:rPr>
          <w:rFonts w:ascii="Times New Roman" w:hAnsi="Times New Roman" w:cs="Times New Roman"/>
          <w:sz w:val="24"/>
          <w:szCs w:val="24"/>
        </w:rPr>
        <w:t>out</w:t>
      </w:r>
      <w:r>
        <w:rPr>
          <w:rFonts w:ascii="Times New Roman" w:hAnsi="Times New Roman" w:cs="Times New Roman"/>
          <w:sz w:val="24"/>
          <w:szCs w:val="24"/>
        </w:rPr>
        <w:t xml:space="preserve"> a BMAP, the U.S. Environmental Protection Agency (EPA) or FDEP can assign a compliance schedule through the WWTF permits and Phase I and II MS4 permits.  The BMAP does become a regulatory document once it is adopted.</w:t>
      </w:r>
    </w:p>
    <w:p w:rsidR="00923A6B" w:rsidRDefault="00923A6B" w:rsidP="00AF1F45">
      <w:pPr>
        <w:jc w:val="both"/>
        <w:rPr>
          <w:rFonts w:ascii="Times New Roman" w:hAnsi="Times New Roman" w:cs="Times New Roman"/>
          <w:sz w:val="24"/>
          <w:szCs w:val="24"/>
        </w:rPr>
      </w:pPr>
    </w:p>
    <w:p w:rsidR="0032169E" w:rsidRDefault="00923A6B" w:rsidP="0032169E">
      <w:pPr>
        <w:jc w:val="both"/>
        <w:rPr>
          <w:rFonts w:ascii="Times New Roman" w:hAnsi="Times New Roman" w:cs="Times New Roman"/>
          <w:sz w:val="24"/>
          <w:szCs w:val="24"/>
        </w:rPr>
      </w:pPr>
      <w:r>
        <w:rPr>
          <w:rFonts w:ascii="Times New Roman" w:hAnsi="Times New Roman" w:cs="Times New Roman"/>
          <w:sz w:val="24"/>
          <w:szCs w:val="24"/>
        </w:rPr>
        <w:t>T</w:t>
      </w:r>
      <w:r w:rsidRPr="00923A6B">
        <w:rPr>
          <w:rFonts w:ascii="Times New Roman" w:hAnsi="Times New Roman" w:cs="Times New Roman"/>
          <w:sz w:val="24"/>
          <w:szCs w:val="24"/>
        </w:rPr>
        <w:t>he BMAP components are designed to establish a watershed management plan for the pollutant of concern (</w:t>
      </w:r>
      <w:r>
        <w:rPr>
          <w:rFonts w:ascii="Times New Roman" w:hAnsi="Times New Roman" w:cs="Times New Roman"/>
          <w:sz w:val="24"/>
          <w:szCs w:val="24"/>
        </w:rPr>
        <w:t>nutrients).  The BMAP</w:t>
      </w:r>
      <w:r w:rsidRPr="00923A6B">
        <w:rPr>
          <w:rFonts w:ascii="Times New Roman" w:hAnsi="Times New Roman" w:cs="Times New Roman"/>
          <w:sz w:val="24"/>
          <w:szCs w:val="24"/>
        </w:rPr>
        <w:t xml:space="preserve"> shows how the TMDL reductions will be accomplished, </w:t>
      </w:r>
      <w:r>
        <w:rPr>
          <w:rFonts w:ascii="Times New Roman" w:hAnsi="Times New Roman" w:cs="Times New Roman"/>
          <w:sz w:val="24"/>
          <w:szCs w:val="24"/>
        </w:rPr>
        <w:t xml:space="preserve">how </w:t>
      </w:r>
      <w:r w:rsidRPr="00923A6B">
        <w:rPr>
          <w:rFonts w:ascii="Times New Roman" w:hAnsi="Times New Roman" w:cs="Times New Roman"/>
          <w:sz w:val="24"/>
          <w:szCs w:val="24"/>
        </w:rPr>
        <w:t>progress</w:t>
      </w:r>
      <w:r>
        <w:rPr>
          <w:rFonts w:ascii="Times New Roman" w:hAnsi="Times New Roman" w:cs="Times New Roman"/>
          <w:sz w:val="24"/>
          <w:szCs w:val="24"/>
        </w:rPr>
        <w:t xml:space="preserve"> will be reported,</w:t>
      </w:r>
      <w:r w:rsidRPr="00923A6B">
        <w:rPr>
          <w:rFonts w:ascii="Times New Roman" w:hAnsi="Times New Roman" w:cs="Times New Roman"/>
          <w:sz w:val="24"/>
          <w:szCs w:val="24"/>
        </w:rPr>
        <w:t xml:space="preserve"> and how the system and its response</w:t>
      </w:r>
      <w:r>
        <w:rPr>
          <w:rFonts w:ascii="Times New Roman" w:hAnsi="Times New Roman" w:cs="Times New Roman"/>
          <w:sz w:val="24"/>
          <w:szCs w:val="24"/>
        </w:rPr>
        <w:t xml:space="preserve"> will be monitored</w:t>
      </w:r>
      <w:r w:rsidRPr="00923A6B">
        <w:rPr>
          <w:rFonts w:ascii="Times New Roman" w:hAnsi="Times New Roman" w:cs="Times New Roman"/>
          <w:sz w:val="24"/>
          <w:szCs w:val="24"/>
        </w:rPr>
        <w:t>.  The BMAP is scheduled to be updated every five years</w:t>
      </w:r>
      <w:r w:rsidR="0032169E">
        <w:rPr>
          <w:rFonts w:ascii="Times New Roman" w:hAnsi="Times New Roman" w:cs="Times New Roman"/>
          <w:sz w:val="24"/>
          <w:szCs w:val="24"/>
        </w:rPr>
        <w:t xml:space="preserve"> and annual reports will be prepared to document progress </w:t>
      </w:r>
      <w:r w:rsidR="00545B8B">
        <w:rPr>
          <w:rFonts w:ascii="Times New Roman" w:hAnsi="Times New Roman" w:cs="Times New Roman"/>
          <w:sz w:val="24"/>
          <w:szCs w:val="24"/>
        </w:rPr>
        <w:t>each</w:t>
      </w:r>
      <w:r w:rsidR="0032169E">
        <w:rPr>
          <w:rFonts w:ascii="Times New Roman" w:hAnsi="Times New Roman" w:cs="Times New Roman"/>
          <w:sz w:val="24"/>
          <w:szCs w:val="24"/>
        </w:rPr>
        <w:t xml:space="preserve"> year.  For the Lakes Harney and Monroe BMAP, the TMDL reductions will be achieved over a 15-year period.  The first iteration of the BMAP will cover a five-year period from approximately mid-2012 through mid-2017.  Each entity is required to achieve 50% of their TN and TP required reductions in the first BMAP iteration, and the remainder of the reductions will be achieved by the end of the 15-year timeline.  </w:t>
      </w:r>
      <w:r w:rsidR="006424FC">
        <w:rPr>
          <w:rFonts w:ascii="Times New Roman" w:hAnsi="Times New Roman" w:cs="Times New Roman"/>
          <w:sz w:val="24"/>
          <w:szCs w:val="24"/>
        </w:rPr>
        <w:t xml:space="preserve">EPA </w:t>
      </w:r>
      <w:r w:rsidR="0032169E" w:rsidRPr="0032169E">
        <w:rPr>
          <w:rFonts w:ascii="Times New Roman" w:hAnsi="Times New Roman" w:cs="Times New Roman"/>
          <w:sz w:val="24"/>
          <w:szCs w:val="24"/>
        </w:rPr>
        <w:t>expects the state to create plans that address the impairments in 15 years or less.</w:t>
      </w:r>
      <w:r w:rsidR="0032169E">
        <w:rPr>
          <w:rFonts w:ascii="Times New Roman" w:hAnsi="Times New Roman" w:cs="Times New Roman"/>
          <w:sz w:val="24"/>
          <w:szCs w:val="24"/>
        </w:rPr>
        <w:t xml:space="preserve">  Since a lot of</w:t>
      </w:r>
      <w:r w:rsidR="0032169E" w:rsidRPr="0032169E">
        <w:rPr>
          <w:rFonts w:ascii="Times New Roman" w:hAnsi="Times New Roman" w:cs="Times New Roman"/>
          <w:sz w:val="24"/>
          <w:szCs w:val="24"/>
        </w:rPr>
        <w:t xml:space="preserve"> progress has already been made</w:t>
      </w:r>
      <w:r w:rsidR="0032169E">
        <w:rPr>
          <w:rFonts w:ascii="Times New Roman" w:hAnsi="Times New Roman" w:cs="Times New Roman"/>
          <w:sz w:val="24"/>
          <w:szCs w:val="24"/>
        </w:rPr>
        <w:t xml:space="preserve"> in this watershed</w:t>
      </w:r>
      <w:r w:rsidR="0032169E" w:rsidRPr="0032169E">
        <w:rPr>
          <w:rFonts w:ascii="Times New Roman" w:hAnsi="Times New Roman" w:cs="Times New Roman"/>
          <w:sz w:val="24"/>
          <w:szCs w:val="24"/>
        </w:rPr>
        <w:t>, reaching 50%</w:t>
      </w:r>
      <w:r w:rsidR="0032169E">
        <w:rPr>
          <w:rFonts w:ascii="Times New Roman" w:hAnsi="Times New Roman" w:cs="Times New Roman"/>
          <w:sz w:val="24"/>
          <w:szCs w:val="24"/>
        </w:rPr>
        <w:t xml:space="preserve"> of the required reductions </w:t>
      </w:r>
      <w:r w:rsidR="0032169E" w:rsidRPr="0032169E">
        <w:rPr>
          <w:rFonts w:ascii="Times New Roman" w:hAnsi="Times New Roman" w:cs="Times New Roman"/>
          <w:sz w:val="24"/>
          <w:szCs w:val="24"/>
        </w:rPr>
        <w:t xml:space="preserve">in the next </w:t>
      </w:r>
      <w:r w:rsidR="0032169E">
        <w:rPr>
          <w:rFonts w:ascii="Times New Roman" w:hAnsi="Times New Roman" w:cs="Times New Roman"/>
          <w:sz w:val="24"/>
          <w:szCs w:val="24"/>
        </w:rPr>
        <w:t>five</w:t>
      </w:r>
      <w:r w:rsidR="0032169E" w:rsidRPr="0032169E">
        <w:rPr>
          <w:rFonts w:ascii="Times New Roman" w:hAnsi="Times New Roman" w:cs="Times New Roman"/>
          <w:sz w:val="24"/>
          <w:szCs w:val="24"/>
        </w:rPr>
        <w:t xml:space="preserve"> years is achievable while </w:t>
      </w:r>
      <w:r w:rsidR="0032169E">
        <w:rPr>
          <w:rFonts w:ascii="Times New Roman" w:hAnsi="Times New Roman" w:cs="Times New Roman"/>
          <w:sz w:val="24"/>
          <w:szCs w:val="24"/>
        </w:rPr>
        <w:t xml:space="preserve">still </w:t>
      </w:r>
      <w:r w:rsidR="0032169E" w:rsidRPr="0032169E">
        <w:rPr>
          <w:rFonts w:ascii="Times New Roman" w:hAnsi="Times New Roman" w:cs="Times New Roman"/>
          <w:sz w:val="24"/>
          <w:szCs w:val="24"/>
        </w:rPr>
        <w:t>making progress on the reductions.  The 15-year timeframe provides the maximum amount of time to secure funding to implement the projects.</w:t>
      </w:r>
      <w:r w:rsidR="0032169E">
        <w:rPr>
          <w:rFonts w:ascii="Times New Roman" w:hAnsi="Times New Roman" w:cs="Times New Roman"/>
          <w:sz w:val="24"/>
          <w:szCs w:val="24"/>
        </w:rPr>
        <w:t xml:space="preserve">  </w:t>
      </w:r>
      <w:r w:rsidR="0032169E" w:rsidRPr="0032169E">
        <w:rPr>
          <w:rFonts w:ascii="Times New Roman" w:hAnsi="Times New Roman" w:cs="Times New Roman"/>
          <w:sz w:val="24"/>
          <w:szCs w:val="24"/>
        </w:rPr>
        <w:t xml:space="preserve">This iterative approach </w:t>
      </w:r>
      <w:r w:rsidR="0032169E">
        <w:rPr>
          <w:rFonts w:ascii="Times New Roman" w:hAnsi="Times New Roman" w:cs="Times New Roman"/>
          <w:sz w:val="24"/>
          <w:szCs w:val="24"/>
        </w:rPr>
        <w:t xml:space="preserve">to the BMAP </w:t>
      </w:r>
      <w:r w:rsidR="0032169E" w:rsidRPr="0032169E">
        <w:rPr>
          <w:rFonts w:ascii="Times New Roman" w:hAnsi="Times New Roman" w:cs="Times New Roman"/>
          <w:sz w:val="24"/>
          <w:szCs w:val="24"/>
        </w:rPr>
        <w:t>allows for project implementation to achieve reductions while monitoring occurs to better understand the watershed.</w:t>
      </w:r>
      <w:r w:rsidR="0032169E">
        <w:rPr>
          <w:rFonts w:ascii="Times New Roman" w:hAnsi="Times New Roman" w:cs="Times New Roman"/>
          <w:sz w:val="24"/>
          <w:szCs w:val="24"/>
        </w:rPr>
        <w:t xml:space="preserve">  </w:t>
      </w:r>
      <w:r w:rsidR="0032169E" w:rsidRPr="0032169E">
        <w:rPr>
          <w:rFonts w:ascii="Times New Roman" w:hAnsi="Times New Roman" w:cs="Times New Roman"/>
          <w:sz w:val="24"/>
          <w:szCs w:val="24"/>
        </w:rPr>
        <w:t>An important consideration is that the watershed makes up a small percentage of the total load</w:t>
      </w:r>
      <w:r w:rsidR="0032169E">
        <w:rPr>
          <w:rFonts w:ascii="Times New Roman" w:hAnsi="Times New Roman" w:cs="Times New Roman"/>
          <w:sz w:val="24"/>
          <w:szCs w:val="24"/>
        </w:rPr>
        <w:t>ing to the impaired waterbodies (</w:t>
      </w:r>
      <w:r w:rsidR="00545B8B">
        <w:rPr>
          <w:rFonts w:ascii="Times New Roman" w:hAnsi="Times New Roman" w:cs="Times New Roman"/>
          <w:sz w:val="24"/>
          <w:szCs w:val="24"/>
        </w:rPr>
        <w:t>a</w:t>
      </w:r>
      <w:r w:rsidR="0032169E" w:rsidRPr="0032169E">
        <w:rPr>
          <w:rFonts w:ascii="Times New Roman" w:hAnsi="Times New Roman" w:cs="Times New Roman"/>
          <w:sz w:val="24"/>
          <w:szCs w:val="24"/>
        </w:rPr>
        <w:t xml:space="preserve">pproximately 3% of the </w:t>
      </w:r>
      <w:r w:rsidR="0032169E">
        <w:rPr>
          <w:rFonts w:ascii="Times New Roman" w:hAnsi="Times New Roman" w:cs="Times New Roman"/>
          <w:sz w:val="24"/>
          <w:szCs w:val="24"/>
        </w:rPr>
        <w:t>TN loads and 4% of the TP loads).  Load r</w:t>
      </w:r>
      <w:r w:rsidR="0032169E" w:rsidRPr="0032169E">
        <w:rPr>
          <w:rFonts w:ascii="Times New Roman" w:hAnsi="Times New Roman" w:cs="Times New Roman"/>
          <w:sz w:val="24"/>
          <w:szCs w:val="24"/>
        </w:rPr>
        <w:t>eductions from the Upper St. Johns River, Econlockhatchee River, and Lake Jesup are key to meeting the water quality targets.</w:t>
      </w:r>
    </w:p>
    <w:p w:rsidR="004C53FB" w:rsidRDefault="004C53FB" w:rsidP="0032169E">
      <w:pPr>
        <w:jc w:val="both"/>
        <w:rPr>
          <w:rFonts w:ascii="Times New Roman" w:hAnsi="Times New Roman" w:cs="Times New Roman"/>
          <w:sz w:val="24"/>
          <w:szCs w:val="24"/>
        </w:rPr>
      </w:pPr>
    </w:p>
    <w:p w:rsidR="004C53FB" w:rsidRDefault="004C53FB" w:rsidP="004C53FB">
      <w:pPr>
        <w:jc w:val="both"/>
        <w:rPr>
          <w:rFonts w:ascii="Times New Roman" w:hAnsi="Times New Roman" w:cs="Times New Roman"/>
          <w:sz w:val="24"/>
          <w:szCs w:val="24"/>
        </w:rPr>
      </w:pPr>
      <w:r>
        <w:rPr>
          <w:rFonts w:ascii="Times New Roman" w:hAnsi="Times New Roman" w:cs="Times New Roman"/>
          <w:sz w:val="24"/>
          <w:szCs w:val="24"/>
        </w:rPr>
        <w:t xml:space="preserve">For future growth, </w:t>
      </w:r>
      <w:r w:rsidRPr="004C53FB">
        <w:rPr>
          <w:rFonts w:ascii="Times New Roman" w:hAnsi="Times New Roman" w:cs="Times New Roman"/>
          <w:sz w:val="24"/>
          <w:szCs w:val="24"/>
        </w:rPr>
        <w:t>Section 403.067(7)(a)</w:t>
      </w:r>
      <w:r>
        <w:rPr>
          <w:rFonts w:ascii="Times New Roman" w:hAnsi="Times New Roman" w:cs="Times New Roman"/>
          <w:sz w:val="24"/>
          <w:szCs w:val="24"/>
        </w:rPr>
        <w:t xml:space="preserve">(2), Florida Statutes, requires BMAPs to, </w:t>
      </w:r>
      <w:r w:rsidRPr="004C53FB">
        <w:rPr>
          <w:rFonts w:ascii="Times New Roman" w:hAnsi="Times New Roman" w:cs="Times New Roman"/>
          <w:sz w:val="24"/>
          <w:szCs w:val="24"/>
        </w:rPr>
        <w:t>“…identify the mechanisms by which potential future increases in pollutant loading will be addressed.”</w:t>
      </w:r>
      <w:r>
        <w:rPr>
          <w:rFonts w:ascii="Times New Roman" w:hAnsi="Times New Roman" w:cs="Times New Roman"/>
          <w:sz w:val="24"/>
          <w:szCs w:val="24"/>
        </w:rPr>
        <w:t xml:space="preserve">  </w:t>
      </w:r>
      <w:r w:rsidRPr="004C53FB">
        <w:rPr>
          <w:rFonts w:ascii="Times New Roman" w:hAnsi="Times New Roman" w:cs="Times New Roman"/>
          <w:sz w:val="24"/>
          <w:szCs w:val="24"/>
        </w:rPr>
        <w:t>The BMAP will not include an</w:t>
      </w:r>
      <w:r>
        <w:rPr>
          <w:rFonts w:ascii="Times New Roman" w:hAnsi="Times New Roman" w:cs="Times New Roman"/>
          <w:sz w:val="24"/>
          <w:szCs w:val="24"/>
        </w:rPr>
        <w:t xml:space="preserve"> allocation for new development so that the stakeholders are not forced to make additional reductions to provide a buffer for future growth.  Any n</w:t>
      </w:r>
      <w:r w:rsidRPr="004C53FB">
        <w:rPr>
          <w:rFonts w:ascii="Times New Roman" w:hAnsi="Times New Roman" w:cs="Times New Roman"/>
          <w:sz w:val="24"/>
          <w:szCs w:val="24"/>
        </w:rPr>
        <w:t>ew discharges cannot increase existing load and must meet “net environmental improvement” for the Environmental Resource Permit (ERP) program requirements.</w:t>
      </w:r>
      <w:r>
        <w:rPr>
          <w:rFonts w:ascii="Times New Roman" w:hAnsi="Times New Roman" w:cs="Times New Roman"/>
          <w:sz w:val="24"/>
          <w:szCs w:val="24"/>
        </w:rPr>
        <w:t xml:space="preserve">  </w:t>
      </w:r>
      <w:r w:rsidRPr="004C53FB">
        <w:rPr>
          <w:rFonts w:ascii="Times New Roman" w:hAnsi="Times New Roman" w:cs="Times New Roman"/>
          <w:sz w:val="24"/>
          <w:szCs w:val="24"/>
        </w:rPr>
        <w:t>Local governments are encouraged to pursue measures to control l</w:t>
      </w:r>
      <w:r>
        <w:rPr>
          <w:rFonts w:ascii="Times New Roman" w:hAnsi="Times New Roman" w:cs="Times New Roman"/>
          <w:sz w:val="24"/>
          <w:szCs w:val="24"/>
        </w:rPr>
        <w:t>oads from future growth such as l</w:t>
      </w:r>
      <w:r w:rsidRPr="004C53FB">
        <w:rPr>
          <w:rFonts w:ascii="Times New Roman" w:hAnsi="Times New Roman" w:cs="Times New Roman"/>
          <w:sz w:val="24"/>
          <w:szCs w:val="24"/>
        </w:rPr>
        <w:t>ow imp</w:t>
      </w:r>
      <w:r>
        <w:rPr>
          <w:rFonts w:ascii="Times New Roman" w:hAnsi="Times New Roman" w:cs="Times New Roman"/>
          <w:sz w:val="24"/>
          <w:szCs w:val="24"/>
        </w:rPr>
        <w:t xml:space="preserve">act development (LID) standards, </w:t>
      </w:r>
      <w:r w:rsidRPr="004C53FB">
        <w:rPr>
          <w:rFonts w:ascii="Times New Roman" w:hAnsi="Times New Roman" w:cs="Times New Roman"/>
          <w:sz w:val="24"/>
          <w:szCs w:val="24"/>
        </w:rPr>
        <w:t>F</w:t>
      </w:r>
      <w:r>
        <w:rPr>
          <w:rFonts w:ascii="Times New Roman" w:hAnsi="Times New Roman" w:cs="Times New Roman"/>
          <w:sz w:val="24"/>
          <w:szCs w:val="24"/>
        </w:rPr>
        <w:t>lorida friendly landscaping, and m</w:t>
      </w:r>
      <w:r w:rsidRPr="004C53FB">
        <w:rPr>
          <w:rFonts w:ascii="Times New Roman" w:hAnsi="Times New Roman" w:cs="Times New Roman"/>
          <w:sz w:val="24"/>
          <w:szCs w:val="24"/>
        </w:rPr>
        <w:t>odifications to local development regulations.</w:t>
      </w:r>
      <w:r>
        <w:rPr>
          <w:rFonts w:ascii="Times New Roman" w:hAnsi="Times New Roman" w:cs="Times New Roman"/>
          <w:sz w:val="24"/>
          <w:szCs w:val="24"/>
        </w:rPr>
        <w:t xml:space="preserve">  Terry asked if the ERP provision for “net environmental improvement” is an existing requirement or part of the future statewide stormwater rule.  Chris responded that this is an existing rule.  For the Lakes Harney and Monroe Basin, since there impaired waterbodies the stakeholders cannot increase loading over the existing load.</w:t>
      </w:r>
    </w:p>
    <w:p w:rsidR="0032169E" w:rsidRDefault="0032169E" w:rsidP="00AF1F45">
      <w:pPr>
        <w:jc w:val="both"/>
        <w:rPr>
          <w:rFonts w:ascii="Times New Roman" w:hAnsi="Times New Roman" w:cs="Times New Roman"/>
          <w:sz w:val="24"/>
          <w:szCs w:val="24"/>
        </w:rPr>
      </w:pPr>
    </w:p>
    <w:p w:rsidR="00FD1198" w:rsidRDefault="00FD1198" w:rsidP="00AF1F45">
      <w:pPr>
        <w:jc w:val="both"/>
        <w:rPr>
          <w:rFonts w:ascii="Times New Roman" w:hAnsi="Times New Roman" w:cs="Times New Roman"/>
          <w:sz w:val="24"/>
          <w:szCs w:val="24"/>
        </w:rPr>
      </w:pPr>
      <w:r>
        <w:rPr>
          <w:rFonts w:ascii="Times New Roman" w:hAnsi="Times New Roman" w:cs="Times New Roman"/>
          <w:sz w:val="24"/>
          <w:szCs w:val="24"/>
        </w:rPr>
        <w:t>Sam</w:t>
      </w:r>
      <w:r w:rsidR="004C53FB">
        <w:rPr>
          <w:rFonts w:ascii="Times New Roman" w:hAnsi="Times New Roman" w:cs="Times New Roman"/>
          <w:sz w:val="24"/>
          <w:szCs w:val="24"/>
        </w:rPr>
        <w:t xml:space="preserve"> Krudell asked if only </w:t>
      </w:r>
      <w:r>
        <w:rPr>
          <w:rFonts w:ascii="Times New Roman" w:hAnsi="Times New Roman" w:cs="Times New Roman"/>
          <w:sz w:val="24"/>
          <w:szCs w:val="24"/>
        </w:rPr>
        <w:t xml:space="preserve">3% of </w:t>
      </w:r>
      <w:r w:rsidR="004C53FB">
        <w:rPr>
          <w:rFonts w:ascii="Times New Roman" w:hAnsi="Times New Roman" w:cs="Times New Roman"/>
          <w:sz w:val="24"/>
          <w:szCs w:val="24"/>
        </w:rPr>
        <w:t>the loa</w:t>
      </w:r>
      <w:r>
        <w:rPr>
          <w:rFonts w:ascii="Times New Roman" w:hAnsi="Times New Roman" w:cs="Times New Roman"/>
          <w:sz w:val="24"/>
          <w:szCs w:val="24"/>
        </w:rPr>
        <w:t xml:space="preserve">ding </w:t>
      </w:r>
      <w:r w:rsidR="004C53FB">
        <w:rPr>
          <w:rFonts w:ascii="Times New Roman" w:hAnsi="Times New Roman" w:cs="Times New Roman"/>
          <w:sz w:val="24"/>
          <w:szCs w:val="24"/>
        </w:rPr>
        <w:t xml:space="preserve">is </w:t>
      </w:r>
      <w:r>
        <w:rPr>
          <w:rFonts w:ascii="Times New Roman" w:hAnsi="Times New Roman" w:cs="Times New Roman"/>
          <w:sz w:val="24"/>
          <w:szCs w:val="24"/>
        </w:rPr>
        <w:t xml:space="preserve">from </w:t>
      </w:r>
      <w:r w:rsidR="004C53FB">
        <w:rPr>
          <w:rFonts w:ascii="Times New Roman" w:hAnsi="Times New Roman" w:cs="Times New Roman"/>
          <w:sz w:val="24"/>
          <w:szCs w:val="24"/>
        </w:rPr>
        <w:t xml:space="preserve">the </w:t>
      </w:r>
      <w:r>
        <w:rPr>
          <w:rFonts w:ascii="Times New Roman" w:hAnsi="Times New Roman" w:cs="Times New Roman"/>
          <w:sz w:val="24"/>
          <w:szCs w:val="24"/>
        </w:rPr>
        <w:t>watershed, where</w:t>
      </w:r>
      <w:r w:rsidR="004C53FB">
        <w:rPr>
          <w:rFonts w:ascii="Times New Roman" w:hAnsi="Times New Roman" w:cs="Times New Roman"/>
          <w:sz w:val="24"/>
          <w:szCs w:val="24"/>
        </w:rPr>
        <w:t xml:space="preserve"> is</w:t>
      </w:r>
      <w:r>
        <w:rPr>
          <w:rFonts w:ascii="Times New Roman" w:hAnsi="Times New Roman" w:cs="Times New Roman"/>
          <w:sz w:val="24"/>
          <w:szCs w:val="24"/>
        </w:rPr>
        <w:t xml:space="preserve"> </w:t>
      </w:r>
      <w:r w:rsidR="004C53FB">
        <w:rPr>
          <w:rFonts w:ascii="Times New Roman" w:hAnsi="Times New Roman" w:cs="Times New Roman"/>
          <w:sz w:val="24"/>
          <w:szCs w:val="24"/>
        </w:rPr>
        <w:t xml:space="preserve">the </w:t>
      </w:r>
      <w:r>
        <w:rPr>
          <w:rFonts w:ascii="Times New Roman" w:hAnsi="Times New Roman" w:cs="Times New Roman"/>
          <w:sz w:val="24"/>
          <w:szCs w:val="24"/>
        </w:rPr>
        <w:t>rest</w:t>
      </w:r>
      <w:r w:rsidR="004C53FB">
        <w:rPr>
          <w:rFonts w:ascii="Times New Roman" w:hAnsi="Times New Roman" w:cs="Times New Roman"/>
          <w:sz w:val="24"/>
          <w:szCs w:val="24"/>
        </w:rPr>
        <w:t xml:space="preserve"> of the load coming</w:t>
      </w:r>
      <w:r>
        <w:rPr>
          <w:rFonts w:ascii="Times New Roman" w:hAnsi="Times New Roman" w:cs="Times New Roman"/>
          <w:sz w:val="24"/>
          <w:szCs w:val="24"/>
        </w:rPr>
        <w:t xml:space="preserve"> from</w:t>
      </w:r>
      <w:r w:rsidR="004C53FB">
        <w:rPr>
          <w:rFonts w:ascii="Times New Roman" w:hAnsi="Times New Roman" w:cs="Times New Roman"/>
          <w:sz w:val="24"/>
          <w:szCs w:val="24"/>
        </w:rPr>
        <w:t xml:space="preserve">.  Samantha responded that the rest of the load is from the upstream St. Johns River, Econlockhatchee, and Lake Jesup.  Addressing the watershed loads is only one puzzle piece of the entire picture needed to </w:t>
      </w:r>
      <w:r w:rsidR="00670812">
        <w:rPr>
          <w:rFonts w:ascii="Times New Roman" w:hAnsi="Times New Roman" w:cs="Times New Roman"/>
          <w:sz w:val="24"/>
          <w:szCs w:val="24"/>
        </w:rPr>
        <w:t xml:space="preserve">meet water quality standards.  The plan is to look upstream for the next BMAP once the Lakes Harney and Monroe BMAP is completed.  The BMAP monitoring plan will focus on monitoring the tributaries to determine how the projects are affecting the watershed loads.  Only monitoring the impaired waterbodies </w:t>
      </w:r>
      <w:r w:rsidR="00DD61BD">
        <w:rPr>
          <w:rFonts w:ascii="Times New Roman" w:hAnsi="Times New Roman" w:cs="Times New Roman"/>
          <w:sz w:val="24"/>
          <w:szCs w:val="24"/>
        </w:rPr>
        <w:t xml:space="preserve">in the main stem of the river </w:t>
      </w:r>
      <w:r w:rsidR="00670812">
        <w:rPr>
          <w:rFonts w:ascii="Times New Roman" w:hAnsi="Times New Roman" w:cs="Times New Roman"/>
          <w:sz w:val="24"/>
          <w:szCs w:val="24"/>
        </w:rPr>
        <w:t>would not show the positive effects of local project implementation</w:t>
      </w:r>
      <w:r w:rsidR="00DD61BD">
        <w:rPr>
          <w:rFonts w:ascii="Times New Roman" w:hAnsi="Times New Roman" w:cs="Times New Roman"/>
          <w:sz w:val="24"/>
          <w:szCs w:val="24"/>
        </w:rPr>
        <w:t xml:space="preserve"> because of the significant upstream influences</w:t>
      </w:r>
      <w:r w:rsidR="00670812">
        <w:rPr>
          <w:rFonts w:ascii="Times New Roman" w:hAnsi="Times New Roman" w:cs="Times New Roman"/>
          <w:sz w:val="24"/>
          <w:szCs w:val="24"/>
        </w:rPr>
        <w:t>.</w:t>
      </w:r>
    </w:p>
    <w:p w:rsidR="00AF1F45" w:rsidRDefault="00AF1F45" w:rsidP="00AF1F45">
      <w:pPr>
        <w:jc w:val="both"/>
        <w:rPr>
          <w:rFonts w:ascii="Times New Roman" w:hAnsi="Times New Roman" w:cs="Times New Roman"/>
          <w:sz w:val="24"/>
          <w:szCs w:val="24"/>
        </w:rPr>
      </w:pPr>
    </w:p>
    <w:p w:rsidR="00AF1F45"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BMAP Progress to Date</w:t>
      </w:r>
    </w:p>
    <w:p w:rsidR="00945AE7" w:rsidRDefault="003739E3" w:rsidP="00AF1F45">
      <w:pPr>
        <w:jc w:val="both"/>
        <w:rPr>
          <w:rFonts w:ascii="Times New Roman" w:hAnsi="Times New Roman" w:cs="Times New Roman"/>
          <w:sz w:val="24"/>
          <w:szCs w:val="24"/>
        </w:rPr>
      </w:pPr>
      <w:r>
        <w:rPr>
          <w:rFonts w:ascii="Times New Roman" w:hAnsi="Times New Roman" w:cs="Times New Roman"/>
          <w:sz w:val="24"/>
          <w:szCs w:val="24"/>
        </w:rPr>
        <w:t>Samantha</w:t>
      </w:r>
      <w:r w:rsidR="00CD5A38">
        <w:rPr>
          <w:rFonts w:ascii="Times New Roman" w:hAnsi="Times New Roman" w:cs="Times New Roman"/>
          <w:sz w:val="24"/>
          <w:szCs w:val="24"/>
        </w:rPr>
        <w:t xml:space="preserve"> stated the allocations were determined using a </w:t>
      </w:r>
      <w:r>
        <w:rPr>
          <w:rFonts w:ascii="Times New Roman" w:hAnsi="Times New Roman" w:cs="Times New Roman"/>
          <w:sz w:val="24"/>
          <w:szCs w:val="24"/>
        </w:rPr>
        <w:t>target load per acre approach</w:t>
      </w:r>
      <w:r w:rsidR="00CD5A38">
        <w:rPr>
          <w:rFonts w:ascii="Times New Roman" w:hAnsi="Times New Roman" w:cs="Times New Roman"/>
          <w:sz w:val="24"/>
          <w:szCs w:val="24"/>
        </w:rPr>
        <w:t xml:space="preserve">.  </w:t>
      </w:r>
      <w:r w:rsidR="00CD5A38" w:rsidRPr="00CD5A38">
        <w:rPr>
          <w:rFonts w:ascii="Times New Roman" w:hAnsi="Times New Roman" w:cs="Times New Roman"/>
          <w:sz w:val="24"/>
          <w:szCs w:val="24"/>
        </w:rPr>
        <w:t>Target loads per acre for TN and TP were deter</w:t>
      </w:r>
      <w:r w:rsidR="00CD5A38">
        <w:rPr>
          <w:rFonts w:ascii="Times New Roman" w:hAnsi="Times New Roman" w:cs="Times New Roman"/>
          <w:sz w:val="24"/>
          <w:szCs w:val="24"/>
        </w:rPr>
        <w:t>mined for the entire BMAP basin, and t</w:t>
      </w:r>
      <w:r w:rsidR="00CD5A38" w:rsidRPr="00CD5A38">
        <w:rPr>
          <w:rFonts w:ascii="Times New Roman" w:hAnsi="Times New Roman" w:cs="Times New Roman"/>
          <w:sz w:val="24"/>
          <w:szCs w:val="24"/>
        </w:rPr>
        <w:t>he target loads per acre were then multiplied by each entity’s acreage to determine the tota</w:t>
      </w:r>
      <w:r w:rsidR="00CD5A38">
        <w:rPr>
          <w:rFonts w:ascii="Times New Roman" w:hAnsi="Times New Roman" w:cs="Times New Roman"/>
          <w:sz w:val="24"/>
          <w:szCs w:val="24"/>
        </w:rPr>
        <w:t xml:space="preserve">l allowable TN and TP loading.  </w:t>
      </w:r>
      <w:r w:rsidR="00CD5A38" w:rsidRPr="00CD5A38">
        <w:rPr>
          <w:rFonts w:ascii="Times New Roman" w:hAnsi="Times New Roman" w:cs="Times New Roman"/>
          <w:sz w:val="24"/>
          <w:szCs w:val="24"/>
        </w:rPr>
        <w:t>This approach was selected to focus reductions on those areas with the highest TN and TP loadings in the watershed.</w:t>
      </w:r>
      <w:r w:rsidR="00CD5A38">
        <w:rPr>
          <w:rFonts w:ascii="Times New Roman" w:hAnsi="Times New Roman" w:cs="Times New Roman"/>
          <w:sz w:val="24"/>
          <w:szCs w:val="24"/>
        </w:rPr>
        <w:t xml:space="preserve">  The s</w:t>
      </w:r>
      <w:r w:rsidR="00CD5A38" w:rsidRPr="00CD5A38">
        <w:rPr>
          <w:rFonts w:ascii="Times New Roman" w:hAnsi="Times New Roman" w:cs="Times New Roman"/>
          <w:sz w:val="24"/>
          <w:szCs w:val="24"/>
        </w:rPr>
        <w:t>tarting loads</w:t>
      </w:r>
      <w:r w:rsidR="00CD5A38">
        <w:rPr>
          <w:rFonts w:ascii="Times New Roman" w:hAnsi="Times New Roman" w:cs="Times New Roman"/>
          <w:sz w:val="24"/>
          <w:szCs w:val="24"/>
        </w:rPr>
        <w:t xml:space="preserve"> in the allocations</w:t>
      </w:r>
      <w:r w:rsidR="00CD5A38" w:rsidRPr="00CD5A38">
        <w:rPr>
          <w:rFonts w:ascii="Times New Roman" w:hAnsi="Times New Roman" w:cs="Times New Roman"/>
          <w:sz w:val="24"/>
          <w:szCs w:val="24"/>
        </w:rPr>
        <w:t xml:space="preserve"> are the TN and TP loading estimates for each entity based on the TMDL model.</w:t>
      </w:r>
      <w:r w:rsidR="00CD5A38">
        <w:rPr>
          <w:rFonts w:ascii="Times New Roman" w:hAnsi="Times New Roman" w:cs="Times New Roman"/>
          <w:sz w:val="24"/>
          <w:szCs w:val="24"/>
        </w:rPr>
        <w:t xml:space="preserve">  </w:t>
      </w:r>
      <w:r w:rsidR="00CD5A38" w:rsidRPr="00CD5A38">
        <w:rPr>
          <w:rFonts w:ascii="Times New Roman" w:hAnsi="Times New Roman" w:cs="Times New Roman"/>
          <w:sz w:val="24"/>
          <w:szCs w:val="24"/>
        </w:rPr>
        <w:t>Each entity’s starting load was determined using the jurisdictional boundaries provided by the stakeholders.</w:t>
      </w:r>
      <w:r w:rsidR="00CD5A38">
        <w:rPr>
          <w:rFonts w:ascii="Times New Roman" w:hAnsi="Times New Roman" w:cs="Times New Roman"/>
          <w:sz w:val="24"/>
          <w:szCs w:val="24"/>
        </w:rPr>
        <w:t xml:space="preserve">  </w:t>
      </w:r>
      <w:r w:rsidR="00CD5A38" w:rsidRPr="00CD5A38">
        <w:rPr>
          <w:rFonts w:ascii="Times New Roman" w:hAnsi="Times New Roman" w:cs="Times New Roman"/>
          <w:sz w:val="24"/>
          <w:szCs w:val="24"/>
        </w:rPr>
        <w:t>Natural areas were removed from the stakeholders’ starting loads because the TMDL does not require load reductions from natural land uses.</w:t>
      </w:r>
      <w:r w:rsidR="00CD5A38">
        <w:rPr>
          <w:rFonts w:ascii="Times New Roman" w:hAnsi="Times New Roman" w:cs="Times New Roman"/>
          <w:sz w:val="24"/>
          <w:szCs w:val="24"/>
        </w:rPr>
        <w:t xml:space="preserve">  </w:t>
      </w:r>
      <w:r w:rsidR="00CD5A38" w:rsidRPr="00CD5A38">
        <w:rPr>
          <w:rFonts w:ascii="Times New Roman" w:hAnsi="Times New Roman" w:cs="Times New Roman"/>
          <w:sz w:val="24"/>
          <w:szCs w:val="24"/>
        </w:rPr>
        <w:t>All loads from agricultural land uses were assigned to agriculture, not the local governments.</w:t>
      </w:r>
      <w:r w:rsidR="00CD5A38">
        <w:rPr>
          <w:rFonts w:ascii="Times New Roman" w:hAnsi="Times New Roman" w:cs="Times New Roman"/>
          <w:sz w:val="24"/>
          <w:szCs w:val="24"/>
        </w:rPr>
        <w:t xml:space="preserve">  Once the starting loads were calculated, </w:t>
      </w:r>
      <w:r w:rsidR="00CD5A38" w:rsidRPr="00CD5A38">
        <w:rPr>
          <w:rFonts w:ascii="Times New Roman" w:hAnsi="Times New Roman" w:cs="Times New Roman"/>
          <w:i/>
          <w:sz w:val="24"/>
          <w:szCs w:val="24"/>
        </w:rPr>
        <w:t>de minimus</w:t>
      </w:r>
      <w:r w:rsidR="00CD5A38">
        <w:rPr>
          <w:rFonts w:ascii="Times New Roman" w:hAnsi="Times New Roman" w:cs="Times New Roman"/>
          <w:sz w:val="24"/>
          <w:szCs w:val="24"/>
        </w:rPr>
        <w:t xml:space="preserve"> entities were identified.  </w:t>
      </w:r>
      <w:r w:rsidR="00CD5A38" w:rsidRPr="00CD5A38">
        <w:rPr>
          <w:rFonts w:ascii="Times New Roman" w:hAnsi="Times New Roman" w:cs="Times New Roman"/>
          <w:i/>
          <w:sz w:val="24"/>
          <w:szCs w:val="24"/>
        </w:rPr>
        <w:t>De minimus</w:t>
      </w:r>
      <w:r w:rsidR="00CD5A38" w:rsidRPr="00CD5A38">
        <w:rPr>
          <w:rFonts w:ascii="Times New Roman" w:hAnsi="Times New Roman" w:cs="Times New Roman"/>
          <w:sz w:val="24"/>
          <w:szCs w:val="24"/>
        </w:rPr>
        <w:t xml:space="preserve"> entities are those stakeholders with such small loadings that they are not significant contributors.</w:t>
      </w:r>
      <w:r w:rsidR="00CD5A38">
        <w:rPr>
          <w:rFonts w:ascii="Times New Roman" w:hAnsi="Times New Roman" w:cs="Times New Roman"/>
          <w:sz w:val="24"/>
          <w:szCs w:val="24"/>
        </w:rPr>
        <w:t xml:space="preserve">  </w:t>
      </w:r>
      <w:r w:rsidR="00CD5A38" w:rsidRPr="00CD5A38">
        <w:rPr>
          <w:rFonts w:ascii="Times New Roman" w:hAnsi="Times New Roman" w:cs="Times New Roman"/>
          <w:sz w:val="24"/>
          <w:szCs w:val="24"/>
        </w:rPr>
        <w:t>DeLand, Lake Helen, Orange City, and Turnpike Authority</w:t>
      </w:r>
      <w:r w:rsidR="00CD5A38">
        <w:rPr>
          <w:rFonts w:ascii="Times New Roman" w:hAnsi="Times New Roman" w:cs="Times New Roman"/>
          <w:sz w:val="24"/>
          <w:szCs w:val="24"/>
        </w:rPr>
        <w:t xml:space="preserve"> were identified as </w:t>
      </w:r>
      <w:r w:rsidR="00CD5A38" w:rsidRPr="00CD5A38">
        <w:rPr>
          <w:rFonts w:ascii="Times New Roman" w:hAnsi="Times New Roman" w:cs="Times New Roman"/>
          <w:i/>
          <w:sz w:val="24"/>
          <w:szCs w:val="24"/>
        </w:rPr>
        <w:t>de minimus</w:t>
      </w:r>
      <w:r w:rsidR="00CD5A38">
        <w:rPr>
          <w:rFonts w:ascii="Times New Roman" w:hAnsi="Times New Roman" w:cs="Times New Roman"/>
          <w:sz w:val="24"/>
          <w:szCs w:val="24"/>
        </w:rPr>
        <w:t xml:space="preserve"> because e</w:t>
      </w:r>
      <w:r w:rsidR="00CD5A38" w:rsidRPr="00CD5A38">
        <w:rPr>
          <w:rFonts w:ascii="Times New Roman" w:hAnsi="Times New Roman" w:cs="Times New Roman"/>
          <w:sz w:val="24"/>
          <w:szCs w:val="24"/>
        </w:rPr>
        <w:t>ach contribute less than 1% of the total load and combined they contribute appro</w:t>
      </w:r>
      <w:r w:rsidR="00CD5A38">
        <w:rPr>
          <w:rFonts w:ascii="Times New Roman" w:hAnsi="Times New Roman" w:cs="Times New Roman"/>
          <w:sz w:val="24"/>
          <w:szCs w:val="24"/>
        </w:rPr>
        <w:t xml:space="preserve">ximately 1% of the total load.  These </w:t>
      </w:r>
      <w:r w:rsidR="00CD5A38" w:rsidRPr="00CD5A38">
        <w:rPr>
          <w:rFonts w:ascii="Times New Roman" w:hAnsi="Times New Roman" w:cs="Times New Roman"/>
          <w:sz w:val="24"/>
          <w:szCs w:val="24"/>
        </w:rPr>
        <w:t>entities were not assigned an allocation for t</w:t>
      </w:r>
      <w:r w:rsidR="00CD5A38">
        <w:rPr>
          <w:rFonts w:ascii="Times New Roman" w:hAnsi="Times New Roman" w:cs="Times New Roman"/>
          <w:sz w:val="24"/>
          <w:szCs w:val="24"/>
        </w:rPr>
        <w:t>he first iteration of the BMAP, and t</w:t>
      </w:r>
      <w:r w:rsidR="00CD5A38" w:rsidRPr="00CD5A38">
        <w:rPr>
          <w:rFonts w:ascii="Times New Roman" w:hAnsi="Times New Roman" w:cs="Times New Roman"/>
          <w:sz w:val="24"/>
          <w:szCs w:val="24"/>
        </w:rPr>
        <w:t>he loads associated with these entities were not reallocated to the other stakeholders in the basin.</w:t>
      </w:r>
      <w:r w:rsidR="00CD5A38">
        <w:rPr>
          <w:rFonts w:ascii="Times New Roman" w:hAnsi="Times New Roman" w:cs="Times New Roman"/>
          <w:sz w:val="24"/>
          <w:szCs w:val="24"/>
        </w:rPr>
        <w:t xml:space="preserve">  The required reductions to ea</w:t>
      </w:r>
      <w:r w:rsidR="00545B8B">
        <w:rPr>
          <w:rFonts w:ascii="Times New Roman" w:hAnsi="Times New Roman" w:cs="Times New Roman"/>
          <w:sz w:val="24"/>
          <w:szCs w:val="24"/>
        </w:rPr>
        <w:t>ch stakeholder are the difference</w:t>
      </w:r>
      <w:r w:rsidR="00CD5A38">
        <w:rPr>
          <w:rFonts w:ascii="Times New Roman" w:hAnsi="Times New Roman" w:cs="Times New Roman"/>
          <w:sz w:val="24"/>
          <w:szCs w:val="24"/>
        </w:rPr>
        <w:t xml:space="preserve"> between the starting load from the model and the target load.  The required reductions vary based on the land uses in each entity’s jurisdiction and the location in the basin.  </w:t>
      </w:r>
      <w:r w:rsidR="009C129F">
        <w:rPr>
          <w:rFonts w:ascii="Times New Roman" w:hAnsi="Times New Roman" w:cs="Times New Roman"/>
          <w:sz w:val="24"/>
          <w:szCs w:val="24"/>
        </w:rPr>
        <w:t xml:space="preserve">Sanford has higher reductions </w:t>
      </w:r>
      <w:r w:rsidR="00545B8B">
        <w:rPr>
          <w:rFonts w:ascii="Times New Roman" w:hAnsi="Times New Roman" w:cs="Times New Roman"/>
          <w:sz w:val="24"/>
          <w:szCs w:val="24"/>
        </w:rPr>
        <w:t xml:space="preserve">than the other stakeholders </w:t>
      </w:r>
      <w:r w:rsidR="00CD5A38">
        <w:rPr>
          <w:rFonts w:ascii="Times New Roman" w:hAnsi="Times New Roman" w:cs="Times New Roman"/>
          <w:sz w:val="24"/>
          <w:szCs w:val="24"/>
        </w:rPr>
        <w:t>because they are</w:t>
      </w:r>
      <w:r w:rsidR="009C129F">
        <w:rPr>
          <w:rFonts w:ascii="Times New Roman" w:hAnsi="Times New Roman" w:cs="Times New Roman"/>
          <w:sz w:val="24"/>
          <w:szCs w:val="24"/>
        </w:rPr>
        <w:t xml:space="preserve"> very urban and </w:t>
      </w:r>
      <w:r w:rsidR="00CD5A38">
        <w:rPr>
          <w:rFonts w:ascii="Times New Roman" w:hAnsi="Times New Roman" w:cs="Times New Roman"/>
          <w:sz w:val="24"/>
          <w:szCs w:val="24"/>
        </w:rPr>
        <w:t xml:space="preserve">located </w:t>
      </w:r>
      <w:r w:rsidR="009C129F">
        <w:rPr>
          <w:rFonts w:ascii="Times New Roman" w:hAnsi="Times New Roman" w:cs="Times New Roman"/>
          <w:sz w:val="24"/>
          <w:szCs w:val="24"/>
        </w:rPr>
        <w:t xml:space="preserve">on </w:t>
      </w:r>
      <w:r w:rsidR="00CD5A38">
        <w:rPr>
          <w:rFonts w:ascii="Times New Roman" w:hAnsi="Times New Roman" w:cs="Times New Roman"/>
          <w:sz w:val="24"/>
          <w:szCs w:val="24"/>
        </w:rPr>
        <w:t xml:space="preserve">Lake </w:t>
      </w:r>
      <w:r w:rsidR="009C129F">
        <w:rPr>
          <w:rFonts w:ascii="Times New Roman" w:hAnsi="Times New Roman" w:cs="Times New Roman"/>
          <w:sz w:val="24"/>
          <w:szCs w:val="24"/>
        </w:rPr>
        <w:t>Monroe</w:t>
      </w:r>
      <w:r w:rsidR="00CD5A38">
        <w:rPr>
          <w:rFonts w:ascii="Times New Roman" w:hAnsi="Times New Roman" w:cs="Times New Roman"/>
          <w:sz w:val="24"/>
          <w:szCs w:val="24"/>
        </w:rPr>
        <w:t>.</w:t>
      </w:r>
      <w:r w:rsidR="00CD5A38" w:rsidRPr="00CD5A38">
        <w:rPr>
          <w:rFonts w:ascii="Times New Roman" w:hAnsi="Times New Roman" w:cs="Times New Roman"/>
          <w:sz w:val="24"/>
          <w:szCs w:val="24"/>
        </w:rPr>
        <w:t xml:space="preserve"> </w:t>
      </w:r>
    </w:p>
    <w:p w:rsidR="00945AE7" w:rsidRDefault="00945AE7" w:rsidP="00AF1F45">
      <w:pPr>
        <w:jc w:val="both"/>
        <w:rPr>
          <w:rFonts w:ascii="Times New Roman" w:hAnsi="Times New Roman" w:cs="Times New Roman"/>
          <w:sz w:val="24"/>
          <w:szCs w:val="24"/>
        </w:rPr>
      </w:pPr>
    </w:p>
    <w:p w:rsidR="001F096B" w:rsidRDefault="009C129F" w:rsidP="008D7CA5">
      <w:pPr>
        <w:jc w:val="both"/>
        <w:rPr>
          <w:rFonts w:ascii="Times New Roman" w:hAnsi="Times New Roman" w:cs="Times New Roman"/>
          <w:sz w:val="24"/>
          <w:szCs w:val="24"/>
        </w:rPr>
      </w:pPr>
      <w:r>
        <w:rPr>
          <w:rFonts w:ascii="Times New Roman" w:hAnsi="Times New Roman" w:cs="Times New Roman"/>
          <w:sz w:val="24"/>
          <w:szCs w:val="24"/>
        </w:rPr>
        <w:t xml:space="preserve">Sam </w:t>
      </w:r>
      <w:r w:rsidR="00945AE7">
        <w:rPr>
          <w:rFonts w:ascii="Times New Roman" w:hAnsi="Times New Roman" w:cs="Times New Roman"/>
          <w:sz w:val="24"/>
          <w:szCs w:val="24"/>
        </w:rPr>
        <w:t xml:space="preserve">asked if the </w:t>
      </w:r>
      <w:r w:rsidR="001F096B" w:rsidRPr="00945AE7">
        <w:rPr>
          <w:rFonts w:ascii="Times New Roman" w:hAnsi="Times New Roman" w:cs="Times New Roman"/>
          <w:i/>
          <w:sz w:val="24"/>
          <w:szCs w:val="24"/>
        </w:rPr>
        <w:t>de min</w:t>
      </w:r>
      <w:r w:rsidR="00945AE7" w:rsidRPr="00945AE7">
        <w:rPr>
          <w:rFonts w:ascii="Times New Roman" w:hAnsi="Times New Roman" w:cs="Times New Roman"/>
          <w:i/>
          <w:sz w:val="24"/>
          <w:szCs w:val="24"/>
        </w:rPr>
        <w:t>imus</w:t>
      </w:r>
      <w:r w:rsidR="001F096B">
        <w:rPr>
          <w:rFonts w:ascii="Times New Roman" w:hAnsi="Times New Roman" w:cs="Times New Roman"/>
          <w:sz w:val="24"/>
          <w:szCs w:val="24"/>
        </w:rPr>
        <w:t xml:space="preserve"> entities</w:t>
      </w:r>
      <w:r w:rsidR="00945AE7">
        <w:rPr>
          <w:rFonts w:ascii="Times New Roman" w:hAnsi="Times New Roman" w:cs="Times New Roman"/>
          <w:sz w:val="24"/>
          <w:szCs w:val="24"/>
        </w:rPr>
        <w:t xml:space="preserve"> can be used to determine how best to achieve the reductions.  Tiffany responded that the </w:t>
      </w:r>
      <w:r w:rsidR="00945AE7" w:rsidRPr="00545B8B">
        <w:rPr>
          <w:rFonts w:ascii="Times New Roman" w:hAnsi="Times New Roman" w:cs="Times New Roman"/>
          <w:i/>
          <w:sz w:val="24"/>
          <w:szCs w:val="24"/>
        </w:rPr>
        <w:t>de minimus</w:t>
      </w:r>
      <w:r w:rsidR="00945AE7">
        <w:rPr>
          <w:rFonts w:ascii="Times New Roman" w:hAnsi="Times New Roman" w:cs="Times New Roman"/>
          <w:sz w:val="24"/>
          <w:szCs w:val="24"/>
        </w:rPr>
        <w:t xml:space="preserve"> entities were asked to provide projects</w:t>
      </w:r>
      <w:r w:rsidR="008D7CA5">
        <w:rPr>
          <w:rFonts w:ascii="Times New Roman" w:hAnsi="Times New Roman" w:cs="Times New Roman"/>
          <w:sz w:val="24"/>
          <w:szCs w:val="24"/>
        </w:rPr>
        <w:t xml:space="preserve"> for the BMAP.  Some stakeholders only have a small part of their jurisdiction in the basin and it is difficult to implement projects in such a small area.  Marcy Policastro added that </w:t>
      </w:r>
      <w:r w:rsidR="008D7CA5" w:rsidRPr="008D7CA5">
        <w:rPr>
          <w:rFonts w:ascii="Times New Roman" w:hAnsi="Times New Roman" w:cs="Times New Roman"/>
          <w:i/>
          <w:sz w:val="24"/>
          <w:szCs w:val="24"/>
        </w:rPr>
        <w:t xml:space="preserve">de minimus </w:t>
      </w:r>
      <w:r w:rsidR="008D7CA5">
        <w:rPr>
          <w:rFonts w:ascii="Times New Roman" w:hAnsi="Times New Roman" w:cs="Times New Roman"/>
          <w:sz w:val="24"/>
          <w:szCs w:val="24"/>
        </w:rPr>
        <w:t xml:space="preserve">stakeholders in the basin had low loads because their areas were mainly outside the basin.  Looking at their project list would not give a full picture on how to achieve the reductions.  </w:t>
      </w:r>
      <w:r w:rsidR="00945AE7">
        <w:rPr>
          <w:rFonts w:ascii="Times New Roman" w:hAnsi="Times New Roman" w:cs="Times New Roman"/>
          <w:sz w:val="24"/>
          <w:szCs w:val="24"/>
        </w:rPr>
        <w:t xml:space="preserve">  </w:t>
      </w:r>
      <w:r w:rsidR="001F096B">
        <w:rPr>
          <w:rFonts w:ascii="Times New Roman" w:hAnsi="Times New Roman" w:cs="Times New Roman"/>
          <w:sz w:val="24"/>
          <w:szCs w:val="24"/>
        </w:rPr>
        <w:t xml:space="preserve"> </w:t>
      </w:r>
    </w:p>
    <w:p w:rsidR="008D7CA5" w:rsidRDefault="008D7CA5" w:rsidP="008D7CA5">
      <w:pPr>
        <w:jc w:val="both"/>
        <w:rPr>
          <w:rFonts w:ascii="Times New Roman" w:hAnsi="Times New Roman" w:cs="Times New Roman"/>
          <w:sz w:val="24"/>
          <w:szCs w:val="24"/>
        </w:rPr>
      </w:pPr>
    </w:p>
    <w:p w:rsidR="001F096B" w:rsidRDefault="009618BA" w:rsidP="00AF1F45">
      <w:pPr>
        <w:jc w:val="both"/>
        <w:rPr>
          <w:rFonts w:ascii="Times New Roman" w:hAnsi="Times New Roman" w:cs="Times New Roman"/>
          <w:sz w:val="24"/>
          <w:szCs w:val="24"/>
        </w:rPr>
      </w:pPr>
      <w:r>
        <w:rPr>
          <w:rFonts w:ascii="Times New Roman" w:hAnsi="Times New Roman" w:cs="Times New Roman"/>
          <w:sz w:val="24"/>
          <w:szCs w:val="24"/>
        </w:rPr>
        <w:t>Samantha stated that t</w:t>
      </w:r>
      <w:r w:rsidRPr="009618BA">
        <w:rPr>
          <w:rFonts w:ascii="Times New Roman" w:hAnsi="Times New Roman" w:cs="Times New Roman"/>
          <w:sz w:val="24"/>
          <w:szCs w:val="24"/>
        </w:rPr>
        <w:t>o achieve the TN and TP required reductions, each responsible entity provided projects and programs that reduce nutrient loads.</w:t>
      </w:r>
      <w:r>
        <w:rPr>
          <w:rFonts w:ascii="Times New Roman" w:hAnsi="Times New Roman" w:cs="Times New Roman"/>
          <w:sz w:val="24"/>
          <w:szCs w:val="24"/>
        </w:rPr>
        <w:t xml:space="preserve">  </w:t>
      </w:r>
      <w:r w:rsidRPr="009618BA">
        <w:rPr>
          <w:rFonts w:ascii="Times New Roman" w:hAnsi="Times New Roman" w:cs="Times New Roman"/>
          <w:sz w:val="24"/>
          <w:szCs w:val="24"/>
        </w:rPr>
        <w:t>Projects</w:t>
      </w:r>
      <w:r>
        <w:rPr>
          <w:rFonts w:ascii="Times New Roman" w:hAnsi="Times New Roman" w:cs="Times New Roman"/>
          <w:sz w:val="24"/>
          <w:szCs w:val="24"/>
        </w:rPr>
        <w:t xml:space="preserve"> </w:t>
      </w:r>
      <w:r w:rsidRPr="009618BA">
        <w:rPr>
          <w:rFonts w:ascii="Times New Roman" w:hAnsi="Times New Roman" w:cs="Times New Roman"/>
          <w:sz w:val="24"/>
          <w:szCs w:val="24"/>
        </w:rPr>
        <w:t>completed since January 1, 2003 an</w:t>
      </w:r>
      <w:r>
        <w:rPr>
          <w:rFonts w:ascii="Times New Roman" w:hAnsi="Times New Roman" w:cs="Times New Roman"/>
          <w:sz w:val="24"/>
          <w:szCs w:val="24"/>
        </w:rPr>
        <w:t>d later are eligible for credit.</w:t>
      </w:r>
      <w:r w:rsidR="00302326">
        <w:rPr>
          <w:rFonts w:ascii="Times New Roman" w:hAnsi="Times New Roman" w:cs="Times New Roman"/>
          <w:sz w:val="24"/>
          <w:szCs w:val="24"/>
        </w:rPr>
        <w:t xml:space="preserve">  This timeline was determined based on the data used in the TMDL model.</w:t>
      </w:r>
      <w:r>
        <w:rPr>
          <w:rFonts w:ascii="Times New Roman" w:hAnsi="Times New Roman" w:cs="Times New Roman"/>
          <w:sz w:val="24"/>
          <w:szCs w:val="24"/>
        </w:rPr>
        <w:t xml:space="preserve">  </w:t>
      </w:r>
      <w:r w:rsidRPr="009618BA">
        <w:rPr>
          <w:rFonts w:ascii="Times New Roman" w:hAnsi="Times New Roman" w:cs="Times New Roman"/>
          <w:sz w:val="24"/>
          <w:szCs w:val="24"/>
        </w:rPr>
        <w:t>All projects must be located in the Lakes Harney and Monroe BMAP Basin and must address nutrients.</w:t>
      </w:r>
      <w:r>
        <w:rPr>
          <w:rFonts w:ascii="Times New Roman" w:hAnsi="Times New Roman" w:cs="Times New Roman"/>
          <w:sz w:val="24"/>
          <w:szCs w:val="24"/>
        </w:rPr>
        <w:t xml:space="preserve">  Credit was only assigned for </w:t>
      </w:r>
      <w:r w:rsidRPr="009618BA">
        <w:rPr>
          <w:rFonts w:ascii="Times New Roman" w:hAnsi="Times New Roman" w:cs="Times New Roman"/>
          <w:sz w:val="24"/>
          <w:szCs w:val="24"/>
        </w:rPr>
        <w:t>treatment above and beyond any permitted requirements.</w:t>
      </w:r>
      <w:r w:rsidR="00302326">
        <w:rPr>
          <w:rFonts w:ascii="Times New Roman" w:hAnsi="Times New Roman" w:cs="Times New Roman"/>
          <w:sz w:val="24"/>
          <w:szCs w:val="24"/>
        </w:rPr>
        <w:t xml:space="preserve">  C</w:t>
      </w:r>
      <w:r w:rsidR="00302326" w:rsidRPr="00302326">
        <w:rPr>
          <w:rFonts w:ascii="Times New Roman" w:hAnsi="Times New Roman" w:cs="Times New Roman"/>
          <w:sz w:val="24"/>
          <w:szCs w:val="24"/>
        </w:rPr>
        <w:t xml:space="preserve">ommon stormwater treatment controls </w:t>
      </w:r>
      <w:r w:rsidR="00331FFD">
        <w:rPr>
          <w:rFonts w:ascii="Times New Roman" w:hAnsi="Times New Roman" w:cs="Times New Roman"/>
          <w:sz w:val="24"/>
          <w:szCs w:val="24"/>
        </w:rPr>
        <w:t>are</w:t>
      </w:r>
      <w:r w:rsidR="00302326" w:rsidRPr="00302326">
        <w:rPr>
          <w:rFonts w:ascii="Times New Roman" w:hAnsi="Times New Roman" w:cs="Times New Roman"/>
          <w:sz w:val="24"/>
          <w:szCs w:val="24"/>
        </w:rPr>
        <w:t xml:space="preserve"> eligible for credit if they are reducing existing loads.  </w:t>
      </w:r>
      <w:r w:rsidR="00302326">
        <w:rPr>
          <w:rFonts w:ascii="Times New Roman" w:hAnsi="Times New Roman" w:cs="Times New Roman"/>
          <w:sz w:val="24"/>
          <w:szCs w:val="24"/>
        </w:rPr>
        <w:t>S</w:t>
      </w:r>
      <w:r w:rsidR="00302326" w:rsidRPr="00302326">
        <w:rPr>
          <w:rFonts w:ascii="Times New Roman" w:hAnsi="Times New Roman" w:cs="Times New Roman"/>
          <w:sz w:val="24"/>
          <w:szCs w:val="24"/>
        </w:rPr>
        <w:t>ource control effort</w:t>
      </w:r>
      <w:r w:rsidR="00331FFD">
        <w:rPr>
          <w:rFonts w:ascii="Times New Roman" w:hAnsi="Times New Roman" w:cs="Times New Roman"/>
          <w:sz w:val="24"/>
          <w:szCs w:val="24"/>
        </w:rPr>
        <w:t xml:space="preserve">, </w:t>
      </w:r>
      <w:r w:rsidR="00302326" w:rsidRPr="00302326">
        <w:rPr>
          <w:rFonts w:ascii="Times New Roman" w:hAnsi="Times New Roman" w:cs="Times New Roman"/>
          <w:sz w:val="24"/>
          <w:szCs w:val="24"/>
        </w:rPr>
        <w:t>s</w:t>
      </w:r>
      <w:r w:rsidR="00331FFD" w:rsidRPr="00302326">
        <w:rPr>
          <w:rFonts w:ascii="Times New Roman" w:hAnsi="Times New Roman" w:cs="Times New Roman"/>
          <w:sz w:val="24"/>
          <w:szCs w:val="24"/>
        </w:rPr>
        <w:t>uch as street sweeping, catch basin clean outs</w:t>
      </w:r>
      <w:r w:rsidR="00331FFD">
        <w:rPr>
          <w:rFonts w:ascii="Times New Roman" w:hAnsi="Times New Roman" w:cs="Times New Roman"/>
          <w:sz w:val="24"/>
          <w:szCs w:val="24"/>
        </w:rPr>
        <w:t>,</w:t>
      </w:r>
      <w:r w:rsidR="00331FFD" w:rsidRPr="00302326">
        <w:rPr>
          <w:rFonts w:ascii="Times New Roman" w:hAnsi="Times New Roman" w:cs="Times New Roman"/>
          <w:sz w:val="24"/>
          <w:szCs w:val="24"/>
        </w:rPr>
        <w:t xml:space="preserve"> and public education efforts</w:t>
      </w:r>
      <w:r w:rsidR="00331FFD">
        <w:rPr>
          <w:rFonts w:ascii="Times New Roman" w:hAnsi="Times New Roman" w:cs="Times New Roman"/>
          <w:sz w:val="24"/>
          <w:szCs w:val="24"/>
        </w:rPr>
        <w:t>, can be counted for credit</w:t>
      </w:r>
      <w:r w:rsidR="00302326" w:rsidRPr="00302326">
        <w:rPr>
          <w:rFonts w:ascii="Times New Roman" w:hAnsi="Times New Roman" w:cs="Times New Roman"/>
          <w:sz w:val="24"/>
          <w:szCs w:val="24"/>
        </w:rPr>
        <w:t>.</w:t>
      </w:r>
      <w:r w:rsidR="00302326">
        <w:rPr>
          <w:rFonts w:ascii="Times New Roman" w:hAnsi="Times New Roman" w:cs="Times New Roman"/>
          <w:sz w:val="24"/>
          <w:szCs w:val="24"/>
        </w:rPr>
        <w:t xml:space="preserve">  </w:t>
      </w:r>
      <w:r w:rsidR="001F096B">
        <w:rPr>
          <w:rFonts w:ascii="Times New Roman" w:hAnsi="Times New Roman" w:cs="Times New Roman"/>
          <w:sz w:val="24"/>
          <w:szCs w:val="24"/>
        </w:rPr>
        <w:t>Sam</w:t>
      </w:r>
      <w:r w:rsidR="00302326">
        <w:rPr>
          <w:rFonts w:ascii="Times New Roman" w:hAnsi="Times New Roman" w:cs="Times New Roman"/>
          <w:sz w:val="24"/>
          <w:szCs w:val="24"/>
        </w:rPr>
        <w:t xml:space="preserve"> asked what </w:t>
      </w:r>
      <w:r w:rsidR="001F096B">
        <w:rPr>
          <w:rFonts w:ascii="Times New Roman" w:hAnsi="Times New Roman" w:cs="Times New Roman"/>
          <w:sz w:val="24"/>
          <w:szCs w:val="24"/>
        </w:rPr>
        <w:t>a treatment</w:t>
      </w:r>
      <w:r>
        <w:rPr>
          <w:rFonts w:ascii="Times New Roman" w:hAnsi="Times New Roman" w:cs="Times New Roman"/>
          <w:sz w:val="24"/>
          <w:szCs w:val="24"/>
        </w:rPr>
        <w:t xml:space="preserve"> train</w:t>
      </w:r>
      <w:r w:rsidR="00302326">
        <w:rPr>
          <w:rFonts w:ascii="Times New Roman" w:hAnsi="Times New Roman" w:cs="Times New Roman"/>
          <w:sz w:val="24"/>
          <w:szCs w:val="24"/>
        </w:rPr>
        <w:t xml:space="preserve"> is.  Samantha responded that any comb</w:t>
      </w:r>
      <w:r w:rsidR="00331FFD">
        <w:rPr>
          <w:rFonts w:ascii="Times New Roman" w:hAnsi="Times New Roman" w:cs="Times New Roman"/>
          <w:sz w:val="24"/>
          <w:szCs w:val="24"/>
        </w:rPr>
        <w:t>ination of stormwater BMPs</w:t>
      </w:r>
      <w:r w:rsidR="00302326">
        <w:rPr>
          <w:rFonts w:ascii="Times New Roman" w:hAnsi="Times New Roman" w:cs="Times New Roman"/>
          <w:sz w:val="24"/>
          <w:szCs w:val="24"/>
        </w:rPr>
        <w:t xml:space="preserve"> that build on one another are a treatment train.  Derek asked how much credit was assigned to public education versus structural projects.  Marcy responded that she does not know the exact proportion of education credit to structural project credit.  The BMAP will include a table that summarizes the credit for different activities and the project credit sheets for each entity are posted to the FTP site listed at the bottom of the meeting agenda.  Up to a total of 6% credit for TN and TP off the starting load was provided based the education activities.  Eligible activities include the Florida Yards and Neighborhoods program; landscape, irrigation, fertilizer, and pet waste management ordinances; and public service announcements, pamphlets, presentations, website, and illicit discharge program.  Tiffany added that</w:t>
      </w:r>
      <w:r w:rsidR="00AC35D2">
        <w:rPr>
          <w:rFonts w:ascii="Times New Roman" w:hAnsi="Times New Roman" w:cs="Times New Roman"/>
          <w:sz w:val="24"/>
          <w:szCs w:val="24"/>
        </w:rPr>
        <w:t xml:space="preserve"> while</w:t>
      </w:r>
      <w:r w:rsidR="00302326">
        <w:rPr>
          <w:rFonts w:ascii="Times New Roman" w:hAnsi="Times New Roman" w:cs="Times New Roman"/>
          <w:sz w:val="24"/>
          <w:szCs w:val="24"/>
        </w:rPr>
        <w:t xml:space="preserve"> source control </w:t>
      </w:r>
      <w:r w:rsidR="00AC35D2">
        <w:rPr>
          <w:rFonts w:ascii="Times New Roman" w:hAnsi="Times New Roman" w:cs="Times New Roman"/>
          <w:sz w:val="24"/>
          <w:szCs w:val="24"/>
        </w:rPr>
        <w:t>from these activities help</w:t>
      </w:r>
      <w:r w:rsidR="00331FFD">
        <w:rPr>
          <w:rFonts w:ascii="Times New Roman" w:hAnsi="Times New Roman" w:cs="Times New Roman"/>
          <w:sz w:val="24"/>
          <w:szCs w:val="24"/>
        </w:rPr>
        <w:t>s</w:t>
      </w:r>
      <w:r w:rsidR="00AC35D2">
        <w:rPr>
          <w:rFonts w:ascii="Times New Roman" w:hAnsi="Times New Roman" w:cs="Times New Roman"/>
          <w:sz w:val="24"/>
          <w:szCs w:val="24"/>
        </w:rPr>
        <w:t xml:space="preserve"> to reduce loading, it is difficult to quantify.  The general 6% credit is used by FDEP to promote these activities.</w:t>
      </w:r>
    </w:p>
    <w:p w:rsidR="00AC35D2" w:rsidRDefault="00AC35D2" w:rsidP="00AF1F45">
      <w:pPr>
        <w:jc w:val="both"/>
        <w:rPr>
          <w:rFonts w:ascii="Times New Roman" w:hAnsi="Times New Roman" w:cs="Times New Roman"/>
          <w:sz w:val="24"/>
          <w:szCs w:val="24"/>
        </w:rPr>
      </w:pPr>
    </w:p>
    <w:p w:rsidR="00A82EEB" w:rsidRDefault="00A82EEB" w:rsidP="00AF1F45">
      <w:pPr>
        <w:jc w:val="both"/>
        <w:rPr>
          <w:rFonts w:ascii="Times New Roman" w:hAnsi="Times New Roman" w:cs="Times New Roman"/>
          <w:sz w:val="24"/>
          <w:szCs w:val="24"/>
        </w:rPr>
      </w:pPr>
      <w:r>
        <w:rPr>
          <w:rFonts w:ascii="Times New Roman" w:hAnsi="Times New Roman" w:cs="Times New Roman"/>
          <w:sz w:val="24"/>
          <w:szCs w:val="24"/>
        </w:rPr>
        <w:t>Samantha</w:t>
      </w:r>
      <w:r w:rsidR="00AC35D2">
        <w:rPr>
          <w:rFonts w:ascii="Times New Roman" w:hAnsi="Times New Roman" w:cs="Times New Roman"/>
          <w:sz w:val="24"/>
          <w:szCs w:val="24"/>
        </w:rPr>
        <w:t xml:space="preserve"> reviewed the credit received for projects submitted</w:t>
      </w:r>
      <w:r w:rsidR="002228A5">
        <w:rPr>
          <w:rFonts w:ascii="Times New Roman" w:hAnsi="Times New Roman" w:cs="Times New Roman"/>
          <w:sz w:val="24"/>
          <w:szCs w:val="24"/>
        </w:rPr>
        <w:t xml:space="preserve"> compared to the total required reductions</w:t>
      </w:r>
      <w:r w:rsidR="00AC35D2">
        <w:rPr>
          <w:rFonts w:ascii="Times New Roman" w:hAnsi="Times New Roman" w:cs="Times New Roman"/>
          <w:sz w:val="24"/>
          <w:szCs w:val="24"/>
        </w:rPr>
        <w:t xml:space="preserve">.  The </w:t>
      </w:r>
      <w:r>
        <w:rPr>
          <w:rFonts w:ascii="Times New Roman" w:hAnsi="Times New Roman" w:cs="Times New Roman"/>
          <w:sz w:val="24"/>
          <w:szCs w:val="24"/>
        </w:rPr>
        <w:t xml:space="preserve">urban stakeholders have achieved more TP </w:t>
      </w:r>
      <w:r w:rsidR="002228A5">
        <w:rPr>
          <w:rFonts w:ascii="Times New Roman" w:hAnsi="Times New Roman" w:cs="Times New Roman"/>
          <w:sz w:val="24"/>
          <w:szCs w:val="24"/>
        </w:rPr>
        <w:t xml:space="preserve">reductions </w:t>
      </w:r>
      <w:r>
        <w:rPr>
          <w:rFonts w:ascii="Times New Roman" w:hAnsi="Times New Roman" w:cs="Times New Roman"/>
          <w:sz w:val="24"/>
          <w:szCs w:val="24"/>
        </w:rPr>
        <w:t>than needed</w:t>
      </w:r>
      <w:r w:rsidR="002228A5">
        <w:rPr>
          <w:rFonts w:ascii="Times New Roman" w:hAnsi="Times New Roman" w:cs="Times New Roman"/>
          <w:sz w:val="24"/>
          <w:szCs w:val="24"/>
        </w:rPr>
        <w:t xml:space="preserve"> from their submitted projects.  The reductions for </w:t>
      </w:r>
      <w:r>
        <w:rPr>
          <w:rFonts w:ascii="Times New Roman" w:hAnsi="Times New Roman" w:cs="Times New Roman"/>
          <w:sz w:val="24"/>
          <w:szCs w:val="24"/>
        </w:rPr>
        <w:t xml:space="preserve">DeBary </w:t>
      </w:r>
      <w:r w:rsidR="002228A5">
        <w:rPr>
          <w:rFonts w:ascii="Times New Roman" w:hAnsi="Times New Roman" w:cs="Times New Roman"/>
          <w:sz w:val="24"/>
          <w:szCs w:val="24"/>
        </w:rPr>
        <w:t xml:space="preserve">are so high because they identified </w:t>
      </w:r>
      <w:r>
        <w:rPr>
          <w:rFonts w:ascii="Times New Roman" w:hAnsi="Times New Roman" w:cs="Times New Roman"/>
          <w:sz w:val="24"/>
          <w:szCs w:val="24"/>
        </w:rPr>
        <w:t xml:space="preserve">noncontributing areas that </w:t>
      </w:r>
      <w:r w:rsidR="002228A5">
        <w:rPr>
          <w:rFonts w:ascii="Times New Roman" w:hAnsi="Times New Roman" w:cs="Times New Roman"/>
          <w:sz w:val="24"/>
          <w:szCs w:val="24"/>
        </w:rPr>
        <w:t xml:space="preserve">were </w:t>
      </w:r>
      <w:r>
        <w:rPr>
          <w:rFonts w:ascii="Times New Roman" w:hAnsi="Times New Roman" w:cs="Times New Roman"/>
          <w:sz w:val="24"/>
          <w:szCs w:val="24"/>
        </w:rPr>
        <w:t>treated as 100% retention</w:t>
      </w:r>
      <w:r w:rsidR="002228A5">
        <w:rPr>
          <w:rFonts w:ascii="Times New Roman" w:hAnsi="Times New Roman" w:cs="Times New Roman"/>
          <w:sz w:val="24"/>
          <w:szCs w:val="24"/>
        </w:rPr>
        <w:t xml:space="preserve"> for BMAP credit.  Terry asked what it means that they have a </w:t>
      </w:r>
      <w:r>
        <w:rPr>
          <w:rFonts w:ascii="Times New Roman" w:hAnsi="Times New Roman" w:cs="Times New Roman"/>
          <w:sz w:val="24"/>
          <w:szCs w:val="24"/>
        </w:rPr>
        <w:t xml:space="preserve">noncontributing </w:t>
      </w:r>
      <w:r w:rsidR="002228A5">
        <w:rPr>
          <w:rFonts w:ascii="Times New Roman" w:hAnsi="Times New Roman" w:cs="Times New Roman"/>
          <w:sz w:val="24"/>
          <w:szCs w:val="24"/>
        </w:rPr>
        <w:t xml:space="preserve">basin.  Marcy responded that a noncontributing basin does not drain to the impaired waterbodies; therefore, the loading from that area does not contribute to the loading of the impaired waterbodies.  During the BMAP process, DeBary identified two noncontributing areas within their jurisdiction and FDEP agreed that these areas were </w:t>
      </w:r>
      <w:r w:rsidR="00331FFD">
        <w:rPr>
          <w:rFonts w:ascii="Times New Roman" w:hAnsi="Times New Roman" w:cs="Times New Roman"/>
          <w:sz w:val="24"/>
          <w:szCs w:val="24"/>
        </w:rPr>
        <w:t>noncontributing</w:t>
      </w:r>
      <w:r w:rsidR="002228A5">
        <w:rPr>
          <w:rFonts w:ascii="Times New Roman" w:hAnsi="Times New Roman" w:cs="Times New Roman"/>
          <w:sz w:val="24"/>
          <w:szCs w:val="24"/>
        </w:rPr>
        <w:t>.  They were given credit for these areas because the load does not make it to the lakes.  Samantha added that Dr. Xueqing Gao (FDEP) reviewed the information provided by DeBary and he agreed that making these areas noncontributing would not affect the model calibration because they are small compared to the overall watershed</w:t>
      </w:r>
      <w:r w:rsidR="00331FFD">
        <w:rPr>
          <w:rFonts w:ascii="Times New Roman" w:hAnsi="Times New Roman" w:cs="Times New Roman"/>
          <w:sz w:val="24"/>
          <w:szCs w:val="24"/>
        </w:rPr>
        <w:t>.  Ferrell Hickson asked if these</w:t>
      </w:r>
      <w:r w:rsidR="002228A5">
        <w:rPr>
          <w:rFonts w:ascii="Times New Roman" w:hAnsi="Times New Roman" w:cs="Times New Roman"/>
          <w:sz w:val="24"/>
          <w:szCs w:val="24"/>
        </w:rPr>
        <w:t xml:space="preserve"> area</w:t>
      </w:r>
      <w:r w:rsidR="00331FFD">
        <w:rPr>
          <w:rFonts w:ascii="Times New Roman" w:hAnsi="Times New Roman" w:cs="Times New Roman"/>
          <w:sz w:val="24"/>
          <w:szCs w:val="24"/>
        </w:rPr>
        <w:t xml:space="preserve">s are </w:t>
      </w:r>
      <w:r w:rsidR="002228A5">
        <w:rPr>
          <w:rFonts w:ascii="Times New Roman" w:hAnsi="Times New Roman" w:cs="Times New Roman"/>
          <w:sz w:val="24"/>
          <w:szCs w:val="24"/>
        </w:rPr>
        <w:t>noncontributing because of the DeBary pumping.  Marcy responded that this area is noncontributing because of the natural landscape</w:t>
      </w:r>
      <w:r w:rsidR="009A7CB8">
        <w:rPr>
          <w:rFonts w:ascii="Times New Roman" w:hAnsi="Times New Roman" w:cs="Times New Roman"/>
          <w:sz w:val="24"/>
          <w:szCs w:val="24"/>
        </w:rPr>
        <w:t xml:space="preserve"> and topography</w:t>
      </w:r>
      <w:r w:rsidR="002228A5">
        <w:rPr>
          <w:rFonts w:ascii="Times New Roman" w:hAnsi="Times New Roman" w:cs="Times New Roman"/>
          <w:sz w:val="24"/>
          <w:szCs w:val="24"/>
        </w:rPr>
        <w:t>.</w:t>
      </w:r>
    </w:p>
    <w:p w:rsidR="002228A5" w:rsidRDefault="002228A5" w:rsidP="00AF1F45">
      <w:pPr>
        <w:jc w:val="both"/>
        <w:rPr>
          <w:rFonts w:ascii="Times New Roman" w:hAnsi="Times New Roman" w:cs="Times New Roman"/>
          <w:sz w:val="24"/>
          <w:szCs w:val="24"/>
        </w:rPr>
      </w:pPr>
    </w:p>
    <w:p w:rsidR="00FA49B5" w:rsidRDefault="00A82EEB" w:rsidP="008C6A7F">
      <w:pPr>
        <w:jc w:val="both"/>
        <w:rPr>
          <w:rFonts w:ascii="Times New Roman" w:hAnsi="Times New Roman" w:cs="Times New Roman"/>
          <w:sz w:val="24"/>
          <w:szCs w:val="24"/>
        </w:rPr>
      </w:pPr>
      <w:r>
        <w:rPr>
          <w:rFonts w:ascii="Times New Roman" w:hAnsi="Times New Roman" w:cs="Times New Roman"/>
          <w:sz w:val="24"/>
          <w:szCs w:val="24"/>
        </w:rPr>
        <w:t xml:space="preserve">Barbara </w:t>
      </w:r>
      <w:r w:rsidR="002228A5">
        <w:rPr>
          <w:rFonts w:ascii="Times New Roman" w:hAnsi="Times New Roman"/>
          <w:sz w:val="24"/>
          <w:szCs w:val="24"/>
        </w:rPr>
        <w:t>Vergara</w:t>
      </w:r>
      <w:r w:rsidR="002228A5">
        <w:rPr>
          <w:rFonts w:ascii="Times New Roman" w:hAnsi="Times New Roman" w:cs="Times New Roman"/>
          <w:sz w:val="24"/>
          <w:szCs w:val="24"/>
        </w:rPr>
        <w:t xml:space="preserve"> asked if the agricultural loads are permitted discharges or only nonpoint sources.  Samantha responded that agriculture is a nonpoint source.</w:t>
      </w:r>
      <w:r w:rsidR="008C6A7F">
        <w:rPr>
          <w:rFonts w:ascii="Times New Roman" w:hAnsi="Times New Roman" w:cs="Times New Roman"/>
          <w:sz w:val="24"/>
          <w:szCs w:val="24"/>
        </w:rPr>
        <w:t xml:space="preserve">  </w:t>
      </w:r>
      <w:r>
        <w:rPr>
          <w:rFonts w:ascii="Times New Roman" w:hAnsi="Times New Roman" w:cs="Times New Roman"/>
          <w:sz w:val="24"/>
          <w:szCs w:val="24"/>
        </w:rPr>
        <w:t>Barbara</w:t>
      </w:r>
      <w:r w:rsidR="008C6A7F">
        <w:rPr>
          <w:rFonts w:ascii="Times New Roman" w:hAnsi="Times New Roman" w:cs="Times New Roman"/>
          <w:sz w:val="24"/>
          <w:szCs w:val="24"/>
        </w:rPr>
        <w:t xml:space="preserve"> asked if the reductions shown for the BMPs are achievable.  </w:t>
      </w:r>
      <w:r>
        <w:rPr>
          <w:rFonts w:ascii="Times New Roman" w:hAnsi="Times New Roman" w:cs="Times New Roman"/>
          <w:sz w:val="24"/>
          <w:szCs w:val="24"/>
        </w:rPr>
        <w:t>Samantha</w:t>
      </w:r>
      <w:r w:rsidR="008C6A7F">
        <w:rPr>
          <w:rFonts w:ascii="Times New Roman" w:hAnsi="Times New Roman" w:cs="Times New Roman"/>
          <w:sz w:val="24"/>
          <w:szCs w:val="24"/>
        </w:rPr>
        <w:t xml:space="preserve"> responded that the Florida Department of Agriculture and Consumer Services (FDACS) </w:t>
      </w:r>
      <w:r>
        <w:rPr>
          <w:rFonts w:ascii="Times New Roman" w:hAnsi="Times New Roman" w:cs="Times New Roman"/>
          <w:sz w:val="24"/>
          <w:szCs w:val="24"/>
        </w:rPr>
        <w:t xml:space="preserve">used a study by Del Bottcher to estimate </w:t>
      </w:r>
      <w:r w:rsidR="008C6A7F">
        <w:rPr>
          <w:rFonts w:ascii="Times New Roman" w:hAnsi="Times New Roman" w:cs="Times New Roman"/>
          <w:sz w:val="24"/>
          <w:szCs w:val="24"/>
        </w:rPr>
        <w:t xml:space="preserve">the reductions.  Terry added that the BMP efficiencies are based on a </w:t>
      </w:r>
      <w:r w:rsidR="00FA49B5">
        <w:rPr>
          <w:rFonts w:ascii="Times New Roman" w:hAnsi="Times New Roman" w:cs="Times New Roman"/>
          <w:sz w:val="24"/>
          <w:szCs w:val="24"/>
        </w:rPr>
        <w:t xml:space="preserve">combination of real and </w:t>
      </w:r>
      <w:r w:rsidR="008C6A7F">
        <w:rPr>
          <w:rFonts w:ascii="Times New Roman" w:hAnsi="Times New Roman" w:cs="Times New Roman"/>
          <w:sz w:val="24"/>
          <w:szCs w:val="24"/>
        </w:rPr>
        <w:t xml:space="preserve">modeled data.  FDACS has </w:t>
      </w:r>
      <w:r w:rsidR="00FA49B5">
        <w:rPr>
          <w:rFonts w:ascii="Times New Roman" w:hAnsi="Times New Roman" w:cs="Times New Roman"/>
          <w:sz w:val="24"/>
          <w:szCs w:val="24"/>
        </w:rPr>
        <w:t xml:space="preserve">developed BMP manuals for most of </w:t>
      </w:r>
      <w:r w:rsidR="008C6A7F">
        <w:rPr>
          <w:rFonts w:ascii="Times New Roman" w:hAnsi="Times New Roman" w:cs="Times New Roman"/>
          <w:sz w:val="24"/>
          <w:szCs w:val="24"/>
        </w:rPr>
        <w:t xml:space="preserve">the </w:t>
      </w:r>
      <w:r w:rsidR="00FA49B5">
        <w:rPr>
          <w:rFonts w:ascii="Times New Roman" w:hAnsi="Times New Roman" w:cs="Times New Roman"/>
          <w:sz w:val="24"/>
          <w:szCs w:val="24"/>
        </w:rPr>
        <w:t xml:space="preserve">commodities in </w:t>
      </w:r>
      <w:r w:rsidR="008C6A7F">
        <w:rPr>
          <w:rFonts w:ascii="Times New Roman" w:hAnsi="Times New Roman" w:cs="Times New Roman"/>
          <w:sz w:val="24"/>
          <w:szCs w:val="24"/>
        </w:rPr>
        <w:t xml:space="preserve">the </w:t>
      </w:r>
      <w:r w:rsidR="00FA49B5">
        <w:rPr>
          <w:rFonts w:ascii="Times New Roman" w:hAnsi="Times New Roman" w:cs="Times New Roman"/>
          <w:sz w:val="24"/>
          <w:szCs w:val="24"/>
        </w:rPr>
        <w:t xml:space="preserve">state and </w:t>
      </w:r>
      <w:r w:rsidR="008C6A7F">
        <w:rPr>
          <w:rFonts w:ascii="Times New Roman" w:hAnsi="Times New Roman" w:cs="Times New Roman"/>
          <w:sz w:val="24"/>
          <w:szCs w:val="24"/>
        </w:rPr>
        <w:t xml:space="preserve">the Del Bottcher study </w:t>
      </w:r>
      <w:r w:rsidR="00331FFD">
        <w:rPr>
          <w:rFonts w:ascii="Times New Roman" w:hAnsi="Times New Roman" w:cs="Times New Roman"/>
          <w:sz w:val="24"/>
          <w:szCs w:val="24"/>
        </w:rPr>
        <w:t xml:space="preserve">is </w:t>
      </w:r>
      <w:r w:rsidR="008C6A7F">
        <w:rPr>
          <w:rFonts w:ascii="Times New Roman" w:hAnsi="Times New Roman" w:cs="Times New Roman"/>
          <w:sz w:val="24"/>
          <w:szCs w:val="24"/>
        </w:rPr>
        <w:t>based on these manuals.  FDACS would like to monitor several focus areas to obtain additional</w:t>
      </w:r>
      <w:r w:rsidR="00331FFD">
        <w:rPr>
          <w:rFonts w:ascii="Times New Roman" w:hAnsi="Times New Roman" w:cs="Times New Roman"/>
          <w:sz w:val="24"/>
          <w:szCs w:val="24"/>
        </w:rPr>
        <w:t>,</w:t>
      </w:r>
      <w:r w:rsidR="008C6A7F">
        <w:rPr>
          <w:rFonts w:ascii="Times New Roman" w:hAnsi="Times New Roman" w:cs="Times New Roman"/>
          <w:sz w:val="24"/>
          <w:szCs w:val="24"/>
        </w:rPr>
        <w:t xml:space="preserve"> real data on the BMPs.  Tiffany noted that credit in the project table for agriculture is based on 90% </w:t>
      </w:r>
      <w:r w:rsidR="00331FFD">
        <w:rPr>
          <w:rFonts w:ascii="Times New Roman" w:hAnsi="Times New Roman" w:cs="Times New Roman"/>
          <w:sz w:val="24"/>
          <w:szCs w:val="24"/>
        </w:rPr>
        <w:t>implementation</w:t>
      </w:r>
      <w:r w:rsidR="008C6A7F">
        <w:rPr>
          <w:rFonts w:ascii="Times New Roman" w:hAnsi="Times New Roman" w:cs="Times New Roman"/>
          <w:sz w:val="24"/>
          <w:szCs w:val="24"/>
        </w:rPr>
        <w:t xml:space="preserve"> using only owner-implemented BMPs.  This implementation will achieve 27.9% of the TP reductions for agriculture.  By statute, FDEP can only require that the individual growers implement BMPs.  Any additional reductions for agriculture are the responsibility of the state.  Barbara asked what type of agriculture is the most common in th</w:t>
      </w:r>
      <w:r w:rsidR="00922A3C">
        <w:rPr>
          <w:rFonts w:ascii="Times New Roman" w:hAnsi="Times New Roman" w:cs="Times New Roman"/>
          <w:sz w:val="24"/>
          <w:szCs w:val="24"/>
        </w:rPr>
        <w:t>e</w:t>
      </w:r>
      <w:r w:rsidR="008C6A7F">
        <w:rPr>
          <w:rFonts w:ascii="Times New Roman" w:hAnsi="Times New Roman" w:cs="Times New Roman"/>
          <w:sz w:val="24"/>
          <w:szCs w:val="24"/>
        </w:rPr>
        <w:t xml:space="preserve"> basin.  Terry responded that the basin is mostly pasture, although there are other types of agricultur</w:t>
      </w:r>
      <w:r w:rsidR="00331FFD">
        <w:rPr>
          <w:rFonts w:ascii="Times New Roman" w:hAnsi="Times New Roman" w:cs="Times New Roman"/>
          <w:sz w:val="24"/>
          <w:szCs w:val="24"/>
        </w:rPr>
        <w:t>e</w:t>
      </w:r>
      <w:r w:rsidR="008C6A7F">
        <w:rPr>
          <w:rFonts w:ascii="Times New Roman" w:hAnsi="Times New Roman" w:cs="Times New Roman"/>
          <w:sz w:val="24"/>
          <w:szCs w:val="24"/>
        </w:rPr>
        <w:t xml:space="preserve">.  Terry noted that </w:t>
      </w:r>
      <w:r w:rsidR="009E6605">
        <w:rPr>
          <w:rFonts w:ascii="Times New Roman" w:hAnsi="Times New Roman" w:cs="Times New Roman"/>
          <w:sz w:val="24"/>
          <w:szCs w:val="24"/>
        </w:rPr>
        <w:t xml:space="preserve">there are </w:t>
      </w:r>
      <w:r w:rsidR="00FA49B5">
        <w:rPr>
          <w:rFonts w:ascii="Times New Roman" w:hAnsi="Times New Roman" w:cs="Times New Roman"/>
          <w:sz w:val="24"/>
          <w:szCs w:val="24"/>
        </w:rPr>
        <w:t>cost share level</w:t>
      </w:r>
      <w:r w:rsidR="009E6605">
        <w:rPr>
          <w:rFonts w:ascii="Times New Roman" w:hAnsi="Times New Roman" w:cs="Times New Roman"/>
          <w:sz w:val="24"/>
          <w:szCs w:val="24"/>
        </w:rPr>
        <w:t xml:space="preserve"> BMPs that would achieve greater reductions but FDACS would need additional funding for cost sharing</w:t>
      </w:r>
      <w:r w:rsidR="009A7CB8">
        <w:rPr>
          <w:rFonts w:ascii="Times New Roman" w:hAnsi="Times New Roman" w:cs="Times New Roman"/>
          <w:sz w:val="24"/>
          <w:szCs w:val="24"/>
        </w:rPr>
        <w:t xml:space="preserve"> with the growers</w:t>
      </w:r>
      <w:r w:rsidR="009E6605">
        <w:rPr>
          <w:rFonts w:ascii="Times New Roman" w:hAnsi="Times New Roman" w:cs="Times New Roman"/>
          <w:sz w:val="24"/>
          <w:szCs w:val="24"/>
        </w:rPr>
        <w:t>.</w:t>
      </w:r>
    </w:p>
    <w:p w:rsidR="009E6605" w:rsidRDefault="009E6605" w:rsidP="008C6A7F">
      <w:pPr>
        <w:jc w:val="both"/>
        <w:rPr>
          <w:rFonts w:ascii="Times New Roman" w:hAnsi="Times New Roman" w:cs="Times New Roman"/>
          <w:sz w:val="24"/>
          <w:szCs w:val="24"/>
        </w:rPr>
      </w:pPr>
    </w:p>
    <w:p w:rsidR="00FA49B5" w:rsidRDefault="00FA49B5" w:rsidP="00AF1F45">
      <w:pPr>
        <w:jc w:val="both"/>
        <w:rPr>
          <w:rFonts w:ascii="Times New Roman" w:hAnsi="Times New Roman" w:cs="Times New Roman"/>
          <w:sz w:val="24"/>
          <w:szCs w:val="24"/>
        </w:rPr>
      </w:pPr>
      <w:r>
        <w:rPr>
          <w:rFonts w:ascii="Times New Roman" w:hAnsi="Times New Roman" w:cs="Times New Roman"/>
          <w:sz w:val="24"/>
          <w:szCs w:val="24"/>
        </w:rPr>
        <w:t>Andrew</w:t>
      </w:r>
      <w:r w:rsidR="009E6605">
        <w:rPr>
          <w:rFonts w:ascii="Times New Roman" w:hAnsi="Times New Roman" w:cs="Times New Roman"/>
          <w:sz w:val="24"/>
          <w:szCs w:val="24"/>
        </w:rPr>
        <w:t xml:space="preserve"> </w:t>
      </w:r>
      <w:r w:rsidR="009E6605">
        <w:rPr>
          <w:rFonts w:ascii="Times New Roman" w:hAnsi="Times New Roman"/>
          <w:sz w:val="24"/>
          <w:szCs w:val="24"/>
        </w:rPr>
        <w:t xml:space="preserve">Giannini asked why </w:t>
      </w:r>
      <w:r>
        <w:rPr>
          <w:rFonts w:ascii="Times New Roman" w:hAnsi="Times New Roman" w:cs="Times New Roman"/>
          <w:sz w:val="24"/>
          <w:szCs w:val="24"/>
        </w:rPr>
        <w:t xml:space="preserve">DeBary </w:t>
      </w:r>
      <w:r w:rsidR="009E6605">
        <w:rPr>
          <w:rFonts w:ascii="Times New Roman" w:hAnsi="Times New Roman" w:cs="Times New Roman"/>
          <w:sz w:val="24"/>
          <w:szCs w:val="24"/>
        </w:rPr>
        <w:t xml:space="preserve">was assigned credit for an </w:t>
      </w:r>
      <w:r>
        <w:rPr>
          <w:rFonts w:ascii="Times New Roman" w:hAnsi="Times New Roman" w:cs="Times New Roman"/>
          <w:sz w:val="24"/>
          <w:szCs w:val="24"/>
        </w:rPr>
        <w:t>internally drained basin</w:t>
      </w:r>
      <w:r w:rsidR="009E6605">
        <w:rPr>
          <w:rFonts w:ascii="Times New Roman" w:hAnsi="Times New Roman" w:cs="Times New Roman"/>
          <w:sz w:val="24"/>
          <w:szCs w:val="24"/>
        </w:rPr>
        <w:t>.  Marcy responded that the TMDL model included loading from these areas.  During the BMAP process, DeBary provided information that these areas should have been considered noncontributing so they were assigned credit for the load estimated by the model in these areas.  Andrew asked if DeBary’s credit was reduced for their emergency pumping.  Marcy responded that information on the pumping was reviewed and since the pumping is infrequent, it does not appear to have an impact on the water quality of the impaired waterbodies.  If additional load reductions are needed in the future, the pumping information will be reviewed again.</w:t>
      </w:r>
    </w:p>
    <w:p w:rsidR="009E6605" w:rsidRDefault="009E6605" w:rsidP="00AF1F45">
      <w:pPr>
        <w:jc w:val="both"/>
        <w:rPr>
          <w:rFonts w:ascii="Times New Roman" w:hAnsi="Times New Roman" w:cs="Times New Roman"/>
          <w:sz w:val="24"/>
          <w:szCs w:val="24"/>
        </w:rPr>
      </w:pPr>
    </w:p>
    <w:p w:rsidR="00C54DF0" w:rsidRDefault="00AD3FCA" w:rsidP="001D7894">
      <w:pPr>
        <w:jc w:val="both"/>
        <w:rPr>
          <w:rFonts w:ascii="Times New Roman" w:hAnsi="Times New Roman" w:cs="Times New Roman"/>
          <w:sz w:val="24"/>
          <w:szCs w:val="24"/>
        </w:rPr>
      </w:pPr>
      <w:r>
        <w:rPr>
          <w:rFonts w:ascii="Times New Roman" w:hAnsi="Times New Roman" w:cs="Times New Roman"/>
          <w:sz w:val="24"/>
          <w:szCs w:val="24"/>
        </w:rPr>
        <w:t>Samantha</w:t>
      </w:r>
      <w:r w:rsidR="009E6605">
        <w:rPr>
          <w:rFonts w:ascii="Times New Roman" w:hAnsi="Times New Roman" w:cs="Times New Roman"/>
          <w:sz w:val="24"/>
          <w:szCs w:val="24"/>
        </w:rPr>
        <w:t xml:space="preserve"> stated that the urban stakeholders have also submitted enough projects to meet at least 50% of each entity’s required</w:t>
      </w:r>
      <w:r w:rsidR="00331FFD">
        <w:rPr>
          <w:rFonts w:ascii="Times New Roman" w:hAnsi="Times New Roman" w:cs="Times New Roman"/>
          <w:sz w:val="24"/>
          <w:szCs w:val="24"/>
        </w:rPr>
        <w:t xml:space="preserve"> TN</w:t>
      </w:r>
      <w:r w:rsidR="009E6605">
        <w:rPr>
          <w:rFonts w:ascii="Times New Roman" w:hAnsi="Times New Roman" w:cs="Times New Roman"/>
          <w:sz w:val="24"/>
          <w:szCs w:val="24"/>
        </w:rPr>
        <w:t xml:space="preserve"> reductions.  The project credit table shows that the urban stakeholders have achieved 101% of the TN reductions; however, each stakeholder must meet their required reduction.</w:t>
      </w:r>
      <w:r w:rsidR="001D7894">
        <w:rPr>
          <w:rFonts w:ascii="Times New Roman" w:hAnsi="Times New Roman" w:cs="Times New Roman"/>
          <w:sz w:val="24"/>
          <w:szCs w:val="24"/>
        </w:rPr>
        <w:t xml:space="preserve">  Terry asked if there has been any discussion about allowing entities to pay for additional credit generated by other stakeholders.  Tiffany responded that the stakeholders can participate in a cooperative project at any time.  Many of the stakeholders with “credit” only have enough reductions for the first iteration of the BMAP and </w:t>
      </w:r>
      <w:r w:rsidR="00331FFD">
        <w:rPr>
          <w:rFonts w:ascii="Times New Roman" w:hAnsi="Times New Roman" w:cs="Times New Roman"/>
          <w:sz w:val="24"/>
          <w:szCs w:val="24"/>
        </w:rPr>
        <w:t xml:space="preserve">they </w:t>
      </w:r>
      <w:r w:rsidR="001D7894">
        <w:rPr>
          <w:rFonts w:ascii="Times New Roman" w:hAnsi="Times New Roman" w:cs="Times New Roman"/>
          <w:sz w:val="24"/>
          <w:szCs w:val="24"/>
        </w:rPr>
        <w:t xml:space="preserve">need that additional credit to meet the balance of their reductions.  Derek asked if the cooperative projects have to be determined </w:t>
      </w:r>
      <w:r w:rsidR="006D4584">
        <w:rPr>
          <w:rFonts w:ascii="Times New Roman" w:hAnsi="Times New Roman" w:cs="Times New Roman"/>
          <w:sz w:val="24"/>
          <w:szCs w:val="24"/>
        </w:rPr>
        <w:t>before</w:t>
      </w:r>
      <w:r w:rsidR="001D7894">
        <w:rPr>
          <w:rFonts w:ascii="Times New Roman" w:hAnsi="Times New Roman" w:cs="Times New Roman"/>
          <w:sz w:val="24"/>
          <w:szCs w:val="24"/>
        </w:rPr>
        <w:t xml:space="preserve"> the BMAP is adopted.  Tiffany responded that </w:t>
      </w:r>
      <w:r w:rsidR="006D4584">
        <w:rPr>
          <w:rFonts w:ascii="Times New Roman" w:hAnsi="Times New Roman" w:cs="Times New Roman"/>
          <w:sz w:val="24"/>
          <w:szCs w:val="24"/>
        </w:rPr>
        <w:t>a</w:t>
      </w:r>
      <w:r w:rsidR="001D7894">
        <w:rPr>
          <w:rFonts w:ascii="Times New Roman" w:hAnsi="Times New Roman" w:cs="Times New Roman"/>
          <w:sz w:val="24"/>
          <w:szCs w:val="24"/>
        </w:rPr>
        <w:t xml:space="preserve"> cooperative project can be done at anytime; the stakeholders just need to let FDEP know how the project </w:t>
      </w:r>
      <w:r w:rsidR="006D4584">
        <w:rPr>
          <w:rFonts w:ascii="Times New Roman" w:hAnsi="Times New Roman" w:cs="Times New Roman"/>
          <w:sz w:val="24"/>
          <w:szCs w:val="24"/>
        </w:rPr>
        <w:t>credits</w:t>
      </w:r>
      <w:r w:rsidR="001D7894">
        <w:rPr>
          <w:rFonts w:ascii="Times New Roman" w:hAnsi="Times New Roman" w:cs="Times New Roman"/>
          <w:sz w:val="24"/>
          <w:szCs w:val="24"/>
        </w:rPr>
        <w:t xml:space="preserve"> should be split.  Terry asked if a cost per pound has been determined for the urban projects.  Tiffany responded that FDEP did ask for project cost information but that was not provided for all the projects.  </w:t>
      </w:r>
      <w:r w:rsidR="001D7894">
        <w:rPr>
          <w:rFonts w:ascii="Times New Roman" w:hAnsi="Times New Roman"/>
          <w:sz w:val="24"/>
          <w:szCs w:val="24"/>
        </w:rPr>
        <w:t>Bradley Bauknecht asked if all the projects submitted so far have already been constructed.  Samantha responded that not all of the projects have been constructed but they will be by the end of the first five year period.</w:t>
      </w:r>
    </w:p>
    <w:p w:rsidR="001D7894" w:rsidRDefault="001D7894" w:rsidP="001D7894">
      <w:pPr>
        <w:jc w:val="both"/>
        <w:rPr>
          <w:rFonts w:ascii="Times New Roman" w:hAnsi="Times New Roman" w:cs="Times New Roman"/>
          <w:sz w:val="24"/>
          <w:szCs w:val="24"/>
        </w:rPr>
      </w:pPr>
    </w:p>
    <w:p w:rsidR="00C54DF0" w:rsidRDefault="00C54DF0" w:rsidP="00526F0C">
      <w:pPr>
        <w:jc w:val="both"/>
        <w:rPr>
          <w:rFonts w:ascii="Times New Roman" w:hAnsi="Times New Roman" w:cs="Times New Roman"/>
          <w:sz w:val="24"/>
          <w:szCs w:val="24"/>
        </w:rPr>
      </w:pPr>
      <w:r>
        <w:rPr>
          <w:rFonts w:ascii="Times New Roman" w:hAnsi="Times New Roman" w:cs="Times New Roman"/>
          <w:sz w:val="24"/>
          <w:szCs w:val="24"/>
        </w:rPr>
        <w:t>Samantha</w:t>
      </w:r>
      <w:r w:rsidR="001D7894">
        <w:rPr>
          <w:rFonts w:ascii="Times New Roman" w:hAnsi="Times New Roman" w:cs="Times New Roman"/>
          <w:sz w:val="24"/>
          <w:szCs w:val="24"/>
        </w:rPr>
        <w:t xml:space="preserve"> stated that FDACS is </w:t>
      </w:r>
      <w:r>
        <w:rPr>
          <w:rFonts w:ascii="Times New Roman" w:hAnsi="Times New Roman" w:cs="Times New Roman"/>
          <w:sz w:val="24"/>
          <w:szCs w:val="24"/>
        </w:rPr>
        <w:t xml:space="preserve">proposing to implement BMPs on 90% of </w:t>
      </w:r>
      <w:r w:rsidR="00526F0C">
        <w:rPr>
          <w:rFonts w:ascii="Times New Roman" w:hAnsi="Times New Roman" w:cs="Times New Roman"/>
          <w:sz w:val="24"/>
          <w:szCs w:val="24"/>
        </w:rPr>
        <w:t xml:space="preserve">the </w:t>
      </w:r>
      <w:r>
        <w:rPr>
          <w:rFonts w:ascii="Times New Roman" w:hAnsi="Times New Roman" w:cs="Times New Roman"/>
          <w:sz w:val="24"/>
          <w:szCs w:val="24"/>
        </w:rPr>
        <w:t>ag</w:t>
      </w:r>
      <w:r w:rsidR="00526F0C">
        <w:rPr>
          <w:rFonts w:ascii="Times New Roman" w:hAnsi="Times New Roman" w:cs="Times New Roman"/>
          <w:sz w:val="24"/>
          <w:szCs w:val="24"/>
        </w:rPr>
        <w:t>ricultural</w:t>
      </w:r>
      <w:r>
        <w:rPr>
          <w:rFonts w:ascii="Times New Roman" w:hAnsi="Times New Roman" w:cs="Times New Roman"/>
          <w:sz w:val="24"/>
          <w:szCs w:val="24"/>
        </w:rPr>
        <w:t xml:space="preserve"> lands</w:t>
      </w:r>
      <w:r w:rsidR="00526F0C">
        <w:rPr>
          <w:rFonts w:ascii="Times New Roman" w:hAnsi="Times New Roman" w:cs="Times New Roman"/>
          <w:sz w:val="24"/>
          <w:szCs w:val="24"/>
        </w:rPr>
        <w:t xml:space="preserve"> in the first five year period, which will </w:t>
      </w:r>
      <w:r>
        <w:rPr>
          <w:rFonts w:ascii="Times New Roman" w:hAnsi="Times New Roman" w:cs="Times New Roman"/>
          <w:sz w:val="24"/>
          <w:szCs w:val="24"/>
        </w:rPr>
        <w:t xml:space="preserve">achieve 53.1% of </w:t>
      </w:r>
      <w:r w:rsidR="00526F0C">
        <w:rPr>
          <w:rFonts w:ascii="Times New Roman" w:hAnsi="Times New Roman" w:cs="Times New Roman"/>
          <w:sz w:val="24"/>
          <w:szCs w:val="24"/>
        </w:rPr>
        <w:t xml:space="preserve">the </w:t>
      </w:r>
      <w:r>
        <w:rPr>
          <w:rFonts w:ascii="Times New Roman" w:hAnsi="Times New Roman" w:cs="Times New Roman"/>
          <w:sz w:val="24"/>
          <w:szCs w:val="24"/>
        </w:rPr>
        <w:t xml:space="preserve">TN and 27.9% of </w:t>
      </w:r>
      <w:r w:rsidR="00526F0C">
        <w:rPr>
          <w:rFonts w:ascii="Times New Roman" w:hAnsi="Times New Roman" w:cs="Times New Roman"/>
          <w:sz w:val="24"/>
          <w:szCs w:val="24"/>
        </w:rPr>
        <w:t xml:space="preserve">the </w:t>
      </w:r>
      <w:r>
        <w:rPr>
          <w:rFonts w:ascii="Times New Roman" w:hAnsi="Times New Roman" w:cs="Times New Roman"/>
          <w:sz w:val="24"/>
          <w:szCs w:val="24"/>
        </w:rPr>
        <w:t>TP</w:t>
      </w:r>
      <w:r w:rsidR="00526F0C">
        <w:rPr>
          <w:rFonts w:ascii="Times New Roman" w:hAnsi="Times New Roman" w:cs="Times New Roman"/>
          <w:sz w:val="24"/>
          <w:szCs w:val="24"/>
        </w:rPr>
        <w:t xml:space="preserve"> reductions.  </w:t>
      </w:r>
      <w:r>
        <w:rPr>
          <w:rFonts w:ascii="Times New Roman" w:hAnsi="Times New Roman" w:cs="Times New Roman"/>
          <w:sz w:val="24"/>
          <w:szCs w:val="24"/>
        </w:rPr>
        <w:t xml:space="preserve">FDACS and FDEP </w:t>
      </w:r>
      <w:r w:rsidR="006D4584">
        <w:rPr>
          <w:rFonts w:ascii="Times New Roman" w:hAnsi="Times New Roman" w:cs="Times New Roman"/>
          <w:sz w:val="24"/>
          <w:szCs w:val="24"/>
        </w:rPr>
        <w:t xml:space="preserve">are </w:t>
      </w:r>
      <w:r>
        <w:rPr>
          <w:rFonts w:ascii="Times New Roman" w:hAnsi="Times New Roman" w:cs="Times New Roman"/>
          <w:sz w:val="24"/>
          <w:szCs w:val="24"/>
        </w:rPr>
        <w:t>working on a plan for the balance of</w:t>
      </w:r>
      <w:r w:rsidR="006D4584">
        <w:rPr>
          <w:rFonts w:ascii="Times New Roman" w:hAnsi="Times New Roman" w:cs="Times New Roman"/>
          <w:sz w:val="24"/>
          <w:szCs w:val="24"/>
        </w:rPr>
        <w:t xml:space="preserve"> the</w:t>
      </w:r>
      <w:r>
        <w:rPr>
          <w:rFonts w:ascii="Times New Roman" w:hAnsi="Times New Roman" w:cs="Times New Roman"/>
          <w:sz w:val="24"/>
          <w:szCs w:val="24"/>
        </w:rPr>
        <w:t xml:space="preserve"> reductions and </w:t>
      </w:r>
      <w:r w:rsidR="00526F0C">
        <w:rPr>
          <w:rFonts w:ascii="Times New Roman" w:hAnsi="Times New Roman" w:cs="Times New Roman"/>
          <w:sz w:val="24"/>
          <w:szCs w:val="24"/>
        </w:rPr>
        <w:t xml:space="preserve">the plan </w:t>
      </w:r>
      <w:r>
        <w:rPr>
          <w:rFonts w:ascii="Times New Roman" w:hAnsi="Times New Roman" w:cs="Times New Roman"/>
          <w:sz w:val="24"/>
          <w:szCs w:val="24"/>
        </w:rPr>
        <w:t xml:space="preserve">will be outlined in </w:t>
      </w:r>
      <w:r w:rsidR="00526F0C">
        <w:rPr>
          <w:rFonts w:ascii="Times New Roman" w:hAnsi="Times New Roman" w:cs="Times New Roman"/>
          <w:sz w:val="24"/>
          <w:szCs w:val="24"/>
        </w:rPr>
        <w:t xml:space="preserve">the </w:t>
      </w:r>
      <w:r>
        <w:rPr>
          <w:rFonts w:ascii="Times New Roman" w:hAnsi="Times New Roman" w:cs="Times New Roman"/>
          <w:sz w:val="24"/>
          <w:szCs w:val="24"/>
        </w:rPr>
        <w:t>BMAP</w:t>
      </w:r>
      <w:r w:rsidR="00526F0C">
        <w:rPr>
          <w:rFonts w:ascii="Times New Roman" w:hAnsi="Times New Roman" w:cs="Times New Roman"/>
          <w:sz w:val="24"/>
          <w:szCs w:val="24"/>
        </w:rPr>
        <w:t xml:space="preserve">.  The BMAP will also include a monitoring plan, which is a required component of the BMAP.  </w:t>
      </w:r>
      <w:r w:rsidR="00526F0C" w:rsidRPr="00526F0C">
        <w:rPr>
          <w:rFonts w:ascii="Times New Roman" w:hAnsi="Times New Roman" w:cs="Times New Roman"/>
          <w:sz w:val="24"/>
          <w:szCs w:val="24"/>
        </w:rPr>
        <w:t>The main purpose of the monitoring plan is to track trends in water quality to show progress towards achieving the TMDLs.</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 xml:space="preserve">Other objectives can </w:t>
      </w:r>
      <w:r w:rsidR="006D4584">
        <w:rPr>
          <w:rFonts w:ascii="Times New Roman" w:hAnsi="Times New Roman" w:cs="Times New Roman"/>
          <w:sz w:val="24"/>
          <w:szCs w:val="24"/>
        </w:rPr>
        <w:t xml:space="preserve">also </w:t>
      </w:r>
      <w:r w:rsidR="00526F0C" w:rsidRPr="00526F0C">
        <w:rPr>
          <w:rFonts w:ascii="Times New Roman" w:hAnsi="Times New Roman" w:cs="Times New Roman"/>
          <w:sz w:val="24"/>
          <w:szCs w:val="24"/>
        </w:rPr>
        <w:t>be identified and addressed through the monitoring plan.</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The technical stakeholders provided information on existing m</w:t>
      </w:r>
      <w:r w:rsidR="00526F0C">
        <w:rPr>
          <w:rFonts w:ascii="Times New Roman" w:hAnsi="Times New Roman" w:cs="Times New Roman"/>
          <w:sz w:val="24"/>
          <w:szCs w:val="24"/>
        </w:rPr>
        <w:t xml:space="preserve">onitoring stations in the basin and </w:t>
      </w:r>
      <w:r w:rsidR="00526F0C" w:rsidRPr="00526F0C">
        <w:rPr>
          <w:rFonts w:ascii="Times New Roman" w:hAnsi="Times New Roman" w:cs="Times New Roman"/>
          <w:sz w:val="24"/>
          <w:szCs w:val="24"/>
        </w:rPr>
        <w:t>established the monitoring pl</w:t>
      </w:r>
      <w:r w:rsidR="00526F0C">
        <w:rPr>
          <w:rFonts w:ascii="Times New Roman" w:hAnsi="Times New Roman" w:cs="Times New Roman"/>
          <w:sz w:val="24"/>
          <w:szCs w:val="24"/>
        </w:rPr>
        <w:t>an objectives.  The primary objective is to, “t</w:t>
      </w:r>
      <w:r w:rsidR="00526F0C" w:rsidRPr="00526F0C">
        <w:rPr>
          <w:rFonts w:ascii="Times New Roman" w:hAnsi="Times New Roman" w:cs="Times New Roman"/>
          <w:sz w:val="24"/>
          <w:szCs w:val="24"/>
        </w:rPr>
        <w:t>rack inputs and trends in TN and TP loads in the major tributaries and Smith Canal.</w:t>
      </w:r>
      <w:r w:rsidR="00526F0C">
        <w:rPr>
          <w:rFonts w:ascii="Times New Roman" w:hAnsi="Times New Roman" w:cs="Times New Roman"/>
          <w:sz w:val="24"/>
          <w:szCs w:val="24"/>
        </w:rPr>
        <w:t>”  The secondary objective is to, “i</w:t>
      </w:r>
      <w:r w:rsidR="00526F0C" w:rsidRPr="00526F0C">
        <w:rPr>
          <w:rFonts w:ascii="Times New Roman" w:hAnsi="Times New Roman" w:cs="Times New Roman"/>
          <w:sz w:val="24"/>
          <w:szCs w:val="24"/>
        </w:rPr>
        <w:t>dentify areas within the watershed with high loadings of nutrients to better focus management efforts.</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 xml:space="preserve">The technical stakeholders </w:t>
      </w:r>
      <w:r w:rsidR="00526F0C">
        <w:rPr>
          <w:rFonts w:ascii="Times New Roman" w:hAnsi="Times New Roman" w:cs="Times New Roman"/>
          <w:sz w:val="24"/>
          <w:szCs w:val="24"/>
        </w:rPr>
        <w:t xml:space="preserve">also </w:t>
      </w:r>
      <w:r w:rsidR="00526F0C" w:rsidRPr="00526F0C">
        <w:rPr>
          <w:rFonts w:ascii="Times New Roman" w:hAnsi="Times New Roman" w:cs="Times New Roman"/>
          <w:sz w:val="24"/>
          <w:szCs w:val="24"/>
        </w:rPr>
        <w:t xml:space="preserve">determined </w:t>
      </w:r>
      <w:r w:rsidR="00526F0C">
        <w:rPr>
          <w:rFonts w:ascii="Times New Roman" w:hAnsi="Times New Roman" w:cs="Times New Roman"/>
          <w:sz w:val="24"/>
          <w:szCs w:val="24"/>
        </w:rPr>
        <w:t xml:space="preserve">that monthly samples are needed and identified the sampling parameters for the tributaries and lakes.  The stakeholders have started to </w:t>
      </w:r>
      <w:r w:rsidR="00526F0C" w:rsidRPr="00526F0C">
        <w:rPr>
          <w:rFonts w:ascii="Times New Roman" w:hAnsi="Times New Roman" w:cs="Times New Roman"/>
          <w:sz w:val="24"/>
          <w:szCs w:val="24"/>
        </w:rPr>
        <w:t>identify the stations f</w:t>
      </w:r>
      <w:r w:rsidR="00526F0C">
        <w:rPr>
          <w:rFonts w:ascii="Times New Roman" w:hAnsi="Times New Roman" w:cs="Times New Roman"/>
          <w:sz w:val="24"/>
          <w:szCs w:val="24"/>
        </w:rPr>
        <w:t>or the monitoring network, and these discussions will continue at the D</w:t>
      </w:r>
      <w:r w:rsidR="00526F0C" w:rsidRPr="00526F0C">
        <w:rPr>
          <w:rFonts w:ascii="Times New Roman" w:hAnsi="Times New Roman" w:cs="Times New Roman"/>
          <w:sz w:val="24"/>
          <w:szCs w:val="24"/>
        </w:rPr>
        <w:t>ecember technical meeting.</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The monitoring data are used to measure reductions and refine the model.</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 xml:space="preserve">The data </w:t>
      </w:r>
      <w:r w:rsidR="00526F0C">
        <w:rPr>
          <w:rFonts w:ascii="Times New Roman" w:hAnsi="Times New Roman" w:cs="Times New Roman"/>
          <w:sz w:val="24"/>
          <w:szCs w:val="24"/>
        </w:rPr>
        <w:t>are</w:t>
      </w:r>
      <w:r w:rsidR="00526F0C" w:rsidRPr="00526F0C">
        <w:rPr>
          <w:rFonts w:ascii="Times New Roman" w:hAnsi="Times New Roman" w:cs="Times New Roman"/>
          <w:sz w:val="24"/>
          <w:szCs w:val="24"/>
        </w:rPr>
        <w:t xml:space="preserve"> </w:t>
      </w:r>
      <w:r w:rsidR="006D4584">
        <w:rPr>
          <w:rFonts w:ascii="Times New Roman" w:hAnsi="Times New Roman" w:cs="Times New Roman"/>
          <w:sz w:val="24"/>
          <w:szCs w:val="24"/>
        </w:rPr>
        <w:t>also</w:t>
      </w:r>
      <w:r w:rsidR="00526F0C" w:rsidRPr="00526F0C">
        <w:rPr>
          <w:rFonts w:ascii="Times New Roman" w:hAnsi="Times New Roman" w:cs="Times New Roman"/>
          <w:sz w:val="24"/>
          <w:szCs w:val="24"/>
        </w:rPr>
        <w:t xml:space="preserve"> valuable for </w:t>
      </w:r>
      <w:r w:rsidR="006D4584">
        <w:rPr>
          <w:rFonts w:ascii="Times New Roman" w:hAnsi="Times New Roman" w:cs="Times New Roman"/>
          <w:sz w:val="24"/>
          <w:szCs w:val="24"/>
        </w:rPr>
        <w:t>determining the best</w:t>
      </w:r>
      <w:r w:rsidR="00526F0C" w:rsidRPr="00526F0C">
        <w:rPr>
          <w:rFonts w:ascii="Times New Roman" w:hAnsi="Times New Roman" w:cs="Times New Roman"/>
          <w:sz w:val="24"/>
          <w:szCs w:val="24"/>
        </w:rPr>
        <w:t xml:space="preserve"> project</w:t>
      </w:r>
      <w:r w:rsidR="006D4584">
        <w:rPr>
          <w:rFonts w:ascii="Times New Roman" w:hAnsi="Times New Roman" w:cs="Times New Roman"/>
          <w:sz w:val="24"/>
          <w:szCs w:val="24"/>
        </w:rPr>
        <w:t xml:space="preserve"> locations</w:t>
      </w:r>
      <w:r w:rsidR="00526F0C" w:rsidRPr="00526F0C">
        <w:rPr>
          <w:rFonts w:ascii="Times New Roman" w:hAnsi="Times New Roman" w:cs="Times New Roman"/>
          <w:sz w:val="24"/>
          <w:szCs w:val="24"/>
        </w:rPr>
        <w:t xml:space="preserve"> for cost effectiveness.</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As part of the BMAP, the al</w:t>
      </w:r>
      <w:r w:rsidR="00526F0C">
        <w:rPr>
          <w:rFonts w:ascii="Times New Roman" w:hAnsi="Times New Roman" w:cs="Times New Roman"/>
          <w:sz w:val="24"/>
          <w:szCs w:val="24"/>
        </w:rPr>
        <w:t xml:space="preserve">location stakeholders commit to </w:t>
      </w:r>
      <w:r w:rsidR="006D4584">
        <w:rPr>
          <w:rFonts w:ascii="Times New Roman" w:hAnsi="Times New Roman" w:cs="Times New Roman"/>
          <w:sz w:val="24"/>
          <w:szCs w:val="24"/>
        </w:rPr>
        <w:t>a</w:t>
      </w:r>
      <w:r w:rsidR="00526F0C" w:rsidRPr="00526F0C">
        <w:rPr>
          <w:rFonts w:ascii="Times New Roman" w:hAnsi="Times New Roman" w:cs="Times New Roman"/>
          <w:sz w:val="24"/>
          <w:szCs w:val="24"/>
        </w:rPr>
        <w:t>n implementation schedule for achiev</w:t>
      </w:r>
      <w:r w:rsidR="00526F0C">
        <w:rPr>
          <w:rFonts w:ascii="Times New Roman" w:hAnsi="Times New Roman" w:cs="Times New Roman"/>
          <w:sz w:val="24"/>
          <w:szCs w:val="24"/>
        </w:rPr>
        <w:t>ing the TMDLs, p</w:t>
      </w:r>
      <w:r w:rsidR="00526F0C" w:rsidRPr="00526F0C">
        <w:rPr>
          <w:rFonts w:ascii="Times New Roman" w:hAnsi="Times New Roman" w:cs="Times New Roman"/>
          <w:sz w:val="24"/>
          <w:szCs w:val="24"/>
        </w:rPr>
        <w:t xml:space="preserve">rojects and the associated funding to </w:t>
      </w:r>
      <w:r w:rsidR="00526F0C">
        <w:rPr>
          <w:rFonts w:ascii="Times New Roman" w:hAnsi="Times New Roman" w:cs="Times New Roman"/>
          <w:sz w:val="24"/>
          <w:szCs w:val="24"/>
        </w:rPr>
        <w:t>achieve required reductions, and m</w:t>
      </w:r>
      <w:r w:rsidR="00526F0C" w:rsidRPr="00526F0C">
        <w:rPr>
          <w:rFonts w:ascii="Times New Roman" w:hAnsi="Times New Roman" w:cs="Times New Roman"/>
          <w:sz w:val="24"/>
          <w:szCs w:val="24"/>
        </w:rPr>
        <w:t>onitoring and the associated funding to track progress towards the TMDLs.</w:t>
      </w:r>
      <w:r w:rsidR="00526F0C">
        <w:rPr>
          <w:rFonts w:ascii="Times New Roman" w:hAnsi="Times New Roman" w:cs="Times New Roman"/>
          <w:sz w:val="24"/>
          <w:szCs w:val="24"/>
        </w:rPr>
        <w:t xml:space="preserve">  </w:t>
      </w:r>
      <w:r w:rsidR="00526F0C" w:rsidRPr="00526F0C">
        <w:rPr>
          <w:rFonts w:ascii="Times New Roman" w:hAnsi="Times New Roman" w:cs="Times New Roman"/>
          <w:sz w:val="24"/>
          <w:szCs w:val="24"/>
        </w:rPr>
        <w:t>BMAP requirements are enforceable by FDEP through WWTF and MS4 permits and the BMAP itself.</w:t>
      </w:r>
    </w:p>
    <w:p w:rsidR="00526F0C" w:rsidRDefault="00526F0C" w:rsidP="00AF1F45">
      <w:pPr>
        <w:jc w:val="both"/>
        <w:rPr>
          <w:rFonts w:ascii="Times New Roman" w:hAnsi="Times New Roman" w:cs="Times New Roman"/>
          <w:sz w:val="24"/>
          <w:szCs w:val="24"/>
        </w:rPr>
      </w:pPr>
    </w:p>
    <w:p w:rsidR="0043700D" w:rsidRDefault="0043700D" w:rsidP="00AF1F45">
      <w:pPr>
        <w:jc w:val="both"/>
        <w:rPr>
          <w:rFonts w:ascii="Times New Roman" w:hAnsi="Times New Roman" w:cs="Times New Roman"/>
          <w:sz w:val="24"/>
          <w:szCs w:val="24"/>
        </w:rPr>
      </w:pPr>
      <w:r>
        <w:rPr>
          <w:rFonts w:ascii="Times New Roman" w:hAnsi="Times New Roman" w:cs="Times New Roman"/>
          <w:sz w:val="24"/>
          <w:szCs w:val="24"/>
        </w:rPr>
        <w:t>Barbara</w:t>
      </w:r>
      <w:r w:rsidR="007C4D1A">
        <w:rPr>
          <w:rFonts w:ascii="Times New Roman" w:hAnsi="Times New Roman" w:cs="Times New Roman"/>
          <w:sz w:val="24"/>
          <w:szCs w:val="24"/>
        </w:rPr>
        <w:t xml:space="preserve"> asked if the </w:t>
      </w:r>
      <w:r>
        <w:rPr>
          <w:rFonts w:ascii="Times New Roman" w:hAnsi="Times New Roman" w:cs="Times New Roman"/>
          <w:sz w:val="24"/>
          <w:szCs w:val="24"/>
        </w:rPr>
        <w:t xml:space="preserve">monitoring </w:t>
      </w:r>
      <w:r w:rsidR="007C4D1A">
        <w:rPr>
          <w:rFonts w:ascii="Times New Roman" w:hAnsi="Times New Roman" w:cs="Times New Roman"/>
          <w:sz w:val="24"/>
          <w:szCs w:val="24"/>
        </w:rPr>
        <w:t>will be conducted by the s</w:t>
      </w:r>
      <w:r>
        <w:rPr>
          <w:rFonts w:ascii="Times New Roman" w:hAnsi="Times New Roman" w:cs="Times New Roman"/>
          <w:sz w:val="24"/>
          <w:szCs w:val="24"/>
        </w:rPr>
        <w:t>takeholders or agencies</w:t>
      </w:r>
      <w:r w:rsidR="007C4D1A">
        <w:rPr>
          <w:rFonts w:ascii="Times New Roman" w:hAnsi="Times New Roman" w:cs="Times New Roman"/>
          <w:sz w:val="24"/>
          <w:szCs w:val="24"/>
        </w:rPr>
        <w:t>.  Samantha responded that the stakeholders, St. Johns River Water Management District (SJRWMD), and FDEP Central District are participating in the monitoring</w:t>
      </w:r>
      <w:r w:rsidR="006D4584">
        <w:rPr>
          <w:rFonts w:ascii="Times New Roman" w:hAnsi="Times New Roman" w:cs="Times New Roman"/>
          <w:sz w:val="24"/>
          <w:szCs w:val="24"/>
        </w:rPr>
        <w:t xml:space="preserve"> plan</w:t>
      </w:r>
      <w:r w:rsidR="007C4D1A">
        <w:rPr>
          <w:rFonts w:ascii="Times New Roman" w:hAnsi="Times New Roman" w:cs="Times New Roman"/>
          <w:sz w:val="24"/>
          <w:szCs w:val="24"/>
        </w:rPr>
        <w:t>.  Barbara asked if discharge data will also be collected.  Chris responded that FDEP receives monthly reports with monitoring for the WWTF to determine compliance.  Tiffany added that MS4 compliance is based on project implementation, not monitoring, because stormwater is hard to measure.  Monitoring of the individual stormwater project is not necessary</w:t>
      </w:r>
      <w:r w:rsidR="004E50E9">
        <w:rPr>
          <w:rFonts w:ascii="Times New Roman" w:hAnsi="Times New Roman" w:cs="Times New Roman"/>
          <w:sz w:val="24"/>
          <w:szCs w:val="24"/>
        </w:rPr>
        <w:t xml:space="preserve"> unless the stakeholders want to monitor a project to obtain additional credit.</w:t>
      </w:r>
      <w:r w:rsidR="007C4D1A">
        <w:rPr>
          <w:rFonts w:ascii="Times New Roman" w:hAnsi="Times New Roman" w:cs="Times New Roman"/>
          <w:sz w:val="24"/>
          <w:szCs w:val="24"/>
        </w:rPr>
        <w:t xml:space="preserve">  Chris noted that a lot of effort by FDEP and the Florida Stormwater Association (FSA) went into determining the credit for </w:t>
      </w:r>
      <w:r w:rsidR="006D4584">
        <w:rPr>
          <w:rFonts w:ascii="Times New Roman" w:hAnsi="Times New Roman" w:cs="Times New Roman"/>
          <w:sz w:val="24"/>
          <w:szCs w:val="24"/>
        </w:rPr>
        <w:t xml:space="preserve">the </w:t>
      </w:r>
      <w:r w:rsidR="007C4D1A">
        <w:rPr>
          <w:rFonts w:ascii="Times New Roman" w:hAnsi="Times New Roman" w:cs="Times New Roman"/>
          <w:sz w:val="24"/>
          <w:szCs w:val="24"/>
        </w:rPr>
        <w:t>stormwater BMPs.  John Gamble added that FDEP has funded many stormwater projects that require monitoring so they have data to support the reductions.</w:t>
      </w:r>
    </w:p>
    <w:p w:rsidR="0043700D" w:rsidRDefault="0043700D" w:rsidP="00AF1F45">
      <w:pPr>
        <w:jc w:val="both"/>
        <w:rPr>
          <w:rFonts w:ascii="Times New Roman" w:hAnsi="Times New Roman" w:cs="Times New Roman"/>
          <w:sz w:val="24"/>
          <w:szCs w:val="24"/>
        </w:rPr>
      </w:pPr>
    </w:p>
    <w:p w:rsidR="00B70B66" w:rsidRDefault="00B70B66" w:rsidP="00AF1F45">
      <w:pPr>
        <w:jc w:val="both"/>
        <w:rPr>
          <w:rFonts w:ascii="Times New Roman" w:hAnsi="Times New Roman" w:cs="Times New Roman"/>
          <w:sz w:val="24"/>
          <w:szCs w:val="24"/>
        </w:rPr>
      </w:pPr>
      <w:r>
        <w:rPr>
          <w:rFonts w:ascii="Times New Roman" w:hAnsi="Times New Roman" w:cs="Times New Roman"/>
          <w:sz w:val="24"/>
          <w:szCs w:val="24"/>
        </w:rPr>
        <w:t>Gordon</w:t>
      </w:r>
      <w:r w:rsidR="004E50E9">
        <w:rPr>
          <w:rFonts w:ascii="Times New Roman" w:hAnsi="Times New Roman" w:cs="Times New Roman"/>
          <w:sz w:val="24"/>
          <w:szCs w:val="24"/>
        </w:rPr>
        <w:t xml:space="preserve"> England asked if the </w:t>
      </w:r>
      <w:r>
        <w:rPr>
          <w:rFonts w:ascii="Times New Roman" w:hAnsi="Times New Roman" w:cs="Times New Roman"/>
          <w:sz w:val="24"/>
          <w:szCs w:val="24"/>
        </w:rPr>
        <w:t xml:space="preserve">stakeholders have to set up </w:t>
      </w:r>
      <w:r w:rsidR="004E50E9">
        <w:rPr>
          <w:rFonts w:ascii="Times New Roman" w:hAnsi="Times New Roman" w:cs="Times New Roman"/>
          <w:sz w:val="24"/>
          <w:szCs w:val="24"/>
        </w:rPr>
        <w:t xml:space="preserve">their </w:t>
      </w:r>
      <w:r>
        <w:rPr>
          <w:rFonts w:ascii="Times New Roman" w:hAnsi="Times New Roman" w:cs="Times New Roman"/>
          <w:sz w:val="24"/>
          <w:szCs w:val="24"/>
        </w:rPr>
        <w:t>own</w:t>
      </w:r>
      <w:r w:rsidR="004E50E9">
        <w:rPr>
          <w:rFonts w:ascii="Times New Roman" w:hAnsi="Times New Roman" w:cs="Times New Roman"/>
          <w:sz w:val="24"/>
          <w:szCs w:val="24"/>
        </w:rPr>
        <w:t xml:space="preserve"> monitoring </w:t>
      </w:r>
      <w:r>
        <w:rPr>
          <w:rFonts w:ascii="Times New Roman" w:hAnsi="Times New Roman" w:cs="Times New Roman"/>
          <w:sz w:val="24"/>
          <w:szCs w:val="24"/>
        </w:rPr>
        <w:t xml:space="preserve">program or </w:t>
      </w:r>
      <w:r w:rsidR="004E50E9">
        <w:rPr>
          <w:rFonts w:ascii="Times New Roman" w:hAnsi="Times New Roman" w:cs="Times New Roman"/>
          <w:sz w:val="24"/>
          <w:szCs w:val="24"/>
        </w:rPr>
        <w:t xml:space="preserve">if they </w:t>
      </w:r>
      <w:r>
        <w:rPr>
          <w:rFonts w:ascii="Times New Roman" w:hAnsi="Times New Roman" w:cs="Times New Roman"/>
          <w:sz w:val="24"/>
          <w:szCs w:val="24"/>
        </w:rPr>
        <w:t xml:space="preserve">can cost share with </w:t>
      </w:r>
      <w:r w:rsidR="004E50E9">
        <w:rPr>
          <w:rFonts w:ascii="Times New Roman" w:hAnsi="Times New Roman" w:cs="Times New Roman"/>
          <w:sz w:val="24"/>
          <w:szCs w:val="24"/>
        </w:rPr>
        <w:t>SJR</w:t>
      </w:r>
      <w:r>
        <w:rPr>
          <w:rFonts w:ascii="Times New Roman" w:hAnsi="Times New Roman" w:cs="Times New Roman"/>
          <w:sz w:val="24"/>
          <w:szCs w:val="24"/>
        </w:rPr>
        <w:t>WMD</w:t>
      </w:r>
      <w:r w:rsidR="004E50E9">
        <w:rPr>
          <w:rFonts w:ascii="Times New Roman" w:hAnsi="Times New Roman" w:cs="Times New Roman"/>
          <w:sz w:val="24"/>
          <w:szCs w:val="24"/>
        </w:rPr>
        <w:t xml:space="preserve">.  Samantha responded that </w:t>
      </w:r>
      <w:r w:rsidR="006D4584">
        <w:rPr>
          <w:rFonts w:ascii="Times New Roman" w:hAnsi="Times New Roman" w:cs="Times New Roman"/>
          <w:sz w:val="24"/>
          <w:szCs w:val="24"/>
        </w:rPr>
        <w:t xml:space="preserve">the </w:t>
      </w:r>
      <w:r w:rsidR="004E50E9">
        <w:rPr>
          <w:rFonts w:ascii="Times New Roman" w:hAnsi="Times New Roman" w:cs="Times New Roman"/>
          <w:sz w:val="24"/>
          <w:szCs w:val="24"/>
        </w:rPr>
        <w:t xml:space="preserve">stakeholders are working on the monitoring plan now.  They started with information on the existing monitoring and are determining what additional areas need to be monitored.  Tiffany added that this is a collaborative effort to determine the best monitoring plan.  While monitoring is needed to track BMAP progress, the monitoring requirements are not as strict as the project reductions so efforts can change as funding changes.  Chris noted that the monitoring plan will be discussed at the annual meetings and adjustments can be made as needed.  Gordon stated that the stakeholders do have a </w:t>
      </w:r>
      <w:r>
        <w:rPr>
          <w:rFonts w:ascii="Times New Roman" w:hAnsi="Times New Roman" w:cs="Times New Roman"/>
          <w:sz w:val="24"/>
          <w:szCs w:val="24"/>
        </w:rPr>
        <w:t xml:space="preserve">vested interest in monitoring to see if reductions </w:t>
      </w:r>
      <w:r w:rsidR="004E50E9">
        <w:rPr>
          <w:rFonts w:ascii="Times New Roman" w:hAnsi="Times New Roman" w:cs="Times New Roman"/>
          <w:sz w:val="24"/>
          <w:szCs w:val="24"/>
        </w:rPr>
        <w:t xml:space="preserve">are </w:t>
      </w:r>
      <w:r>
        <w:rPr>
          <w:rFonts w:ascii="Times New Roman" w:hAnsi="Times New Roman" w:cs="Times New Roman"/>
          <w:sz w:val="24"/>
          <w:szCs w:val="24"/>
        </w:rPr>
        <w:t xml:space="preserve">occurring so </w:t>
      </w:r>
      <w:r w:rsidR="004E50E9">
        <w:rPr>
          <w:rFonts w:ascii="Times New Roman" w:hAnsi="Times New Roman" w:cs="Times New Roman"/>
          <w:sz w:val="24"/>
          <w:szCs w:val="24"/>
        </w:rPr>
        <w:t xml:space="preserve">the waterbodies </w:t>
      </w:r>
      <w:r>
        <w:rPr>
          <w:rFonts w:ascii="Times New Roman" w:hAnsi="Times New Roman" w:cs="Times New Roman"/>
          <w:sz w:val="24"/>
          <w:szCs w:val="24"/>
        </w:rPr>
        <w:t>can be delisted</w:t>
      </w:r>
      <w:r w:rsidR="004E50E9">
        <w:rPr>
          <w:rFonts w:ascii="Times New Roman" w:hAnsi="Times New Roman" w:cs="Times New Roman"/>
          <w:sz w:val="24"/>
          <w:szCs w:val="24"/>
        </w:rPr>
        <w:t>.  Tiffany responded that the stakeholders’ interest is to make sure that future allocations and reductions are based on good information.  Samantha added that the monitoring does affect how much reductions need to be made.  If the monitoring shows the projects are making an impact, they may not need to make as many reductions as originally estimated.  S</w:t>
      </w:r>
      <w:r w:rsidR="004B14C3">
        <w:rPr>
          <w:rFonts w:ascii="Times New Roman" w:hAnsi="Times New Roman" w:cs="Times New Roman"/>
          <w:sz w:val="24"/>
          <w:szCs w:val="24"/>
        </w:rPr>
        <w:t>am asked if there is place the public can access with project information.  Samantha responded that the project lists are posted to the FTP site.</w:t>
      </w:r>
    </w:p>
    <w:p w:rsidR="004B14C3" w:rsidRDefault="004B14C3" w:rsidP="00AF1F45">
      <w:pPr>
        <w:jc w:val="both"/>
        <w:rPr>
          <w:rFonts w:ascii="Times New Roman" w:hAnsi="Times New Roman" w:cs="Times New Roman"/>
          <w:sz w:val="24"/>
          <w:szCs w:val="24"/>
        </w:rPr>
      </w:pPr>
    </w:p>
    <w:p w:rsidR="00E42607" w:rsidRDefault="00E42607" w:rsidP="00AF1F45">
      <w:pPr>
        <w:jc w:val="both"/>
        <w:rPr>
          <w:rFonts w:ascii="Times New Roman" w:hAnsi="Times New Roman" w:cs="Times New Roman"/>
          <w:sz w:val="24"/>
          <w:szCs w:val="24"/>
        </w:rPr>
      </w:pPr>
      <w:r>
        <w:rPr>
          <w:rFonts w:ascii="Times New Roman" w:hAnsi="Times New Roman" w:cs="Times New Roman"/>
          <w:sz w:val="24"/>
          <w:szCs w:val="24"/>
        </w:rPr>
        <w:t>Robert K</w:t>
      </w:r>
      <w:r w:rsidR="004B14C3">
        <w:rPr>
          <w:rFonts w:ascii="Times New Roman" w:hAnsi="Times New Roman" w:cs="Times New Roman"/>
          <w:sz w:val="24"/>
          <w:szCs w:val="24"/>
        </w:rPr>
        <w:t>ing stated that this basin is different because once water quality in tributaries has improved it does not mean that Lakes Harney and Monroe are clean</w:t>
      </w:r>
      <w:r w:rsidR="0017047A">
        <w:rPr>
          <w:rFonts w:ascii="Times New Roman" w:hAnsi="Times New Roman" w:cs="Times New Roman"/>
          <w:sz w:val="24"/>
          <w:szCs w:val="24"/>
        </w:rPr>
        <w:t>; this</w:t>
      </w:r>
      <w:r w:rsidR="004B14C3">
        <w:rPr>
          <w:rFonts w:ascii="Times New Roman" w:hAnsi="Times New Roman" w:cs="Times New Roman"/>
          <w:sz w:val="24"/>
          <w:szCs w:val="24"/>
        </w:rPr>
        <w:t xml:space="preserve"> only means that the stakeholders in this basin have done their part.  The stakeholders appear to be on track to meet the reductions in the next 10-15 years; however, this is not the case for the upstream and Lake Jesup inputs.  </w:t>
      </w:r>
      <w:r>
        <w:rPr>
          <w:rFonts w:ascii="Times New Roman" w:hAnsi="Times New Roman" w:cs="Times New Roman"/>
          <w:sz w:val="24"/>
          <w:szCs w:val="24"/>
        </w:rPr>
        <w:t>Tiffany</w:t>
      </w:r>
      <w:r w:rsidR="004B14C3">
        <w:rPr>
          <w:rFonts w:ascii="Times New Roman" w:hAnsi="Times New Roman" w:cs="Times New Roman"/>
          <w:sz w:val="24"/>
          <w:szCs w:val="24"/>
        </w:rPr>
        <w:t xml:space="preserve"> responded that this is a good point</w:t>
      </w:r>
      <w:r w:rsidR="009A7CB8">
        <w:rPr>
          <w:rFonts w:ascii="Times New Roman" w:hAnsi="Times New Roman" w:cs="Times New Roman"/>
          <w:sz w:val="24"/>
          <w:szCs w:val="24"/>
        </w:rPr>
        <w:t xml:space="preserve"> that</w:t>
      </w:r>
      <w:r w:rsidR="004B14C3">
        <w:rPr>
          <w:rFonts w:ascii="Times New Roman" w:hAnsi="Times New Roman" w:cs="Times New Roman"/>
          <w:sz w:val="24"/>
          <w:szCs w:val="24"/>
        </w:rPr>
        <w:t xml:space="preserve"> the BMAP</w:t>
      </w:r>
      <w:r>
        <w:rPr>
          <w:rFonts w:ascii="Times New Roman" w:hAnsi="Times New Roman" w:cs="Times New Roman"/>
          <w:sz w:val="24"/>
          <w:szCs w:val="24"/>
        </w:rPr>
        <w:t xml:space="preserve"> </w:t>
      </w:r>
      <w:r w:rsidR="004B14C3">
        <w:rPr>
          <w:rFonts w:ascii="Times New Roman" w:hAnsi="Times New Roman" w:cs="Times New Roman"/>
          <w:sz w:val="24"/>
          <w:szCs w:val="24"/>
        </w:rPr>
        <w:t xml:space="preserve">is </w:t>
      </w:r>
      <w:r>
        <w:rPr>
          <w:rFonts w:ascii="Times New Roman" w:hAnsi="Times New Roman" w:cs="Times New Roman"/>
          <w:sz w:val="24"/>
          <w:szCs w:val="24"/>
        </w:rPr>
        <w:t xml:space="preserve">only focused on the loads from this watershed to address this part of </w:t>
      </w:r>
      <w:r w:rsidR="004B14C3">
        <w:rPr>
          <w:rFonts w:ascii="Times New Roman" w:hAnsi="Times New Roman" w:cs="Times New Roman"/>
          <w:sz w:val="24"/>
          <w:szCs w:val="24"/>
        </w:rPr>
        <w:t>the puzzle.</w:t>
      </w:r>
    </w:p>
    <w:p w:rsidR="00AF1F45" w:rsidRDefault="00AF1F45" w:rsidP="00AF1F45">
      <w:pPr>
        <w:jc w:val="both"/>
        <w:rPr>
          <w:rFonts w:ascii="Times New Roman" w:hAnsi="Times New Roman" w:cs="Times New Roman"/>
          <w:sz w:val="24"/>
          <w:szCs w:val="24"/>
        </w:rPr>
      </w:pPr>
    </w:p>
    <w:p w:rsidR="00AF1F45"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Public Comments and Wrap Up</w:t>
      </w:r>
    </w:p>
    <w:p w:rsidR="00AF1F45" w:rsidRDefault="00B929EF" w:rsidP="00AF1F45">
      <w:pPr>
        <w:jc w:val="both"/>
        <w:rPr>
          <w:rFonts w:ascii="Times New Roman" w:hAnsi="Times New Roman" w:cs="Times New Roman"/>
          <w:sz w:val="24"/>
          <w:szCs w:val="24"/>
        </w:rPr>
      </w:pPr>
      <w:r>
        <w:rPr>
          <w:rFonts w:ascii="Times New Roman" w:hAnsi="Times New Roman" w:cs="Times New Roman"/>
          <w:sz w:val="24"/>
          <w:szCs w:val="24"/>
        </w:rPr>
        <w:t xml:space="preserve">Chris </w:t>
      </w:r>
      <w:r w:rsidR="00670812">
        <w:rPr>
          <w:rFonts w:ascii="Times New Roman" w:hAnsi="Times New Roman" w:cs="Times New Roman"/>
          <w:sz w:val="24"/>
          <w:szCs w:val="24"/>
        </w:rPr>
        <w:t xml:space="preserve">stated that the </w:t>
      </w:r>
      <w:r w:rsidR="001D7894">
        <w:rPr>
          <w:rFonts w:ascii="Times New Roman" w:hAnsi="Times New Roman" w:cs="Times New Roman"/>
          <w:sz w:val="24"/>
          <w:szCs w:val="24"/>
        </w:rPr>
        <w:t xml:space="preserve">next </w:t>
      </w:r>
      <w:r>
        <w:rPr>
          <w:rFonts w:ascii="Times New Roman" w:hAnsi="Times New Roman" w:cs="Times New Roman"/>
          <w:sz w:val="24"/>
          <w:szCs w:val="24"/>
        </w:rPr>
        <w:t>tech</w:t>
      </w:r>
      <w:r w:rsidR="00670812">
        <w:rPr>
          <w:rFonts w:ascii="Times New Roman" w:hAnsi="Times New Roman" w:cs="Times New Roman"/>
          <w:sz w:val="24"/>
          <w:szCs w:val="24"/>
        </w:rPr>
        <w:t>nical</w:t>
      </w:r>
      <w:r>
        <w:rPr>
          <w:rFonts w:ascii="Times New Roman" w:hAnsi="Times New Roman" w:cs="Times New Roman"/>
          <w:sz w:val="24"/>
          <w:szCs w:val="24"/>
        </w:rPr>
        <w:t xml:space="preserve"> meeting is </w:t>
      </w:r>
      <w:r w:rsidR="001D7894">
        <w:rPr>
          <w:rFonts w:ascii="Times New Roman" w:hAnsi="Times New Roman" w:cs="Times New Roman"/>
          <w:sz w:val="24"/>
          <w:szCs w:val="24"/>
        </w:rPr>
        <w:t xml:space="preserve">on </w:t>
      </w:r>
      <w:r>
        <w:rPr>
          <w:rFonts w:ascii="Times New Roman" w:hAnsi="Times New Roman" w:cs="Times New Roman"/>
          <w:sz w:val="24"/>
          <w:szCs w:val="24"/>
        </w:rPr>
        <w:t>December 15</w:t>
      </w:r>
      <w:r w:rsidR="00670812" w:rsidRPr="00670812">
        <w:rPr>
          <w:rFonts w:ascii="Times New Roman" w:hAnsi="Times New Roman" w:cs="Times New Roman"/>
          <w:sz w:val="24"/>
          <w:szCs w:val="24"/>
          <w:vertAlign w:val="superscript"/>
        </w:rPr>
        <w:t>th</w:t>
      </w:r>
      <w:r w:rsidR="00670812">
        <w:rPr>
          <w:rFonts w:ascii="Times New Roman" w:hAnsi="Times New Roman" w:cs="Times New Roman"/>
          <w:sz w:val="24"/>
          <w:szCs w:val="24"/>
        </w:rPr>
        <w:t xml:space="preserve"> </w:t>
      </w:r>
      <w:r>
        <w:rPr>
          <w:rFonts w:ascii="Times New Roman" w:hAnsi="Times New Roman" w:cs="Times New Roman"/>
          <w:sz w:val="24"/>
          <w:szCs w:val="24"/>
        </w:rPr>
        <w:t>at 1:30</w:t>
      </w:r>
      <w:r w:rsidR="00670812">
        <w:rPr>
          <w:rFonts w:ascii="Times New Roman" w:hAnsi="Times New Roman" w:cs="Times New Roman"/>
          <w:sz w:val="24"/>
          <w:szCs w:val="24"/>
        </w:rPr>
        <w:t xml:space="preserve"> PM at the </w:t>
      </w:r>
      <w:r w:rsidR="00670812" w:rsidRPr="00670812">
        <w:rPr>
          <w:rFonts w:ascii="Times New Roman" w:hAnsi="Times New Roman" w:cs="Times New Roman"/>
          <w:sz w:val="24"/>
          <w:szCs w:val="24"/>
        </w:rPr>
        <w:t>Seminole County Services Building</w:t>
      </w:r>
      <w:r w:rsidR="00670812">
        <w:rPr>
          <w:rFonts w:ascii="Times New Roman" w:hAnsi="Times New Roman" w:cs="Times New Roman"/>
          <w:sz w:val="24"/>
          <w:szCs w:val="24"/>
        </w:rPr>
        <w:t>.</w:t>
      </w:r>
    </w:p>
    <w:p w:rsidR="00AF1F45" w:rsidRDefault="00AF1F45" w:rsidP="00AF1F45">
      <w:pPr>
        <w:jc w:val="both"/>
        <w:rPr>
          <w:rFonts w:ascii="Times New Roman" w:hAnsi="Times New Roman" w:cs="Times New Roman"/>
          <w:sz w:val="24"/>
          <w:szCs w:val="24"/>
        </w:rPr>
      </w:pPr>
    </w:p>
    <w:p w:rsidR="00AF1F45" w:rsidRPr="00AF1F45" w:rsidRDefault="00AF1F45" w:rsidP="00AF1F45">
      <w:pPr>
        <w:jc w:val="both"/>
        <w:rPr>
          <w:rFonts w:ascii="Times New Roman" w:hAnsi="Times New Roman" w:cs="Times New Roman"/>
          <w:b/>
          <w:sz w:val="24"/>
          <w:szCs w:val="24"/>
          <w:u w:val="single"/>
        </w:rPr>
      </w:pPr>
      <w:r w:rsidRPr="00AF1F45">
        <w:rPr>
          <w:rFonts w:ascii="Times New Roman" w:hAnsi="Times New Roman" w:cs="Times New Roman"/>
          <w:b/>
          <w:sz w:val="24"/>
          <w:szCs w:val="24"/>
          <w:u w:val="single"/>
        </w:rPr>
        <w:t>Adjourn</w:t>
      </w:r>
    </w:p>
    <w:p w:rsidR="00AF1F45" w:rsidRPr="00AF1F45" w:rsidRDefault="00AF1F45" w:rsidP="00AF1F45">
      <w:pPr>
        <w:jc w:val="both"/>
        <w:rPr>
          <w:rFonts w:ascii="Times New Roman" w:hAnsi="Times New Roman" w:cs="Times New Roman"/>
          <w:sz w:val="24"/>
          <w:szCs w:val="24"/>
        </w:rPr>
      </w:pPr>
      <w:r>
        <w:rPr>
          <w:rFonts w:ascii="Times New Roman" w:hAnsi="Times New Roman" w:cs="Times New Roman"/>
          <w:sz w:val="24"/>
          <w:szCs w:val="24"/>
        </w:rPr>
        <w:t>The meeting was adjourned at</w:t>
      </w:r>
      <w:r w:rsidR="00E42607">
        <w:rPr>
          <w:rFonts w:ascii="Times New Roman" w:hAnsi="Times New Roman" w:cs="Times New Roman"/>
          <w:sz w:val="24"/>
          <w:szCs w:val="24"/>
        </w:rPr>
        <w:t xml:space="preserve"> 2:</w:t>
      </w:r>
      <w:r w:rsidR="00B929EF">
        <w:rPr>
          <w:rFonts w:ascii="Times New Roman" w:hAnsi="Times New Roman" w:cs="Times New Roman"/>
          <w:sz w:val="24"/>
          <w:szCs w:val="24"/>
        </w:rPr>
        <w:t>47 PM</w:t>
      </w:r>
      <w:r w:rsidR="00670812">
        <w:rPr>
          <w:rFonts w:ascii="Times New Roman" w:hAnsi="Times New Roman" w:cs="Times New Roman"/>
          <w:sz w:val="24"/>
          <w:szCs w:val="24"/>
        </w:rPr>
        <w:t>.</w:t>
      </w:r>
    </w:p>
    <w:sectPr w:rsidR="00AF1F45" w:rsidRPr="00AF1F45" w:rsidSect="00F15A8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667" w:rsidRDefault="00C33667" w:rsidP="00AF1F45">
      <w:r>
        <w:separator/>
      </w:r>
    </w:p>
  </w:endnote>
  <w:endnote w:type="continuationSeparator" w:id="0">
    <w:p w:rsidR="00C33667" w:rsidRDefault="00C33667" w:rsidP="00AF1F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91594"/>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4E50E9" w:rsidRPr="00AF1F45" w:rsidRDefault="00B7317C" w:rsidP="0056470E">
            <w:pPr>
              <w:pStyle w:val="Footer"/>
              <w:rPr>
                <w:rFonts w:ascii="Times New Roman" w:hAnsi="Times New Roman" w:cs="Times New Roman"/>
                <w:sz w:val="20"/>
                <w:szCs w:val="20"/>
              </w:rPr>
            </w:pPr>
            <w:r>
              <w:rPr>
                <w:rFonts w:ascii="Times New Roman" w:hAnsi="Times New Roman" w:cs="Times New Roman"/>
                <w:sz w:val="20"/>
                <w:szCs w:val="20"/>
              </w:rPr>
              <w:t>Distribution</w:t>
            </w:r>
            <w:r w:rsidR="004E50E9">
              <w:tab/>
            </w:r>
            <w:r w:rsidR="004E50E9" w:rsidRPr="00AF1F45">
              <w:rPr>
                <w:rFonts w:ascii="Times New Roman" w:hAnsi="Times New Roman" w:cs="Times New Roman"/>
                <w:sz w:val="20"/>
                <w:szCs w:val="20"/>
              </w:rPr>
              <w:t xml:space="preserve">Page </w:t>
            </w:r>
            <w:r w:rsidR="00BD6225" w:rsidRPr="00AF1F45">
              <w:rPr>
                <w:rFonts w:ascii="Times New Roman" w:hAnsi="Times New Roman" w:cs="Times New Roman"/>
                <w:sz w:val="20"/>
                <w:szCs w:val="20"/>
              </w:rPr>
              <w:fldChar w:fldCharType="begin"/>
            </w:r>
            <w:r w:rsidR="004E50E9" w:rsidRPr="00AF1F45">
              <w:rPr>
                <w:rFonts w:ascii="Times New Roman" w:hAnsi="Times New Roman" w:cs="Times New Roman"/>
                <w:sz w:val="20"/>
                <w:szCs w:val="20"/>
              </w:rPr>
              <w:instrText xml:space="preserve"> PAGE </w:instrText>
            </w:r>
            <w:r w:rsidR="00BD6225" w:rsidRPr="00AF1F45">
              <w:rPr>
                <w:rFonts w:ascii="Times New Roman" w:hAnsi="Times New Roman" w:cs="Times New Roman"/>
                <w:sz w:val="20"/>
                <w:szCs w:val="20"/>
              </w:rPr>
              <w:fldChar w:fldCharType="separate"/>
            </w:r>
            <w:r w:rsidR="00A90D41">
              <w:rPr>
                <w:rFonts w:ascii="Times New Roman" w:hAnsi="Times New Roman" w:cs="Times New Roman"/>
                <w:noProof/>
                <w:sz w:val="20"/>
                <w:szCs w:val="20"/>
              </w:rPr>
              <w:t>7</w:t>
            </w:r>
            <w:r w:rsidR="00BD6225" w:rsidRPr="00AF1F45">
              <w:rPr>
                <w:rFonts w:ascii="Times New Roman" w:hAnsi="Times New Roman" w:cs="Times New Roman"/>
                <w:sz w:val="20"/>
                <w:szCs w:val="20"/>
              </w:rPr>
              <w:fldChar w:fldCharType="end"/>
            </w:r>
            <w:r w:rsidR="004E50E9" w:rsidRPr="00AF1F45">
              <w:rPr>
                <w:rFonts w:ascii="Times New Roman" w:hAnsi="Times New Roman" w:cs="Times New Roman"/>
                <w:sz w:val="20"/>
                <w:szCs w:val="20"/>
              </w:rPr>
              <w:t xml:space="preserve"> of </w:t>
            </w:r>
            <w:r w:rsidR="00BD6225" w:rsidRPr="00AF1F45">
              <w:rPr>
                <w:rFonts w:ascii="Times New Roman" w:hAnsi="Times New Roman" w:cs="Times New Roman"/>
                <w:sz w:val="20"/>
                <w:szCs w:val="20"/>
              </w:rPr>
              <w:fldChar w:fldCharType="begin"/>
            </w:r>
            <w:r w:rsidR="004E50E9" w:rsidRPr="00AF1F45">
              <w:rPr>
                <w:rFonts w:ascii="Times New Roman" w:hAnsi="Times New Roman" w:cs="Times New Roman"/>
                <w:sz w:val="20"/>
                <w:szCs w:val="20"/>
              </w:rPr>
              <w:instrText xml:space="preserve"> NUMPAGES  </w:instrText>
            </w:r>
            <w:r w:rsidR="00BD6225" w:rsidRPr="00AF1F45">
              <w:rPr>
                <w:rFonts w:ascii="Times New Roman" w:hAnsi="Times New Roman" w:cs="Times New Roman"/>
                <w:sz w:val="20"/>
                <w:szCs w:val="20"/>
              </w:rPr>
              <w:fldChar w:fldCharType="separate"/>
            </w:r>
            <w:r w:rsidR="00A90D41">
              <w:rPr>
                <w:rFonts w:ascii="Times New Roman" w:hAnsi="Times New Roman" w:cs="Times New Roman"/>
                <w:noProof/>
                <w:sz w:val="20"/>
                <w:szCs w:val="20"/>
              </w:rPr>
              <w:t>7</w:t>
            </w:r>
            <w:r w:rsidR="00BD6225" w:rsidRPr="00AF1F45">
              <w:rPr>
                <w:rFonts w:ascii="Times New Roman" w:hAnsi="Times New Roman" w:cs="Times New Roman"/>
                <w:sz w:val="20"/>
                <w:szCs w:val="20"/>
              </w:rPr>
              <w:fldChar w:fldCharType="end"/>
            </w:r>
          </w:p>
        </w:sdtContent>
      </w:sdt>
    </w:sdtContent>
  </w:sdt>
  <w:p w:rsidR="004E50E9" w:rsidRDefault="004E50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667" w:rsidRDefault="00C33667" w:rsidP="00AF1F45">
      <w:r>
        <w:separator/>
      </w:r>
    </w:p>
  </w:footnote>
  <w:footnote w:type="continuationSeparator" w:id="0">
    <w:p w:rsidR="00C33667" w:rsidRDefault="00C33667" w:rsidP="00AF1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0E9" w:rsidRDefault="004E50E9" w:rsidP="0056470E">
    <w:pPr>
      <w:jc w:val="center"/>
      <w:rPr>
        <w:rFonts w:ascii="Times New Roman" w:hAnsi="Times New Roman"/>
        <w:b/>
        <w:sz w:val="24"/>
        <w:szCs w:val="24"/>
      </w:rPr>
    </w:pPr>
    <w:r w:rsidRPr="009B1CEB">
      <w:rPr>
        <w:rFonts w:ascii="Times New Roman" w:hAnsi="Times New Roman"/>
        <w:b/>
        <w:sz w:val="24"/>
        <w:szCs w:val="24"/>
      </w:rPr>
      <w:t xml:space="preserve">Lakes Harney and Monroe </w:t>
    </w:r>
  </w:p>
  <w:p w:rsidR="004E50E9" w:rsidRDefault="004E50E9" w:rsidP="0056470E">
    <w:pPr>
      <w:pStyle w:val="Header"/>
      <w:jc w:val="center"/>
    </w:pPr>
    <w:r w:rsidRPr="009B1CEB">
      <w:rPr>
        <w:rFonts w:ascii="Times New Roman" w:hAnsi="Times New Roman"/>
        <w:b/>
        <w:sz w:val="24"/>
        <w:szCs w:val="24"/>
      </w:rPr>
      <w:t>Basi</w:t>
    </w:r>
    <w:r>
      <w:rPr>
        <w:rFonts w:ascii="Times New Roman" w:hAnsi="Times New Roman"/>
        <w:b/>
        <w:sz w:val="24"/>
        <w:szCs w:val="24"/>
      </w:rPr>
      <w:t>n Management Action Plan (BMAP)</w:t>
    </w:r>
  </w:p>
  <w:p w:rsidR="004E50E9" w:rsidRDefault="004E50E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F1F45"/>
    <w:rsid w:val="00033160"/>
    <w:rsid w:val="00061E61"/>
    <w:rsid w:val="000A5EDE"/>
    <w:rsid w:val="000C3478"/>
    <w:rsid w:val="000C6E71"/>
    <w:rsid w:val="000C7CBF"/>
    <w:rsid w:val="000E6C4B"/>
    <w:rsid w:val="000F18A7"/>
    <w:rsid w:val="00145CFD"/>
    <w:rsid w:val="00155982"/>
    <w:rsid w:val="00156FBA"/>
    <w:rsid w:val="0017047A"/>
    <w:rsid w:val="00192BEC"/>
    <w:rsid w:val="001D7894"/>
    <w:rsid w:val="001E4ED1"/>
    <w:rsid w:val="001F096B"/>
    <w:rsid w:val="002228A5"/>
    <w:rsid w:val="002769C3"/>
    <w:rsid w:val="00276DC3"/>
    <w:rsid w:val="00282AC4"/>
    <w:rsid w:val="00302326"/>
    <w:rsid w:val="0032169E"/>
    <w:rsid w:val="00331FFD"/>
    <w:rsid w:val="00360AFA"/>
    <w:rsid w:val="003739E3"/>
    <w:rsid w:val="00394A3D"/>
    <w:rsid w:val="0043700D"/>
    <w:rsid w:val="00442BF0"/>
    <w:rsid w:val="004A5BF7"/>
    <w:rsid w:val="004B14C3"/>
    <w:rsid w:val="004C53FB"/>
    <w:rsid w:val="004E50E9"/>
    <w:rsid w:val="00526F0C"/>
    <w:rsid w:val="00543291"/>
    <w:rsid w:val="00545B8B"/>
    <w:rsid w:val="0056470E"/>
    <w:rsid w:val="00606A63"/>
    <w:rsid w:val="006424FC"/>
    <w:rsid w:val="00670812"/>
    <w:rsid w:val="00691CA9"/>
    <w:rsid w:val="006C4BF8"/>
    <w:rsid w:val="006D4584"/>
    <w:rsid w:val="006E334A"/>
    <w:rsid w:val="006F3C04"/>
    <w:rsid w:val="00734BA0"/>
    <w:rsid w:val="007C4D1A"/>
    <w:rsid w:val="007D1555"/>
    <w:rsid w:val="007D65EC"/>
    <w:rsid w:val="00843B35"/>
    <w:rsid w:val="008953E3"/>
    <w:rsid w:val="008C6A7F"/>
    <w:rsid w:val="008D7CA5"/>
    <w:rsid w:val="009219B7"/>
    <w:rsid w:val="00922A3C"/>
    <w:rsid w:val="00923A6B"/>
    <w:rsid w:val="00942CE6"/>
    <w:rsid w:val="00945AE7"/>
    <w:rsid w:val="009618BA"/>
    <w:rsid w:val="00964D47"/>
    <w:rsid w:val="009A7CB8"/>
    <w:rsid w:val="009B13B3"/>
    <w:rsid w:val="009C129F"/>
    <w:rsid w:val="009E6605"/>
    <w:rsid w:val="00A20828"/>
    <w:rsid w:val="00A34D2B"/>
    <w:rsid w:val="00A82EEB"/>
    <w:rsid w:val="00A90D41"/>
    <w:rsid w:val="00AA1C77"/>
    <w:rsid w:val="00AB01D2"/>
    <w:rsid w:val="00AC35D2"/>
    <w:rsid w:val="00AD3FCA"/>
    <w:rsid w:val="00AF1F45"/>
    <w:rsid w:val="00B36F51"/>
    <w:rsid w:val="00B445D5"/>
    <w:rsid w:val="00B50802"/>
    <w:rsid w:val="00B70B66"/>
    <w:rsid w:val="00B7317C"/>
    <w:rsid w:val="00B929EF"/>
    <w:rsid w:val="00BB46E8"/>
    <w:rsid w:val="00BD6225"/>
    <w:rsid w:val="00C33667"/>
    <w:rsid w:val="00C54DF0"/>
    <w:rsid w:val="00CB41DF"/>
    <w:rsid w:val="00CD5A38"/>
    <w:rsid w:val="00D423B0"/>
    <w:rsid w:val="00D57EFD"/>
    <w:rsid w:val="00DA08FE"/>
    <w:rsid w:val="00DD61BD"/>
    <w:rsid w:val="00DF211E"/>
    <w:rsid w:val="00DF3288"/>
    <w:rsid w:val="00E42607"/>
    <w:rsid w:val="00E714A0"/>
    <w:rsid w:val="00E9604E"/>
    <w:rsid w:val="00E964C7"/>
    <w:rsid w:val="00ED6779"/>
    <w:rsid w:val="00F15A8B"/>
    <w:rsid w:val="00F609C4"/>
    <w:rsid w:val="00FA49B5"/>
    <w:rsid w:val="00FC6B79"/>
    <w:rsid w:val="00FD11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1F45"/>
    <w:pPr>
      <w:tabs>
        <w:tab w:val="center" w:pos="4680"/>
        <w:tab w:val="right" w:pos="9360"/>
      </w:tabs>
    </w:pPr>
  </w:style>
  <w:style w:type="character" w:customStyle="1" w:styleId="HeaderChar">
    <w:name w:val="Header Char"/>
    <w:basedOn w:val="DefaultParagraphFont"/>
    <w:link w:val="Header"/>
    <w:uiPriority w:val="99"/>
    <w:semiHidden/>
    <w:rsid w:val="00AF1F45"/>
  </w:style>
  <w:style w:type="paragraph" w:styleId="Footer">
    <w:name w:val="footer"/>
    <w:basedOn w:val="Normal"/>
    <w:link w:val="FooterChar"/>
    <w:uiPriority w:val="99"/>
    <w:unhideWhenUsed/>
    <w:rsid w:val="00AF1F45"/>
    <w:pPr>
      <w:tabs>
        <w:tab w:val="center" w:pos="4680"/>
        <w:tab w:val="right" w:pos="9360"/>
      </w:tabs>
    </w:pPr>
  </w:style>
  <w:style w:type="character" w:customStyle="1" w:styleId="FooterChar">
    <w:name w:val="Footer Char"/>
    <w:basedOn w:val="DefaultParagraphFont"/>
    <w:link w:val="Footer"/>
    <w:uiPriority w:val="99"/>
    <w:rsid w:val="00AF1F45"/>
  </w:style>
  <w:style w:type="paragraph" w:styleId="BalloonText">
    <w:name w:val="Balloon Text"/>
    <w:basedOn w:val="Normal"/>
    <w:link w:val="BalloonTextChar"/>
    <w:uiPriority w:val="99"/>
    <w:semiHidden/>
    <w:unhideWhenUsed/>
    <w:rsid w:val="00061E61"/>
    <w:rPr>
      <w:rFonts w:ascii="Tahoma" w:hAnsi="Tahoma" w:cs="Tahoma"/>
      <w:sz w:val="16"/>
      <w:szCs w:val="16"/>
    </w:rPr>
  </w:style>
  <w:style w:type="character" w:customStyle="1" w:styleId="BalloonTextChar">
    <w:name w:val="Balloon Text Char"/>
    <w:basedOn w:val="DefaultParagraphFont"/>
    <w:link w:val="BalloonText"/>
    <w:uiPriority w:val="99"/>
    <w:semiHidden/>
    <w:rsid w:val="00061E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3807</Words>
  <Characters>21705</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2</cp:revision>
  <dcterms:created xsi:type="dcterms:W3CDTF">2011-11-22T20:32:00Z</dcterms:created>
  <dcterms:modified xsi:type="dcterms:W3CDTF">2011-11-22T20:32:00Z</dcterms:modified>
</cp:coreProperties>
</file>