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081" w:rsidRPr="00014EAF" w:rsidRDefault="0033610F" w:rsidP="0033610F">
      <w:pPr>
        <w:jc w:val="center"/>
        <w:rPr>
          <w:rFonts w:ascii="Times New Roman" w:hAnsi="Times New Roman"/>
          <w:b/>
          <w:sz w:val="27"/>
          <w:szCs w:val="27"/>
        </w:rPr>
      </w:pPr>
      <w:r w:rsidRPr="00014EAF">
        <w:rPr>
          <w:rFonts w:ascii="Times New Roman" w:hAnsi="Times New Roman"/>
          <w:b/>
          <w:sz w:val="27"/>
          <w:szCs w:val="27"/>
        </w:rPr>
        <w:t>Lakes Harney and Monroe Basin Management Action Plan</w:t>
      </w:r>
    </w:p>
    <w:p w:rsidR="00014EAF" w:rsidRPr="00014EAF" w:rsidRDefault="00B73815" w:rsidP="0033610F">
      <w:pPr>
        <w:jc w:val="center"/>
        <w:rPr>
          <w:rFonts w:ascii="Times New Roman" w:hAnsi="Times New Roman"/>
          <w:b/>
          <w:sz w:val="27"/>
          <w:szCs w:val="27"/>
        </w:rPr>
      </w:pPr>
      <w:r w:rsidRPr="00014EAF">
        <w:rPr>
          <w:rFonts w:ascii="Times New Roman" w:hAnsi="Times New Roman"/>
          <w:b/>
          <w:sz w:val="27"/>
          <w:szCs w:val="27"/>
        </w:rPr>
        <w:t>Allocation Calculations</w:t>
      </w:r>
    </w:p>
    <w:p w:rsidR="0033610F" w:rsidRPr="00014EAF" w:rsidRDefault="002E1BC7" w:rsidP="0033610F">
      <w:pPr>
        <w:jc w:val="center"/>
        <w:rPr>
          <w:rFonts w:ascii="Times New Roman" w:hAnsi="Times New Roman"/>
          <w:b/>
          <w:sz w:val="27"/>
          <w:szCs w:val="27"/>
        </w:rPr>
      </w:pPr>
      <w:r>
        <w:rPr>
          <w:rFonts w:ascii="Times New Roman" w:hAnsi="Times New Roman"/>
          <w:b/>
          <w:sz w:val="27"/>
          <w:szCs w:val="27"/>
        </w:rPr>
        <w:t>November</w:t>
      </w:r>
      <w:r w:rsidR="0033610F" w:rsidRPr="00014EAF">
        <w:rPr>
          <w:rFonts w:ascii="Times New Roman" w:hAnsi="Times New Roman"/>
          <w:b/>
          <w:sz w:val="27"/>
          <w:szCs w:val="27"/>
        </w:rPr>
        <w:t xml:space="preserve"> 2011</w:t>
      </w:r>
    </w:p>
    <w:p w:rsidR="0033610F" w:rsidRPr="0033610F" w:rsidRDefault="0033610F" w:rsidP="0033610F">
      <w:pPr>
        <w:jc w:val="center"/>
        <w:rPr>
          <w:rFonts w:ascii="Times New Roman" w:hAnsi="Times New Roman"/>
          <w:b/>
          <w:i/>
          <w:sz w:val="24"/>
          <w:szCs w:val="24"/>
        </w:rPr>
      </w:pPr>
    </w:p>
    <w:p w:rsidR="00B73815" w:rsidRPr="0033610F" w:rsidRDefault="00B73815" w:rsidP="0033610F">
      <w:pPr>
        <w:widowControl w:val="0"/>
        <w:jc w:val="both"/>
        <w:rPr>
          <w:rFonts w:ascii="Times New Roman Bold" w:hAnsi="Times New Roman Bold"/>
          <w:b/>
          <w:sz w:val="24"/>
          <w:szCs w:val="24"/>
          <w:u w:val="single"/>
        </w:rPr>
      </w:pPr>
      <w:r w:rsidRPr="0033610F">
        <w:rPr>
          <w:rFonts w:ascii="Times New Roman Bold" w:hAnsi="Times New Roman Bold"/>
          <w:b/>
          <w:sz w:val="24"/>
          <w:szCs w:val="24"/>
          <w:u w:val="single"/>
        </w:rPr>
        <w:t>Background</w:t>
      </w:r>
    </w:p>
    <w:p w:rsidR="00185AA7" w:rsidRPr="0033610F" w:rsidRDefault="00B73815" w:rsidP="00FF417C">
      <w:pPr>
        <w:widowControl w:val="0"/>
        <w:jc w:val="both"/>
        <w:rPr>
          <w:rFonts w:ascii="Times New Roman" w:hAnsi="Times New Roman"/>
          <w:sz w:val="24"/>
          <w:szCs w:val="24"/>
        </w:rPr>
      </w:pPr>
      <w:r w:rsidRPr="0033610F">
        <w:rPr>
          <w:rFonts w:ascii="Times New Roman" w:hAnsi="Times New Roman"/>
          <w:sz w:val="24"/>
          <w:szCs w:val="24"/>
        </w:rPr>
        <w:t xml:space="preserve">In establishing the detailed allocations for the </w:t>
      </w:r>
      <w:r w:rsidR="000F13B0">
        <w:rPr>
          <w:rFonts w:ascii="Times New Roman" w:hAnsi="Times New Roman"/>
          <w:sz w:val="24"/>
          <w:szCs w:val="24"/>
        </w:rPr>
        <w:t xml:space="preserve">Lakes Harney and Monroe </w:t>
      </w:r>
      <w:r w:rsidR="00185AA7" w:rsidRPr="0033610F">
        <w:rPr>
          <w:rFonts w:ascii="Times New Roman" w:hAnsi="Times New Roman"/>
          <w:sz w:val="24"/>
          <w:szCs w:val="24"/>
        </w:rPr>
        <w:t>Basin Management Action Plan (</w:t>
      </w:r>
      <w:r w:rsidRPr="0033610F">
        <w:rPr>
          <w:rFonts w:ascii="Times New Roman" w:hAnsi="Times New Roman"/>
          <w:sz w:val="24"/>
          <w:szCs w:val="24"/>
        </w:rPr>
        <w:t>BMAP</w:t>
      </w:r>
      <w:r w:rsidR="00185AA7" w:rsidRPr="0033610F">
        <w:rPr>
          <w:rFonts w:ascii="Times New Roman" w:hAnsi="Times New Roman"/>
          <w:sz w:val="24"/>
          <w:szCs w:val="24"/>
        </w:rPr>
        <w:t>)</w:t>
      </w:r>
      <w:r w:rsidRPr="0033610F">
        <w:rPr>
          <w:rFonts w:ascii="Times New Roman" w:hAnsi="Times New Roman"/>
          <w:sz w:val="24"/>
          <w:szCs w:val="24"/>
        </w:rPr>
        <w:t xml:space="preserve"> </w:t>
      </w:r>
      <w:r w:rsidR="000F13B0">
        <w:rPr>
          <w:rFonts w:ascii="Times New Roman" w:hAnsi="Times New Roman"/>
          <w:sz w:val="24"/>
          <w:szCs w:val="24"/>
        </w:rPr>
        <w:t xml:space="preserve">to meet the </w:t>
      </w:r>
      <w:r w:rsidRPr="0033610F">
        <w:rPr>
          <w:rFonts w:ascii="Times New Roman" w:hAnsi="Times New Roman"/>
          <w:sz w:val="24"/>
          <w:szCs w:val="24"/>
        </w:rPr>
        <w:t xml:space="preserve">reductions required by the </w:t>
      </w:r>
      <w:r w:rsidR="00185AA7" w:rsidRPr="0033610F">
        <w:rPr>
          <w:rFonts w:ascii="Times New Roman" w:hAnsi="Times New Roman"/>
          <w:sz w:val="24"/>
          <w:szCs w:val="24"/>
        </w:rPr>
        <w:t>total maximum daily load</w:t>
      </w:r>
      <w:r w:rsidR="0072315A" w:rsidRPr="0033610F">
        <w:rPr>
          <w:rFonts w:ascii="Times New Roman" w:hAnsi="Times New Roman"/>
          <w:sz w:val="24"/>
          <w:szCs w:val="24"/>
        </w:rPr>
        <w:t>s</w:t>
      </w:r>
      <w:r w:rsidR="00185AA7" w:rsidRPr="0033610F">
        <w:rPr>
          <w:rFonts w:ascii="Times New Roman" w:hAnsi="Times New Roman"/>
          <w:sz w:val="24"/>
          <w:szCs w:val="24"/>
        </w:rPr>
        <w:t xml:space="preserve"> (</w:t>
      </w:r>
      <w:r w:rsidRPr="0033610F">
        <w:rPr>
          <w:rFonts w:ascii="Times New Roman" w:hAnsi="Times New Roman"/>
          <w:sz w:val="24"/>
          <w:szCs w:val="24"/>
        </w:rPr>
        <w:t>TMDL</w:t>
      </w:r>
      <w:r w:rsidR="0072315A" w:rsidRPr="0033610F">
        <w:rPr>
          <w:rFonts w:ascii="Times New Roman" w:hAnsi="Times New Roman"/>
          <w:sz w:val="24"/>
          <w:szCs w:val="24"/>
        </w:rPr>
        <w:t>s</w:t>
      </w:r>
      <w:r w:rsidR="00185AA7" w:rsidRPr="0033610F">
        <w:rPr>
          <w:rFonts w:ascii="Times New Roman" w:hAnsi="Times New Roman"/>
          <w:sz w:val="24"/>
          <w:szCs w:val="24"/>
        </w:rPr>
        <w:t>)</w:t>
      </w:r>
      <w:r w:rsidRPr="0033610F">
        <w:rPr>
          <w:rFonts w:ascii="Times New Roman" w:hAnsi="Times New Roman"/>
          <w:sz w:val="24"/>
          <w:szCs w:val="24"/>
        </w:rPr>
        <w:t xml:space="preserve"> for </w:t>
      </w:r>
      <w:r w:rsidR="00185AA7" w:rsidRPr="0033610F">
        <w:rPr>
          <w:rFonts w:ascii="Times New Roman" w:hAnsi="Times New Roman"/>
          <w:sz w:val="24"/>
          <w:szCs w:val="24"/>
        </w:rPr>
        <w:t>total nitrogen (</w:t>
      </w:r>
      <w:r w:rsidRPr="0033610F">
        <w:rPr>
          <w:rFonts w:ascii="Times New Roman" w:hAnsi="Times New Roman"/>
          <w:sz w:val="24"/>
          <w:szCs w:val="24"/>
        </w:rPr>
        <w:t>TN</w:t>
      </w:r>
      <w:r w:rsidR="00185AA7" w:rsidRPr="0033610F">
        <w:rPr>
          <w:rFonts w:ascii="Times New Roman" w:hAnsi="Times New Roman"/>
          <w:sz w:val="24"/>
          <w:szCs w:val="24"/>
        </w:rPr>
        <w:t>)</w:t>
      </w:r>
      <w:r w:rsidRPr="0033610F">
        <w:rPr>
          <w:rFonts w:ascii="Times New Roman" w:hAnsi="Times New Roman"/>
          <w:sz w:val="24"/>
          <w:szCs w:val="24"/>
        </w:rPr>
        <w:t xml:space="preserve"> and </w:t>
      </w:r>
      <w:r w:rsidR="00185AA7" w:rsidRPr="0033610F">
        <w:rPr>
          <w:rFonts w:ascii="Times New Roman" w:hAnsi="Times New Roman"/>
          <w:sz w:val="24"/>
          <w:szCs w:val="24"/>
        </w:rPr>
        <w:t>total phosphorus (</w:t>
      </w:r>
      <w:r w:rsidRPr="0033610F">
        <w:rPr>
          <w:rFonts w:ascii="Times New Roman" w:hAnsi="Times New Roman"/>
          <w:sz w:val="24"/>
          <w:szCs w:val="24"/>
        </w:rPr>
        <w:t>TP</w:t>
      </w:r>
      <w:r w:rsidR="00185AA7" w:rsidRPr="0033610F">
        <w:rPr>
          <w:rFonts w:ascii="Times New Roman" w:hAnsi="Times New Roman"/>
          <w:sz w:val="24"/>
          <w:szCs w:val="24"/>
        </w:rPr>
        <w:t>)</w:t>
      </w:r>
      <w:r w:rsidRPr="0033610F">
        <w:rPr>
          <w:rFonts w:ascii="Times New Roman" w:hAnsi="Times New Roman"/>
          <w:sz w:val="24"/>
          <w:szCs w:val="24"/>
        </w:rPr>
        <w:t xml:space="preserve">, </w:t>
      </w:r>
      <w:r w:rsidR="00185AA7" w:rsidRPr="0033610F">
        <w:rPr>
          <w:rFonts w:ascii="Times New Roman" w:hAnsi="Times New Roman"/>
          <w:sz w:val="24"/>
          <w:szCs w:val="24"/>
        </w:rPr>
        <w:t xml:space="preserve">the Florida Department of Environmental Protection (FDEP) </w:t>
      </w:r>
      <w:r w:rsidRPr="0033610F">
        <w:rPr>
          <w:rFonts w:ascii="Times New Roman" w:hAnsi="Times New Roman"/>
          <w:sz w:val="24"/>
          <w:szCs w:val="24"/>
        </w:rPr>
        <w:t xml:space="preserve">considered the best approach to allocate to the </w:t>
      </w:r>
      <w:r w:rsidR="000F13B0">
        <w:rPr>
          <w:rFonts w:ascii="Times New Roman" w:hAnsi="Times New Roman"/>
          <w:sz w:val="24"/>
          <w:szCs w:val="24"/>
        </w:rPr>
        <w:t>responsible</w:t>
      </w:r>
      <w:r w:rsidRPr="0033610F">
        <w:rPr>
          <w:rFonts w:ascii="Times New Roman" w:hAnsi="Times New Roman"/>
          <w:sz w:val="24"/>
          <w:szCs w:val="24"/>
        </w:rPr>
        <w:t xml:space="preserve"> stakeholders in a manner that is </w:t>
      </w:r>
      <w:r w:rsidR="00185AA7" w:rsidRPr="0033610F">
        <w:rPr>
          <w:rFonts w:ascii="Times New Roman" w:hAnsi="Times New Roman"/>
          <w:sz w:val="24"/>
          <w:szCs w:val="24"/>
        </w:rPr>
        <w:t xml:space="preserve">reasonable </w:t>
      </w:r>
      <w:r w:rsidR="000F13B0">
        <w:rPr>
          <w:rFonts w:ascii="Times New Roman" w:hAnsi="Times New Roman"/>
          <w:sz w:val="24"/>
          <w:szCs w:val="24"/>
        </w:rPr>
        <w:t xml:space="preserve">and equitable.  </w:t>
      </w:r>
      <w:r w:rsidR="00185AA7" w:rsidRPr="0033610F">
        <w:rPr>
          <w:rFonts w:ascii="Times New Roman" w:hAnsi="Times New Roman"/>
          <w:sz w:val="24"/>
          <w:szCs w:val="24"/>
        </w:rPr>
        <w:t xml:space="preserve">This paper </w:t>
      </w:r>
      <w:r w:rsidR="009E39EB">
        <w:rPr>
          <w:rFonts w:ascii="Times New Roman" w:hAnsi="Times New Roman"/>
          <w:sz w:val="24"/>
          <w:szCs w:val="24"/>
        </w:rPr>
        <w:t>summarizes</w:t>
      </w:r>
      <w:r w:rsidR="00185AA7" w:rsidRPr="0033610F">
        <w:rPr>
          <w:rFonts w:ascii="Times New Roman" w:hAnsi="Times New Roman"/>
          <w:sz w:val="24"/>
          <w:szCs w:val="24"/>
        </w:rPr>
        <w:t xml:space="preserve"> the process </w:t>
      </w:r>
      <w:r w:rsidR="004E24CF" w:rsidRPr="0033610F">
        <w:rPr>
          <w:rFonts w:ascii="Times New Roman" w:hAnsi="Times New Roman"/>
          <w:sz w:val="24"/>
          <w:szCs w:val="24"/>
        </w:rPr>
        <w:t>that</w:t>
      </w:r>
      <w:r w:rsidR="0072315A" w:rsidRPr="0033610F">
        <w:rPr>
          <w:rFonts w:ascii="Times New Roman" w:hAnsi="Times New Roman"/>
          <w:sz w:val="24"/>
          <w:szCs w:val="24"/>
        </w:rPr>
        <w:t xml:space="preserve"> </w:t>
      </w:r>
      <w:r w:rsidR="004E24CF" w:rsidRPr="0033610F">
        <w:rPr>
          <w:rFonts w:ascii="Times New Roman" w:hAnsi="Times New Roman"/>
          <w:sz w:val="24"/>
          <w:szCs w:val="24"/>
        </w:rPr>
        <w:t>FDEP</w:t>
      </w:r>
      <w:r w:rsidR="0072315A" w:rsidRPr="0033610F">
        <w:rPr>
          <w:rFonts w:ascii="Times New Roman" w:hAnsi="Times New Roman"/>
          <w:sz w:val="24"/>
          <w:szCs w:val="24"/>
        </w:rPr>
        <w:t xml:space="preserve"> </w:t>
      </w:r>
      <w:r w:rsidR="00496AF1" w:rsidRPr="0033610F">
        <w:rPr>
          <w:rFonts w:ascii="Times New Roman" w:hAnsi="Times New Roman"/>
          <w:sz w:val="24"/>
          <w:szCs w:val="24"/>
        </w:rPr>
        <w:t xml:space="preserve">applied to </w:t>
      </w:r>
      <w:r w:rsidR="00014EAF">
        <w:rPr>
          <w:rFonts w:ascii="Times New Roman" w:hAnsi="Times New Roman"/>
          <w:sz w:val="24"/>
          <w:szCs w:val="24"/>
        </w:rPr>
        <w:t xml:space="preserve">assign </w:t>
      </w:r>
      <w:r w:rsidR="000F13B0">
        <w:rPr>
          <w:rFonts w:ascii="Times New Roman" w:hAnsi="Times New Roman"/>
          <w:sz w:val="24"/>
          <w:szCs w:val="24"/>
        </w:rPr>
        <w:t>the required load reduction</w:t>
      </w:r>
      <w:r w:rsidR="00D32E9E">
        <w:rPr>
          <w:rFonts w:ascii="Times New Roman" w:hAnsi="Times New Roman"/>
          <w:sz w:val="24"/>
          <w:szCs w:val="24"/>
        </w:rPr>
        <w:t>s using a target load per acre approach.  This approach was selected to focus the reductions on those areas with the highest TN and TP loadings in the watershed</w:t>
      </w:r>
      <w:r w:rsidR="00AA0D51">
        <w:rPr>
          <w:rFonts w:ascii="Times New Roman" w:hAnsi="Times New Roman"/>
          <w:sz w:val="24"/>
          <w:szCs w:val="24"/>
        </w:rPr>
        <w:t xml:space="preserve"> where reductions are most needed and projects would be most efficient</w:t>
      </w:r>
      <w:r w:rsidR="00D32E9E">
        <w:rPr>
          <w:rFonts w:ascii="Times New Roman" w:hAnsi="Times New Roman"/>
          <w:sz w:val="24"/>
          <w:szCs w:val="24"/>
        </w:rPr>
        <w:t>.</w:t>
      </w:r>
    </w:p>
    <w:p w:rsidR="00086098" w:rsidRPr="0033610F" w:rsidRDefault="00086098" w:rsidP="00136533">
      <w:pPr>
        <w:keepNext/>
        <w:widowControl w:val="0"/>
        <w:jc w:val="both"/>
        <w:rPr>
          <w:rFonts w:ascii="Times New Roman" w:hAnsi="Times New Roman"/>
          <w:b/>
          <w:smallCaps/>
          <w:sz w:val="24"/>
          <w:szCs w:val="24"/>
        </w:rPr>
      </w:pPr>
      <w:bookmarkStart w:id="0" w:name="One"/>
      <w:bookmarkEnd w:id="0"/>
    </w:p>
    <w:p w:rsidR="00B73815" w:rsidRPr="0033610F" w:rsidRDefault="00C648F9" w:rsidP="00136533">
      <w:pPr>
        <w:keepNext/>
        <w:widowControl w:val="0"/>
        <w:jc w:val="both"/>
        <w:rPr>
          <w:rFonts w:ascii="Times New Roman Bold" w:hAnsi="Times New Roman Bold"/>
          <w:b/>
          <w:sz w:val="24"/>
          <w:szCs w:val="24"/>
          <w:u w:val="single"/>
        </w:rPr>
      </w:pPr>
      <w:r>
        <w:rPr>
          <w:rFonts w:ascii="Times New Roman Bold" w:hAnsi="Times New Roman Bold"/>
          <w:b/>
          <w:sz w:val="24"/>
          <w:szCs w:val="24"/>
          <w:u w:val="single"/>
        </w:rPr>
        <w:t>Starting</w:t>
      </w:r>
      <w:r w:rsidR="00B73815" w:rsidRPr="0033610F">
        <w:rPr>
          <w:rFonts w:ascii="Times New Roman Bold" w:hAnsi="Times New Roman Bold"/>
          <w:b/>
          <w:sz w:val="24"/>
          <w:szCs w:val="24"/>
          <w:u w:val="single"/>
        </w:rPr>
        <w:t xml:space="preserve"> Loads</w:t>
      </w:r>
    </w:p>
    <w:p w:rsidR="00B2689E" w:rsidRPr="0033610F" w:rsidRDefault="00D32E9E" w:rsidP="002E1BC7">
      <w:pPr>
        <w:widowControl w:val="0"/>
        <w:jc w:val="both"/>
        <w:rPr>
          <w:rFonts w:ascii="Times New Roman" w:hAnsi="Times New Roman"/>
          <w:sz w:val="24"/>
          <w:szCs w:val="24"/>
        </w:rPr>
      </w:pPr>
      <w:r>
        <w:rPr>
          <w:rFonts w:ascii="Times New Roman" w:hAnsi="Times New Roman"/>
          <w:sz w:val="24"/>
          <w:szCs w:val="24"/>
        </w:rPr>
        <w:t xml:space="preserve">Starting TN and TP loads were calculated for each entity in the basin using information from the TMDL model.  The first step in calculating the starting loads was to remove the natural areas because the TMDL does not require reductions from these land uses; therefore, the stakeholders are not responsible for making reductions on natural lands.  The next step in </w:t>
      </w:r>
      <w:r w:rsidR="00CF48D9">
        <w:rPr>
          <w:rFonts w:ascii="Times New Roman" w:hAnsi="Times New Roman"/>
          <w:sz w:val="24"/>
          <w:szCs w:val="24"/>
        </w:rPr>
        <w:t xml:space="preserve">the </w:t>
      </w:r>
      <w:r>
        <w:rPr>
          <w:rFonts w:ascii="Times New Roman" w:hAnsi="Times New Roman"/>
          <w:sz w:val="24"/>
          <w:szCs w:val="24"/>
        </w:rPr>
        <w:t>calculations was to remove all agricultural land uses and assign that loading to agriculture.  The local governments are not responsible for making reductions on agricultural lands within their jurisdictions.  The final step was to assign the remaining area</w:t>
      </w:r>
      <w:r w:rsidR="00CF48D9">
        <w:rPr>
          <w:rFonts w:ascii="Times New Roman" w:hAnsi="Times New Roman"/>
          <w:sz w:val="24"/>
          <w:szCs w:val="24"/>
        </w:rPr>
        <w:t xml:space="preserve"> and loading</w:t>
      </w:r>
      <w:r>
        <w:rPr>
          <w:rFonts w:ascii="Times New Roman" w:hAnsi="Times New Roman"/>
          <w:sz w:val="24"/>
          <w:szCs w:val="24"/>
        </w:rPr>
        <w:t xml:space="preserve"> in the basin to each of the entities </w:t>
      </w:r>
      <w:r w:rsidR="00CF48D9">
        <w:rPr>
          <w:rFonts w:ascii="Times New Roman" w:hAnsi="Times New Roman"/>
          <w:sz w:val="24"/>
          <w:szCs w:val="24"/>
        </w:rPr>
        <w:t>based on</w:t>
      </w:r>
      <w:r>
        <w:rPr>
          <w:rFonts w:ascii="Times New Roman" w:hAnsi="Times New Roman"/>
          <w:sz w:val="24"/>
          <w:szCs w:val="24"/>
        </w:rPr>
        <w:t xml:space="preserve"> the jurisdiction</w:t>
      </w:r>
      <w:r w:rsidR="00CF48D9">
        <w:rPr>
          <w:rFonts w:ascii="Times New Roman" w:hAnsi="Times New Roman"/>
          <w:sz w:val="24"/>
          <w:szCs w:val="24"/>
        </w:rPr>
        <w:t>al</w:t>
      </w:r>
      <w:r>
        <w:rPr>
          <w:rFonts w:ascii="Times New Roman" w:hAnsi="Times New Roman"/>
          <w:sz w:val="24"/>
          <w:szCs w:val="24"/>
        </w:rPr>
        <w:t xml:space="preserve"> boundaries provided by the stakeholders.</w:t>
      </w:r>
    </w:p>
    <w:p w:rsidR="00B2689E" w:rsidRPr="0033610F" w:rsidRDefault="00B2689E" w:rsidP="00FF417C">
      <w:pPr>
        <w:widowControl w:val="0"/>
        <w:jc w:val="both"/>
        <w:rPr>
          <w:rFonts w:ascii="Times New Roman" w:hAnsi="Times New Roman"/>
          <w:sz w:val="24"/>
          <w:szCs w:val="24"/>
        </w:rPr>
      </w:pPr>
    </w:p>
    <w:p w:rsidR="00CF0E2E" w:rsidRPr="0033610F" w:rsidRDefault="00CF0E2E" w:rsidP="00FF417C">
      <w:pPr>
        <w:widowControl w:val="0"/>
        <w:jc w:val="both"/>
        <w:rPr>
          <w:rFonts w:ascii="Times New Roman" w:hAnsi="Times New Roman"/>
          <w:b/>
          <w:sz w:val="24"/>
          <w:szCs w:val="24"/>
          <w:u w:val="single"/>
        </w:rPr>
      </w:pPr>
      <w:r w:rsidRPr="0033610F">
        <w:rPr>
          <w:rFonts w:ascii="Times New Roman" w:hAnsi="Times New Roman"/>
          <w:b/>
          <w:i/>
          <w:sz w:val="24"/>
          <w:szCs w:val="24"/>
          <w:u w:val="single"/>
        </w:rPr>
        <w:t xml:space="preserve">De </w:t>
      </w:r>
      <w:proofErr w:type="spellStart"/>
      <w:r w:rsidRPr="0033610F">
        <w:rPr>
          <w:rFonts w:ascii="Times New Roman" w:hAnsi="Times New Roman"/>
          <w:b/>
          <w:i/>
          <w:sz w:val="24"/>
          <w:szCs w:val="24"/>
          <w:u w:val="single"/>
        </w:rPr>
        <w:t>Minimus</w:t>
      </w:r>
      <w:proofErr w:type="spellEnd"/>
    </w:p>
    <w:p w:rsidR="008F7E1E" w:rsidRPr="0033610F" w:rsidRDefault="008F7E1E" w:rsidP="008F7E1E">
      <w:pPr>
        <w:widowControl w:val="0"/>
        <w:jc w:val="both"/>
        <w:rPr>
          <w:rFonts w:ascii="Times New Roman" w:hAnsi="Times New Roman"/>
          <w:sz w:val="24"/>
          <w:szCs w:val="24"/>
        </w:rPr>
      </w:pPr>
      <w:bookmarkStart w:id="1" w:name="Five"/>
      <w:bookmarkEnd w:id="1"/>
      <w:r w:rsidRPr="0033610F">
        <w:rPr>
          <w:rFonts w:ascii="Times New Roman" w:hAnsi="Times New Roman"/>
          <w:sz w:val="24"/>
          <w:szCs w:val="24"/>
        </w:rPr>
        <w:t xml:space="preserve">The </w:t>
      </w:r>
      <w:r w:rsidR="00D364AA">
        <w:rPr>
          <w:rFonts w:ascii="Times New Roman" w:hAnsi="Times New Roman"/>
          <w:sz w:val="24"/>
          <w:szCs w:val="24"/>
        </w:rPr>
        <w:t>starting</w:t>
      </w:r>
      <w:r w:rsidR="00616B78" w:rsidRPr="0033610F">
        <w:rPr>
          <w:rFonts w:ascii="Times New Roman" w:hAnsi="Times New Roman"/>
          <w:sz w:val="24"/>
          <w:szCs w:val="24"/>
        </w:rPr>
        <w:t xml:space="preserve"> loads</w:t>
      </w:r>
      <w:r w:rsidR="002E1BC7">
        <w:rPr>
          <w:rFonts w:ascii="Times New Roman" w:hAnsi="Times New Roman"/>
          <w:sz w:val="24"/>
          <w:szCs w:val="24"/>
        </w:rPr>
        <w:t xml:space="preserve"> </w:t>
      </w:r>
      <w:r w:rsidRPr="0033610F">
        <w:rPr>
          <w:rFonts w:ascii="Times New Roman" w:hAnsi="Times New Roman"/>
          <w:sz w:val="24"/>
          <w:szCs w:val="24"/>
        </w:rPr>
        <w:t xml:space="preserve">were </w:t>
      </w:r>
      <w:r w:rsidR="009E39EB">
        <w:rPr>
          <w:rFonts w:ascii="Times New Roman" w:hAnsi="Times New Roman"/>
          <w:sz w:val="24"/>
          <w:szCs w:val="24"/>
        </w:rPr>
        <w:t>examined</w:t>
      </w:r>
      <w:r w:rsidRPr="0033610F">
        <w:rPr>
          <w:rFonts w:ascii="Times New Roman" w:hAnsi="Times New Roman"/>
          <w:sz w:val="24"/>
          <w:szCs w:val="24"/>
        </w:rPr>
        <w:t xml:space="preserve"> to determine whether any entity had loads low enough that reductions from these areas would have no significant impact on the required reductions in the first phase of the BMAP.</w:t>
      </w:r>
      <w:r w:rsidR="009E39EB">
        <w:rPr>
          <w:rFonts w:ascii="Times New Roman" w:hAnsi="Times New Roman"/>
          <w:sz w:val="24"/>
          <w:szCs w:val="24"/>
        </w:rPr>
        <w:t xml:space="preserve">  </w:t>
      </w:r>
      <w:proofErr w:type="spellStart"/>
      <w:r w:rsidR="00800B8D">
        <w:rPr>
          <w:rFonts w:ascii="Times New Roman" w:hAnsi="Times New Roman"/>
          <w:sz w:val="24"/>
          <w:szCs w:val="24"/>
        </w:rPr>
        <w:t>DeL</w:t>
      </w:r>
      <w:r w:rsidR="00C712CE">
        <w:rPr>
          <w:rFonts w:ascii="Times New Roman" w:hAnsi="Times New Roman"/>
          <w:sz w:val="24"/>
          <w:szCs w:val="24"/>
        </w:rPr>
        <w:t>and</w:t>
      </w:r>
      <w:proofErr w:type="spellEnd"/>
      <w:r w:rsidR="00C712CE">
        <w:rPr>
          <w:rFonts w:ascii="Times New Roman" w:hAnsi="Times New Roman"/>
          <w:sz w:val="24"/>
          <w:szCs w:val="24"/>
        </w:rPr>
        <w:t xml:space="preserve">, </w:t>
      </w:r>
      <w:r w:rsidR="00083604">
        <w:rPr>
          <w:rFonts w:ascii="Times New Roman" w:hAnsi="Times New Roman"/>
          <w:sz w:val="24"/>
          <w:szCs w:val="24"/>
        </w:rPr>
        <w:t xml:space="preserve">Lake Helen, </w:t>
      </w:r>
      <w:r w:rsidR="00C712CE">
        <w:rPr>
          <w:rFonts w:ascii="Times New Roman" w:hAnsi="Times New Roman"/>
          <w:sz w:val="24"/>
          <w:szCs w:val="24"/>
        </w:rPr>
        <w:t xml:space="preserve">Orange City, and </w:t>
      </w:r>
      <w:r w:rsidR="009E39EB">
        <w:rPr>
          <w:rFonts w:ascii="Times New Roman" w:hAnsi="Times New Roman"/>
          <w:sz w:val="24"/>
          <w:szCs w:val="24"/>
        </w:rPr>
        <w:t xml:space="preserve">the </w:t>
      </w:r>
      <w:r w:rsidR="00083604">
        <w:rPr>
          <w:rFonts w:ascii="Times New Roman" w:hAnsi="Times New Roman"/>
          <w:sz w:val="24"/>
          <w:szCs w:val="24"/>
        </w:rPr>
        <w:t xml:space="preserve">Turnpike Authority </w:t>
      </w:r>
      <w:r w:rsidRPr="0033610F">
        <w:rPr>
          <w:rFonts w:ascii="Times New Roman" w:hAnsi="Times New Roman"/>
          <w:sz w:val="24"/>
          <w:szCs w:val="24"/>
        </w:rPr>
        <w:t>each contribute</w:t>
      </w:r>
      <w:r w:rsidR="00083604">
        <w:rPr>
          <w:rFonts w:ascii="Times New Roman" w:hAnsi="Times New Roman"/>
          <w:sz w:val="24"/>
          <w:szCs w:val="24"/>
        </w:rPr>
        <w:t xml:space="preserve"> less than 1% of the total load and</w:t>
      </w:r>
      <w:r w:rsidR="00AA0D51">
        <w:rPr>
          <w:rFonts w:ascii="Times New Roman" w:hAnsi="Times New Roman"/>
          <w:sz w:val="24"/>
          <w:szCs w:val="24"/>
        </w:rPr>
        <w:t>,</w:t>
      </w:r>
      <w:r w:rsidR="00083604">
        <w:rPr>
          <w:rFonts w:ascii="Times New Roman" w:hAnsi="Times New Roman"/>
          <w:sz w:val="24"/>
          <w:szCs w:val="24"/>
        </w:rPr>
        <w:t xml:space="preserve"> c</w:t>
      </w:r>
      <w:r w:rsidR="00C36134" w:rsidRPr="0033610F">
        <w:rPr>
          <w:rFonts w:ascii="Times New Roman" w:hAnsi="Times New Roman"/>
          <w:sz w:val="24"/>
          <w:szCs w:val="24"/>
        </w:rPr>
        <w:t>ombined</w:t>
      </w:r>
      <w:r w:rsidR="00AA0D51">
        <w:rPr>
          <w:rFonts w:ascii="Times New Roman" w:hAnsi="Times New Roman"/>
          <w:sz w:val="24"/>
          <w:szCs w:val="24"/>
        </w:rPr>
        <w:t>,</w:t>
      </w:r>
      <w:r w:rsidR="00C36134" w:rsidRPr="0033610F">
        <w:rPr>
          <w:rFonts w:ascii="Times New Roman" w:hAnsi="Times New Roman"/>
          <w:sz w:val="24"/>
          <w:szCs w:val="24"/>
        </w:rPr>
        <w:t xml:space="preserve"> they contribute approximately 1% of the total load</w:t>
      </w:r>
      <w:r w:rsidR="00083604">
        <w:rPr>
          <w:rFonts w:ascii="Times New Roman" w:hAnsi="Times New Roman"/>
          <w:sz w:val="24"/>
          <w:szCs w:val="24"/>
        </w:rPr>
        <w:t xml:space="preserve">.  Therefore, these entities </w:t>
      </w:r>
      <w:r w:rsidR="00C36134" w:rsidRPr="0033610F">
        <w:rPr>
          <w:rFonts w:ascii="Times New Roman" w:hAnsi="Times New Roman"/>
          <w:sz w:val="24"/>
          <w:szCs w:val="24"/>
        </w:rPr>
        <w:t xml:space="preserve">are </w:t>
      </w:r>
      <w:r w:rsidRPr="0033610F">
        <w:rPr>
          <w:rFonts w:ascii="Times New Roman" w:hAnsi="Times New Roman"/>
          <w:sz w:val="24"/>
          <w:szCs w:val="24"/>
        </w:rPr>
        <w:t xml:space="preserve">considered to be </w:t>
      </w:r>
      <w:r w:rsidRPr="0033610F">
        <w:rPr>
          <w:rFonts w:ascii="Times New Roman" w:hAnsi="Times New Roman"/>
          <w:i/>
          <w:sz w:val="24"/>
          <w:szCs w:val="24"/>
        </w:rPr>
        <w:t xml:space="preserve">de </w:t>
      </w:r>
      <w:proofErr w:type="spellStart"/>
      <w:r w:rsidRPr="0033610F">
        <w:rPr>
          <w:rFonts w:ascii="Times New Roman" w:hAnsi="Times New Roman"/>
          <w:i/>
          <w:sz w:val="24"/>
          <w:szCs w:val="24"/>
        </w:rPr>
        <w:t>minimus</w:t>
      </w:r>
      <w:proofErr w:type="spellEnd"/>
      <w:r w:rsidR="00083604">
        <w:rPr>
          <w:rFonts w:ascii="Times New Roman" w:hAnsi="Times New Roman"/>
          <w:sz w:val="24"/>
          <w:szCs w:val="24"/>
        </w:rPr>
        <w:t xml:space="preserve"> and </w:t>
      </w:r>
      <w:r w:rsidR="009E39EB">
        <w:rPr>
          <w:rFonts w:ascii="Times New Roman" w:hAnsi="Times New Roman"/>
          <w:sz w:val="24"/>
          <w:szCs w:val="24"/>
        </w:rPr>
        <w:t>were</w:t>
      </w:r>
      <w:r w:rsidRPr="0033610F">
        <w:rPr>
          <w:rFonts w:ascii="Times New Roman" w:hAnsi="Times New Roman"/>
          <w:sz w:val="24"/>
          <w:szCs w:val="24"/>
        </w:rPr>
        <w:t xml:space="preserve"> not assigned an allocation for either TN or TP for the first </w:t>
      </w:r>
      <w:r w:rsidR="009E39EB">
        <w:rPr>
          <w:rFonts w:ascii="Times New Roman" w:hAnsi="Times New Roman"/>
          <w:sz w:val="24"/>
          <w:szCs w:val="24"/>
        </w:rPr>
        <w:t>iteration</w:t>
      </w:r>
      <w:r w:rsidRPr="0033610F">
        <w:rPr>
          <w:rFonts w:ascii="Times New Roman" w:hAnsi="Times New Roman"/>
          <w:sz w:val="24"/>
          <w:szCs w:val="24"/>
        </w:rPr>
        <w:t xml:space="preserve"> of the BMAP.  </w:t>
      </w:r>
      <w:r w:rsidR="00083604">
        <w:rPr>
          <w:rFonts w:ascii="Times New Roman" w:hAnsi="Times New Roman"/>
          <w:sz w:val="24"/>
          <w:szCs w:val="24"/>
        </w:rPr>
        <w:t>The load</w:t>
      </w:r>
      <w:r w:rsidR="007D1D9F">
        <w:rPr>
          <w:rFonts w:ascii="Times New Roman" w:hAnsi="Times New Roman"/>
          <w:sz w:val="24"/>
          <w:szCs w:val="24"/>
        </w:rPr>
        <w:t>s</w:t>
      </w:r>
      <w:r w:rsidR="00083604">
        <w:rPr>
          <w:rFonts w:ascii="Times New Roman" w:hAnsi="Times New Roman"/>
          <w:sz w:val="24"/>
          <w:szCs w:val="24"/>
        </w:rPr>
        <w:t xml:space="preserve"> associated with these entities </w:t>
      </w:r>
      <w:r w:rsidR="009E39EB">
        <w:rPr>
          <w:rFonts w:ascii="Times New Roman" w:hAnsi="Times New Roman"/>
          <w:sz w:val="24"/>
          <w:szCs w:val="24"/>
        </w:rPr>
        <w:t>were</w:t>
      </w:r>
      <w:r w:rsidR="00083604">
        <w:rPr>
          <w:rFonts w:ascii="Times New Roman" w:hAnsi="Times New Roman"/>
          <w:sz w:val="24"/>
          <w:szCs w:val="24"/>
        </w:rPr>
        <w:t xml:space="preserve"> not reallocated to the other stakeholders in the basin.  </w:t>
      </w:r>
      <w:r w:rsidR="009E39EB">
        <w:rPr>
          <w:rFonts w:ascii="Times New Roman" w:hAnsi="Times New Roman"/>
          <w:sz w:val="24"/>
          <w:szCs w:val="24"/>
        </w:rPr>
        <w:t>The</w:t>
      </w:r>
      <w:r w:rsidRPr="0033610F">
        <w:rPr>
          <w:rFonts w:ascii="Times New Roman" w:hAnsi="Times New Roman"/>
          <w:sz w:val="24"/>
          <w:szCs w:val="24"/>
        </w:rPr>
        <w:t xml:space="preserve"> </w:t>
      </w:r>
      <w:r w:rsidRPr="0033610F">
        <w:rPr>
          <w:rFonts w:ascii="Times New Roman" w:hAnsi="Times New Roman"/>
          <w:i/>
          <w:sz w:val="24"/>
          <w:szCs w:val="24"/>
        </w:rPr>
        <w:t xml:space="preserve">de </w:t>
      </w:r>
      <w:proofErr w:type="spellStart"/>
      <w:r w:rsidRPr="0033610F">
        <w:rPr>
          <w:rFonts w:ascii="Times New Roman" w:hAnsi="Times New Roman"/>
          <w:i/>
          <w:sz w:val="24"/>
          <w:szCs w:val="24"/>
        </w:rPr>
        <w:t>minimus</w:t>
      </w:r>
      <w:proofErr w:type="spellEnd"/>
      <w:r w:rsidRPr="0033610F">
        <w:rPr>
          <w:rFonts w:ascii="Times New Roman" w:hAnsi="Times New Roman"/>
          <w:sz w:val="24"/>
          <w:szCs w:val="24"/>
        </w:rPr>
        <w:t xml:space="preserve"> designation does not preclude these entities from implementing </w:t>
      </w:r>
      <w:r w:rsidR="00083604">
        <w:rPr>
          <w:rFonts w:ascii="Times New Roman" w:hAnsi="Times New Roman"/>
          <w:sz w:val="24"/>
          <w:szCs w:val="24"/>
        </w:rPr>
        <w:t xml:space="preserve">projects to achieve nutrient </w:t>
      </w:r>
      <w:r w:rsidRPr="0033610F">
        <w:rPr>
          <w:rFonts w:ascii="Times New Roman" w:hAnsi="Times New Roman"/>
          <w:sz w:val="24"/>
          <w:szCs w:val="24"/>
        </w:rPr>
        <w:t>reductions</w:t>
      </w:r>
      <w:r w:rsidR="00555042">
        <w:rPr>
          <w:rFonts w:ascii="Times New Roman" w:hAnsi="Times New Roman"/>
          <w:sz w:val="24"/>
          <w:szCs w:val="24"/>
        </w:rPr>
        <w:t xml:space="preserve"> nor from receiving specific reduction assignments in future BMAP iterations</w:t>
      </w:r>
      <w:r w:rsidRPr="0033610F">
        <w:rPr>
          <w:rFonts w:ascii="Times New Roman" w:hAnsi="Times New Roman"/>
          <w:sz w:val="24"/>
          <w:szCs w:val="24"/>
        </w:rPr>
        <w:t xml:space="preserve">. </w:t>
      </w:r>
    </w:p>
    <w:p w:rsidR="009F5314" w:rsidRDefault="009F5314" w:rsidP="00FF417C">
      <w:pPr>
        <w:widowControl w:val="0"/>
        <w:jc w:val="both"/>
        <w:rPr>
          <w:rFonts w:ascii="Times New Roman" w:hAnsi="Times New Roman"/>
          <w:b/>
          <w:sz w:val="24"/>
          <w:szCs w:val="24"/>
        </w:rPr>
      </w:pPr>
    </w:p>
    <w:p w:rsidR="00A90648" w:rsidRPr="00A90648" w:rsidRDefault="00A90648" w:rsidP="008F7E1E">
      <w:pPr>
        <w:widowControl w:val="0"/>
        <w:rPr>
          <w:rFonts w:ascii="Times New Roman" w:hAnsi="Times New Roman"/>
          <w:b/>
          <w:sz w:val="24"/>
          <w:szCs w:val="24"/>
          <w:u w:val="single"/>
        </w:rPr>
      </w:pPr>
      <w:r w:rsidRPr="00A90648">
        <w:rPr>
          <w:rFonts w:ascii="Times New Roman" w:hAnsi="Times New Roman"/>
          <w:b/>
          <w:sz w:val="24"/>
          <w:szCs w:val="24"/>
          <w:u w:val="single"/>
        </w:rPr>
        <w:t>Allocation</w:t>
      </w:r>
      <w:r w:rsidR="00014EAF">
        <w:rPr>
          <w:rFonts w:ascii="Times New Roman" w:hAnsi="Times New Roman"/>
          <w:b/>
          <w:sz w:val="24"/>
          <w:szCs w:val="24"/>
          <w:u w:val="single"/>
        </w:rPr>
        <w:t>s</w:t>
      </w:r>
    </w:p>
    <w:p w:rsidR="00A90648" w:rsidRDefault="00014EAF" w:rsidP="00FF417C">
      <w:pPr>
        <w:widowControl w:val="0"/>
        <w:jc w:val="both"/>
        <w:rPr>
          <w:rFonts w:ascii="Times New Roman" w:hAnsi="Times New Roman"/>
          <w:sz w:val="24"/>
          <w:szCs w:val="24"/>
        </w:rPr>
      </w:pPr>
      <w:r>
        <w:rPr>
          <w:rFonts w:ascii="Times New Roman" w:hAnsi="Times New Roman"/>
          <w:sz w:val="24"/>
          <w:szCs w:val="24"/>
        </w:rPr>
        <w:t>A</w:t>
      </w:r>
      <w:r w:rsidR="00C85CB1" w:rsidRPr="00C85CB1">
        <w:rPr>
          <w:rFonts w:ascii="Times New Roman" w:hAnsi="Times New Roman"/>
          <w:sz w:val="24"/>
          <w:szCs w:val="24"/>
        </w:rPr>
        <w:t xml:space="preserve"> target load per acre </w:t>
      </w:r>
      <w:r w:rsidR="00C85CB1">
        <w:rPr>
          <w:rFonts w:ascii="Times New Roman" w:hAnsi="Times New Roman"/>
          <w:sz w:val="24"/>
          <w:szCs w:val="24"/>
        </w:rPr>
        <w:t>was</w:t>
      </w:r>
      <w:r w:rsidR="00C85CB1" w:rsidRPr="00C85CB1">
        <w:rPr>
          <w:rFonts w:ascii="Times New Roman" w:hAnsi="Times New Roman"/>
          <w:sz w:val="24"/>
          <w:szCs w:val="24"/>
        </w:rPr>
        <w:t xml:space="preserve"> determined for the </w:t>
      </w:r>
      <w:r w:rsidR="00C85CB1">
        <w:rPr>
          <w:rFonts w:ascii="Times New Roman" w:hAnsi="Times New Roman"/>
          <w:sz w:val="24"/>
          <w:szCs w:val="24"/>
        </w:rPr>
        <w:t>entire BMAP</w:t>
      </w:r>
      <w:r w:rsidR="00C85CB1" w:rsidRPr="00C85CB1">
        <w:rPr>
          <w:rFonts w:ascii="Times New Roman" w:hAnsi="Times New Roman"/>
          <w:sz w:val="24"/>
          <w:szCs w:val="24"/>
        </w:rPr>
        <w:t xml:space="preserve"> basin</w:t>
      </w:r>
      <w:r w:rsidR="007651D5">
        <w:rPr>
          <w:rFonts w:ascii="Times New Roman" w:hAnsi="Times New Roman"/>
          <w:sz w:val="24"/>
          <w:szCs w:val="24"/>
        </w:rPr>
        <w:t xml:space="preserve"> for both TN and TP</w:t>
      </w:r>
      <w:r w:rsidR="00C85CB1" w:rsidRPr="00C85CB1">
        <w:rPr>
          <w:rFonts w:ascii="Times New Roman" w:hAnsi="Times New Roman"/>
          <w:sz w:val="24"/>
          <w:szCs w:val="24"/>
        </w:rPr>
        <w:t>.</w:t>
      </w:r>
      <w:r w:rsidR="007651D5">
        <w:rPr>
          <w:rFonts w:ascii="Times New Roman" w:hAnsi="Times New Roman"/>
          <w:sz w:val="24"/>
          <w:szCs w:val="24"/>
        </w:rPr>
        <w:t xml:space="preserve">  These</w:t>
      </w:r>
      <w:r w:rsidR="00C85CB1">
        <w:rPr>
          <w:rFonts w:ascii="Times New Roman" w:hAnsi="Times New Roman"/>
          <w:sz w:val="24"/>
          <w:szCs w:val="24"/>
        </w:rPr>
        <w:t xml:space="preserve"> target load</w:t>
      </w:r>
      <w:r w:rsidR="007651D5">
        <w:rPr>
          <w:rFonts w:ascii="Times New Roman" w:hAnsi="Times New Roman"/>
          <w:sz w:val="24"/>
          <w:szCs w:val="24"/>
        </w:rPr>
        <w:t>s</w:t>
      </w:r>
      <w:r w:rsidR="00C85CB1">
        <w:rPr>
          <w:rFonts w:ascii="Times New Roman" w:hAnsi="Times New Roman"/>
          <w:sz w:val="24"/>
          <w:szCs w:val="24"/>
        </w:rPr>
        <w:t xml:space="preserve"> per acre w</w:t>
      </w:r>
      <w:r w:rsidR="00555042">
        <w:rPr>
          <w:rFonts w:ascii="Times New Roman" w:hAnsi="Times New Roman"/>
          <w:sz w:val="24"/>
          <w:szCs w:val="24"/>
        </w:rPr>
        <w:t>ere</w:t>
      </w:r>
      <w:r w:rsidR="00C85CB1">
        <w:rPr>
          <w:rFonts w:ascii="Times New Roman" w:hAnsi="Times New Roman"/>
          <w:sz w:val="24"/>
          <w:szCs w:val="24"/>
        </w:rPr>
        <w:t xml:space="preserve"> then multiplied by each </w:t>
      </w:r>
      <w:r w:rsidR="00C85CB1" w:rsidRPr="00C85CB1">
        <w:rPr>
          <w:rFonts w:ascii="Times New Roman" w:hAnsi="Times New Roman"/>
          <w:sz w:val="24"/>
          <w:szCs w:val="24"/>
        </w:rPr>
        <w:t>entity’s acreage to determine the total allowable loading.</w:t>
      </w:r>
      <w:r w:rsidR="00C85CB1">
        <w:rPr>
          <w:rFonts w:ascii="Times New Roman" w:hAnsi="Times New Roman"/>
          <w:sz w:val="24"/>
          <w:szCs w:val="24"/>
        </w:rPr>
        <w:t xml:space="preserve">  </w:t>
      </w:r>
      <w:r w:rsidR="00C85CB1" w:rsidRPr="00C85CB1">
        <w:rPr>
          <w:rFonts w:ascii="Times New Roman" w:hAnsi="Times New Roman"/>
          <w:sz w:val="24"/>
          <w:szCs w:val="24"/>
        </w:rPr>
        <w:t xml:space="preserve">The difference between the </w:t>
      </w:r>
      <w:r w:rsidR="00582E49">
        <w:rPr>
          <w:rFonts w:ascii="Times New Roman" w:hAnsi="Times New Roman"/>
          <w:sz w:val="24"/>
          <w:szCs w:val="24"/>
        </w:rPr>
        <w:t>starting load and</w:t>
      </w:r>
      <w:r w:rsidR="00C85CB1" w:rsidRPr="00C85CB1">
        <w:rPr>
          <w:rFonts w:ascii="Times New Roman" w:hAnsi="Times New Roman"/>
          <w:sz w:val="24"/>
          <w:szCs w:val="24"/>
        </w:rPr>
        <w:t xml:space="preserve"> allowable load </w:t>
      </w:r>
      <w:r w:rsidR="00C85CB1">
        <w:rPr>
          <w:rFonts w:ascii="Times New Roman" w:hAnsi="Times New Roman"/>
          <w:sz w:val="24"/>
          <w:szCs w:val="24"/>
        </w:rPr>
        <w:t xml:space="preserve">is the </w:t>
      </w:r>
      <w:r w:rsidR="00EC7A9C">
        <w:rPr>
          <w:rFonts w:ascii="Times New Roman" w:hAnsi="Times New Roman"/>
          <w:sz w:val="24"/>
          <w:szCs w:val="24"/>
        </w:rPr>
        <w:t>reduction</w:t>
      </w:r>
      <w:r w:rsidR="00C85CB1" w:rsidRPr="00C85CB1">
        <w:rPr>
          <w:rFonts w:ascii="Times New Roman" w:hAnsi="Times New Roman"/>
          <w:sz w:val="24"/>
          <w:szCs w:val="24"/>
        </w:rPr>
        <w:t xml:space="preserve"> required</w:t>
      </w:r>
      <w:r w:rsidR="00582E49">
        <w:rPr>
          <w:rFonts w:ascii="Times New Roman" w:hAnsi="Times New Roman"/>
          <w:sz w:val="24"/>
          <w:szCs w:val="24"/>
        </w:rPr>
        <w:t xml:space="preserve"> for each entity</w:t>
      </w:r>
      <w:r w:rsidR="00C85CB1" w:rsidRPr="00C85CB1">
        <w:rPr>
          <w:rFonts w:ascii="Times New Roman" w:hAnsi="Times New Roman"/>
          <w:sz w:val="24"/>
          <w:szCs w:val="24"/>
        </w:rPr>
        <w:t>.</w:t>
      </w:r>
      <w:r w:rsidR="007651D5">
        <w:rPr>
          <w:rFonts w:ascii="Times New Roman" w:hAnsi="Times New Roman"/>
          <w:sz w:val="24"/>
          <w:szCs w:val="24"/>
        </w:rPr>
        <w:t xml:space="preserve">  </w:t>
      </w:r>
      <w:r w:rsidR="00992B8D">
        <w:rPr>
          <w:rFonts w:ascii="Times New Roman" w:hAnsi="Times New Roman"/>
          <w:sz w:val="24"/>
          <w:szCs w:val="24"/>
        </w:rPr>
        <w:t xml:space="preserve">The target loads per acre were calculated by dividing the TMDL target load for the anthropogenic sources by the total anthropogenic acres in the basin.  </w:t>
      </w:r>
      <w:r w:rsidR="00370424">
        <w:rPr>
          <w:rFonts w:ascii="Times New Roman" w:hAnsi="Times New Roman"/>
          <w:sz w:val="24"/>
          <w:szCs w:val="24"/>
        </w:rPr>
        <w:t>The target loads per acre are 4.34 lbs/ac/yr for TN and 0.80 lbs/ac/yr for TP</w:t>
      </w:r>
      <w:r w:rsidR="002E1BC7">
        <w:rPr>
          <w:rFonts w:ascii="Times New Roman" w:hAnsi="Times New Roman"/>
          <w:sz w:val="24"/>
          <w:szCs w:val="24"/>
        </w:rPr>
        <w:t>.</w:t>
      </w:r>
      <w:r w:rsidR="00CF48D9">
        <w:rPr>
          <w:rFonts w:ascii="Times New Roman" w:hAnsi="Times New Roman"/>
          <w:sz w:val="24"/>
          <w:szCs w:val="24"/>
        </w:rPr>
        <w:t xml:space="preserve">  </w:t>
      </w:r>
      <w:r w:rsidR="00370424">
        <w:rPr>
          <w:rFonts w:ascii="Times New Roman" w:hAnsi="Times New Roman"/>
          <w:sz w:val="24"/>
          <w:szCs w:val="24"/>
        </w:rPr>
        <w:t xml:space="preserve">The allocations using these target loads per acre are shown in Tables </w:t>
      </w:r>
      <w:r w:rsidR="002E1BC7">
        <w:rPr>
          <w:rFonts w:ascii="Times New Roman" w:hAnsi="Times New Roman"/>
          <w:sz w:val="24"/>
          <w:szCs w:val="24"/>
        </w:rPr>
        <w:t>1</w:t>
      </w:r>
      <w:r w:rsidR="00370424">
        <w:rPr>
          <w:rFonts w:ascii="Times New Roman" w:hAnsi="Times New Roman"/>
          <w:sz w:val="24"/>
          <w:szCs w:val="24"/>
        </w:rPr>
        <w:t xml:space="preserve"> and </w:t>
      </w:r>
      <w:r w:rsidR="002E1BC7">
        <w:rPr>
          <w:rFonts w:ascii="Times New Roman" w:hAnsi="Times New Roman"/>
          <w:sz w:val="24"/>
          <w:szCs w:val="24"/>
        </w:rPr>
        <w:t>2</w:t>
      </w:r>
      <w:r w:rsidR="00370424">
        <w:rPr>
          <w:rFonts w:ascii="Times New Roman" w:hAnsi="Times New Roman"/>
          <w:sz w:val="24"/>
          <w:szCs w:val="24"/>
        </w:rPr>
        <w:t xml:space="preserve"> for TN and TP, respectively.</w:t>
      </w:r>
    </w:p>
    <w:p w:rsidR="00370424" w:rsidRDefault="00370424" w:rsidP="00FF417C">
      <w:pPr>
        <w:widowControl w:val="0"/>
        <w:jc w:val="both"/>
        <w:rPr>
          <w:rFonts w:ascii="Times New Roman" w:hAnsi="Times New Roman"/>
          <w:sz w:val="24"/>
          <w:szCs w:val="24"/>
        </w:rPr>
      </w:pPr>
    </w:p>
    <w:p w:rsidR="000D729F" w:rsidRDefault="000D729F" w:rsidP="000D729F">
      <w:pPr>
        <w:keepNext/>
        <w:widowControl w:val="0"/>
        <w:jc w:val="center"/>
        <w:rPr>
          <w:rFonts w:ascii="Times New Roman" w:hAnsi="Times New Roman"/>
          <w:sz w:val="24"/>
          <w:szCs w:val="24"/>
        </w:rPr>
      </w:pPr>
      <w:r w:rsidRPr="000D729F">
        <w:rPr>
          <w:rFonts w:ascii="Times New Roman" w:hAnsi="Times New Roman"/>
          <w:b/>
          <w:sz w:val="24"/>
          <w:szCs w:val="24"/>
        </w:rPr>
        <w:lastRenderedPageBreak/>
        <w:t xml:space="preserve">Table </w:t>
      </w:r>
      <w:r w:rsidR="002E1BC7">
        <w:rPr>
          <w:rFonts w:ascii="Times New Roman" w:hAnsi="Times New Roman"/>
          <w:b/>
          <w:sz w:val="24"/>
          <w:szCs w:val="24"/>
        </w:rPr>
        <w:t>1</w:t>
      </w:r>
      <w:r w:rsidRPr="000D729F">
        <w:rPr>
          <w:rFonts w:ascii="Times New Roman" w:hAnsi="Times New Roman"/>
          <w:b/>
          <w:sz w:val="24"/>
          <w:szCs w:val="24"/>
        </w:rPr>
        <w:t xml:space="preserve">: TN Allocations in the </w:t>
      </w:r>
      <w:r>
        <w:rPr>
          <w:rFonts w:ascii="Times New Roman" w:hAnsi="Times New Roman"/>
          <w:b/>
          <w:sz w:val="24"/>
          <w:szCs w:val="24"/>
        </w:rPr>
        <w:t>Target Load per</w:t>
      </w:r>
      <w:r w:rsidRPr="000D729F">
        <w:rPr>
          <w:rFonts w:ascii="Times New Roman" w:hAnsi="Times New Roman"/>
          <w:b/>
          <w:sz w:val="24"/>
          <w:szCs w:val="24"/>
        </w:rPr>
        <w:t xml:space="preserve"> Approach</w:t>
      </w:r>
    </w:p>
    <w:tbl>
      <w:tblPr>
        <w:tblW w:w="9988" w:type="dxa"/>
        <w:jc w:val="center"/>
        <w:tblLook w:val="04A0"/>
      </w:tblPr>
      <w:tblGrid>
        <w:gridCol w:w="2815"/>
        <w:gridCol w:w="986"/>
        <w:gridCol w:w="1365"/>
        <w:gridCol w:w="1140"/>
        <w:gridCol w:w="1200"/>
        <w:gridCol w:w="1300"/>
        <w:gridCol w:w="1182"/>
      </w:tblGrid>
      <w:tr w:rsidR="00370424" w:rsidRPr="00370424" w:rsidTr="008C1E01">
        <w:trPr>
          <w:trHeight w:val="170"/>
          <w:tblHeader/>
          <w:jc w:val="center"/>
        </w:trPr>
        <w:tc>
          <w:tcPr>
            <w:tcW w:w="2815"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370424" w:rsidRPr="00370424" w:rsidRDefault="00370424" w:rsidP="008C1E01">
            <w:pPr>
              <w:jc w:val="center"/>
              <w:rPr>
                <w:rFonts w:ascii="Times New Roman" w:eastAsia="Times New Roman" w:hAnsi="Times New Roman"/>
                <w:b/>
                <w:bCs/>
              </w:rPr>
            </w:pPr>
            <w:r w:rsidRPr="00370424">
              <w:rPr>
                <w:rFonts w:ascii="Times New Roman" w:eastAsia="Times New Roman" w:hAnsi="Times New Roman"/>
                <w:b/>
                <w:bCs/>
              </w:rPr>
              <w:t>Entity</w:t>
            </w:r>
          </w:p>
        </w:tc>
        <w:tc>
          <w:tcPr>
            <w:tcW w:w="986" w:type="dxa"/>
            <w:tcBorders>
              <w:top w:val="single" w:sz="4" w:space="0" w:color="auto"/>
              <w:left w:val="nil"/>
              <w:bottom w:val="single" w:sz="4" w:space="0" w:color="auto"/>
              <w:right w:val="single" w:sz="4" w:space="0" w:color="auto"/>
            </w:tcBorders>
            <w:shd w:val="clear" w:color="000000" w:fill="BFBFBF"/>
            <w:noWrap/>
            <w:vAlign w:val="bottom"/>
            <w:hideMark/>
          </w:tcPr>
          <w:p w:rsidR="00370424" w:rsidRPr="00370424" w:rsidRDefault="00370424" w:rsidP="008C1E01">
            <w:pPr>
              <w:jc w:val="center"/>
              <w:rPr>
                <w:rFonts w:ascii="Times New Roman" w:eastAsia="Times New Roman" w:hAnsi="Times New Roman"/>
                <w:b/>
                <w:bCs/>
                <w:color w:val="000000"/>
              </w:rPr>
            </w:pPr>
            <w:r w:rsidRPr="00370424">
              <w:rPr>
                <w:rFonts w:ascii="Times New Roman" w:eastAsia="Times New Roman" w:hAnsi="Times New Roman"/>
                <w:b/>
                <w:bCs/>
                <w:color w:val="000000"/>
              </w:rPr>
              <w:t>Acres</w:t>
            </w:r>
          </w:p>
        </w:tc>
        <w:tc>
          <w:tcPr>
            <w:tcW w:w="1365" w:type="dxa"/>
            <w:tcBorders>
              <w:top w:val="single" w:sz="4" w:space="0" w:color="auto"/>
              <w:left w:val="nil"/>
              <w:bottom w:val="single" w:sz="4" w:space="0" w:color="auto"/>
              <w:right w:val="single" w:sz="4" w:space="0" w:color="auto"/>
            </w:tcBorders>
            <w:shd w:val="clear" w:color="000000" w:fill="BFBFBF"/>
            <w:vAlign w:val="bottom"/>
            <w:hideMark/>
          </w:tcPr>
          <w:p w:rsidR="00370424" w:rsidRPr="00370424" w:rsidRDefault="00370424" w:rsidP="008C1E01">
            <w:pPr>
              <w:jc w:val="center"/>
              <w:rPr>
                <w:rFonts w:ascii="Times New Roman" w:eastAsia="Times New Roman" w:hAnsi="Times New Roman"/>
                <w:b/>
                <w:bCs/>
                <w:color w:val="000000"/>
              </w:rPr>
            </w:pPr>
            <w:r w:rsidRPr="00370424">
              <w:rPr>
                <w:rFonts w:ascii="Times New Roman" w:eastAsia="Times New Roman" w:hAnsi="Times New Roman"/>
                <w:b/>
                <w:bCs/>
                <w:color w:val="000000"/>
              </w:rPr>
              <w:t>TN Target (lbs/acre/yr)</w:t>
            </w:r>
          </w:p>
        </w:tc>
        <w:tc>
          <w:tcPr>
            <w:tcW w:w="1140" w:type="dxa"/>
            <w:tcBorders>
              <w:top w:val="single" w:sz="4" w:space="0" w:color="auto"/>
              <w:left w:val="nil"/>
              <w:bottom w:val="single" w:sz="4" w:space="0" w:color="auto"/>
              <w:right w:val="single" w:sz="4" w:space="0" w:color="auto"/>
            </w:tcBorders>
            <w:shd w:val="clear" w:color="000000" w:fill="BFBFBF"/>
            <w:vAlign w:val="bottom"/>
            <w:hideMark/>
          </w:tcPr>
          <w:p w:rsidR="00370424" w:rsidRPr="00370424" w:rsidRDefault="00370424" w:rsidP="008C1E01">
            <w:pPr>
              <w:jc w:val="center"/>
              <w:rPr>
                <w:rFonts w:ascii="Times New Roman" w:eastAsia="Times New Roman" w:hAnsi="Times New Roman"/>
                <w:b/>
                <w:bCs/>
                <w:color w:val="000000"/>
              </w:rPr>
            </w:pPr>
            <w:r w:rsidRPr="00370424">
              <w:rPr>
                <w:rFonts w:ascii="Times New Roman" w:eastAsia="Times New Roman" w:hAnsi="Times New Roman"/>
                <w:b/>
                <w:bCs/>
                <w:color w:val="000000"/>
              </w:rPr>
              <w:t>Target Load (lbs/yr)</w:t>
            </w:r>
          </w:p>
        </w:tc>
        <w:tc>
          <w:tcPr>
            <w:tcW w:w="1200" w:type="dxa"/>
            <w:tcBorders>
              <w:top w:val="single" w:sz="4" w:space="0" w:color="auto"/>
              <w:left w:val="nil"/>
              <w:bottom w:val="single" w:sz="4" w:space="0" w:color="auto"/>
              <w:right w:val="single" w:sz="4" w:space="0" w:color="auto"/>
            </w:tcBorders>
            <w:shd w:val="clear" w:color="000000" w:fill="BFBFBF"/>
            <w:vAlign w:val="bottom"/>
            <w:hideMark/>
          </w:tcPr>
          <w:p w:rsidR="00370424" w:rsidRPr="00370424" w:rsidRDefault="00370424" w:rsidP="008C1E01">
            <w:pPr>
              <w:jc w:val="center"/>
              <w:rPr>
                <w:rFonts w:ascii="Times New Roman" w:eastAsia="Times New Roman" w:hAnsi="Times New Roman"/>
                <w:b/>
                <w:bCs/>
              </w:rPr>
            </w:pPr>
            <w:r w:rsidRPr="00370424">
              <w:rPr>
                <w:rFonts w:ascii="Times New Roman" w:eastAsia="Times New Roman" w:hAnsi="Times New Roman"/>
                <w:b/>
                <w:bCs/>
              </w:rPr>
              <w:t>TN Starting Load (lbs/yr)</w:t>
            </w:r>
          </w:p>
        </w:tc>
        <w:tc>
          <w:tcPr>
            <w:tcW w:w="1300" w:type="dxa"/>
            <w:tcBorders>
              <w:top w:val="single" w:sz="4" w:space="0" w:color="auto"/>
              <w:left w:val="nil"/>
              <w:bottom w:val="single" w:sz="4" w:space="0" w:color="auto"/>
              <w:right w:val="single" w:sz="4" w:space="0" w:color="auto"/>
            </w:tcBorders>
            <w:shd w:val="clear" w:color="000000" w:fill="BFBFBF"/>
            <w:vAlign w:val="bottom"/>
            <w:hideMark/>
          </w:tcPr>
          <w:p w:rsidR="00370424" w:rsidRPr="00370424" w:rsidRDefault="00370424" w:rsidP="008C1E01">
            <w:pPr>
              <w:jc w:val="center"/>
              <w:rPr>
                <w:rFonts w:ascii="Times New Roman" w:eastAsia="Times New Roman" w:hAnsi="Times New Roman"/>
                <w:b/>
                <w:bCs/>
                <w:color w:val="000000"/>
              </w:rPr>
            </w:pPr>
            <w:r w:rsidRPr="00370424">
              <w:rPr>
                <w:rFonts w:ascii="Times New Roman" w:eastAsia="Times New Roman" w:hAnsi="Times New Roman"/>
                <w:b/>
                <w:bCs/>
                <w:color w:val="000000"/>
              </w:rPr>
              <w:t>TN Required Reduction (lbs/yr)</w:t>
            </w:r>
          </w:p>
        </w:tc>
        <w:tc>
          <w:tcPr>
            <w:tcW w:w="1182" w:type="dxa"/>
            <w:tcBorders>
              <w:top w:val="single" w:sz="4" w:space="0" w:color="auto"/>
              <w:left w:val="nil"/>
              <w:bottom w:val="single" w:sz="4" w:space="0" w:color="auto"/>
              <w:right w:val="single" w:sz="4" w:space="0" w:color="auto"/>
            </w:tcBorders>
            <w:shd w:val="clear" w:color="000000" w:fill="BFBFBF"/>
            <w:vAlign w:val="bottom"/>
            <w:hideMark/>
          </w:tcPr>
          <w:p w:rsidR="00370424" w:rsidRPr="00370424" w:rsidRDefault="00370424" w:rsidP="008C1E01">
            <w:pPr>
              <w:jc w:val="center"/>
              <w:rPr>
                <w:rFonts w:ascii="Times New Roman" w:eastAsia="Times New Roman" w:hAnsi="Times New Roman"/>
                <w:b/>
                <w:bCs/>
                <w:color w:val="000000"/>
              </w:rPr>
            </w:pPr>
            <w:r w:rsidRPr="00370424">
              <w:rPr>
                <w:rFonts w:ascii="Times New Roman" w:eastAsia="Times New Roman" w:hAnsi="Times New Roman"/>
                <w:b/>
                <w:bCs/>
                <w:color w:val="000000"/>
              </w:rPr>
              <w:t>% TN Reduction</w:t>
            </w:r>
          </w:p>
        </w:tc>
      </w:tr>
      <w:tr w:rsidR="00381349" w:rsidRPr="00370424"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r w:rsidRPr="00370424">
              <w:rPr>
                <w:rFonts w:ascii="Times New Roman" w:eastAsia="Times New Roman" w:hAnsi="Times New Roman"/>
              </w:rPr>
              <w:t>Agriculture</w:t>
            </w:r>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20,250.3</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87,886.3</w:t>
            </w:r>
          </w:p>
        </w:tc>
        <w:tc>
          <w:tcPr>
            <w:tcW w:w="1200" w:type="dxa"/>
            <w:tcBorders>
              <w:top w:val="nil"/>
              <w:left w:val="nil"/>
              <w:bottom w:val="single" w:sz="4" w:space="0" w:color="auto"/>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130,168.2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42,281.9</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32.5%</w:t>
            </w:r>
          </w:p>
        </w:tc>
      </w:tr>
      <w:tr w:rsidR="00381349" w:rsidRPr="00370424"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proofErr w:type="spellStart"/>
            <w:r w:rsidRPr="00370424">
              <w:rPr>
                <w:rFonts w:ascii="Times New Roman" w:eastAsia="Times New Roman" w:hAnsi="Times New Roman"/>
              </w:rPr>
              <w:t>DeBary</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3,720.3</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16,146.1</w:t>
            </w:r>
          </w:p>
        </w:tc>
        <w:tc>
          <w:tcPr>
            <w:tcW w:w="1200" w:type="dxa"/>
            <w:tcBorders>
              <w:top w:val="nil"/>
              <w:left w:val="nil"/>
              <w:bottom w:val="single" w:sz="4" w:space="0" w:color="auto"/>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19,906.5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3,760.4</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18.9%</w:t>
            </w:r>
          </w:p>
        </w:tc>
      </w:tr>
      <w:tr w:rsidR="00381349" w:rsidRPr="00370424"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r w:rsidRPr="00370424">
              <w:rPr>
                <w:rFonts w:ascii="Times New Roman" w:eastAsia="Times New Roman" w:hAnsi="Times New Roman"/>
              </w:rPr>
              <w:t>Deltona</w:t>
            </w:r>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4,189.5</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18,182.4</w:t>
            </w:r>
          </w:p>
        </w:tc>
        <w:tc>
          <w:tcPr>
            <w:tcW w:w="1200" w:type="dxa"/>
            <w:tcBorders>
              <w:top w:val="nil"/>
              <w:left w:val="nil"/>
              <w:bottom w:val="single" w:sz="4" w:space="0" w:color="auto"/>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25,399.8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7,217.4</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28.4%</w:t>
            </w:r>
          </w:p>
        </w:tc>
      </w:tr>
      <w:tr w:rsidR="00381349" w:rsidRPr="00370424"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r w:rsidRPr="00370424">
              <w:rPr>
                <w:rFonts w:ascii="Times New Roman" w:eastAsia="Times New Roman" w:hAnsi="Times New Roman"/>
              </w:rPr>
              <w:t>FDOT</w:t>
            </w:r>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1,762.3</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7,648.4</w:t>
            </w:r>
          </w:p>
        </w:tc>
        <w:tc>
          <w:tcPr>
            <w:tcW w:w="1200" w:type="dxa"/>
            <w:tcBorders>
              <w:top w:val="nil"/>
              <w:left w:val="nil"/>
              <w:bottom w:val="single" w:sz="4" w:space="0" w:color="auto"/>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10,112.0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2,463.6</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24.4%</w:t>
            </w:r>
          </w:p>
        </w:tc>
      </w:tr>
      <w:tr w:rsidR="00381349" w:rsidRPr="00370424"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r w:rsidRPr="00370424">
              <w:rPr>
                <w:rFonts w:ascii="Times New Roman" w:eastAsia="Times New Roman" w:hAnsi="Times New Roman"/>
              </w:rPr>
              <w:t>Lake Mary</w:t>
            </w:r>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1,639.2</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7,114.1</w:t>
            </w:r>
          </w:p>
        </w:tc>
        <w:tc>
          <w:tcPr>
            <w:tcW w:w="1200" w:type="dxa"/>
            <w:tcBorders>
              <w:top w:val="nil"/>
              <w:left w:val="nil"/>
              <w:bottom w:val="nil"/>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6,572.0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0.0%</w:t>
            </w:r>
          </w:p>
        </w:tc>
      </w:tr>
      <w:tr w:rsidR="00381349" w:rsidRPr="00370424"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r w:rsidRPr="00370424">
              <w:rPr>
                <w:rFonts w:ascii="Times New Roman" w:eastAsia="Times New Roman" w:hAnsi="Times New Roman"/>
              </w:rPr>
              <w:t>Sanford</w:t>
            </w:r>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4,764.6</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20,678.4</w:t>
            </w:r>
          </w:p>
        </w:tc>
        <w:tc>
          <w:tcPr>
            <w:tcW w:w="1200" w:type="dxa"/>
            <w:tcBorders>
              <w:top w:val="single" w:sz="4" w:space="0" w:color="auto"/>
              <w:left w:val="nil"/>
              <w:bottom w:val="nil"/>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41,398.4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20,720.0</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50.1%</w:t>
            </w:r>
          </w:p>
        </w:tc>
      </w:tr>
      <w:tr w:rsidR="00381349" w:rsidRPr="00370424"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r w:rsidRPr="00370424">
              <w:rPr>
                <w:rFonts w:ascii="Times New Roman" w:eastAsia="Times New Roman" w:hAnsi="Times New Roman"/>
              </w:rPr>
              <w:t>Seminole County</w:t>
            </w:r>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6,027.2</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26,158.0</w:t>
            </w:r>
          </w:p>
        </w:tc>
        <w:tc>
          <w:tcPr>
            <w:tcW w:w="1200" w:type="dxa"/>
            <w:tcBorders>
              <w:top w:val="single" w:sz="4" w:space="0" w:color="auto"/>
              <w:left w:val="nil"/>
              <w:bottom w:val="nil"/>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34,105.1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7,947.1</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23.3%</w:t>
            </w:r>
          </w:p>
        </w:tc>
      </w:tr>
      <w:tr w:rsidR="00381349" w:rsidRPr="00370424"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r w:rsidRPr="00370424">
              <w:rPr>
                <w:rFonts w:ascii="Times New Roman" w:eastAsia="Times New Roman" w:hAnsi="Times New Roman"/>
              </w:rPr>
              <w:t>Volusia County</w:t>
            </w:r>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5,356.2</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23,245.9</w:t>
            </w:r>
          </w:p>
        </w:tc>
        <w:tc>
          <w:tcPr>
            <w:tcW w:w="1200" w:type="dxa"/>
            <w:tcBorders>
              <w:top w:val="single" w:sz="4" w:space="0" w:color="auto"/>
              <w:left w:val="nil"/>
              <w:bottom w:val="nil"/>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26,511.6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3,265.7</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12.3%</w:t>
            </w:r>
          </w:p>
        </w:tc>
      </w:tr>
      <w:tr w:rsidR="00381349" w:rsidRPr="00370424"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381349" w:rsidRPr="00370424" w:rsidRDefault="00381349" w:rsidP="00800B8D">
            <w:pPr>
              <w:rPr>
                <w:rFonts w:ascii="Times New Roman" w:eastAsia="Times New Roman" w:hAnsi="Times New Roman"/>
              </w:rPr>
            </w:pPr>
            <w:proofErr w:type="spellStart"/>
            <w:r w:rsidRPr="00370424">
              <w:rPr>
                <w:rFonts w:ascii="Times New Roman" w:eastAsia="Times New Roman" w:hAnsi="Times New Roman"/>
              </w:rPr>
              <w:t>De</w:t>
            </w:r>
            <w:r>
              <w:rPr>
                <w:rFonts w:ascii="Times New Roman" w:eastAsia="Times New Roman" w:hAnsi="Times New Roman"/>
              </w:rPr>
              <w:t>L</w:t>
            </w:r>
            <w:r w:rsidRPr="00370424">
              <w:rPr>
                <w:rFonts w:ascii="Times New Roman" w:eastAsia="Times New Roman" w:hAnsi="Times New Roman"/>
              </w:rPr>
              <w:t>and</w:t>
            </w:r>
            <w:proofErr w:type="spellEnd"/>
            <w:r w:rsidRPr="00370424">
              <w:rPr>
                <w:rFonts w:ascii="Times New Roman" w:eastAsia="Times New Roman" w:hAnsi="Times New Roman"/>
              </w:rPr>
              <w:t xml:space="preserve"> -</w:t>
            </w:r>
            <w:r w:rsidRPr="00370424">
              <w:rPr>
                <w:rFonts w:ascii="Times New Roman" w:eastAsia="Times New Roman" w:hAnsi="Times New Roman"/>
                <w:i/>
                <w:iCs/>
              </w:rPr>
              <w:t xml:space="preserve"> de </w:t>
            </w:r>
            <w:proofErr w:type="spellStart"/>
            <w:r w:rsidRPr="00370424">
              <w:rPr>
                <w:rFonts w:ascii="Times New Roman" w:eastAsia="Times New Roman" w:hAnsi="Times New Roman"/>
                <w:i/>
                <w:iCs/>
              </w:rPr>
              <w:t>minimus</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37.5</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162.8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192.0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0.0%</w:t>
            </w:r>
          </w:p>
        </w:tc>
      </w:tr>
      <w:tr w:rsidR="00381349" w:rsidRPr="00370424" w:rsidTr="000D729F">
        <w:trPr>
          <w:trHeight w:val="70"/>
          <w:jc w:val="center"/>
        </w:trPr>
        <w:tc>
          <w:tcPr>
            <w:tcW w:w="2815" w:type="dxa"/>
            <w:tcBorders>
              <w:top w:val="nil"/>
              <w:left w:val="single" w:sz="4" w:space="0" w:color="auto"/>
              <w:bottom w:val="nil"/>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r w:rsidRPr="00370424">
              <w:rPr>
                <w:rFonts w:ascii="Times New Roman" w:eastAsia="Times New Roman" w:hAnsi="Times New Roman"/>
              </w:rPr>
              <w:t xml:space="preserve">Lake Helen - </w:t>
            </w:r>
            <w:r w:rsidRPr="00370424">
              <w:rPr>
                <w:rFonts w:ascii="Times New Roman" w:eastAsia="Times New Roman" w:hAnsi="Times New Roman"/>
                <w:i/>
                <w:iCs/>
              </w:rPr>
              <w:t xml:space="preserve">de </w:t>
            </w:r>
            <w:proofErr w:type="spellStart"/>
            <w:r w:rsidRPr="00370424">
              <w:rPr>
                <w:rFonts w:ascii="Times New Roman" w:eastAsia="Times New Roman" w:hAnsi="Times New Roman"/>
                <w:i/>
                <w:iCs/>
              </w:rPr>
              <w:t>minimus</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347.8</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1,509.5</w:t>
            </w:r>
          </w:p>
        </w:tc>
        <w:tc>
          <w:tcPr>
            <w:tcW w:w="1200" w:type="dxa"/>
            <w:tcBorders>
              <w:top w:val="nil"/>
              <w:left w:val="nil"/>
              <w:bottom w:val="nil"/>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2,052.4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0.0%</w:t>
            </w:r>
          </w:p>
        </w:tc>
      </w:tr>
      <w:tr w:rsidR="00381349" w:rsidRPr="00370424" w:rsidTr="000D729F">
        <w:trPr>
          <w:trHeight w:val="70"/>
          <w:jc w:val="center"/>
        </w:trPr>
        <w:tc>
          <w:tcPr>
            <w:tcW w:w="2815" w:type="dxa"/>
            <w:tcBorders>
              <w:top w:val="single" w:sz="4" w:space="0" w:color="auto"/>
              <w:left w:val="single" w:sz="4" w:space="0" w:color="auto"/>
              <w:bottom w:val="nil"/>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r w:rsidRPr="00370424">
              <w:rPr>
                <w:rFonts w:ascii="Times New Roman" w:eastAsia="Times New Roman" w:hAnsi="Times New Roman"/>
              </w:rPr>
              <w:t xml:space="preserve">Orange City - </w:t>
            </w:r>
            <w:r w:rsidRPr="00370424">
              <w:rPr>
                <w:rFonts w:ascii="Times New Roman" w:eastAsia="Times New Roman" w:hAnsi="Times New Roman"/>
                <w:i/>
                <w:iCs/>
              </w:rPr>
              <w:t xml:space="preserve">de </w:t>
            </w:r>
            <w:proofErr w:type="spellStart"/>
            <w:r w:rsidRPr="00370424">
              <w:rPr>
                <w:rFonts w:ascii="Times New Roman" w:eastAsia="Times New Roman" w:hAnsi="Times New Roman"/>
                <w:i/>
                <w:iCs/>
              </w:rPr>
              <w:t>minimus</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18.9</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82.0</w:t>
            </w:r>
          </w:p>
        </w:tc>
        <w:tc>
          <w:tcPr>
            <w:tcW w:w="1200" w:type="dxa"/>
            <w:tcBorders>
              <w:top w:val="single" w:sz="4" w:space="0" w:color="auto"/>
              <w:left w:val="nil"/>
              <w:bottom w:val="nil"/>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105.4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0.0%</w:t>
            </w:r>
          </w:p>
        </w:tc>
      </w:tr>
      <w:tr w:rsidR="00381349" w:rsidRPr="00370424" w:rsidTr="000D729F">
        <w:trPr>
          <w:trHeight w:val="70"/>
          <w:jc w:val="center"/>
        </w:trPr>
        <w:tc>
          <w:tcPr>
            <w:tcW w:w="2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rPr>
            </w:pPr>
            <w:r w:rsidRPr="00370424">
              <w:rPr>
                <w:rFonts w:ascii="Times New Roman" w:eastAsia="Times New Roman" w:hAnsi="Times New Roman"/>
              </w:rPr>
              <w:t xml:space="preserve">Turnpike - </w:t>
            </w:r>
            <w:r w:rsidRPr="00370424">
              <w:rPr>
                <w:rFonts w:ascii="Times New Roman" w:eastAsia="Times New Roman" w:hAnsi="Times New Roman"/>
                <w:i/>
                <w:iCs/>
              </w:rPr>
              <w:t xml:space="preserve">de </w:t>
            </w:r>
            <w:proofErr w:type="spellStart"/>
            <w:r w:rsidRPr="00370424">
              <w:rPr>
                <w:rFonts w:ascii="Times New Roman" w:eastAsia="Times New Roman" w:hAnsi="Times New Roman"/>
                <w:i/>
                <w:iCs/>
              </w:rPr>
              <w:t>minimus</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342.5</w:t>
            </w:r>
          </w:p>
        </w:tc>
        <w:tc>
          <w:tcPr>
            <w:tcW w:w="1365"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4.34</w:t>
            </w:r>
          </w:p>
        </w:tc>
        <w:tc>
          <w:tcPr>
            <w:tcW w:w="114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1,486.5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 xml:space="preserve">1,240.1 </w:t>
            </w:r>
          </w:p>
        </w:tc>
        <w:tc>
          <w:tcPr>
            <w:tcW w:w="1300"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color w:val="000000"/>
              </w:rPr>
            </w:pPr>
            <w:r w:rsidRPr="00381349">
              <w:rPr>
                <w:rFonts w:ascii="Times New Roman" w:hAnsi="Times New Roman"/>
                <w:color w:val="000000"/>
              </w:rPr>
              <w:t>0.0%</w:t>
            </w:r>
          </w:p>
        </w:tc>
      </w:tr>
      <w:tr w:rsidR="00381349" w:rsidRPr="00370424" w:rsidTr="000D729F">
        <w:trPr>
          <w:trHeight w:val="70"/>
          <w:jc w:val="center"/>
        </w:trPr>
        <w:tc>
          <w:tcPr>
            <w:tcW w:w="2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1349" w:rsidRPr="00370424" w:rsidRDefault="00381349" w:rsidP="00370424">
            <w:pPr>
              <w:rPr>
                <w:rFonts w:ascii="Times New Roman" w:eastAsia="Times New Roman" w:hAnsi="Times New Roman"/>
                <w:b/>
                <w:bCs/>
              </w:rPr>
            </w:pPr>
            <w:r w:rsidRPr="00370424">
              <w:rPr>
                <w:rFonts w:ascii="Times New Roman" w:eastAsia="Times New Roman" w:hAnsi="Times New Roman"/>
                <w:b/>
                <w:bCs/>
              </w:rPr>
              <w:t>Total</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b/>
                <w:bCs/>
                <w:color w:val="000000"/>
              </w:rPr>
            </w:pPr>
            <w:r w:rsidRPr="00381349">
              <w:rPr>
                <w:rFonts w:ascii="Times New Roman" w:hAnsi="Times New Roman"/>
                <w:b/>
                <w:bCs/>
                <w:color w:val="000000"/>
              </w:rPr>
              <w:t>48,456.3</w:t>
            </w:r>
          </w:p>
        </w:tc>
        <w:tc>
          <w:tcPr>
            <w:tcW w:w="1365" w:type="dxa"/>
            <w:tcBorders>
              <w:top w:val="single" w:sz="4" w:space="0" w:color="auto"/>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b/>
                <w:bCs/>
                <w:color w:val="000000"/>
              </w:rPr>
            </w:pPr>
            <w:r w:rsidRPr="00381349">
              <w:rPr>
                <w:rFonts w:ascii="Times New Roman" w:hAnsi="Times New Roman"/>
                <w:b/>
                <w:bCs/>
                <w:color w:val="000000"/>
              </w:rPr>
              <w:t>N/A</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b/>
                <w:bCs/>
                <w:color w:val="000000"/>
              </w:rPr>
            </w:pPr>
            <w:r w:rsidRPr="00381349">
              <w:rPr>
                <w:rFonts w:ascii="Times New Roman" w:hAnsi="Times New Roman"/>
                <w:b/>
                <w:bCs/>
                <w:color w:val="000000"/>
              </w:rPr>
              <w:t>210,300.3</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b/>
                <w:bCs/>
                <w:color w:val="000000"/>
              </w:rPr>
            </w:pPr>
            <w:r w:rsidRPr="00381349">
              <w:rPr>
                <w:rFonts w:ascii="Times New Roman" w:hAnsi="Times New Roman"/>
                <w:b/>
                <w:bCs/>
                <w:color w:val="000000"/>
              </w:rPr>
              <w:t>297,763.5</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b/>
                <w:bCs/>
                <w:color w:val="000000"/>
              </w:rPr>
            </w:pPr>
            <w:r w:rsidRPr="00381349">
              <w:rPr>
                <w:rFonts w:ascii="Times New Roman" w:hAnsi="Times New Roman"/>
                <w:b/>
                <w:bCs/>
                <w:color w:val="000000"/>
              </w:rPr>
              <w:t>87,656.1</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rsidR="00381349" w:rsidRPr="00381349" w:rsidRDefault="00381349">
            <w:pPr>
              <w:jc w:val="right"/>
              <w:rPr>
                <w:rFonts w:ascii="Times New Roman" w:hAnsi="Times New Roman"/>
                <w:b/>
                <w:bCs/>
                <w:color w:val="000000"/>
              </w:rPr>
            </w:pPr>
            <w:r w:rsidRPr="00381349">
              <w:rPr>
                <w:rFonts w:ascii="Times New Roman" w:hAnsi="Times New Roman"/>
                <w:b/>
                <w:bCs/>
                <w:color w:val="000000"/>
              </w:rPr>
              <w:t>N/A</w:t>
            </w:r>
          </w:p>
        </w:tc>
      </w:tr>
    </w:tbl>
    <w:p w:rsidR="00370424" w:rsidRPr="00370424" w:rsidRDefault="00370424" w:rsidP="00FF417C">
      <w:pPr>
        <w:widowControl w:val="0"/>
        <w:jc w:val="both"/>
        <w:rPr>
          <w:rFonts w:ascii="Times New Roman" w:hAnsi="Times New Roman"/>
          <w:sz w:val="24"/>
          <w:szCs w:val="24"/>
        </w:rPr>
      </w:pPr>
    </w:p>
    <w:p w:rsidR="000D729F" w:rsidRDefault="000D729F" w:rsidP="000D729F">
      <w:pPr>
        <w:keepNext/>
        <w:widowControl w:val="0"/>
        <w:jc w:val="center"/>
        <w:rPr>
          <w:rFonts w:ascii="Times New Roman" w:hAnsi="Times New Roman"/>
          <w:b/>
          <w:sz w:val="24"/>
          <w:szCs w:val="24"/>
        </w:rPr>
      </w:pPr>
      <w:r w:rsidRPr="000D729F">
        <w:rPr>
          <w:rFonts w:ascii="Times New Roman" w:hAnsi="Times New Roman"/>
          <w:b/>
          <w:sz w:val="24"/>
          <w:szCs w:val="24"/>
        </w:rPr>
        <w:t xml:space="preserve">Table </w:t>
      </w:r>
      <w:r w:rsidR="002E1BC7">
        <w:rPr>
          <w:rFonts w:ascii="Times New Roman" w:hAnsi="Times New Roman"/>
          <w:b/>
          <w:sz w:val="24"/>
          <w:szCs w:val="24"/>
        </w:rPr>
        <w:t>2</w:t>
      </w:r>
      <w:r w:rsidRPr="000D729F">
        <w:rPr>
          <w:rFonts w:ascii="Times New Roman" w:hAnsi="Times New Roman"/>
          <w:b/>
          <w:sz w:val="24"/>
          <w:szCs w:val="24"/>
        </w:rPr>
        <w:t xml:space="preserve">: </w:t>
      </w:r>
      <w:r>
        <w:rPr>
          <w:rFonts w:ascii="Times New Roman" w:hAnsi="Times New Roman"/>
          <w:b/>
          <w:sz w:val="24"/>
          <w:szCs w:val="24"/>
        </w:rPr>
        <w:t>TP</w:t>
      </w:r>
      <w:r w:rsidRPr="000D729F">
        <w:rPr>
          <w:rFonts w:ascii="Times New Roman" w:hAnsi="Times New Roman"/>
          <w:b/>
          <w:sz w:val="24"/>
          <w:szCs w:val="24"/>
        </w:rPr>
        <w:t xml:space="preserve"> Allocations in the </w:t>
      </w:r>
      <w:r>
        <w:rPr>
          <w:rFonts w:ascii="Times New Roman" w:hAnsi="Times New Roman"/>
          <w:b/>
          <w:sz w:val="24"/>
          <w:szCs w:val="24"/>
        </w:rPr>
        <w:t>Target Load per</w:t>
      </w:r>
      <w:r w:rsidRPr="000D729F">
        <w:rPr>
          <w:rFonts w:ascii="Times New Roman" w:hAnsi="Times New Roman"/>
          <w:b/>
          <w:sz w:val="24"/>
          <w:szCs w:val="24"/>
        </w:rPr>
        <w:t xml:space="preserve"> Approach</w:t>
      </w:r>
    </w:p>
    <w:tbl>
      <w:tblPr>
        <w:tblW w:w="9988" w:type="dxa"/>
        <w:jc w:val="center"/>
        <w:tblInd w:w="93" w:type="dxa"/>
        <w:tblLook w:val="04A0"/>
      </w:tblPr>
      <w:tblGrid>
        <w:gridCol w:w="2815"/>
        <w:gridCol w:w="986"/>
        <w:gridCol w:w="1365"/>
        <w:gridCol w:w="1140"/>
        <w:gridCol w:w="1200"/>
        <w:gridCol w:w="1300"/>
        <w:gridCol w:w="1182"/>
      </w:tblGrid>
      <w:tr w:rsidR="000D729F" w:rsidRPr="000D729F" w:rsidTr="008C1E01">
        <w:trPr>
          <w:trHeight w:val="70"/>
          <w:jc w:val="center"/>
        </w:trPr>
        <w:tc>
          <w:tcPr>
            <w:tcW w:w="2815"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0D729F" w:rsidRPr="000D729F" w:rsidRDefault="000D729F" w:rsidP="008C1E01">
            <w:pPr>
              <w:jc w:val="center"/>
              <w:rPr>
                <w:rFonts w:ascii="Times New Roman" w:eastAsia="Times New Roman" w:hAnsi="Times New Roman"/>
                <w:b/>
                <w:bCs/>
              </w:rPr>
            </w:pPr>
            <w:r w:rsidRPr="000D729F">
              <w:rPr>
                <w:rFonts w:ascii="Times New Roman" w:eastAsia="Times New Roman" w:hAnsi="Times New Roman"/>
                <w:b/>
                <w:bCs/>
              </w:rPr>
              <w:t>Entity</w:t>
            </w:r>
          </w:p>
        </w:tc>
        <w:tc>
          <w:tcPr>
            <w:tcW w:w="986" w:type="dxa"/>
            <w:tcBorders>
              <w:top w:val="single" w:sz="4" w:space="0" w:color="auto"/>
              <w:left w:val="nil"/>
              <w:bottom w:val="single" w:sz="4" w:space="0" w:color="auto"/>
              <w:right w:val="single" w:sz="4" w:space="0" w:color="auto"/>
            </w:tcBorders>
            <w:shd w:val="clear" w:color="000000" w:fill="BFBFBF"/>
            <w:noWrap/>
            <w:vAlign w:val="bottom"/>
            <w:hideMark/>
          </w:tcPr>
          <w:p w:rsidR="000D729F" w:rsidRPr="000D729F" w:rsidRDefault="000D729F" w:rsidP="008C1E01">
            <w:pPr>
              <w:jc w:val="center"/>
              <w:rPr>
                <w:rFonts w:ascii="Times New Roman" w:eastAsia="Times New Roman" w:hAnsi="Times New Roman"/>
                <w:b/>
                <w:bCs/>
                <w:color w:val="000000"/>
              </w:rPr>
            </w:pPr>
            <w:r w:rsidRPr="000D729F">
              <w:rPr>
                <w:rFonts w:ascii="Times New Roman" w:eastAsia="Times New Roman" w:hAnsi="Times New Roman"/>
                <w:b/>
                <w:bCs/>
                <w:color w:val="000000"/>
              </w:rPr>
              <w:t>Acres</w:t>
            </w:r>
          </w:p>
        </w:tc>
        <w:tc>
          <w:tcPr>
            <w:tcW w:w="1365" w:type="dxa"/>
            <w:tcBorders>
              <w:top w:val="single" w:sz="4" w:space="0" w:color="auto"/>
              <w:left w:val="nil"/>
              <w:bottom w:val="single" w:sz="4" w:space="0" w:color="auto"/>
              <w:right w:val="single" w:sz="4" w:space="0" w:color="auto"/>
            </w:tcBorders>
            <w:shd w:val="clear" w:color="000000" w:fill="BFBFBF"/>
            <w:vAlign w:val="bottom"/>
            <w:hideMark/>
          </w:tcPr>
          <w:p w:rsidR="000D729F" w:rsidRPr="000D729F" w:rsidRDefault="000D729F" w:rsidP="008C1E01">
            <w:pPr>
              <w:jc w:val="center"/>
              <w:rPr>
                <w:rFonts w:ascii="Times New Roman" w:eastAsia="Times New Roman" w:hAnsi="Times New Roman"/>
                <w:b/>
                <w:bCs/>
                <w:color w:val="000000"/>
              </w:rPr>
            </w:pPr>
            <w:r w:rsidRPr="000D729F">
              <w:rPr>
                <w:rFonts w:ascii="Times New Roman" w:eastAsia="Times New Roman" w:hAnsi="Times New Roman"/>
                <w:b/>
                <w:bCs/>
                <w:color w:val="000000"/>
              </w:rPr>
              <w:t>TP Target (lbs/acre/yr)</w:t>
            </w:r>
          </w:p>
        </w:tc>
        <w:tc>
          <w:tcPr>
            <w:tcW w:w="1140" w:type="dxa"/>
            <w:tcBorders>
              <w:top w:val="single" w:sz="4" w:space="0" w:color="auto"/>
              <w:left w:val="nil"/>
              <w:bottom w:val="single" w:sz="4" w:space="0" w:color="auto"/>
              <w:right w:val="single" w:sz="4" w:space="0" w:color="auto"/>
            </w:tcBorders>
            <w:shd w:val="clear" w:color="000000" w:fill="BFBFBF"/>
            <w:vAlign w:val="bottom"/>
            <w:hideMark/>
          </w:tcPr>
          <w:p w:rsidR="000D729F" w:rsidRPr="000D729F" w:rsidRDefault="000D729F" w:rsidP="008C1E01">
            <w:pPr>
              <w:jc w:val="center"/>
              <w:rPr>
                <w:rFonts w:ascii="Times New Roman" w:eastAsia="Times New Roman" w:hAnsi="Times New Roman"/>
                <w:b/>
                <w:bCs/>
                <w:color w:val="000000"/>
              </w:rPr>
            </w:pPr>
            <w:r w:rsidRPr="000D729F">
              <w:rPr>
                <w:rFonts w:ascii="Times New Roman" w:eastAsia="Times New Roman" w:hAnsi="Times New Roman"/>
                <w:b/>
                <w:bCs/>
                <w:color w:val="000000"/>
              </w:rPr>
              <w:t>Target Load (lbs/yr)</w:t>
            </w:r>
          </w:p>
        </w:tc>
        <w:tc>
          <w:tcPr>
            <w:tcW w:w="1200" w:type="dxa"/>
            <w:tcBorders>
              <w:top w:val="single" w:sz="4" w:space="0" w:color="auto"/>
              <w:left w:val="nil"/>
              <w:bottom w:val="single" w:sz="4" w:space="0" w:color="auto"/>
              <w:right w:val="single" w:sz="4" w:space="0" w:color="auto"/>
            </w:tcBorders>
            <w:shd w:val="clear" w:color="000000" w:fill="BFBFBF"/>
            <w:vAlign w:val="bottom"/>
            <w:hideMark/>
          </w:tcPr>
          <w:p w:rsidR="000D729F" w:rsidRPr="000D729F" w:rsidRDefault="000D729F" w:rsidP="008C1E01">
            <w:pPr>
              <w:jc w:val="center"/>
              <w:rPr>
                <w:rFonts w:ascii="Times New Roman" w:eastAsia="Times New Roman" w:hAnsi="Times New Roman"/>
                <w:b/>
                <w:bCs/>
              </w:rPr>
            </w:pPr>
            <w:r w:rsidRPr="000D729F">
              <w:rPr>
                <w:rFonts w:ascii="Times New Roman" w:eastAsia="Times New Roman" w:hAnsi="Times New Roman"/>
                <w:b/>
                <w:bCs/>
              </w:rPr>
              <w:t>TP Starting Load (lbs/yr)</w:t>
            </w:r>
          </w:p>
        </w:tc>
        <w:tc>
          <w:tcPr>
            <w:tcW w:w="1300" w:type="dxa"/>
            <w:tcBorders>
              <w:top w:val="single" w:sz="4" w:space="0" w:color="auto"/>
              <w:left w:val="nil"/>
              <w:bottom w:val="single" w:sz="4" w:space="0" w:color="auto"/>
              <w:right w:val="single" w:sz="4" w:space="0" w:color="auto"/>
            </w:tcBorders>
            <w:shd w:val="clear" w:color="000000" w:fill="BFBFBF"/>
            <w:vAlign w:val="bottom"/>
            <w:hideMark/>
          </w:tcPr>
          <w:p w:rsidR="000D729F" w:rsidRPr="000D729F" w:rsidRDefault="000D729F" w:rsidP="008C1E01">
            <w:pPr>
              <w:jc w:val="center"/>
              <w:rPr>
                <w:rFonts w:ascii="Times New Roman" w:eastAsia="Times New Roman" w:hAnsi="Times New Roman"/>
                <w:b/>
                <w:bCs/>
                <w:color w:val="000000"/>
              </w:rPr>
            </w:pPr>
            <w:r w:rsidRPr="000D729F">
              <w:rPr>
                <w:rFonts w:ascii="Times New Roman" w:eastAsia="Times New Roman" w:hAnsi="Times New Roman"/>
                <w:b/>
                <w:bCs/>
                <w:color w:val="000000"/>
              </w:rPr>
              <w:t>TP Required Reduction (lbs/yr)</w:t>
            </w:r>
          </w:p>
        </w:tc>
        <w:tc>
          <w:tcPr>
            <w:tcW w:w="1182" w:type="dxa"/>
            <w:tcBorders>
              <w:top w:val="single" w:sz="4" w:space="0" w:color="auto"/>
              <w:left w:val="nil"/>
              <w:bottom w:val="single" w:sz="4" w:space="0" w:color="auto"/>
              <w:right w:val="single" w:sz="4" w:space="0" w:color="auto"/>
            </w:tcBorders>
            <w:shd w:val="clear" w:color="000000" w:fill="BFBFBF"/>
            <w:vAlign w:val="bottom"/>
            <w:hideMark/>
          </w:tcPr>
          <w:p w:rsidR="000D729F" w:rsidRPr="000D729F" w:rsidRDefault="000D729F" w:rsidP="008C1E01">
            <w:pPr>
              <w:jc w:val="center"/>
              <w:rPr>
                <w:rFonts w:ascii="Times New Roman" w:eastAsia="Times New Roman" w:hAnsi="Times New Roman"/>
                <w:b/>
                <w:bCs/>
                <w:color w:val="000000"/>
              </w:rPr>
            </w:pPr>
            <w:r w:rsidRPr="000D729F">
              <w:rPr>
                <w:rFonts w:ascii="Times New Roman" w:eastAsia="Times New Roman" w:hAnsi="Times New Roman"/>
                <w:b/>
                <w:bCs/>
                <w:color w:val="000000"/>
              </w:rPr>
              <w:t>% TP Reduction</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0D729F" w:rsidRDefault="00800B8D" w:rsidP="000D729F">
            <w:pPr>
              <w:rPr>
                <w:rFonts w:ascii="Times New Roman" w:eastAsia="Times New Roman" w:hAnsi="Times New Roman"/>
              </w:rPr>
            </w:pPr>
            <w:r w:rsidRPr="000D729F">
              <w:rPr>
                <w:rFonts w:ascii="Times New Roman" w:eastAsia="Times New Roman" w:hAnsi="Times New Roman"/>
              </w:rPr>
              <w:t>Agriculture</w:t>
            </w:r>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20,250.3</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16,200.2</w:t>
            </w:r>
          </w:p>
        </w:tc>
        <w:tc>
          <w:tcPr>
            <w:tcW w:w="1200" w:type="dxa"/>
            <w:tcBorders>
              <w:top w:val="nil"/>
              <w:left w:val="nil"/>
              <w:bottom w:val="single" w:sz="4" w:space="0" w:color="auto"/>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29,970.4</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13,770.2</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45.9%</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0D729F" w:rsidRDefault="00800B8D" w:rsidP="000D729F">
            <w:pPr>
              <w:rPr>
                <w:rFonts w:ascii="Times New Roman" w:eastAsia="Times New Roman" w:hAnsi="Times New Roman"/>
              </w:rPr>
            </w:pPr>
            <w:proofErr w:type="spellStart"/>
            <w:r w:rsidRPr="000D729F">
              <w:rPr>
                <w:rFonts w:ascii="Times New Roman" w:eastAsia="Times New Roman" w:hAnsi="Times New Roman"/>
              </w:rPr>
              <w:t>DeBary</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3,720.3</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2,976.2</w:t>
            </w:r>
          </w:p>
        </w:tc>
        <w:tc>
          <w:tcPr>
            <w:tcW w:w="1200" w:type="dxa"/>
            <w:tcBorders>
              <w:top w:val="nil"/>
              <w:left w:val="nil"/>
              <w:bottom w:val="single" w:sz="4" w:space="0" w:color="auto"/>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3,149.0</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172.8</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5.5%</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0D729F" w:rsidRDefault="00800B8D" w:rsidP="000D729F">
            <w:pPr>
              <w:rPr>
                <w:rFonts w:ascii="Times New Roman" w:eastAsia="Times New Roman" w:hAnsi="Times New Roman"/>
              </w:rPr>
            </w:pPr>
            <w:r w:rsidRPr="000D729F">
              <w:rPr>
                <w:rFonts w:ascii="Times New Roman" w:eastAsia="Times New Roman" w:hAnsi="Times New Roman"/>
              </w:rPr>
              <w:t>Deltona</w:t>
            </w:r>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4,189.5</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3,351.6</w:t>
            </w:r>
          </w:p>
        </w:tc>
        <w:tc>
          <w:tcPr>
            <w:tcW w:w="1200" w:type="dxa"/>
            <w:tcBorders>
              <w:top w:val="nil"/>
              <w:left w:val="nil"/>
              <w:bottom w:val="single" w:sz="4" w:space="0" w:color="auto"/>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4,128.2</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776.6</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18.8%</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0D729F" w:rsidRDefault="00800B8D" w:rsidP="000D729F">
            <w:pPr>
              <w:rPr>
                <w:rFonts w:ascii="Times New Roman" w:eastAsia="Times New Roman" w:hAnsi="Times New Roman"/>
              </w:rPr>
            </w:pPr>
            <w:r w:rsidRPr="000D729F">
              <w:rPr>
                <w:rFonts w:ascii="Times New Roman" w:eastAsia="Times New Roman" w:hAnsi="Times New Roman"/>
              </w:rPr>
              <w:t>FDOT</w:t>
            </w:r>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1,762.3</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1,409.8</w:t>
            </w:r>
          </w:p>
        </w:tc>
        <w:tc>
          <w:tcPr>
            <w:tcW w:w="1200" w:type="dxa"/>
            <w:tcBorders>
              <w:top w:val="nil"/>
              <w:left w:val="nil"/>
              <w:bottom w:val="single" w:sz="4" w:space="0" w:color="auto"/>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1,325.3</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0D729F" w:rsidRDefault="00800B8D" w:rsidP="000D729F">
            <w:pPr>
              <w:rPr>
                <w:rFonts w:ascii="Times New Roman" w:eastAsia="Times New Roman" w:hAnsi="Times New Roman"/>
              </w:rPr>
            </w:pPr>
            <w:r w:rsidRPr="000D729F">
              <w:rPr>
                <w:rFonts w:ascii="Times New Roman" w:eastAsia="Times New Roman" w:hAnsi="Times New Roman"/>
              </w:rPr>
              <w:t>Lake Mary</w:t>
            </w:r>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1,639.2</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1,311.4</w:t>
            </w:r>
          </w:p>
        </w:tc>
        <w:tc>
          <w:tcPr>
            <w:tcW w:w="1200" w:type="dxa"/>
            <w:tcBorders>
              <w:top w:val="nil"/>
              <w:left w:val="nil"/>
              <w:bottom w:val="nil"/>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948.9</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0D729F" w:rsidRDefault="00800B8D" w:rsidP="000D729F">
            <w:pPr>
              <w:rPr>
                <w:rFonts w:ascii="Times New Roman" w:eastAsia="Times New Roman" w:hAnsi="Times New Roman"/>
              </w:rPr>
            </w:pPr>
            <w:r w:rsidRPr="000D729F">
              <w:rPr>
                <w:rFonts w:ascii="Times New Roman" w:eastAsia="Times New Roman" w:hAnsi="Times New Roman"/>
              </w:rPr>
              <w:t>Sanford</w:t>
            </w:r>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4,764.6</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3,811.7</w:t>
            </w:r>
          </w:p>
        </w:tc>
        <w:tc>
          <w:tcPr>
            <w:tcW w:w="1200" w:type="dxa"/>
            <w:tcBorders>
              <w:top w:val="single" w:sz="4" w:space="0" w:color="auto"/>
              <w:left w:val="nil"/>
              <w:bottom w:val="nil"/>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6,490.8</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2,679.1</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41.3%</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0D729F" w:rsidRDefault="00800B8D" w:rsidP="000D729F">
            <w:pPr>
              <w:rPr>
                <w:rFonts w:ascii="Times New Roman" w:eastAsia="Times New Roman" w:hAnsi="Times New Roman"/>
              </w:rPr>
            </w:pPr>
            <w:r w:rsidRPr="000D729F">
              <w:rPr>
                <w:rFonts w:ascii="Times New Roman" w:eastAsia="Times New Roman" w:hAnsi="Times New Roman"/>
              </w:rPr>
              <w:t>Seminole County</w:t>
            </w:r>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6,027.2</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4,821.8</w:t>
            </w:r>
          </w:p>
        </w:tc>
        <w:tc>
          <w:tcPr>
            <w:tcW w:w="1200" w:type="dxa"/>
            <w:tcBorders>
              <w:top w:val="single" w:sz="4" w:space="0" w:color="auto"/>
              <w:left w:val="nil"/>
              <w:bottom w:val="nil"/>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5,132.7</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310.9</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6.1%</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0D729F" w:rsidRDefault="00800B8D" w:rsidP="000D729F">
            <w:pPr>
              <w:rPr>
                <w:rFonts w:ascii="Times New Roman" w:eastAsia="Times New Roman" w:hAnsi="Times New Roman"/>
              </w:rPr>
            </w:pPr>
            <w:r w:rsidRPr="000D729F">
              <w:rPr>
                <w:rFonts w:ascii="Times New Roman" w:eastAsia="Times New Roman" w:hAnsi="Times New Roman"/>
              </w:rPr>
              <w:t>Volusia County</w:t>
            </w:r>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5,356.2</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4,285.0</w:t>
            </w:r>
          </w:p>
        </w:tc>
        <w:tc>
          <w:tcPr>
            <w:tcW w:w="1200" w:type="dxa"/>
            <w:tcBorders>
              <w:top w:val="single" w:sz="4" w:space="0" w:color="auto"/>
              <w:left w:val="nil"/>
              <w:bottom w:val="nil"/>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3,828.7</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370424" w:rsidRDefault="00800B8D" w:rsidP="00680DB9">
            <w:pPr>
              <w:rPr>
                <w:rFonts w:ascii="Times New Roman" w:eastAsia="Times New Roman" w:hAnsi="Times New Roman"/>
              </w:rPr>
            </w:pPr>
            <w:proofErr w:type="spellStart"/>
            <w:r>
              <w:rPr>
                <w:rFonts w:ascii="Times New Roman" w:eastAsia="Times New Roman" w:hAnsi="Times New Roman"/>
              </w:rPr>
              <w:t>DeL</w:t>
            </w:r>
            <w:r w:rsidRPr="00370424">
              <w:rPr>
                <w:rFonts w:ascii="Times New Roman" w:eastAsia="Times New Roman" w:hAnsi="Times New Roman"/>
              </w:rPr>
              <w:t>and</w:t>
            </w:r>
            <w:proofErr w:type="spellEnd"/>
            <w:r w:rsidRPr="00370424">
              <w:rPr>
                <w:rFonts w:ascii="Times New Roman" w:eastAsia="Times New Roman" w:hAnsi="Times New Roman"/>
              </w:rPr>
              <w:t xml:space="preserve"> -</w:t>
            </w:r>
            <w:r w:rsidRPr="00370424">
              <w:rPr>
                <w:rFonts w:ascii="Times New Roman" w:eastAsia="Times New Roman" w:hAnsi="Times New Roman"/>
                <w:i/>
                <w:iCs/>
              </w:rPr>
              <w:t xml:space="preserve"> de </w:t>
            </w:r>
            <w:proofErr w:type="spellStart"/>
            <w:r w:rsidRPr="00370424">
              <w:rPr>
                <w:rFonts w:ascii="Times New Roman" w:eastAsia="Times New Roman" w:hAnsi="Times New Roman"/>
                <w:i/>
                <w:iCs/>
              </w:rPr>
              <w:t>minimus</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37.5</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30.0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14.8</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370424" w:rsidRDefault="00800B8D" w:rsidP="00680DB9">
            <w:pPr>
              <w:rPr>
                <w:rFonts w:ascii="Times New Roman" w:eastAsia="Times New Roman" w:hAnsi="Times New Roman"/>
              </w:rPr>
            </w:pPr>
            <w:r w:rsidRPr="00370424">
              <w:rPr>
                <w:rFonts w:ascii="Times New Roman" w:eastAsia="Times New Roman" w:hAnsi="Times New Roman"/>
              </w:rPr>
              <w:t xml:space="preserve">Lake Helen - </w:t>
            </w:r>
            <w:r w:rsidRPr="00370424">
              <w:rPr>
                <w:rFonts w:ascii="Times New Roman" w:eastAsia="Times New Roman" w:hAnsi="Times New Roman"/>
                <w:i/>
                <w:iCs/>
              </w:rPr>
              <w:t xml:space="preserve">de </w:t>
            </w:r>
            <w:proofErr w:type="spellStart"/>
            <w:r w:rsidRPr="00370424">
              <w:rPr>
                <w:rFonts w:ascii="Times New Roman" w:eastAsia="Times New Roman" w:hAnsi="Times New Roman"/>
                <w:i/>
                <w:iCs/>
              </w:rPr>
              <w:t>minimus</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347.8</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278.2</w:t>
            </w:r>
          </w:p>
        </w:tc>
        <w:tc>
          <w:tcPr>
            <w:tcW w:w="1200" w:type="dxa"/>
            <w:tcBorders>
              <w:top w:val="nil"/>
              <w:left w:val="nil"/>
              <w:bottom w:val="nil"/>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297.0</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370424" w:rsidRDefault="00800B8D" w:rsidP="00680DB9">
            <w:pPr>
              <w:rPr>
                <w:rFonts w:ascii="Times New Roman" w:eastAsia="Times New Roman" w:hAnsi="Times New Roman"/>
              </w:rPr>
            </w:pPr>
            <w:r w:rsidRPr="00370424">
              <w:rPr>
                <w:rFonts w:ascii="Times New Roman" w:eastAsia="Times New Roman" w:hAnsi="Times New Roman"/>
              </w:rPr>
              <w:t xml:space="preserve">Orange City - </w:t>
            </w:r>
            <w:r w:rsidRPr="00370424">
              <w:rPr>
                <w:rFonts w:ascii="Times New Roman" w:eastAsia="Times New Roman" w:hAnsi="Times New Roman"/>
                <w:i/>
                <w:iCs/>
              </w:rPr>
              <w:t xml:space="preserve">de </w:t>
            </w:r>
            <w:proofErr w:type="spellStart"/>
            <w:r w:rsidRPr="00370424">
              <w:rPr>
                <w:rFonts w:ascii="Times New Roman" w:eastAsia="Times New Roman" w:hAnsi="Times New Roman"/>
                <w:i/>
                <w:iCs/>
              </w:rPr>
              <w:t>minimus</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18.9</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15.1</w:t>
            </w:r>
          </w:p>
        </w:tc>
        <w:tc>
          <w:tcPr>
            <w:tcW w:w="1200" w:type="dxa"/>
            <w:tcBorders>
              <w:top w:val="single" w:sz="4" w:space="0" w:color="auto"/>
              <w:left w:val="nil"/>
              <w:bottom w:val="nil"/>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16.6</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r>
      <w:tr w:rsidR="00800B8D" w:rsidRPr="000D729F" w:rsidTr="000D729F">
        <w:trPr>
          <w:trHeight w:val="70"/>
          <w:jc w:val="center"/>
        </w:trPr>
        <w:tc>
          <w:tcPr>
            <w:tcW w:w="2815" w:type="dxa"/>
            <w:tcBorders>
              <w:top w:val="nil"/>
              <w:left w:val="single" w:sz="4" w:space="0" w:color="auto"/>
              <w:bottom w:val="single" w:sz="4" w:space="0" w:color="auto"/>
              <w:right w:val="single" w:sz="4" w:space="0" w:color="auto"/>
            </w:tcBorders>
            <w:shd w:val="clear" w:color="auto" w:fill="auto"/>
            <w:vAlign w:val="center"/>
            <w:hideMark/>
          </w:tcPr>
          <w:p w:rsidR="00800B8D" w:rsidRPr="00370424" w:rsidRDefault="00800B8D" w:rsidP="00680DB9">
            <w:pPr>
              <w:rPr>
                <w:rFonts w:ascii="Times New Roman" w:eastAsia="Times New Roman" w:hAnsi="Times New Roman"/>
              </w:rPr>
            </w:pPr>
            <w:r w:rsidRPr="00370424">
              <w:rPr>
                <w:rFonts w:ascii="Times New Roman" w:eastAsia="Times New Roman" w:hAnsi="Times New Roman"/>
              </w:rPr>
              <w:t xml:space="preserve">Turnpike - </w:t>
            </w:r>
            <w:r w:rsidRPr="00370424">
              <w:rPr>
                <w:rFonts w:ascii="Times New Roman" w:eastAsia="Times New Roman" w:hAnsi="Times New Roman"/>
                <w:i/>
                <w:iCs/>
              </w:rPr>
              <w:t xml:space="preserve">de </w:t>
            </w:r>
            <w:proofErr w:type="spellStart"/>
            <w:r w:rsidRPr="00370424">
              <w:rPr>
                <w:rFonts w:ascii="Times New Roman" w:eastAsia="Times New Roman" w:hAnsi="Times New Roman"/>
                <w:i/>
                <w:iCs/>
              </w:rPr>
              <w:t>minimus</w:t>
            </w:r>
            <w:proofErr w:type="spellEnd"/>
          </w:p>
        </w:tc>
        <w:tc>
          <w:tcPr>
            <w:tcW w:w="986"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342.5</w:t>
            </w:r>
          </w:p>
        </w:tc>
        <w:tc>
          <w:tcPr>
            <w:tcW w:w="1365" w:type="dxa"/>
            <w:tcBorders>
              <w:top w:val="nil"/>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color w:val="000000"/>
              </w:rPr>
            </w:pPr>
            <w:r w:rsidRPr="000D729F">
              <w:rPr>
                <w:rFonts w:ascii="Times New Roman" w:eastAsia="Times New Roman" w:hAnsi="Times New Roman"/>
                <w:color w:val="000000"/>
              </w:rPr>
              <w:t>0.80</w:t>
            </w:r>
          </w:p>
        </w:tc>
        <w:tc>
          <w:tcPr>
            <w:tcW w:w="114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274.0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800B8D" w:rsidRPr="00800B8D" w:rsidRDefault="00800B8D">
            <w:pPr>
              <w:jc w:val="right"/>
              <w:rPr>
                <w:rFonts w:ascii="Times New Roman" w:hAnsi="Times New Roman"/>
              </w:rPr>
            </w:pPr>
            <w:r w:rsidRPr="00800B8D">
              <w:rPr>
                <w:rFonts w:ascii="Times New Roman" w:hAnsi="Times New Roman"/>
              </w:rPr>
              <w:t>108.5</w:t>
            </w:r>
          </w:p>
        </w:tc>
        <w:tc>
          <w:tcPr>
            <w:tcW w:w="1300"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c>
          <w:tcPr>
            <w:tcW w:w="1182" w:type="dxa"/>
            <w:tcBorders>
              <w:top w:val="nil"/>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color w:val="000000"/>
              </w:rPr>
            </w:pPr>
            <w:r w:rsidRPr="00800B8D">
              <w:rPr>
                <w:rFonts w:ascii="Times New Roman" w:hAnsi="Times New Roman"/>
                <w:color w:val="000000"/>
              </w:rPr>
              <w:t>0.0%</w:t>
            </w:r>
          </w:p>
        </w:tc>
      </w:tr>
      <w:tr w:rsidR="00800B8D" w:rsidRPr="000D729F" w:rsidTr="000D729F">
        <w:trPr>
          <w:trHeight w:val="70"/>
          <w:jc w:val="center"/>
        </w:trPr>
        <w:tc>
          <w:tcPr>
            <w:tcW w:w="2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0B8D" w:rsidRPr="000D729F" w:rsidRDefault="00800B8D" w:rsidP="000D729F">
            <w:pPr>
              <w:rPr>
                <w:rFonts w:ascii="Times New Roman" w:eastAsia="Times New Roman" w:hAnsi="Times New Roman"/>
                <w:b/>
                <w:bCs/>
              </w:rPr>
            </w:pPr>
            <w:r w:rsidRPr="000D729F">
              <w:rPr>
                <w:rFonts w:ascii="Times New Roman" w:eastAsia="Times New Roman" w:hAnsi="Times New Roman"/>
                <w:b/>
                <w:bCs/>
              </w:rPr>
              <w:t>Total</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b/>
                <w:bCs/>
                <w:color w:val="000000"/>
              </w:rPr>
            </w:pPr>
            <w:r w:rsidRPr="000D729F">
              <w:rPr>
                <w:rFonts w:ascii="Times New Roman" w:eastAsia="Times New Roman" w:hAnsi="Times New Roman"/>
                <w:b/>
                <w:bCs/>
                <w:color w:val="000000"/>
              </w:rPr>
              <w:t>48,456.3</w:t>
            </w:r>
          </w:p>
        </w:tc>
        <w:tc>
          <w:tcPr>
            <w:tcW w:w="1365" w:type="dxa"/>
            <w:tcBorders>
              <w:top w:val="single" w:sz="4" w:space="0" w:color="auto"/>
              <w:left w:val="nil"/>
              <w:bottom w:val="single" w:sz="4" w:space="0" w:color="auto"/>
              <w:right w:val="single" w:sz="4" w:space="0" w:color="auto"/>
            </w:tcBorders>
            <w:shd w:val="clear" w:color="auto" w:fill="auto"/>
            <w:noWrap/>
            <w:vAlign w:val="bottom"/>
            <w:hideMark/>
          </w:tcPr>
          <w:p w:rsidR="00800B8D" w:rsidRPr="000D729F" w:rsidRDefault="00800B8D" w:rsidP="000D729F">
            <w:pPr>
              <w:jc w:val="right"/>
              <w:rPr>
                <w:rFonts w:ascii="Times New Roman" w:eastAsia="Times New Roman" w:hAnsi="Times New Roman"/>
                <w:b/>
                <w:bCs/>
                <w:color w:val="000000"/>
              </w:rPr>
            </w:pPr>
            <w:r w:rsidRPr="000D729F">
              <w:rPr>
                <w:rFonts w:ascii="Times New Roman" w:eastAsia="Times New Roman" w:hAnsi="Times New Roman"/>
                <w:b/>
                <w:bCs/>
                <w:color w:val="000000"/>
              </w:rPr>
              <w:t>N/A</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b/>
                <w:bCs/>
                <w:color w:val="000000"/>
              </w:rPr>
            </w:pPr>
            <w:r w:rsidRPr="00800B8D">
              <w:rPr>
                <w:rFonts w:ascii="Times New Roman" w:hAnsi="Times New Roman"/>
                <w:b/>
                <w:bCs/>
                <w:color w:val="000000"/>
              </w:rPr>
              <w:t>38,765.0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00B8D" w:rsidRPr="00800B8D" w:rsidRDefault="00800B8D">
            <w:pPr>
              <w:jc w:val="right"/>
              <w:rPr>
                <w:rFonts w:ascii="Times New Roman" w:hAnsi="Times New Roman"/>
                <w:b/>
                <w:bCs/>
                <w:color w:val="000000"/>
              </w:rPr>
            </w:pPr>
            <w:r w:rsidRPr="00800B8D">
              <w:rPr>
                <w:rFonts w:ascii="Times New Roman" w:hAnsi="Times New Roman"/>
                <w:b/>
                <w:bCs/>
                <w:color w:val="000000"/>
              </w:rPr>
              <w:t xml:space="preserve">55,410.9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b/>
                <w:bCs/>
                <w:color w:val="000000"/>
              </w:rPr>
            </w:pPr>
            <w:r w:rsidRPr="00800B8D">
              <w:rPr>
                <w:rFonts w:ascii="Times New Roman" w:hAnsi="Times New Roman"/>
                <w:b/>
                <w:bCs/>
                <w:color w:val="000000"/>
              </w:rPr>
              <w:t>17,709.6</w:t>
            </w:r>
          </w:p>
        </w:tc>
        <w:tc>
          <w:tcPr>
            <w:tcW w:w="1182" w:type="dxa"/>
            <w:tcBorders>
              <w:top w:val="single" w:sz="4" w:space="0" w:color="auto"/>
              <w:left w:val="nil"/>
              <w:bottom w:val="single" w:sz="4" w:space="0" w:color="auto"/>
              <w:right w:val="single" w:sz="4" w:space="0" w:color="auto"/>
            </w:tcBorders>
            <w:shd w:val="clear" w:color="auto" w:fill="auto"/>
            <w:noWrap/>
            <w:vAlign w:val="bottom"/>
            <w:hideMark/>
          </w:tcPr>
          <w:p w:rsidR="00800B8D" w:rsidRPr="00800B8D" w:rsidRDefault="00800B8D">
            <w:pPr>
              <w:jc w:val="right"/>
              <w:rPr>
                <w:rFonts w:ascii="Times New Roman" w:hAnsi="Times New Roman"/>
                <w:b/>
                <w:bCs/>
                <w:color w:val="000000"/>
              </w:rPr>
            </w:pPr>
            <w:r w:rsidRPr="00800B8D">
              <w:rPr>
                <w:rFonts w:ascii="Times New Roman" w:hAnsi="Times New Roman"/>
                <w:b/>
                <w:bCs/>
                <w:color w:val="000000"/>
              </w:rPr>
              <w:t>N/A</w:t>
            </w:r>
          </w:p>
        </w:tc>
      </w:tr>
    </w:tbl>
    <w:p w:rsidR="00FF417C" w:rsidRPr="0033610F" w:rsidRDefault="00FF417C" w:rsidP="00014EAF">
      <w:pPr>
        <w:widowControl w:val="0"/>
        <w:tabs>
          <w:tab w:val="left" w:pos="7980"/>
        </w:tabs>
        <w:rPr>
          <w:rFonts w:ascii="Times New Roman" w:hAnsi="Times New Roman"/>
          <w:sz w:val="24"/>
          <w:szCs w:val="24"/>
        </w:rPr>
      </w:pPr>
    </w:p>
    <w:sectPr w:rsidR="00FF417C" w:rsidRPr="0033610F" w:rsidSect="0033610F">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959" w:rsidRDefault="00B45959" w:rsidP="00FC79F5">
      <w:r>
        <w:separator/>
      </w:r>
    </w:p>
  </w:endnote>
  <w:endnote w:type="continuationSeparator" w:id="0">
    <w:p w:rsidR="00B45959" w:rsidRDefault="00B45959" w:rsidP="00FC79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DB9" w:rsidRPr="0033610F" w:rsidRDefault="00681A09" w:rsidP="00F35217">
    <w:pPr>
      <w:pStyle w:val="Footer"/>
      <w:rPr>
        <w:rFonts w:ascii="Times New Roman" w:hAnsi="Times New Roman"/>
      </w:rPr>
    </w:pPr>
    <w:r>
      <w:rPr>
        <w:rFonts w:ascii="Times New Roman" w:hAnsi="Times New Roman"/>
        <w:sz w:val="20"/>
        <w:szCs w:val="20"/>
      </w:rPr>
      <w:t>Distribution</w:t>
    </w:r>
    <w:r w:rsidR="00680DB9" w:rsidRPr="0033610F">
      <w:rPr>
        <w:rFonts w:ascii="Times New Roman" w:hAnsi="Times New Roman"/>
        <w:sz w:val="20"/>
        <w:szCs w:val="20"/>
      </w:rPr>
      <w:tab/>
      <w:t xml:space="preserve">Page </w:t>
    </w:r>
    <w:r w:rsidR="00992CB4" w:rsidRPr="0033610F">
      <w:rPr>
        <w:rFonts w:ascii="Times New Roman" w:hAnsi="Times New Roman"/>
        <w:sz w:val="20"/>
        <w:szCs w:val="20"/>
      </w:rPr>
      <w:fldChar w:fldCharType="begin"/>
    </w:r>
    <w:r w:rsidR="00680DB9" w:rsidRPr="0033610F">
      <w:rPr>
        <w:rFonts w:ascii="Times New Roman" w:hAnsi="Times New Roman"/>
        <w:sz w:val="20"/>
        <w:szCs w:val="20"/>
      </w:rPr>
      <w:instrText xml:space="preserve"> PAGE </w:instrText>
    </w:r>
    <w:r w:rsidR="00992CB4" w:rsidRPr="0033610F">
      <w:rPr>
        <w:rFonts w:ascii="Times New Roman" w:hAnsi="Times New Roman"/>
        <w:sz w:val="20"/>
        <w:szCs w:val="20"/>
      </w:rPr>
      <w:fldChar w:fldCharType="separate"/>
    </w:r>
    <w:r w:rsidR="00331E73">
      <w:rPr>
        <w:rFonts w:ascii="Times New Roman" w:hAnsi="Times New Roman"/>
        <w:noProof/>
        <w:sz w:val="20"/>
        <w:szCs w:val="20"/>
      </w:rPr>
      <w:t>1</w:t>
    </w:r>
    <w:r w:rsidR="00992CB4" w:rsidRPr="0033610F">
      <w:rPr>
        <w:rFonts w:ascii="Times New Roman" w:hAnsi="Times New Roman"/>
        <w:sz w:val="20"/>
        <w:szCs w:val="20"/>
      </w:rPr>
      <w:fldChar w:fldCharType="end"/>
    </w:r>
    <w:r w:rsidR="00680DB9" w:rsidRPr="0033610F">
      <w:rPr>
        <w:rFonts w:ascii="Times New Roman" w:hAnsi="Times New Roman"/>
        <w:sz w:val="20"/>
        <w:szCs w:val="20"/>
      </w:rPr>
      <w:t xml:space="preserve"> of </w:t>
    </w:r>
    <w:r w:rsidR="00992CB4" w:rsidRPr="0033610F">
      <w:rPr>
        <w:rFonts w:ascii="Times New Roman" w:hAnsi="Times New Roman"/>
        <w:sz w:val="20"/>
        <w:szCs w:val="20"/>
      </w:rPr>
      <w:fldChar w:fldCharType="begin"/>
    </w:r>
    <w:r w:rsidR="00680DB9" w:rsidRPr="0033610F">
      <w:rPr>
        <w:rFonts w:ascii="Times New Roman" w:hAnsi="Times New Roman"/>
        <w:sz w:val="20"/>
        <w:szCs w:val="20"/>
      </w:rPr>
      <w:instrText xml:space="preserve"> NUMPAGES  </w:instrText>
    </w:r>
    <w:r w:rsidR="00992CB4" w:rsidRPr="0033610F">
      <w:rPr>
        <w:rFonts w:ascii="Times New Roman" w:hAnsi="Times New Roman"/>
        <w:sz w:val="20"/>
        <w:szCs w:val="20"/>
      </w:rPr>
      <w:fldChar w:fldCharType="separate"/>
    </w:r>
    <w:r w:rsidR="00331E73">
      <w:rPr>
        <w:rFonts w:ascii="Times New Roman" w:hAnsi="Times New Roman"/>
        <w:noProof/>
        <w:sz w:val="20"/>
        <w:szCs w:val="20"/>
      </w:rPr>
      <w:t>2</w:t>
    </w:r>
    <w:r w:rsidR="00992CB4" w:rsidRPr="0033610F">
      <w:rPr>
        <w:rFonts w:ascii="Times New Roman" w:hAnsi="Times New Roman"/>
        <w:sz w:val="20"/>
        <w:szCs w:val="20"/>
      </w:rPr>
      <w:fldChar w:fldCharType="end"/>
    </w:r>
  </w:p>
  <w:p w:rsidR="00680DB9" w:rsidRDefault="00680D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959" w:rsidRDefault="00B45959" w:rsidP="00FC79F5">
      <w:r>
        <w:separator/>
      </w:r>
    </w:p>
  </w:footnote>
  <w:footnote w:type="continuationSeparator" w:id="0">
    <w:p w:rsidR="00B45959" w:rsidRDefault="00B45959" w:rsidP="00FC79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06318"/>
    <w:multiLevelType w:val="hybridMultilevel"/>
    <w:tmpl w:val="C84811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A7507C"/>
    <w:multiLevelType w:val="hybridMultilevel"/>
    <w:tmpl w:val="B46C4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9826E16"/>
    <w:multiLevelType w:val="hybridMultilevel"/>
    <w:tmpl w:val="1D2A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E469D9"/>
    <w:multiLevelType w:val="hybridMultilevel"/>
    <w:tmpl w:val="EEDE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NotTrackMoves/>
  <w:defaultTabStop w:val="720"/>
  <w:characterSpacingControl w:val="doNotCompress"/>
  <w:hdrShapeDefaults>
    <o:shapedefaults v:ext="edit" spidmax="583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SIGN_FLAG" w:val="w:docVa"/>
  </w:docVars>
  <w:rsids>
    <w:rsidRoot w:val="00C24914"/>
    <w:rsid w:val="00002F75"/>
    <w:rsid w:val="0000681C"/>
    <w:rsid w:val="00011D3F"/>
    <w:rsid w:val="00014EAF"/>
    <w:rsid w:val="00016E92"/>
    <w:rsid w:val="00021293"/>
    <w:rsid w:val="000251B8"/>
    <w:rsid w:val="000344F0"/>
    <w:rsid w:val="000354F3"/>
    <w:rsid w:val="000409A0"/>
    <w:rsid w:val="00054699"/>
    <w:rsid w:val="0005474F"/>
    <w:rsid w:val="00067921"/>
    <w:rsid w:val="00076543"/>
    <w:rsid w:val="00082BE7"/>
    <w:rsid w:val="00083604"/>
    <w:rsid w:val="0008422E"/>
    <w:rsid w:val="00086098"/>
    <w:rsid w:val="00086ACE"/>
    <w:rsid w:val="00090AC3"/>
    <w:rsid w:val="00090C99"/>
    <w:rsid w:val="000950A9"/>
    <w:rsid w:val="000A13F1"/>
    <w:rsid w:val="000A1960"/>
    <w:rsid w:val="000A4D22"/>
    <w:rsid w:val="000B00E2"/>
    <w:rsid w:val="000B36FC"/>
    <w:rsid w:val="000B58E0"/>
    <w:rsid w:val="000C070F"/>
    <w:rsid w:val="000C0988"/>
    <w:rsid w:val="000D3C7C"/>
    <w:rsid w:val="000D7201"/>
    <w:rsid w:val="000D729F"/>
    <w:rsid w:val="000E558E"/>
    <w:rsid w:val="000F11F3"/>
    <w:rsid w:val="000F13B0"/>
    <w:rsid w:val="000F5F6A"/>
    <w:rsid w:val="000F704B"/>
    <w:rsid w:val="000F77FD"/>
    <w:rsid w:val="001045D1"/>
    <w:rsid w:val="00110B39"/>
    <w:rsid w:val="001129E1"/>
    <w:rsid w:val="001149D6"/>
    <w:rsid w:val="001166BC"/>
    <w:rsid w:val="00116B06"/>
    <w:rsid w:val="00124995"/>
    <w:rsid w:val="0012519C"/>
    <w:rsid w:val="00126186"/>
    <w:rsid w:val="0013005E"/>
    <w:rsid w:val="00135B9F"/>
    <w:rsid w:val="00136533"/>
    <w:rsid w:val="00142D98"/>
    <w:rsid w:val="00147A2C"/>
    <w:rsid w:val="001504C4"/>
    <w:rsid w:val="00156E8F"/>
    <w:rsid w:val="00172F62"/>
    <w:rsid w:val="00173463"/>
    <w:rsid w:val="00174876"/>
    <w:rsid w:val="00175C5E"/>
    <w:rsid w:val="00181D5D"/>
    <w:rsid w:val="00185AA7"/>
    <w:rsid w:val="00195B93"/>
    <w:rsid w:val="001A1838"/>
    <w:rsid w:val="001A36CE"/>
    <w:rsid w:val="001A3CD9"/>
    <w:rsid w:val="001B3816"/>
    <w:rsid w:val="001B4D60"/>
    <w:rsid w:val="001C0DAE"/>
    <w:rsid w:val="001C4047"/>
    <w:rsid w:val="001C4F6D"/>
    <w:rsid w:val="001C5E6E"/>
    <w:rsid w:val="001C60D0"/>
    <w:rsid w:val="001C634B"/>
    <w:rsid w:val="001C6AFE"/>
    <w:rsid w:val="001D3520"/>
    <w:rsid w:val="001E2DB7"/>
    <w:rsid w:val="001E701E"/>
    <w:rsid w:val="001E7832"/>
    <w:rsid w:val="002034FE"/>
    <w:rsid w:val="0021248E"/>
    <w:rsid w:val="00216AFF"/>
    <w:rsid w:val="00217122"/>
    <w:rsid w:val="00224F14"/>
    <w:rsid w:val="00226BFF"/>
    <w:rsid w:val="00230C99"/>
    <w:rsid w:val="00230D9F"/>
    <w:rsid w:val="002348D0"/>
    <w:rsid w:val="00242B4D"/>
    <w:rsid w:val="00261256"/>
    <w:rsid w:val="00262DCA"/>
    <w:rsid w:val="0026594F"/>
    <w:rsid w:val="002724B0"/>
    <w:rsid w:val="00283D44"/>
    <w:rsid w:val="002914EB"/>
    <w:rsid w:val="00292A79"/>
    <w:rsid w:val="00294A0E"/>
    <w:rsid w:val="002953A0"/>
    <w:rsid w:val="00297234"/>
    <w:rsid w:val="002A2B7E"/>
    <w:rsid w:val="002B4440"/>
    <w:rsid w:val="002B766B"/>
    <w:rsid w:val="002D7B94"/>
    <w:rsid w:val="002E1BC7"/>
    <w:rsid w:val="002E2531"/>
    <w:rsid w:val="002E2D20"/>
    <w:rsid w:val="002E42D0"/>
    <w:rsid w:val="002F463B"/>
    <w:rsid w:val="002F7C8F"/>
    <w:rsid w:val="003119A1"/>
    <w:rsid w:val="00331E73"/>
    <w:rsid w:val="003344EF"/>
    <w:rsid w:val="0033610F"/>
    <w:rsid w:val="00357A25"/>
    <w:rsid w:val="00367DAA"/>
    <w:rsid w:val="00370424"/>
    <w:rsid w:val="00370C28"/>
    <w:rsid w:val="00381349"/>
    <w:rsid w:val="003825C5"/>
    <w:rsid w:val="00385C0D"/>
    <w:rsid w:val="0039530F"/>
    <w:rsid w:val="003B0CA5"/>
    <w:rsid w:val="003C0FED"/>
    <w:rsid w:val="003E220D"/>
    <w:rsid w:val="003E2ED3"/>
    <w:rsid w:val="003E3E40"/>
    <w:rsid w:val="003F65E0"/>
    <w:rsid w:val="003F6E34"/>
    <w:rsid w:val="00400854"/>
    <w:rsid w:val="00403ABA"/>
    <w:rsid w:val="00424FBD"/>
    <w:rsid w:val="00444B8D"/>
    <w:rsid w:val="0045209C"/>
    <w:rsid w:val="00452705"/>
    <w:rsid w:val="00453DBA"/>
    <w:rsid w:val="00490148"/>
    <w:rsid w:val="004903C6"/>
    <w:rsid w:val="004940E7"/>
    <w:rsid w:val="00496AF1"/>
    <w:rsid w:val="00496B9B"/>
    <w:rsid w:val="004A2B6A"/>
    <w:rsid w:val="004A5013"/>
    <w:rsid w:val="004A5BCF"/>
    <w:rsid w:val="004A5CBD"/>
    <w:rsid w:val="004B6B1A"/>
    <w:rsid w:val="004C1471"/>
    <w:rsid w:val="004C23AD"/>
    <w:rsid w:val="004C709B"/>
    <w:rsid w:val="004E05A8"/>
    <w:rsid w:val="004E24CF"/>
    <w:rsid w:val="004E4535"/>
    <w:rsid w:val="004F3574"/>
    <w:rsid w:val="005015C0"/>
    <w:rsid w:val="00505872"/>
    <w:rsid w:val="00510E95"/>
    <w:rsid w:val="00511F39"/>
    <w:rsid w:val="00517B6B"/>
    <w:rsid w:val="00522225"/>
    <w:rsid w:val="005339F7"/>
    <w:rsid w:val="005424CD"/>
    <w:rsid w:val="00544836"/>
    <w:rsid w:val="00547647"/>
    <w:rsid w:val="0055467F"/>
    <w:rsid w:val="00555042"/>
    <w:rsid w:val="0055510E"/>
    <w:rsid w:val="00555D18"/>
    <w:rsid w:val="00570085"/>
    <w:rsid w:val="00577304"/>
    <w:rsid w:val="00582E49"/>
    <w:rsid w:val="00593D3B"/>
    <w:rsid w:val="005945C9"/>
    <w:rsid w:val="00594C3F"/>
    <w:rsid w:val="005963F2"/>
    <w:rsid w:val="005972CC"/>
    <w:rsid w:val="00597985"/>
    <w:rsid w:val="005B0A50"/>
    <w:rsid w:val="005B10EB"/>
    <w:rsid w:val="005B161F"/>
    <w:rsid w:val="005B2E5E"/>
    <w:rsid w:val="005C07E0"/>
    <w:rsid w:val="005C645C"/>
    <w:rsid w:val="005D3E8C"/>
    <w:rsid w:val="005F5625"/>
    <w:rsid w:val="006067E0"/>
    <w:rsid w:val="00612EFA"/>
    <w:rsid w:val="00613235"/>
    <w:rsid w:val="00616B78"/>
    <w:rsid w:val="0061771F"/>
    <w:rsid w:val="00620A0E"/>
    <w:rsid w:val="00631C2C"/>
    <w:rsid w:val="006375A5"/>
    <w:rsid w:val="00641147"/>
    <w:rsid w:val="00643FCD"/>
    <w:rsid w:val="0064406C"/>
    <w:rsid w:val="00647933"/>
    <w:rsid w:val="00647D9C"/>
    <w:rsid w:val="00657F03"/>
    <w:rsid w:val="006605F8"/>
    <w:rsid w:val="006714B8"/>
    <w:rsid w:val="00680DB9"/>
    <w:rsid w:val="00681A09"/>
    <w:rsid w:val="00686D1C"/>
    <w:rsid w:val="00693B59"/>
    <w:rsid w:val="006A13EA"/>
    <w:rsid w:val="006A1A74"/>
    <w:rsid w:val="006A1E61"/>
    <w:rsid w:val="006B362C"/>
    <w:rsid w:val="006B5F54"/>
    <w:rsid w:val="006C367B"/>
    <w:rsid w:val="006C4467"/>
    <w:rsid w:val="006C47CB"/>
    <w:rsid w:val="006D7E82"/>
    <w:rsid w:val="006E0858"/>
    <w:rsid w:val="006E50E0"/>
    <w:rsid w:val="006F01F0"/>
    <w:rsid w:val="006F1820"/>
    <w:rsid w:val="006F2FD2"/>
    <w:rsid w:val="006F5A2C"/>
    <w:rsid w:val="00707DF0"/>
    <w:rsid w:val="00707F03"/>
    <w:rsid w:val="00716C35"/>
    <w:rsid w:val="007175BB"/>
    <w:rsid w:val="00722AB5"/>
    <w:rsid w:val="00722E33"/>
    <w:rsid w:val="0072315A"/>
    <w:rsid w:val="0072457F"/>
    <w:rsid w:val="007312DC"/>
    <w:rsid w:val="00732CEE"/>
    <w:rsid w:val="007342D9"/>
    <w:rsid w:val="00747856"/>
    <w:rsid w:val="00750801"/>
    <w:rsid w:val="00754F62"/>
    <w:rsid w:val="00754FAA"/>
    <w:rsid w:val="007638E9"/>
    <w:rsid w:val="007651D5"/>
    <w:rsid w:val="00765F7B"/>
    <w:rsid w:val="00775FAB"/>
    <w:rsid w:val="007865C7"/>
    <w:rsid w:val="00794670"/>
    <w:rsid w:val="00795197"/>
    <w:rsid w:val="007954A9"/>
    <w:rsid w:val="007A6566"/>
    <w:rsid w:val="007B7D4C"/>
    <w:rsid w:val="007C6D4D"/>
    <w:rsid w:val="007D1D9F"/>
    <w:rsid w:val="007D45B0"/>
    <w:rsid w:val="007D4AA0"/>
    <w:rsid w:val="007D73A8"/>
    <w:rsid w:val="007E661D"/>
    <w:rsid w:val="007F3BEF"/>
    <w:rsid w:val="007F55FF"/>
    <w:rsid w:val="007F70A7"/>
    <w:rsid w:val="00800B8D"/>
    <w:rsid w:val="008063A2"/>
    <w:rsid w:val="008123F8"/>
    <w:rsid w:val="00812EC7"/>
    <w:rsid w:val="00813D7D"/>
    <w:rsid w:val="00814605"/>
    <w:rsid w:val="00815CE0"/>
    <w:rsid w:val="00816F0D"/>
    <w:rsid w:val="008257E4"/>
    <w:rsid w:val="00827B75"/>
    <w:rsid w:val="008353AE"/>
    <w:rsid w:val="00837B68"/>
    <w:rsid w:val="008400C6"/>
    <w:rsid w:val="008504E7"/>
    <w:rsid w:val="00852FEB"/>
    <w:rsid w:val="008613BA"/>
    <w:rsid w:val="008738CD"/>
    <w:rsid w:val="0088042C"/>
    <w:rsid w:val="0088689F"/>
    <w:rsid w:val="0088719D"/>
    <w:rsid w:val="00887F4C"/>
    <w:rsid w:val="008A39C4"/>
    <w:rsid w:val="008A505C"/>
    <w:rsid w:val="008B77CE"/>
    <w:rsid w:val="008C1E01"/>
    <w:rsid w:val="008D0258"/>
    <w:rsid w:val="008D0588"/>
    <w:rsid w:val="008E4111"/>
    <w:rsid w:val="008E4BC0"/>
    <w:rsid w:val="008E579A"/>
    <w:rsid w:val="008F7E1E"/>
    <w:rsid w:val="009031AB"/>
    <w:rsid w:val="0091691C"/>
    <w:rsid w:val="00921C38"/>
    <w:rsid w:val="0092511C"/>
    <w:rsid w:val="009260E6"/>
    <w:rsid w:val="00930183"/>
    <w:rsid w:val="0096416F"/>
    <w:rsid w:val="009661A6"/>
    <w:rsid w:val="00967FAC"/>
    <w:rsid w:val="00985063"/>
    <w:rsid w:val="00990B4C"/>
    <w:rsid w:val="00992B8D"/>
    <w:rsid w:val="00992CB4"/>
    <w:rsid w:val="009A4407"/>
    <w:rsid w:val="009B1363"/>
    <w:rsid w:val="009B1673"/>
    <w:rsid w:val="009B5826"/>
    <w:rsid w:val="009B6000"/>
    <w:rsid w:val="009B7B2F"/>
    <w:rsid w:val="009C0082"/>
    <w:rsid w:val="009C2D7E"/>
    <w:rsid w:val="009D318A"/>
    <w:rsid w:val="009D7DE3"/>
    <w:rsid w:val="009E1A1E"/>
    <w:rsid w:val="009E39EB"/>
    <w:rsid w:val="009F33D9"/>
    <w:rsid w:val="009F4890"/>
    <w:rsid w:val="009F5314"/>
    <w:rsid w:val="009F7BA0"/>
    <w:rsid w:val="00A06DF7"/>
    <w:rsid w:val="00A112D0"/>
    <w:rsid w:val="00A118C5"/>
    <w:rsid w:val="00A1491E"/>
    <w:rsid w:val="00A15E22"/>
    <w:rsid w:val="00A24882"/>
    <w:rsid w:val="00A253FA"/>
    <w:rsid w:val="00A32E8E"/>
    <w:rsid w:val="00A32EE2"/>
    <w:rsid w:val="00A37699"/>
    <w:rsid w:val="00A40A3C"/>
    <w:rsid w:val="00A45AA4"/>
    <w:rsid w:val="00A45C27"/>
    <w:rsid w:val="00A45DCC"/>
    <w:rsid w:val="00A4763A"/>
    <w:rsid w:val="00A5254A"/>
    <w:rsid w:val="00A53946"/>
    <w:rsid w:val="00A621A8"/>
    <w:rsid w:val="00A6515D"/>
    <w:rsid w:val="00A734E8"/>
    <w:rsid w:val="00A76B7F"/>
    <w:rsid w:val="00A8365C"/>
    <w:rsid w:val="00A90648"/>
    <w:rsid w:val="00A923A5"/>
    <w:rsid w:val="00A95A16"/>
    <w:rsid w:val="00AA0D51"/>
    <w:rsid w:val="00AA27D8"/>
    <w:rsid w:val="00AA27E3"/>
    <w:rsid w:val="00AC0096"/>
    <w:rsid w:val="00AC03F8"/>
    <w:rsid w:val="00AC0AC8"/>
    <w:rsid w:val="00AC0F6A"/>
    <w:rsid w:val="00AC4FE0"/>
    <w:rsid w:val="00AD6ACD"/>
    <w:rsid w:val="00AD7CCB"/>
    <w:rsid w:val="00AE35A4"/>
    <w:rsid w:val="00AF25E0"/>
    <w:rsid w:val="00AF2943"/>
    <w:rsid w:val="00AF3443"/>
    <w:rsid w:val="00AF3E40"/>
    <w:rsid w:val="00AF5205"/>
    <w:rsid w:val="00B0037F"/>
    <w:rsid w:val="00B02E3B"/>
    <w:rsid w:val="00B21FFC"/>
    <w:rsid w:val="00B2689E"/>
    <w:rsid w:val="00B36667"/>
    <w:rsid w:val="00B40584"/>
    <w:rsid w:val="00B43F7B"/>
    <w:rsid w:val="00B45959"/>
    <w:rsid w:val="00B51412"/>
    <w:rsid w:val="00B612AA"/>
    <w:rsid w:val="00B73815"/>
    <w:rsid w:val="00B801AB"/>
    <w:rsid w:val="00B827DC"/>
    <w:rsid w:val="00B83A14"/>
    <w:rsid w:val="00B92139"/>
    <w:rsid w:val="00BA62A2"/>
    <w:rsid w:val="00BA76C8"/>
    <w:rsid w:val="00BB1629"/>
    <w:rsid w:val="00BB2205"/>
    <w:rsid w:val="00BB6FF4"/>
    <w:rsid w:val="00BC242E"/>
    <w:rsid w:val="00BD51D4"/>
    <w:rsid w:val="00BD65A0"/>
    <w:rsid w:val="00BE44C3"/>
    <w:rsid w:val="00BF3897"/>
    <w:rsid w:val="00C03537"/>
    <w:rsid w:val="00C035E7"/>
    <w:rsid w:val="00C1163A"/>
    <w:rsid w:val="00C2232D"/>
    <w:rsid w:val="00C24914"/>
    <w:rsid w:val="00C24B16"/>
    <w:rsid w:val="00C36134"/>
    <w:rsid w:val="00C40786"/>
    <w:rsid w:val="00C40CDF"/>
    <w:rsid w:val="00C44ABD"/>
    <w:rsid w:val="00C477F2"/>
    <w:rsid w:val="00C648F9"/>
    <w:rsid w:val="00C64955"/>
    <w:rsid w:val="00C66234"/>
    <w:rsid w:val="00C66996"/>
    <w:rsid w:val="00C70E83"/>
    <w:rsid w:val="00C712CE"/>
    <w:rsid w:val="00C85CB1"/>
    <w:rsid w:val="00C86B67"/>
    <w:rsid w:val="00C86BC6"/>
    <w:rsid w:val="00C87F7B"/>
    <w:rsid w:val="00CB786C"/>
    <w:rsid w:val="00CC0EC5"/>
    <w:rsid w:val="00CC61CF"/>
    <w:rsid w:val="00CC6FF2"/>
    <w:rsid w:val="00CD3DF9"/>
    <w:rsid w:val="00CE59ED"/>
    <w:rsid w:val="00CF0E2E"/>
    <w:rsid w:val="00CF19B0"/>
    <w:rsid w:val="00CF48D9"/>
    <w:rsid w:val="00CF4F05"/>
    <w:rsid w:val="00CF75CB"/>
    <w:rsid w:val="00D07038"/>
    <w:rsid w:val="00D118BE"/>
    <w:rsid w:val="00D13B85"/>
    <w:rsid w:val="00D243FC"/>
    <w:rsid w:val="00D30AE9"/>
    <w:rsid w:val="00D32B15"/>
    <w:rsid w:val="00D32E9E"/>
    <w:rsid w:val="00D364AA"/>
    <w:rsid w:val="00D442B1"/>
    <w:rsid w:val="00D45AED"/>
    <w:rsid w:val="00D474F7"/>
    <w:rsid w:val="00D50639"/>
    <w:rsid w:val="00D51D40"/>
    <w:rsid w:val="00D52F36"/>
    <w:rsid w:val="00D54D7F"/>
    <w:rsid w:val="00D62764"/>
    <w:rsid w:val="00D6424B"/>
    <w:rsid w:val="00D650E4"/>
    <w:rsid w:val="00D758C6"/>
    <w:rsid w:val="00D859B8"/>
    <w:rsid w:val="00D920A1"/>
    <w:rsid w:val="00D935E3"/>
    <w:rsid w:val="00D93607"/>
    <w:rsid w:val="00D95FFB"/>
    <w:rsid w:val="00DA103F"/>
    <w:rsid w:val="00DB15FE"/>
    <w:rsid w:val="00DC2453"/>
    <w:rsid w:val="00DC7E7C"/>
    <w:rsid w:val="00DE2D90"/>
    <w:rsid w:val="00DF2040"/>
    <w:rsid w:val="00E06383"/>
    <w:rsid w:val="00E106C1"/>
    <w:rsid w:val="00E2089F"/>
    <w:rsid w:val="00E34828"/>
    <w:rsid w:val="00E352BF"/>
    <w:rsid w:val="00E36E23"/>
    <w:rsid w:val="00E37890"/>
    <w:rsid w:val="00E47502"/>
    <w:rsid w:val="00E52E03"/>
    <w:rsid w:val="00E57117"/>
    <w:rsid w:val="00E61B67"/>
    <w:rsid w:val="00E6468A"/>
    <w:rsid w:val="00E64CB0"/>
    <w:rsid w:val="00E66BDF"/>
    <w:rsid w:val="00E676F4"/>
    <w:rsid w:val="00E71F84"/>
    <w:rsid w:val="00E80261"/>
    <w:rsid w:val="00E839C0"/>
    <w:rsid w:val="00E83FA6"/>
    <w:rsid w:val="00E84DE2"/>
    <w:rsid w:val="00E860B1"/>
    <w:rsid w:val="00E95121"/>
    <w:rsid w:val="00E9533C"/>
    <w:rsid w:val="00EA1FAF"/>
    <w:rsid w:val="00EB0844"/>
    <w:rsid w:val="00EC4864"/>
    <w:rsid w:val="00EC693C"/>
    <w:rsid w:val="00EC7A9C"/>
    <w:rsid w:val="00ED3BD7"/>
    <w:rsid w:val="00EE3C1D"/>
    <w:rsid w:val="00EE63B5"/>
    <w:rsid w:val="00EF59D9"/>
    <w:rsid w:val="00F03601"/>
    <w:rsid w:val="00F0562B"/>
    <w:rsid w:val="00F10963"/>
    <w:rsid w:val="00F20027"/>
    <w:rsid w:val="00F237AF"/>
    <w:rsid w:val="00F27B36"/>
    <w:rsid w:val="00F35217"/>
    <w:rsid w:val="00F40570"/>
    <w:rsid w:val="00F409C1"/>
    <w:rsid w:val="00F5155C"/>
    <w:rsid w:val="00F602BD"/>
    <w:rsid w:val="00F65B75"/>
    <w:rsid w:val="00F80081"/>
    <w:rsid w:val="00F81040"/>
    <w:rsid w:val="00F83921"/>
    <w:rsid w:val="00F87BD3"/>
    <w:rsid w:val="00F9613F"/>
    <w:rsid w:val="00FA6329"/>
    <w:rsid w:val="00FA77C7"/>
    <w:rsid w:val="00FC43D4"/>
    <w:rsid w:val="00FC6E4F"/>
    <w:rsid w:val="00FC79F5"/>
    <w:rsid w:val="00FE305E"/>
    <w:rsid w:val="00FE4A75"/>
    <w:rsid w:val="00FF417C"/>
    <w:rsid w:val="00FF7BF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914"/>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C79F5"/>
    <w:rPr>
      <w:sz w:val="20"/>
      <w:szCs w:val="20"/>
    </w:rPr>
  </w:style>
  <w:style w:type="character" w:customStyle="1" w:styleId="FootnoteTextChar">
    <w:name w:val="Footnote Text Char"/>
    <w:basedOn w:val="DefaultParagraphFont"/>
    <w:link w:val="FootnoteText"/>
    <w:uiPriority w:val="99"/>
    <w:semiHidden/>
    <w:rsid w:val="00FC79F5"/>
    <w:rPr>
      <w:rFonts w:ascii="Calibri" w:hAnsi="Calibri" w:cs="Times New Roman"/>
      <w:sz w:val="20"/>
      <w:szCs w:val="20"/>
    </w:rPr>
  </w:style>
  <w:style w:type="character" w:styleId="FootnoteReference">
    <w:name w:val="footnote reference"/>
    <w:basedOn w:val="DefaultParagraphFont"/>
    <w:uiPriority w:val="99"/>
    <w:semiHidden/>
    <w:unhideWhenUsed/>
    <w:rsid w:val="00FC79F5"/>
    <w:rPr>
      <w:vertAlign w:val="superscript"/>
    </w:rPr>
  </w:style>
  <w:style w:type="paragraph" w:styleId="ListParagraph">
    <w:name w:val="List Paragraph"/>
    <w:basedOn w:val="Normal"/>
    <w:uiPriority w:val="34"/>
    <w:qFormat/>
    <w:rsid w:val="00E9533C"/>
    <w:pPr>
      <w:ind w:left="720"/>
      <w:contextualSpacing/>
    </w:pPr>
  </w:style>
  <w:style w:type="paragraph" w:styleId="Header">
    <w:name w:val="header"/>
    <w:basedOn w:val="Normal"/>
    <w:link w:val="HeaderChar"/>
    <w:uiPriority w:val="99"/>
    <w:semiHidden/>
    <w:unhideWhenUsed/>
    <w:rsid w:val="00814605"/>
    <w:pPr>
      <w:tabs>
        <w:tab w:val="center" w:pos="4680"/>
        <w:tab w:val="right" w:pos="9360"/>
      </w:tabs>
    </w:pPr>
  </w:style>
  <w:style w:type="character" w:customStyle="1" w:styleId="HeaderChar">
    <w:name w:val="Header Char"/>
    <w:basedOn w:val="DefaultParagraphFont"/>
    <w:link w:val="Header"/>
    <w:uiPriority w:val="99"/>
    <w:semiHidden/>
    <w:rsid w:val="00814605"/>
    <w:rPr>
      <w:rFonts w:ascii="Calibri" w:hAnsi="Calibri" w:cs="Times New Roman"/>
    </w:rPr>
  </w:style>
  <w:style w:type="paragraph" w:styleId="Footer">
    <w:name w:val="footer"/>
    <w:basedOn w:val="Normal"/>
    <w:link w:val="FooterChar"/>
    <w:uiPriority w:val="99"/>
    <w:unhideWhenUsed/>
    <w:rsid w:val="00814605"/>
    <w:pPr>
      <w:tabs>
        <w:tab w:val="center" w:pos="4680"/>
        <w:tab w:val="right" w:pos="9360"/>
      </w:tabs>
    </w:pPr>
  </w:style>
  <w:style w:type="character" w:customStyle="1" w:styleId="FooterChar">
    <w:name w:val="Footer Char"/>
    <w:basedOn w:val="DefaultParagraphFont"/>
    <w:link w:val="Footer"/>
    <w:uiPriority w:val="99"/>
    <w:rsid w:val="00814605"/>
    <w:rPr>
      <w:rFonts w:ascii="Calibri" w:hAnsi="Calibri" w:cs="Times New Roman"/>
    </w:rPr>
  </w:style>
  <w:style w:type="paragraph" w:styleId="BalloonText">
    <w:name w:val="Balloon Text"/>
    <w:basedOn w:val="Normal"/>
    <w:link w:val="BalloonTextChar"/>
    <w:uiPriority w:val="99"/>
    <w:semiHidden/>
    <w:unhideWhenUsed/>
    <w:rsid w:val="00750801"/>
    <w:rPr>
      <w:rFonts w:ascii="Tahoma" w:hAnsi="Tahoma" w:cs="Tahoma"/>
      <w:sz w:val="16"/>
      <w:szCs w:val="16"/>
    </w:rPr>
  </w:style>
  <w:style w:type="character" w:customStyle="1" w:styleId="BalloonTextChar">
    <w:name w:val="Balloon Text Char"/>
    <w:basedOn w:val="DefaultParagraphFont"/>
    <w:link w:val="BalloonText"/>
    <w:uiPriority w:val="99"/>
    <w:semiHidden/>
    <w:rsid w:val="00750801"/>
    <w:rPr>
      <w:rFonts w:ascii="Tahoma" w:hAnsi="Tahoma" w:cs="Tahoma"/>
      <w:sz w:val="16"/>
      <w:szCs w:val="16"/>
    </w:rPr>
  </w:style>
  <w:style w:type="character" w:styleId="CommentReference">
    <w:name w:val="annotation reference"/>
    <w:basedOn w:val="DefaultParagraphFont"/>
    <w:uiPriority w:val="99"/>
    <w:semiHidden/>
    <w:unhideWhenUsed/>
    <w:rsid w:val="006714B8"/>
    <w:rPr>
      <w:sz w:val="16"/>
      <w:szCs w:val="16"/>
    </w:rPr>
  </w:style>
  <w:style w:type="paragraph" w:styleId="CommentText">
    <w:name w:val="annotation text"/>
    <w:basedOn w:val="Normal"/>
    <w:link w:val="CommentTextChar"/>
    <w:uiPriority w:val="99"/>
    <w:semiHidden/>
    <w:unhideWhenUsed/>
    <w:rsid w:val="006714B8"/>
    <w:rPr>
      <w:sz w:val="20"/>
      <w:szCs w:val="20"/>
    </w:rPr>
  </w:style>
  <w:style w:type="character" w:customStyle="1" w:styleId="CommentTextChar">
    <w:name w:val="Comment Text Char"/>
    <w:basedOn w:val="DefaultParagraphFont"/>
    <w:link w:val="CommentText"/>
    <w:uiPriority w:val="99"/>
    <w:semiHidden/>
    <w:rsid w:val="006714B8"/>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14B8"/>
    <w:rPr>
      <w:b/>
      <w:bCs/>
    </w:rPr>
  </w:style>
  <w:style w:type="character" w:customStyle="1" w:styleId="CommentSubjectChar">
    <w:name w:val="Comment Subject Char"/>
    <w:basedOn w:val="CommentTextChar"/>
    <w:link w:val="CommentSubject"/>
    <w:uiPriority w:val="99"/>
    <w:semiHidden/>
    <w:rsid w:val="006714B8"/>
    <w:rPr>
      <w:b/>
      <w:bCs/>
    </w:rPr>
  </w:style>
  <w:style w:type="paragraph" w:styleId="Revision">
    <w:name w:val="Revision"/>
    <w:hidden/>
    <w:uiPriority w:val="99"/>
    <w:semiHidden/>
    <w:rsid w:val="002724B0"/>
    <w:rPr>
      <w:sz w:val="22"/>
      <w:szCs w:val="22"/>
    </w:rPr>
  </w:style>
  <w:style w:type="character" w:styleId="Hyperlink">
    <w:name w:val="Hyperlink"/>
    <w:basedOn w:val="DefaultParagraphFont"/>
    <w:uiPriority w:val="99"/>
    <w:semiHidden/>
    <w:unhideWhenUsed/>
    <w:rsid w:val="00B73815"/>
    <w:rPr>
      <w:color w:val="0000FF"/>
      <w:u w:val="single"/>
    </w:rPr>
  </w:style>
  <w:style w:type="paragraph" w:styleId="NormalWeb">
    <w:name w:val="Normal (Web)"/>
    <w:basedOn w:val="Normal"/>
    <w:uiPriority w:val="99"/>
    <w:semiHidden/>
    <w:unhideWhenUsed/>
    <w:rsid w:val="00B73815"/>
    <w:pPr>
      <w:spacing w:before="100" w:beforeAutospacing="1" w:after="100" w:afterAutospacing="1"/>
    </w:pPr>
    <w:rPr>
      <w:rFonts w:ascii="Trebuchet MS" w:eastAsia="Times New Roman" w:hAnsi="Trebuchet MS"/>
      <w:color w:val="000080"/>
      <w:sz w:val="20"/>
      <w:szCs w:val="20"/>
    </w:rPr>
  </w:style>
  <w:style w:type="paragraph" w:styleId="Caption">
    <w:name w:val="caption"/>
    <w:basedOn w:val="Normal"/>
    <w:next w:val="Normal"/>
    <w:uiPriority w:val="35"/>
    <w:unhideWhenUsed/>
    <w:qFormat/>
    <w:rsid w:val="0072457F"/>
    <w:rPr>
      <w:b/>
      <w:bCs/>
      <w:sz w:val="20"/>
      <w:szCs w:val="20"/>
    </w:rPr>
  </w:style>
</w:styles>
</file>

<file path=word/webSettings.xml><?xml version="1.0" encoding="utf-8"?>
<w:webSettings xmlns:r="http://schemas.openxmlformats.org/officeDocument/2006/relationships" xmlns:w="http://schemas.openxmlformats.org/wordprocessingml/2006/main">
  <w:divs>
    <w:div w:id="59182949">
      <w:bodyDiv w:val="1"/>
      <w:marLeft w:val="0"/>
      <w:marRight w:val="0"/>
      <w:marTop w:val="0"/>
      <w:marBottom w:val="0"/>
      <w:divBdr>
        <w:top w:val="none" w:sz="0" w:space="0" w:color="auto"/>
        <w:left w:val="none" w:sz="0" w:space="0" w:color="auto"/>
        <w:bottom w:val="none" w:sz="0" w:space="0" w:color="auto"/>
        <w:right w:val="none" w:sz="0" w:space="0" w:color="auto"/>
      </w:divBdr>
    </w:div>
    <w:div w:id="171771394">
      <w:bodyDiv w:val="1"/>
      <w:marLeft w:val="0"/>
      <w:marRight w:val="0"/>
      <w:marTop w:val="0"/>
      <w:marBottom w:val="0"/>
      <w:divBdr>
        <w:top w:val="none" w:sz="0" w:space="0" w:color="auto"/>
        <w:left w:val="none" w:sz="0" w:space="0" w:color="auto"/>
        <w:bottom w:val="none" w:sz="0" w:space="0" w:color="auto"/>
        <w:right w:val="none" w:sz="0" w:space="0" w:color="auto"/>
      </w:divBdr>
    </w:div>
    <w:div w:id="203176483">
      <w:bodyDiv w:val="1"/>
      <w:marLeft w:val="0"/>
      <w:marRight w:val="0"/>
      <w:marTop w:val="0"/>
      <w:marBottom w:val="0"/>
      <w:divBdr>
        <w:top w:val="none" w:sz="0" w:space="0" w:color="auto"/>
        <w:left w:val="none" w:sz="0" w:space="0" w:color="auto"/>
        <w:bottom w:val="none" w:sz="0" w:space="0" w:color="auto"/>
        <w:right w:val="none" w:sz="0" w:space="0" w:color="auto"/>
      </w:divBdr>
    </w:div>
    <w:div w:id="264458604">
      <w:bodyDiv w:val="1"/>
      <w:marLeft w:val="0"/>
      <w:marRight w:val="0"/>
      <w:marTop w:val="0"/>
      <w:marBottom w:val="0"/>
      <w:divBdr>
        <w:top w:val="none" w:sz="0" w:space="0" w:color="auto"/>
        <w:left w:val="none" w:sz="0" w:space="0" w:color="auto"/>
        <w:bottom w:val="none" w:sz="0" w:space="0" w:color="auto"/>
        <w:right w:val="none" w:sz="0" w:space="0" w:color="auto"/>
      </w:divBdr>
    </w:div>
    <w:div w:id="296184223">
      <w:bodyDiv w:val="1"/>
      <w:marLeft w:val="0"/>
      <w:marRight w:val="0"/>
      <w:marTop w:val="0"/>
      <w:marBottom w:val="0"/>
      <w:divBdr>
        <w:top w:val="none" w:sz="0" w:space="0" w:color="auto"/>
        <w:left w:val="none" w:sz="0" w:space="0" w:color="auto"/>
        <w:bottom w:val="none" w:sz="0" w:space="0" w:color="auto"/>
        <w:right w:val="none" w:sz="0" w:space="0" w:color="auto"/>
      </w:divBdr>
    </w:div>
    <w:div w:id="360862960">
      <w:bodyDiv w:val="1"/>
      <w:marLeft w:val="0"/>
      <w:marRight w:val="0"/>
      <w:marTop w:val="0"/>
      <w:marBottom w:val="0"/>
      <w:divBdr>
        <w:top w:val="none" w:sz="0" w:space="0" w:color="auto"/>
        <w:left w:val="none" w:sz="0" w:space="0" w:color="auto"/>
        <w:bottom w:val="none" w:sz="0" w:space="0" w:color="auto"/>
        <w:right w:val="none" w:sz="0" w:space="0" w:color="auto"/>
      </w:divBdr>
    </w:div>
    <w:div w:id="392588301">
      <w:bodyDiv w:val="1"/>
      <w:marLeft w:val="0"/>
      <w:marRight w:val="0"/>
      <w:marTop w:val="0"/>
      <w:marBottom w:val="0"/>
      <w:divBdr>
        <w:top w:val="none" w:sz="0" w:space="0" w:color="auto"/>
        <w:left w:val="none" w:sz="0" w:space="0" w:color="auto"/>
        <w:bottom w:val="none" w:sz="0" w:space="0" w:color="auto"/>
        <w:right w:val="none" w:sz="0" w:space="0" w:color="auto"/>
      </w:divBdr>
    </w:div>
    <w:div w:id="450587073">
      <w:bodyDiv w:val="1"/>
      <w:marLeft w:val="0"/>
      <w:marRight w:val="0"/>
      <w:marTop w:val="0"/>
      <w:marBottom w:val="0"/>
      <w:divBdr>
        <w:top w:val="none" w:sz="0" w:space="0" w:color="auto"/>
        <w:left w:val="none" w:sz="0" w:space="0" w:color="auto"/>
        <w:bottom w:val="none" w:sz="0" w:space="0" w:color="auto"/>
        <w:right w:val="none" w:sz="0" w:space="0" w:color="auto"/>
      </w:divBdr>
    </w:div>
    <w:div w:id="801192403">
      <w:bodyDiv w:val="1"/>
      <w:marLeft w:val="0"/>
      <w:marRight w:val="0"/>
      <w:marTop w:val="0"/>
      <w:marBottom w:val="0"/>
      <w:divBdr>
        <w:top w:val="none" w:sz="0" w:space="0" w:color="auto"/>
        <w:left w:val="none" w:sz="0" w:space="0" w:color="auto"/>
        <w:bottom w:val="none" w:sz="0" w:space="0" w:color="auto"/>
        <w:right w:val="none" w:sz="0" w:space="0" w:color="auto"/>
      </w:divBdr>
    </w:div>
    <w:div w:id="901523268">
      <w:bodyDiv w:val="1"/>
      <w:marLeft w:val="0"/>
      <w:marRight w:val="0"/>
      <w:marTop w:val="0"/>
      <w:marBottom w:val="0"/>
      <w:divBdr>
        <w:top w:val="none" w:sz="0" w:space="0" w:color="auto"/>
        <w:left w:val="none" w:sz="0" w:space="0" w:color="auto"/>
        <w:bottom w:val="none" w:sz="0" w:space="0" w:color="auto"/>
        <w:right w:val="none" w:sz="0" w:space="0" w:color="auto"/>
      </w:divBdr>
    </w:div>
    <w:div w:id="995455944">
      <w:bodyDiv w:val="1"/>
      <w:marLeft w:val="0"/>
      <w:marRight w:val="0"/>
      <w:marTop w:val="0"/>
      <w:marBottom w:val="0"/>
      <w:divBdr>
        <w:top w:val="none" w:sz="0" w:space="0" w:color="auto"/>
        <w:left w:val="none" w:sz="0" w:space="0" w:color="auto"/>
        <w:bottom w:val="none" w:sz="0" w:space="0" w:color="auto"/>
        <w:right w:val="none" w:sz="0" w:space="0" w:color="auto"/>
      </w:divBdr>
    </w:div>
    <w:div w:id="995718885">
      <w:bodyDiv w:val="1"/>
      <w:marLeft w:val="0"/>
      <w:marRight w:val="0"/>
      <w:marTop w:val="0"/>
      <w:marBottom w:val="0"/>
      <w:divBdr>
        <w:top w:val="none" w:sz="0" w:space="0" w:color="auto"/>
        <w:left w:val="none" w:sz="0" w:space="0" w:color="auto"/>
        <w:bottom w:val="none" w:sz="0" w:space="0" w:color="auto"/>
        <w:right w:val="none" w:sz="0" w:space="0" w:color="auto"/>
      </w:divBdr>
    </w:div>
    <w:div w:id="1000086002">
      <w:bodyDiv w:val="1"/>
      <w:marLeft w:val="0"/>
      <w:marRight w:val="0"/>
      <w:marTop w:val="0"/>
      <w:marBottom w:val="0"/>
      <w:divBdr>
        <w:top w:val="none" w:sz="0" w:space="0" w:color="auto"/>
        <w:left w:val="none" w:sz="0" w:space="0" w:color="auto"/>
        <w:bottom w:val="none" w:sz="0" w:space="0" w:color="auto"/>
        <w:right w:val="none" w:sz="0" w:space="0" w:color="auto"/>
      </w:divBdr>
    </w:div>
    <w:div w:id="1021318676">
      <w:bodyDiv w:val="1"/>
      <w:marLeft w:val="0"/>
      <w:marRight w:val="0"/>
      <w:marTop w:val="0"/>
      <w:marBottom w:val="0"/>
      <w:divBdr>
        <w:top w:val="none" w:sz="0" w:space="0" w:color="auto"/>
        <w:left w:val="none" w:sz="0" w:space="0" w:color="auto"/>
        <w:bottom w:val="none" w:sz="0" w:space="0" w:color="auto"/>
        <w:right w:val="none" w:sz="0" w:space="0" w:color="auto"/>
      </w:divBdr>
    </w:div>
    <w:div w:id="1617640085">
      <w:bodyDiv w:val="1"/>
      <w:marLeft w:val="0"/>
      <w:marRight w:val="0"/>
      <w:marTop w:val="0"/>
      <w:marBottom w:val="0"/>
      <w:divBdr>
        <w:top w:val="none" w:sz="0" w:space="0" w:color="auto"/>
        <w:left w:val="none" w:sz="0" w:space="0" w:color="auto"/>
        <w:bottom w:val="none" w:sz="0" w:space="0" w:color="auto"/>
        <w:right w:val="none" w:sz="0" w:space="0" w:color="auto"/>
      </w:divBdr>
    </w:div>
    <w:div w:id="1656452123">
      <w:bodyDiv w:val="1"/>
      <w:marLeft w:val="0"/>
      <w:marRight w:val="0"/>
      <w:marTop w:val="0"/>
      <w:marBottom w:val="0"/>
      <w:divBdr>
        <w:top w:val="none" w:sz="0" w:space="0" w:color="auto"/>
        <w:left w:val="none" w:sz="0" w:space="0" w:color="auto"/>
        <w:bottom w:val="none" w:sz="0" w:space="0" w:color="auto"/>
        <w:right w:val="none" w:sz="0" w:space="0" w:color="auto"/>
      </w:divBdr>
    </w:div>
    <w:div w:id="1759474817">
      <w:bodyDiv w:val="1"/>
      <w:marLeft w:val="0"/>
      <w:marRight w:val="0"/>
      <w:marTop w:val="0"/>
      <w:marBottom w:val="0"/>
      <w:divBdr>
        <w:top w:val="none" w:sz="0" w:space="0" w:color="auto"/>
        <w:left w:val="none" w:sz="0" w:space="0" w:color="auto"/>
        <w:bottom w:val="none" w:sz="0" w:space="0" w:color="auto"/>
        <w:right w:val="none" w:sz="0" w:space="0" w:color="auto"/>
      </w:divBdr>
    </w:div>
    <w:div w:id="1921938253">
      <w:bodyDiv w:val="1"/>
      <w:marLeft w:val="0"/>
      <w:marRight w:val="0"/>
      <w:marTop w:val="0"/>
      <w:marBottom w:val="0"/>
      <w:divBdr>
        <w:top w:val="none" w:sz="0" w:space="0" w:color="auto"/>
        <w:left w:val="none" w:sz="0" w:space="0" w:color="auto"/>
        <w:bottom w:val="none" w:sz="0" w:space="0" w:color="auto"/>
        <w:right w:val="none" w:sz="0" w:space="0" w:color="auto"/>
      </w:divBdr>
    </w:div>
    <w:div w:id="1945532720">
      <w:bodyDiv w:val="1"/>
      <w:marLeft w:val="0"/>
      <w:marRight w:val="0"/>
      <w:marTop w:val="0"/>
      <w:marBottom w:val="0"/>
      <w:divBdr>
        <w:top w:val="none" w:sz="0" w:space="0" w:color="auto"/>
        <w:left w:val="none" w:sz="0" w:space="0" w:color="auto"/>
        <w:bottom w:val="none" w:sz="0" w:space="0" w:color="auto"/>
        <w:right w:val="none" w:sz="0" w:space="0" w:color="auto"/>
      </w:divBdr>
    </w:div>
    <w:div w:id="2035836994">
      <w:bodyDiv w:val="1"/>
      <w:marLeft w:val="0"/>
      <w:marRight w:val="0"/>
      <w:marTop w:val="0"/>
      <w:marBottom w:val="0"/>
      <w:divBdr>
        <w:top w:val="none" w:sz="0" w:space="0" w:color="auto"/>
        <w:left w:val="none" w:sz="0" w:space="0" w:color="auto"/>
        <w:bottom w:val="none" w:sz="0" w:space="0" w:color="auto"/>
        <w:right w:val="none" w:sz="0" w:space="0" w:color="auto"/>
      </w:divBdr>
    </w:div>
    <w:div w:id="20921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DA080-DF75-485F-82DC-82B78D86A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4169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budd_s</cp:lastModifiedBy>
  <cp:revision>2</cp:revision>
  <cp:lastPrinted>2011-11-14T21:05:00Z</cp:lastPrinted>
  <dcterms:created xsi:type="dcterms:W3CDTF">2011-11-16T16:38:00Z</dcterms:created>
  <dcterms:modified xsi:type="dcterms:W3CDTF">2011-11-16T16:38:00Z</dcterms:modified>
</cp:coreProperties>
</file>