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270" w:rsidRPr="00116053" w:rsidRDefault="00E76270" w:rsidP="00E76270">
      <w:pPr>
        <w:spacing w:after="0" w:line="240" w:lineRule="auto"/>
        <w:jc w:val="center"/>
        <w:rPr>
          <w:rFonts w:ascii="Times New Roman" w:hAnsi="Times New Roman"/>
          <w:b/>
          <w:sz w:val="24"/>
          <w:szCs w:val="24"/>
        </w:rPr>
      </w:pPr>
      <w:r w:rsidRPr="00116053">
        <w:rPr>
          <w:rFonts w:ascii="Times New Roman" w:hAnsi="Times New Roman"/>
          <w:b/>
          <w:sz w:val="24"/>
          <w:szCs w:val="24"/>
        </w:rPr>
        <w:t>Technical Meeting Summary</w:t>
      </w:r>
    </w:p>
    <w:p w:rsidR="00E76270" w:rsidRPr="00116053" w:rsidRDefault="00E76270" w:rsidP="00E76270">
      <w:pPr>
        <w:spacing w:after="0" w:line="240" w:lineRule="auto"/>
        <w:jc w:val="center"/>
        <w:rPr>
          <w:rFonts w:ascii="Times New Roman" w:hAnsi="Times New Roman"/>
          <w:b/>
          <w:sz w:val="24"/>
          <w:szCs w:val="24"/>
        </w:rPr>
      </w:pPr>
      <w:r w:rsidRPr="00116053">
        <w:rPr>
          <w:rFonts w:ascii="Times New Roman" w:hAnsi="Times New Roman"/>
          <w:b/>
          <w:sz w:val="24"/>
          <w:szCs w:val="24"/>
        </w:rPr>
        <w:t xml:space="preserve">Thursday, </w:t>
      </w:r>
      <w:r>
        <w:rPr>
          <w:rFonts w:ascii="Times New Roman" w:hAnsi="Times New Roman"/>
          <w:b/>
          <w:sz w:val="24"/>
          <w:szCs w:val="24"/>
        </w:rPr>
        <w:t>July 21,</w:t>
      </w:r>
      <w:r w:rsidRPr="00116053">
        <w:rPr>
          <w:rFonts w:ascii="Times New Roman" w:hAnsi="Times New Roman"/>
          <w:b/>
          <w:sz w:val="24"/>
          <w:szCs w:val="24"/>
        </w:rPr>
        <w:t xml:space="preserve"> 2011</w:t>
      </w:r>
    </w:p>
    <w:p w:rsidR="00E76270" w:rsidRPr="00116053" w:rsidRDefault="00E76270" w:rsidP="00E76270">
      <w:pPr>
        <w:spacing w:after="0" w:line="240" w:lineRule="auto"/>
        <w:jc w:val="center"/>
        <w:rPr>
          <w:rFonts w:ascii="Times New Roman" w:hAnsi="Times New Roman"/>
          <w:b/>
          <w:sz w:val="24"/>
          <w:szCs w:val="24"/>
        </w:rPr>
      </w:pPr>
      <w:r w:rsidRPr="00116053">
        <w:rPr>
          <w:rFonts w:ascii="Times New Roman" w:hAnsi="Times New Roman"/>
          <w:b/>
          <w:sz w:val="24"/>
          <w:szCs w:val="24"/>
        </w:rPr>
        <w:t>1</w:t>
      </w:r>
      <w:r>
        <w:rPr>
          <w:rFonts w:ascii="Times New Roman" w:hAnsi="Times New Roman"/>
          <w:b/>
          <w:sz w:val="24"/>
          <w:szCs w:val="24"/>
        </w:rPr>
        <w:t>:30 PM – 3:3</w:t>
      </w:r>
      <w:r w:rsidRPr="00116053">
        <w:rPr>
          <w:rFonts w:ascii="Times New Roman" w:hAnsi="Times New Roman"/>
          <w:b/>
          <w:sz w:val="24"/>
          <w:szCs w:val="24"/>
        </w:rPr>
        <w:t>0 PM</w:t>
      </w:r>
    </w:p>
    <w:p w:rsidR="00E76270" w:rsidRPr="00116053" w:rsidRDefault="00E76270" w:rsidP="00E76270">
      <w:pPr>
        <w:spacing w:after="0" w:line="240" w:lineRule="auto"/>
        <w:jc w:val="center"/>
        <w:rPr>
          <w:rFonts w:ascii="Times New Roman" w:hAnsi="Times New Roman"/>
          <w:b/>
          <w:sz w:val="24"/>
          <w:szCs w:val="24"/>
        </w:rPr>
      </w:pPr>
      <w:r w:rsidRPr="00E76270">
        <w:rPr>
          <w:rFonts w:ascii="Times New Roman" w:hAnsi="Times New Roman"/>
          <w:b/>
          <w:sz w:val="24"/>
          <w:szCs w:val="24"/>
        </w:rPr>
        <w:t>Sylvan Lake Park, Sanford, Florida</w:t>
      </w:r>
    </w:p>
    <w:p w:rsidR="00E76270" w:rsidRPr="00116053" w:rsidRDefault="00E76270" w:rsidP="00E76270">
      <w:pPr>
        <w:spacing w:after="0" w:line="240" w:lineRule="auto"/>
        <w:jc w:val="center"/>
        <w:rPr>
          <w:rFonts w:ascii="Times New Roman" w:hAnsi="Times New Roman"/>
          <w:sz w:val="24"/>
          <w:szCs w:val="24"/>
        </w:rPr>
      </w:pPr>
    </w:p>
    <w:p w:rsidR="00E76270" w:rsidRPr="00116053" w:rsidRDefault="00E76270" w:rsidP="00E76270">
      <w:pPr>
        <w:spacing w:after="0" w:line="240" w:lineRule="auto"/>
        <w:rPr>
          <w:rFonts w:ascii="Times New Roman" w:hAnsi="Times New Roman"/>
          <w:b/>
          <w:sz w:val="24"/>
          <w:szCs w:val="24"/>
          <w:u w:val="single"/>
        </w:rPr>
      </w:pPr>
      <w:r w:rsidRPr="00116053">
        <w:rPr>
          <w:rFonts w:ascii="Times New Roman" w:hAnsi="Times New Roman"/>
          <w:b/>
          <w:sz w:val="24"/>
          <w:szCs w:val="24"/>
          <w:u w:val="single"/>
        </w:rPr>
        <w:t>Meeting Attendees</w:t>
      </w:r>
    </w:p>
    <w:tbl>
      <w:tblPr>
        <w:tblW w:w="100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50"/>
        <w:gridCol w:w="4898"/>
      </w:tblGrid>
      <w:tr w:rsidR="00E76270" w:rsidRPr="00116053" w:rsidTr="00F73F59">
        <w:trPr>
          <w:jc w:val="center"/>
        </w:trPr>
        <w:tc>
          <w:tcPr>
            <w:tcW w:w="5150" w:type="dxa"/>
          </w:tcPr>
          <w:p w:rsidR="00E76270" w:rsidRPr="00116053" w:rsidRDefault="00E76270" w:rsidP="00F73F59">
            <w:pPr>
              <w:spacing w:after="0" w:line="240" w:lineRule="auto"/>
              <w:rPr>
                <w:rFonts w:ascii="Times New Roman" w:hAnsi="Times New Roman"/>
                <w:sz w:val="24"/>
                <w:szCs w:val="24"/>
              </w:rPr>
            </w:pPr>
            <w:r w:rsidRPr="00116053">
              <w:rPr>
                <w:rFonts w:ascii="Times New Roman" w:hAnsi="Times New Roman"/>
                <w:sz w:val="24"/>
                <w:szCs w:val="24"/>
              </w:rPr>
              <w:t>Brian Bates, Lake Mary</w:t>
            </w:r>
          </w:p>
          <w:p w:rsidR="00E76270" w:rsidRDefault="00E76270" w:rsidP="00F73F59">
            <w:pPr>
              <w:spacing w:after="0" w:line="240" w:lineRule="auto"/>
              <w:rPr>
                <w:rFonts w:ascii="Times New Roman" w:hAnsi="Times New Roman"/>
                <w:sz w:val="24"/>
                <w:szCs w:val="24"/>
              </w:rPr>
            </w:pPr>
            <w:r w:rsidRPr="00116053">
              <w:rPr>
                <w:rFonts w:ascii="Times New Roman" w:hAnsi="Times New Roman"/>
                <w:sz w:val="24"/>
                <w:szCs w:val="24"/>
              </w:rPr>
              <w:t>Mary Brabham, SJRWMD</w:t>
            </w:r>
          </w:p>
          <w:p w:rsidR="00E76270" w:rsidRPr="00116053" w:rsidRDefault="00E76270" w:rsidP="00F73F59">
            <w:pPr>
              <w:spacing w:after="0" w:line="240" w:lineRule="auto"/>
              <w:rPr>
                <w:rFonts w:ascii="Times New Roman" w:hAnsi="Times New Roman"/>
                <w:sz w:val="24"/>
                <w:szCs w:val="24"/>
              </w:rPr>
            </w:pPr>
            <w:r>
              <w:rPr>
                <w:rFonts w:ascii="Times New Roman" w:hAnsi="Times New Roman"/>
                <w:sz w:val="24"/>
                <w:szCs w:val="24"/>
              </w:rPr>
              <w:t>Sherry Brant-Williams, SJRWMD</w:t>
            </w:r>
          </w:p>
          <w:p w:rsidR="00E76270" w:rsidRDefault="00E76270" w:rsidP="00F73F59">
            <w:pPr>
              <w:spacing w:after="0" w:line="240" w:lineRule="auto"/>
              <w:rPr>
                <w:rFonts w:ascii="Times New Roman" w:hAnsi="Times New Roman"/>
                <w:sz w:val="24"/>
                <w:szCs w:val="24"/>
              </w:rPr>
            </w:pPr>
            <w:r w:rsidRPr="00116053">
              <w:rPr>
                <w:rFonts w:ascii="Times New Roman" w:hAnsi="Times New Roman"/>
                <w:sz w:val="24"/>
                <w:szCs w:val="24"/>
              </w:rPr>
              <w:t>Samantha Budd, FDEP</w:t>
            </w:r>
          </w:p>
          <w:p w:rsidR="00E76270" w:rsidRDefault="00E76270" w:rsidP="00F73F59">
            <w:pPr>
              <w:spacing w:after="0" w:line="240" w:lineRule="auto"/>
              <w:rPr>
                <w:rFonts w:ascii="Times New Roman" w:hAnsi="Times New Roman"/>
                <w:sz w:val="24"/>
                <w:szCs w:val="24"/>
              </w:rPr>
            </w:pPr>
            <w:r>
              <w:rPr>
                <w:rFonts w:ascii="Times New Roman" w:hAnsi="Times New Roman"/>
                <w:sz w:val="24"/>
                <w:szCs w:val="24"/>
              </w:rPr>
              <w:t>Tiffany Busby, Wildwood Consulting</w:t>
            </w:r>
          </w:p>
          <w:p w:rsidR="005D37C6" w:rsidRPr="00116053" w:rsidRDefault="005D37C6" w:rsidP="00F73F59">
            <w:pPr>
              <w:spacing w:after="0" w:line="240" w:lineRule="auto"/>
              <w:rPr>
                <w:rFonts w:ascii="Times New Roman" w:hAnsi="Times New Roman"/>
                <w:sz w:val="24"/>
                <w:szCs w:val="24"/>
              </w:rPr>
            </w:pPr>
            <w:r>
              <w:rPr>
                <w:rFonts w:ascii="Times New Roman" w:hAnsi="Times New Roman"/>
                <w:sz w:val="24"/>
                <w:szCs w:val="24"/>
              </w:rPr>
              <w:t>Rod Cashe, Tetra Tech</w:t>
            </w:r>
          </w:p>
          <w:p w:rsidR="00E76270" w:rsidRDefault="00E76270" w:rsidP="00F73F59">
            <w:pPr>
              <w:spacing w:after="0" w:line="240" w:lineRule="auto"/>
              <w:rPr>
                <w:rFonts w:ascii="Times New Roman" w:hAnsi="Times New Roman"/>
                <w:sz w:val="24"/>
                <w:szCs w:val="24"/>
              </w:rPr>
            </w:pPr>
            <w:r w:rsidRPr="00116053">
              <w:rPr>
                <w:rFonts w:ascii="Times New Roman" w:hAnsi="Times New Roman"/>
                <w:sz w:val="24"/>
                <w:szCs w:val="24"/>
              </w:rPr>
              <w:t>Gerald Chancellor, Deltona</w:t>
            </w:r>
          </w:p>
          <w:p w:rsidR="00E76270" w:rsidRDefault="00E76270" w:rsidP="00F73F59">
            <w:pPr>
              <w:spacing w:after="0" w:line="240" w:lineRule="auto"/>
              <w:rPr>
                <w:rFonts w:ascii="Times New Roman" w:hAnsi="Times New Roman"/>
                <w:sz w:val="24"/>
                <w:szCs w:val="24"/>
              </w:rPr>
            </w:pPr>
            <w:r>
              <w:rPr>
                <w:rFonts w:ascii="Times New Roman" w:hAnsi="Times New Roman"/>
                <w:sz w:val="24"/>
                <w:szCs w:val="24"/>
              </w:rPr>
              <w:t>Marie Duffy, Sanford</w:t>
            </w:r>
          </w:p>
          <w:p w:rsidR="00E76270" w:rsidRDefault="00E76270" w:rsidP="00F73F59">
            <w:pPr>
              <w:spacing w:after="0" w:line="240" w:lineRule="auto"/>
              <w:rPr>
                <w:rFonts w:ascii="Times New Roman" w:hAnsi="Times New Roman"/>
                <w:sz w:val="24"/>
                <w:szCs w:val="24"/>
              </w:rPr>
            </w:pPr>
            <w:r>
              <w:rPr>
                <w:rFonts w:ascii="Times New Roman" w:hAnsi="Times New Roman"/>
                <w:sz w:val="24"/>
                <w:szCs w:val="24"/>
              </w:rPr>
              <w:t xml:space="preserve">Gloria Eby, Seminole County </w:t>
            </w:r>
          </w:p>
          <w:p w:rsidR="005D37C6" w:rsidRDefault="005D37C6" w:rsidP="00F73F59">
            <w:pPr>
              <w:spacing w:after="0" w:line="240" w:lineRule="auto"/>
              <w:rPr>
                <w:rFonts w:ascii="Times New Roman" w:hAnsi="Times New Roman"/>
                <w:sz w:val="24"/>
                <w:szCs w:val="24"/>
              </w:rPr>
            </w:pPr>
            <w:r>
              <w:rPr>
                <w:rFonts w:ascii="Times New Roman" w:hAnsi="Times New Roman"/>
                <w:sz w:val="24"/>
                <w:szCs w:val="24"/>
              </w:rPr>
              <w:t>Bill Eggers, Aquafiber</w:t>
            </w:r>
          </w:p>
          <w:p w:rsidR="00E76270" w:rsidRDefault="00E76270" w:rsidP="00F73F59">
            <w:pPr>
              <w:spacing w:after="0" w:line="240" w:lineRule="auto"/>
              <w:rPr>
                <w:rFonts w:ascii="Times New Roman" w:hAnsi="Times New Roman"/>
                <w:sz w:val="24"/>
                <w:szCs w:val="24"/>
              </w:rPr>
            </w:pPr>
            <w:r>
              <w:rPr>
                <w:rFonts w:ascii="Times New Roman" w:hAnsi="Times New Roman"/>
                <w:sz w:val="24"/>
                <w:szCs w:val="24"/>
              </w:rPr>
              <w:t>Chris Ferraro, FDEP</w:t>
            </w:r>
          </w:p>
          <w:p w:rsidR="005D37C6" w:rsidRPr="00116053" w:rsidRDefault="005D37C6" w:rsidP="00F73F59">
            <w:pPr>
              <w:spacing w:after="0" w:line="240" w:lineRule="auto"/>
              <w:rPr>
                <w:rFonts w:ascii="Times New Roman" w:hAnsi="Times New Roman"/>
                <w:sz w:val="24"/>
                <w:szCs w:val="24"/>
              </w:rPr>
            </w:pPr>
            <w:r>
              <w:rPr>
                <w:rFonts w:ascii="Times New Roman" w:hAnsi="Times New Roman"/>
                <w:sz w:val="24"/>
                <w:szCs w:val="24"/>
              </w:rPr>
              <w:t>Don Findell, Lake Helen</w:t>
            </w:r>
          </w:p>
          <w:p w:rsidR="00E76270" w:rsidRPr="00116053" w:rsidRDefault="00E76270" w:rsidP="00F73F59">
            <w:pPr>
              <w:spacing w:after="0" w:line="240" w:lineRule="auto"/>
              <w:rPr>
                <w:rFonts w:ascii="Times New Roman" w:hAnsi="Times New Roman"/>
                <w:sz w:val="24"/>
                <w:szCs w:val="24"/>
              </w:rPr>
            </w:pPr>
            <w:r>
              <w:rPr>
                <w:rFonts w:ascii="Times New Roman" w:hAnsi="Times New Roman"/>
                <w:sz w:val="24"/>
                <w:szCs w:val="24"/>
              </w:rPr>
              <w:t xml:space="preserve">John Gamble, Volusia County </w:t>
            </w:r>
          </w:p>
          <w:p w:rsidR="00E76270" w:rsidRDefault="00E76270" w:rsidP="00F73F59">
            <w:pPr>
              <w:spacing w:after="0" w:line="240" w:lineRule="auto"/>
              <w:rPr>
                <w:rFonts w:ascii="Times New Roman" w:hAnsi="Times New Roman"/>
                <w:sz w:val="24"/>
                <w:szCs w:val="24"/>
              </w:rPr>
            </w:pPr>
            <w:r>
              <w:rPr>
                <w:rFonts w:ascii="Times New Roman" w:hAnsi="Times New Roman"/>
                <w:sz w:val="24"/>
                <w:szCs w:val="24"/>
              </w:rPr>
              <w:t>Andrew Giannini, Quentin L. Hampton Associates</w:t>
            </w:r>
          </w:p>
          <w:p w:rsidR="00E76270" w:rsidRPr="00116053" w:rsidRDefault="00E76270" w:rsidP="00F73F59">
            <w:pPr>
              <w:spacing w:after="0" w:line="240" w:lineRule="auto"/>
              <w:rPr>
                <w:rFonts w:ascii="Times New Roman" w:hAnsi="Times New Roman"/>
                <w:sz w:val="24"/>
                <w:szCs w:val="24"/>
              </w:rPr>
            </w:pPr>
            <w:r w:rsidRPr="00116053">
              <w:rPr>
                <w:rFonts w:ascii="Times New Roman" w:hAnsi="Times New Roman"/>
                <w:sz w:val="24"/>
                <w:szCs w:val="24"/>
              </w:rPr>
              <w:t>Janet Hearn, ATM</w:t>
            </w:r>
          </w:p>
        </w:tc>
        <w:tc>
          <w:tcPr>
            <w:tcW w:w="4898" w:type="dxa"/>
          </w:tcPr>
          <w:p w:rsidR="005D37C6" w:rsidRDefault="005D37C6" w:rsidP="00F73F59">
            <w:pPr>
              <w:spacing w:after="0" w:line="240" w:lineRule="auto"/>
              <w:rPr>
                <w:rFonts w:ascii="Times New Roman" w:hAnsi="Times New Roman"/>
                <w:sz w:val="24"/>
                <w:szCs w:val="24"/>
              </w:rPr>
            </w:pPr>
            <w:r w:rsidRPr="00116053">
              <w:rPr>
                <w:rFonts w:ascii="Times New Roman" w:hAnsi="Times New Roman"/>
                <w:sz w:val="24"/>
                <w:szCs w:val="24"/>
              </w:rPr>
              <w:t>Danielle Honour, CDM</w:t>
            </w:r>
          </w:p>
          <w:p w:rsidR="00E76270" w:rsidRDefault="00E76270" w:rsidP="00F73F59">
            <w:pPr>
              <w:spacing w:after="0" w:line="240" w:lineRule="auto"/>
              <w:rPr>
                <w:rFonts w:ascii="Times New Roman" w:hAnsi="Times New Roman"/>
                <w:sz w:val="24"/>
                <w:szCs w:val="24"/>
              </w:rPr>
            </w:pPr>
            <w:r w:rsidRPr="00116053">
              <w:rPr>
                <w:rFonts w:ascii="Times New Roman" w:hAnsi="Times New Roman"/>
                <w:sz w:val="24"/>
                <w:szCs w:val="24"/>
              </w:rPr>
              <w:t xml:space="preserve">Carol Johnson, FDACS </w:t>
            </w:r>
          </w:p>
          <w:p w:rsidR="00E76270" w:rsidRPr="00116053" w:rsidRDefault="00E76270" w:rsidP="00F73F59">
            <w:pPr>
              <w:spacing w:after="0" w:line="240" w:lineRule="auto"/>
              <w:rPr>
                <w:rFonts w:ascii="Times New Roman" w:hAnsi="Times New Roman"/>
                <w:sz w:val="24"/>
                <w:szCs w:val="24"/>
              </w:rPr>
            </w:pPr>
            <w:r>
              <w:rPr>
                <w:rFonts w:ascii="Times New Roman" w:hAnsi="Times New Roman"/>
                <w:sz w:val="24"/>
                <w:szCs w:val="24"/>
              </w:rPr>
              <w:t>Todd Jorgenson, Orange City</w:t>
            </w:r>
          </w:p>
          <w:p w:rsidR="00E76270" w:rsidRPr="00116053" w:rsidRDefault="00E76270" w:rsidP="00F73F59">
            <w:pPr>
              <w:spacing w:after="0" w:line="240" w:lineRule="auto"/>
              <w:rPr>
                <w:rFonts w:ascii="Times New Roman" w:hAnsi="Times New Roman"/>
                <w:sz w:val="24"/>
                <w:szCs w:val="24"/>
              </w:rPr>
            </w:pPr>
            <w:r>
              <w:rPr>
                <w:rFonts w:ascii="Times New Roman" w:hAnsi="Times New Roman"/>
                <w:sz w:val="24"/>
                <w:szCs w:val="24"/>
              </w:rPr>
              <w:t>Robert King, Public</w:t>
            </w:r>
          </w:p>
          <w:p w:rsidR="00E76270" w:rsidRPr="00116053" w:rsidRDefault="00E76270" w:rsidP="00F73F59">
            <w:pPr>
              <w:spacing w:after="0" w:line="240" w:lineRule="auto"/>
              <w:rPr>
                <w:rFonts w:ascii="Times New Roman" w:hAnsi="Times New Roman"/>
                <w:sz w:val="24"/>
                <w:szCs w:val="24"/>
              </w:rPr>
            </w:pPr>
            <w:r>
              <w:rPr>
                <w:rFonts w:ascii="Times New Roman" w:hAnsi="Times New Roman"/>
                <w:sz w:val="24"/>
                <w:szCs w:val="24"/>
              </w:rPr>
              <w:t xml:space="preserve">Lance Lumbard, </w:t>
            </w:r>
            <w:r w:rsidR="005E4B36">
              <w:rPr>
                <w:rFonts w:ascii="Times New Roman" w:hAnsi="Times New Roman"/>
                <w:sz w:val="24"/>
                <w:szCs w:val="24"/>
              </w:rPr>
              <w:t>AMEC</w:t>
            </w:r>
          </w:p>
          <w:p w:rsidR="00E76270" w:rsidRDefault="00E76270" w:rsidP="00F73F59">
            <w:pPr>
              <w:spacing w:after="0" w:line="240" w:lineRule="auto"/>
              <w:rPr>
                <w:rFonts w:ascii="Times New Roman" w:hAnsi="Times New Roman"/>
                <w:sz w:val="24"/>
                <w:szCs w:val="24"/>
              </w:rPr>
            </w:pPr>
            <w:r>
              <w:rPr>
                <w:rFonts w:ascii="Times New Roman" w:hAnsi="Times New Roman"/>
                <w:sz w:val="24"/>
                <w:szCs w:val="24"/>
              </w:rPr>
              <w:t>Ryan Mitchell, E Sciences</w:t>
            </w:r>
          </w:p>
          <w:p w:rsidR="00E76270" w:rsidRPr="00116053" w:rsidRDefault="00E76270" w:rsidP="00F73F59">
            <w:pPr>
              <w:spacing w:after="0" w:line="240" w:lineRule="auto"/>
              <w:rPr>
                <w:rFonts w:ascii="Times New Roman" w:hAnsi="Times New Roman"/>
                <w:sz w:val="24"/>
                <w:szCs w:val="24"/>
              </w:rPr>
            </w:pPr>
            <w:r w:rsidRPr="00116053">
              <w:rPr>
                <w:rFonts w:ascii="Times New Roman" w:hAnsi="Times New Roman"/>
                <w:sz w:val="24"/>
                <w:szCs w:val="24"/>
              </w:rPr>
              <w:t>Dan O’Hanlon, Deltona</w:t>
            </w:r>
          </w:p>
          <w:p w:rsidR="00E76270" w:rsidRPr="00116053" w:rsidRDefault="00E76270" w:rsidP="00F73F59">
            <w:pPr>
              <w:spacing w:after="0" w:line="240" w:lineRule="auto"/>
              <w:rPr>
                <w:rFonts w:ascii="Times New Roman" w:hAnsi="Times New Roman"/>
                <w:sz w:val="24"/>
                <w:szCs w:val="24"/>
              </w:rPr>
            </w:pPr>
            <w:r w:rsidRPr="00116053">
              <w:rPr>
                <w:rFonts w:ascii="Times New Roman" w:hAnsi="Times New Roman"/>
                <w:sz w:val="24"/>
                <w:szCs w:val="24"/>
              </w:rPr>
              <w:t>Kim Ornberg, Seminole County</w:t>
            </w:r>
          </w:p>
          <w:p w:rsidR="00E76270" w:rsidRDefault="00E76270" w:rsidP="00F73F59">
            <w:pPr>
              <w:spacing w:after="0" w:line="240" w:lineRule="auto"/>
              <w:rPr>
                <w:rFonts w:ascii="Times New Roman" w:hAnsi="Times New Roman"/>
                <w:sz w:val="24"/>
                <w:szCs w:val="24"/>
              </w:rPr>
            </w:pPr>
            <w:r w:rsidRPr="00116053">
              <w:rPr>
                <w:rFonts w:ascii="Times New Roman" w:hAnsi="Times New Roman"/>
                <w:sz w:val="24"/>
                <w:szCs w:val="24"/>
              </w:rPr>
              <w:t>Marcy Policastro, Wildwood Consulting</w:t>
            </w:r>
          </w:p>
          <w:p w:rsidR="00E76270" w:rsidRDefault="00E76270" w:rsidP="00F73F59">
            <w:pPr>
              <w:spacing w:after="0" w:line="240" w:lineRule="auto"/>
              <w:rPr>
                <w:rFonts w:ascii="Times New Roman" w:hAnsi="Times New Roman"/>
                <w:sz w:val="24"/>
                <w:szCs w:val="24"/>
              </w:rPr>
            </w:pPr>
            <w:r>
              <w:rPr>
                <w:rFonts w:ascii="Times New Roman" w:hAnsi="Times New Roman"/>
                <w:sz w:val="24"/>
                <w:szCs w:val="24"/>
              </w:rPr>
              <w:t>Leylah Saavedra, Pegasus Engineering</w:t>
            </w:r>
          </w:p>
          <w:p w:rsidR="00E76270" w:rsidRPr="00116053" w:rsidRDefault="00E76270" w:rsidP="00F73F59">
            <w:pPr>
              <w:spacing w:after="0" w:line="240" w:lineRule="auto"/>
              <w:rPr>
                <w:rFonts w:ascii="Times New Roman" w:hAnsi="Times New Roman"/>
                <w:sz w:val="24"/>
                <w:szCs w:val="24"/>
              </w:rPr>
            </w:pPr>
            <w:r>
              <w:rPr>
                <w:rFonts w:ascii="Times New Roman" w:hAnsi="Times New Roman"/>
                <w:sz w:val="24"/>
                <w:szCs w:val="24"/>
              </w:rPr>
              <w:t>Russ Sheibenberger, Sanford</w:t>
            </w:r>
          </w:p>
          <w:p w:rsidR="00E76270" w:rsidRDefault="00E76270" w:rsidP="00F73F59">
            <w:pPr>
              <w:spacing w:after="0" w:line="240" w:lineRule="auto"/>
              <w:rPr>
                <w:rFonts w:ascii="Times New Roman" w:hAnsi="Times New Roman"/>
                <w:sz w:val="24"/>
                <w:szCs w:val="24"/>
              </w:rPr>
            </w:pPr>
            <w:r w:rsidRPr="00116053">
              <w:rPr>
                <w:rFonts w:ascii="Times New Roman" w:hAnsi="Times New Roman"/>
                <w:sz w:val="24"/>
                <w:szCs w:val="24"/>
              </w:rPr>
              <w:t>Kalina Warren, FDEP</w:t>
            </w:r>
          </w:p>
          <w:p w:rsidR="00E76270" w:rsidRPr="00116053" w:rsidRDefault="00E76270" w:rsidP="00F73F59">
            <w:pPr>
              <w:spacing w:after="0" w:line="240" w:lineRule="auto"/>
              <w:rPr>
                <w:rFonts w:ascii="Times New Roman" w:hAnsi="Times New Roman"/>
                <w:sz w:val="24"/>
                <w:szCs w:val="24"/>
              </w:rPr>
            </w:pPr>
            <w:r>
              <w:rPr>
                <w:rFonts w:ascii="Times New Roman" w:hAnsi="Times New Roman"/>
                <w:sz w:val="24"/>
                <w:szCs w:val="24"/>
              </w:rPr>
              <w:t>Shannon Wetzel, Seminole County</w:t>
            </w:r>
          </w:p>
          <w:p w:rsidR="00E76270" w:rsidRPr="00116053" w:rsidRDefault="00E76270" w:rsidP="00F73F59">
            <w:pPr>
              <w:spacing w:after="0" w:line="240" w:lineRule="auto"/>
              <w:rPr>
                <w:rFonts w:ascii="Times New Roman" w:hAnsi="Times New Roman"/>
                <w:sz w:val="24"/>
                <w:szCs w:val="24"/>
              </w:rPr>
            </w:pPr>
            <w:r w:rsidRPr="00116053">
              <w:rPr>
                <w:rFonts w:ascii="Times New Roman" w:hAnsi="Times New Roman"/>
                <w:sz w:val="24"/>
                <w:szCs w:val="24"/>
              </w:rPr>
              <w:t>Kelly Young, Volusia County</w:t>
            </w:r>
          </w:p>
          <w:p w:rsidR="00E76270" w:rsidRPr="00116053" w:rsidRDefault="00E76270" w:rsidP="00F73F59">
            <w:pPr>
              <w:spacing w:after="0" w:line="240" w:lineRule="auto"/>
              <w:rPr>
                <w:rFonts w:ascii="Times New Roman" w:hAnsi="Times New Roman"/>
                <w:sz w:val="24"/>
                <w:szCs w:val="24"/>
              </w:rPr>
            </w:pPr>
            <w:r w:rsidRPr="00116053">
              <w:rPr>
                <w:rFonts w:ascii="Times New Roman" w:hAnsi="Times New Roman"/>
                <w:sz w:val="24"/>
                <w:szCs w:val="24"/>
              </w:rPr>
              <w:t>Tom Ziegler, SJRWMD</w:t>
            </w:r>
          </w:p>
        </w:tc>
      </w:tr>
    </w:tbl>
    <w:p w:rsidR="00E76270" w:rsidRDefault="00E76270" w:rsidP="001611F1">
      <w:pPr>
        <w:spacing w:after="0" w:line="240" w:lineRule="auto"/>
        <w:jc w:val="both"/>
        <w:rPr>
          <w:rFonts w:ascii="Times New Roman" w:hAnsi="Times New Roman"/>
          <w:b/>
          <w:sz w:val="24"/>
          <w:szCs w:val="24"/>
          <w:u w:val="single"/>
        </w:rPr>
      </w:pPr>
    </w:p>
    <w:p w:rsidR="00735E2C" w:rsidRPr="007713E2" w:rsidRDefault="00735E2C" w:rsidP="001611F1">
      <w:pPr>
        <w:spacing w:after="0" w:line="240" w:lineRule="auto"/>
        <w:jc w:val="both"/>
        <w:rPr>
          <w:rFonts w:ascii="Times New Roman" w:hAnsi="Times New Roman"/>
          <w:sz w:val="24"/>
          <w:szCs w:val="24"/>
          <w:u w:val="single"/>
        </w:rPr>
      </w:pPr>
      <w:r w:rsidRPr="007713E2">
        <w:rPr>
          <w:rFonts w:ascii="Times New Roman" w:hAnsi="Times New Roman"/>
          <w:b/>
          <w:sz w:val="24"/>
          <w:szCs w:val="24"/>
          <w:u w:val="single"/>
        </w:rPr>
        <w:t>Welcome and Opening Remarks</w:t>
      </w:r>
    </w:p>
    <w:p w:rsidR="00735E2C" w:rsidRDefault="000540CA" w:rsidP="001611F1">
      <w:pPr>
        <w:spacing w:after="0" w:line="240" w:lineRule="auto"/>
        <w:jc w:val="both"/>
        <w:rPr>
          <w:rFonts w:ascii="Times New Roman" w:hAnsi="Times New Roman"/>
          <w:sz w:val="24"/>
          <w:szCs w:val="24"/>
        </w:rPr>
      </w:pPr>
      <w:r>
        <w:rPr>
          <w:rFonts w:ascii="Times New Roman" w:hAnsi="Times New Roman"/>
          <w:sz w:val="24"/>
          <w:szCs w:val="24"/>
        </w:rPr>
        <w:t>Tiffany</w:t>
      </w:r>
      <w:r w:rsidR="001611F1">
        <w:rPr>
          <w:rFonts w:ascii="Times New Roman" w:hAnsi="Times New Roman"/>
          <w:sz w:val="24"/>
          <w:szCs w:val="24"/>
        </w:rPr>
        <w:t xml:space="preserve"> Busby welcomed everyone to the meeting.  She noted that there is no set approach for a basin management action plan (BMAP) and we are determining detailed allocations for the Lakes Harney and Monroe BMAP to help with the municipal separate storm sewer system (MS4) permits.  The purpose of this meeting is to discuss different options for the allocations.  The participants introduced themselves and the entity they represent.</w:t>
      </w:r>
    </w:p>
    <w:p w:rsidR="007713E2" w:rsidRPr="00735E2C" w:rsidRDefault="007713E2" w:rsidP="001611F1">
      <w:pPr>
        <w:spacing w:after="0" w:line="240" w:lineRule="auto"/>
        <w:jc w:val="both"/>
        <w:rPr>
          <w:rFonts w:ascii="Times New Roman" w:hAnsi="Times New Roman"/>
          <w:sz w:val="24"/>
          <w:szCs w:val="24"/>
        </w:rPr>
      </w:pPr>
    </w:p>
    <w:p w:rsidR="007253E3" w:rsidRPr="007713E2" w:rsidRDefault="00366455" w:rsidP="001611F1">
      <w:pPr>
        <w:spacing w:after="0" w:line="240" w:lineRule="auto"/>
        <w:jc w:val="both"/>
        <w:rPr>
          <w:rFonts w:ascii="Times New Roman" w:hAnsi="Times New Roman"/>
          <w:sz w:val="24"/>
          <w:szCs w:val="24"/>
          <w:u w:val="single"/>
        </w:rPr>
      </w:pPr>
      <w:r w:rsidRPr="007713E2">
        <w:rPr>
          <w:rFonts w:ascii="Times New Roman" w:hAnsi="Times New Roman"/>
          <w:b/>
          <w:sz w:val="24"/>
          <w:szCs w:val="24"/>
          <w:u w:val="single"/>
        </w:rPr>
        <w:t>BMAP A</w:t>
      </w:r>
      <w:r w:rsidR="007253E3" w:rsidRPr="007713E2">
        <w:rPr>
          <w:rFonts w:ascii="Times New Roman" w:hAnsi="Times New Roman"/>
          <w:b/>
          <w:sz w:val="24"/>
          <w:szCs w:val="24"/>
          <w:u w:val="single"/>
        </w:rPr>
        <w:t>llocation</w:t>
      </w:r>
      <w:r w:rsidRPr="007713E2">
        <w:rPr>
          <w:rFonts w:ascii="Times New Roman" w:hAnsi="Times New Roman"/>
          <w:b/>
          <w:sz w:val="24"/>
          <w:szCs w:val="24"/>
          <w:u w:val="single"/>
        </w:rPr>
        <w:t xml:space="preserve"> Calculation</w:t>
      </w:r>
      <w:r w:rsidR="007253E3" w:rsidRPr="007713E2">
        <w:rPr>
          <w:rFonts w:ascii="Times New Roman" w:hAnsi="Times New Roman"/>
          <w:b/>
          <w:sz w:val="24"/>
          <w:szCs w:val="24"/>
          <w:u w:val="single"/>
        </w:rPr>
        <w:t>s</w:t>
      </w:r>
    </w:p>
    <w:p w:rsidR="00BB4FE9" w:rsidRPr="00BB4FE9" w:rsidRDefault="00BB4FE9" w:rsidP="00BB4FE9">
      <w:pPr>
        <w:spacing w:after="0" w:line="240" w:lineRule="auto"/>
        <w:jc w:val="both"/>
        <w:rPr>
          <w:rFonts w:ascii="Times New Roman" w:hAnsi="Times New Roman"/>
          <w:sz w:val="24"/>
          <w:szCs w:val="24"/>
        </w:rPr>
      </w:pPr>
      <w:r w:rsidRPr="00BB4FE9">
        <w:rPr>
          <w:rFonts w:ascii="Times New Roman" w:hAnsi="Times New Roman"/>
          <w:sz w:val="24"/>
          <w:szCs w:val="24"/>
        </w:rPr>
        <w:t>Marcy</w:t>
      </w:r>
      <w:r>
        <w:rPr>
          <w:rFonts w:ascii="Times New Roman" w:hAnsi="Times New Roman"/>
          <w:sz w:val="24"/>
          <w:szCs w:val="24"/>
        </w:rPr>
        <w:t xml:space="preserve"> Policastro stated that the entire watershed is divided into two basins: </w:t>
      </w:r>
      <w:r w:rsidR="00251761">
        <w:rPr>
          <w:rFonts w:ascii="Times New Roman" w:hAnsi="Times New Roman"/>
          <w:sz w:val="24"/>
          <w:szCs w:val="24"/>
        </w:rPr>
        <w:t xml:space="preserve">the </w:t>
      </w:r>
      <w:r>
        <w:rPr>
          <w:rFonts w:ascii="Times New Roman" w:hAnsi="Times New Roman"/>
          <w:sz w:val="24"/>
          <w:szCs w:val="24"/>
        </w:rPr>
        <w:t xml:space="preserve">Lake Harney basin and </w:t>
      </w:r>
      <w:r w:rsidR="00251761">
        <w:rPr>
          <w:rFonts w:ascii="Times New Roman" w:hAnsi="Times New Roman"/>
          <w:sz w:val="24"/>
          <w:szCs w:val="24"/>
        </w:rPr>
        <w:t xml:space="preserve">the </w:t>
      </w:r>
      <w:r>
        <w:rPr>
          <w:rFonts w:ascii="Times New Roman" w:hAnsi="Times New Roman"/>
          <w:sz w:val="24"/>
          <w:szCs w:val="24"/>
        </w:rPr>
        <w:t xml:space="preserve">Lake Monroe basin.  These basins are further divided in the model into 20 </w:t>
      </w:r>
      <w:r w:rsidRPr="00BB4FE9">
        <w:rPr>
          <w:rFonts w:ascii="Times New Roman" w:hAnsi="Times New Roman"/>
          <w:sz w:val="24"/>
          <w:szCs w:val="24"/>
        </w:rPr>
        <w:t xml:space="preserve">subbasins; 11 subbasins in the Lake Harney basin and </w:t>
      </w:r>
      <w:r>
        <w:rPr>
          <w:rFonts w:ascii="Times New Roman" w:hAnsi="Times New Roman"/>
          <w:sz w:val="24"/>
          <w:szCs w:val="24"/>
        </w:rPr>
        <w:t>nine</w:t>
      </w:r>
      <w:r w:rsidRPr="00BB4FE9">
        <w:rPr>
          <w:rFonts w:ascii="Times New Roman" w:hAnsi="Times New Roman"/>
          <w:sz w:val="24"/>
          <w:szCs w:val="24"/>
        </w:rPr>
        <w:t xml:space="preserve"> subbasins in the Lake Monroe basin.  </w:t>
      </w:r>
      <w:r>
        <w:rPr>
          <w:rFonts w:ascii="Times New Roman" w:hAnsi="Times New Roman"/>
          <w:sz w:val="24"/>
          <w:szCs w:val="24"/>
        </w:rPr>
        <w:t>S</w:t>
      </w:r>
      <w:r w:rsidRPr="00BB4FE9">
        <w:rPr>
          <w:rFonts w:ascii="Times New Roman" w:hAnsi="Times New Roman"/>
          <w:sz w:val="24"/>
          <w:szCs w:val="24"/>
        </w:rPr>
        <w:t>ubbasin 14</w:t>
      </w:r>
      <w:r>
        <w:rPr>
          <w:rFonts w:ascii="Times New Roman" w:hAnsi="Times New Roman"/>
          <w:sz w:val="24"/>
          <w:szCs w:val="24"/>
        </w:rPr>
        <w:t xml:space="preserve"> in the Lake Monroe basin</w:t>
      </w:r>
      <w:r w:rsidRPr="00BB4FE9">
        <w:rPr>
          <w:rFonts w:ascii="Times New Roman" w:hAnsi="Times New Roman"/>
          <w:sz w:val="24"/>
          <w:szCs w:val="24"/>
        </w:rPr>
        <w:t xml:space="preserve"> is noncontributing</w:t>
      </w:r>
      <w:r>
        <w:rPr>
          <w:rFonts w:ascii="Times New Roman" w:hAnsi="Times New Roman"/>
          <w:sz w:val="24"/>
          <w:szCs w:val="24"/>
        </w:rPr>
        <w:t xml:space="preserve">; </w:t>
      </w:r>
      <w:r w:rsidRPr="00BB4FE9">
        <w:rPr>
          <w:rFonts w:ascii="Times New Roman" w:hAnsi="Times New Roman"/>
          <w:sz w:val="24"/>
          <w:szCs w:val="24"/>
        </w:rPr>
        <w:t>therefore</w:t>
      </w:r>
      <w:r>
        <w:rPr>
          <w:rFonts w:ascii="Times New Roman" w:hAnsi="Times New Roman"/>
          <w:sz w:val="24"/>
          <w:szCs w:val="24"/>
        </w:rPr>
        <w:t>, the loads from this subbasin do not affect the impaired waterbodies and this area is not</w:t>
      </w:r>
      <w:r w:rsidRPr="00BB4FE9">
        <w:rPr>
          <w:rFonts w:ascii="Times New Roman" w:hAnsi="Times New Roman"/>
          <w:sz w:val="24"/>
          <w:szCs w:val="24"/>
        </w:rPr>
        <w:t xml:space="preserve"> included in the loading or </w:t>
      </w:r>
      <w:r w:rsidR="00251761">
        <w:rPr>
          <w:rFonts w:ascii="Times New Roman" w:hAnsi="Times New Roman"/>
          <w:sz w:val="24"/>
          <w:szCs w:val="24"/>
        </w:rPr>
        <w:t>reduction</w:t>
      </w:r>
      <w:r w:rsidRPr="00BB4FE9">
        <w:rPr>
          <w:rFonts w:ascii="Times New Roman" w:hAnsi="Times New Roman"/>
          <w:sz w:val="24"/>
          <w:szCs w:val="24"/>
        </w:rPr>
        <w:t>s.  Subbasins 9 and 10</w:t>
      </w:r>
      <w:r>
        <w:rPr>
          <w:rFonts w:ascii="Times New Roman" w:hAnsi="Times New Roman"/>
          <w:sz w:val="24"/>
          <w:szCs w:val="24"/>
        </w:rPr>
        <w:t xml:space="preserve"> in the Lake Harney basin discharge outside the watershed and also do not contribute</w:t>
      </w:r>
      <w:r w:rsidRPr="00BB4FE9">
        <w:rPr>
          <w:rFonts w:ascii="Times New Roman" w:hAnsi="Times New Roman"/>
          <w:sz w:val="24"/>
          <w:szCs w:val="24"/>
        </w:rPr>
        <w:t xml:space="preserve"> directly to the</w:t>
      </w:r>
      <w:r>
        <w:rPr>
          <w:rFonts w:ascii="Times New Roman" w:hAnsi="Times New Roman"/>
          <w:sz w:val="24"/>
          <w:szCs w:val="24"/>
        </w:rPr>
        <w:t xml:space="preserve"> impaired waterbodies.  The loads from these subbasins are not included in the allocations.</w:t>
      </w:r>
    </w:p>
    <w:p w:rsidR="00BB4FE9" w:rsidRPr="00BB4FE9" w:rsidRDefault="00BB4FE9" w:rsidP="00BB4FE9">
      <w:pPr>
        <w:spacing w:after="0" w:line="240" w:lineRule="auto"/>
        <w:jc w:val="both"/>
        <w:rPr>
          <w:rFonts w:ascii="Times New Roman" w:hAnsi="Times New Roman"/>
          <w:sz w:val="24"/>
          <w:szCs w:val="24"/>
        </w:rPr>
      </w:pPr>
    </w:p>
    <w:p w:rsidR="003276F7" w:rsidRDefault="00837844" w:rsidP="00BB4FE9">
      <w:pPr>
        <w:spacing w:after="0" w:line="240" w:lineRule="auto"/>
        <w:jc w:val="both"/>
        <w:rPr>
          <w:rFonts w:ascii="Times New Roman" w:hAnsi="Times New Roman"/>
          <w:sz w:val="24"/>
          <w:szCs w:val="24"/>
        </w:rPr>
      </w:pPr>
      <w:r>
        <w:rPr>
          <w:rFonts w:ascii="Times New Roman" w:hAnsi="Times New Roman"/>
          <w:sz w:val="24"/>
          <w:szCs w:val="24"/>
        </w:rPr>
        <w:t>The Hydrologic Simulation Program – FORTRAN (</w:t>
      </w:r>
      <w:r w:rsidR="00BB4FE9" w:rsidRPr="00BB4FE9">
        <w:rPr>
          <w:rFonts w:ascii="Times New Roman" w:hAnsi="Times New Roman"/>
          <w:sz w:val="24"/>
          <w:szCs w:val="24"/>
        </w:rPr>
        <w:t>HSPF</w:t>
      </w:r>
      <w:r>
        <w:rPr>
          <w:rFonts w:ascii="Times New Roman" w:hAnsi="Times New Roman"/>
          <w:sz w:val="24"/>
          <w:szCs w:val="24"/>
        </w:rPr>
        <w:t>) model</w:t>
      </w:r>
      <w:r w:rsidR="00BB4FE9" w:rsidRPr="00BB4FE9">
        <w:rPr>
          <w:rFonts w:ascii="Times New Roman" w:hAnsi="Times New Roman"/>
          <w:sz w:val="24"/>
          <w:szCs w:val="24"/>
        </w:rPr>
        <w:t xml:space="preserve"> calculates loads on a daily basis</w:t>
      </w:r>
      <w:r>
        <w:rPr>
          <w:rFonts w:ascii="Times New Roman" w:hAnsi="Times New Roman"/>
          <w:sz w:val="24"/>
          <w:szCs w:val="24"/>
        </w:rPr>
        <w:t>, and these loadings were output as annual loads for the period of 1996 to 2003</w:t>
      </w:r>
      <w:r w:rsidR="00BB4FE9" w:rsidRPr="00BB4FE9">
        <w:rPr>
          <w:rFonts w:ascii="Times New Roman" w:hAnsi="Times New Roman"/>
          <w:sz w:val="24"/>
          <w:szCs w:val="24"/>
        </w:rPr>
        <w:t>.  Dr.</w:t>
      </w:r>
      <w:r>
        <w:rPr>
          <w:rFonts w:ascii="Times New Roman" w:hAnsi="Times New Roman"/>
          <w:sz w:val="24"/>
          <w:szCs w:val="24"/>
        </w:rPr>
        <w:t xml:space="preserve"> Xueqing </w:t>
      </w:r>
      <w:r w:rsidR="00BB4FE9" w:rsidRPr="00BB4FE9">
        <w:rPr>
          <w:rFonts w:ascii="Times New Roman" w:hAnsi="Times New Roman"/>
          <w:sz w:val="24"/>
          <w:szCs w:val="24"/>
        </w:rPr>
        <w:t>Gao</w:t>
      </w:r>
      <w:r>
        <w:rPr>
          <w:rFonts w:ascii="Times New Roman" w:hAnsi="Times New Roman"/>
          <w:sz w:val="24"/>
          <w:szCs w:val="24"/>
        </w:rPr>
        <w:t xml:space="preserve"> (FDEP) created a Geographic Information Systems (GIS) shapefile by connecting the loads from HSPF to the 2000 land use file.  This shapefile includes a specific </w:t>
      </w:r>
      <w:r w:rsidR="00251761">
        <w:rPr>
          <w:rFonts w:ascii="Times New Roman" w:hAnsi="Times New Roman"/>
          <w:sz w:val="24"/>
          <w:szCs w:val="24"/>
        </w:rPr>
        <w:t xml:space="preserve">load </w:t>
      </w:r>
      <w:r>
        <w:rPr>
          <w:rFonts w:ascii="Times New Roman" w:hAnsi="Times New Roman"/>
          <w:sz w:val="24"/>
          <w:szCs w:val="24"/>
        </w:rPr>
        <w:t xml:space="preserve">per acre for each land use in each subbasin.  A multiplication factor </w:t>
      </w:r>
      <w:r w:rsidR="00251761">
        <w:rPr>
          <w:rFonts w:ascii="Times New Roman" w:hAnsi="Times New Roman"/>
          <w:sz w:val="24"/>
          <w:szCs w:val="24"/>
        </w:rPr>
        <w:t>was</w:t>
      </w:r>
      <w:r>
        <w:rPr>
          <w:rFonts w:ascii="Times New Roman" w:hAnsi="Times New Roman"/>
          <w:sz w:val="24"/>
          <w:szCs w:val="24"/>
        </w:rPr>
        <w:t xml:space="preserve"> applied to show which portion of the acreage for each polygon contributes loading to the basin.  In addition, attenuation factors </w:t>
      </w:r>
      <w:r w:rsidR="00251761">
        <w:rPr>
          <w:rFonts w:ascii="Times New Roman" w:hAnsi="Times New Roman"/>
          <w:sz w:val="24"/>
          <w:szCs w:val="24"/>
        </w:rPr>
        <w:t>were</w:t>
      </w:r>
      <w:r>
        <w:rPr>
          <w:rFonts w:ascii="Times New Roman" w:hAnsi="Times New Roman"/>
          <w:sz w:val="24"/>
          <w:szCs w:val="24"/>
        </w:rPr>
        <w:t xml:space="preserve"> applied to account for the loss of nutrients as the runoff moves through the basin to the </w:t>
      </w:r>
      <w:r>
        <w:rPr>
          <w:rFonts w:ascii="Times New Roman" w:hAnsi="Times New Roman"/>
          <w:sz w:val="24"/>
          <w:szCs w:val="24"/>
        </w:rPr>
        <w:lastRenderedPageBreak/>
        <w:t>impaired waterbodies.  The final loading for each polygon is a function of the acres, load per acre, and attenuation factor.</w:t>
      </w:r>
      <w:r w:rsidR="005636E6">
        <w:rPr>
          <w:rFonts w:ascii="Times New Roman" w:hAnsi="Times New Roman"/>
          <w:sz w:val="24"/>
          <w:szCs w:val="24"/>
        </w:rPr>
        <w:t xml:space="preserve">  The GIS shapefiles for the Lake Harney basin and Lake Monroe basin are posted on the FTP site in the “GIS” folder in the “Starting Loads – Delivery Ratio” subfolder.  A handout was also provided that explains how each of the columns in this shapefile</w:t>
      </w:r>
      <w:r w:rsidR="005E1CB4">
        <w:rPr>
          <w:rFonts w:ascii="Times New Roman" w:hAnsi="Times New Roman"/>
          <w:sz w:val="24"/>
          <w:szCs w:val="24"/>
        </w:rPr>
        <w:t xml:space="preserve"> </w:t>
      </w:r>
      <w:r w:rsidR="00251761">
        <w:rPr>
          <w:rFonts w:ascii="Times New Roman" w:hAnsi="Times New Roman"/>
          <w:sz w:val="24"/>
          <w:szCs w:val="24"/>
        </w:rPr>
        <w:t>w</w:t>
      </w:r>
      <w:r w:rsidR="005E4B36">
        <w:rPr>
          <w:rFonts w:ascii="Times New Roman" w:hAnsi="Times New Roman"/>
          <w:sz w:val="24"/>
          <w:szCs w:val="24"/>
        </w:rPr>
        <w:t>as</w:t>
      </w:r>
      <w:r w:rsidR="00251761">
        <w:rPr>
          <w:rFonts w:ascii="Times New Roman" w:hAnsi="Times New Roman"/>
          <w:sz w:val="24"/>
          <w:szCs w:val="24"/>
        </w:rPr>
        <w:t xml:space="preserve"> used to calculate starting loads.  The t</w:t>
      </w:r>
      <w:r w:rsidR="005E1CB4">
        <w:rPr>
          <w:rFonts w:ascii="Times New Roman" w:hAnsi="Times New Roman"/>
          <w:sz w:val="24"/>
          <w:szCs w:val="24"/>
        </w:rPr>
        <w:t xml:space="preserve">otal acres </w:t>
      </w:r>
      <w:r w:rsidR="00BB4FE9" w:rsidRPr="00BB4FE9">
        <w:rPr>
          <w:rFonts w:ascii="Times New Roman" w:hAnsi="Times New Roman"/>
          <w:sz w:val="24"/>
          <w:szCs w:val="24"/>
        </w:rPr>
        <w:t xml:space="preserve">from a polygon </w:t>
      </w:r>
      <w:r w:rsidR="00251761">
        <w:rPr>
          <w:rFonts w:ascii="Times New Roman" w:hAnsi="Times New Roman"/>
          <w:sz w:val="24"/>
          <w:szCs w:val="24"/>
        </w:rPr>
        <w:t>were</w:t>
      </w:r>
      <w:r w:rsidR="00BB4FE9" w:rsidRPr="00BB4FE9">
        <w:rPr>
          <w:rFonts w:ascii="Times New Roman" w:hAnsi="Times New Roman"/>
          <w:sz w:val="24"/>
          <w:szCs w:val="24"/>
        </w:rPr>
        <w:t xml:space="preserve"> multiplied by </w:t>
      </w:r>
      <w:r w:rsidR="005E1CB4">
        <w:rPr>
          <w:rFonts w:ascii="Times New Roman" w:hAnsi="Times New Roman"/>
          <w:sz w:val="24"/>
          <w:szCs w:val="24"/>
        </w:rPr>
        <w:t xml:space="preserve">the </w:t>
      </w:r>
      <w:r w:rsidR="00BB4FE9" w:rsidRPr="00BB4FE9">
        <w:rPr>
          <w:rFonts w:ascii="Times New Roman" w:hAnsi="Times New Roman"/>
          <w:sz w:val="24"/>
          <w:szCs w:val="24"/>
        </w:rPr>
        <w:t>multiplication factor to</w:t>
      </w:r>
      <w:r w:rsidR="005E1CB4">
        <w:rPr>
          <w:rFonts w:ascii="Times New Roman" w:hAnsi="Times New Roman"/>
          <w:sz w:val="24"/>
          <w:szCs w:val="24"/>
        </w:rPr>
        <w:t xml:space="preserve"> determine the</w:t>
      </w:r>
      <w:r w:rsidR="00BB4FE9" w:rsidRPr="00BB4FE9">
        <w:rPr>
          <w:rFonts w:ascii="Times New Roman" w:hAnsi="Times New Roman"/>
          <w:sz w:val="24"/>
          <w:szCs w:val="24"/>
        </w:rPr>
        <w:t xml:space="preserve"> effective acres</w:t>
      </w:r>
      <w:r w:rsidR="005E1CB4">
        <w:rPr>
          <w:rFonts w:ascii="Times New Roman" w:hAnsi="Times New Roman"/>
          <w:sz w:val="24"/>
          <w:szCs w:val="24"/>
        </w:rPr>
        <w:t xml:space="preserve"> that drain to the waterbodies</w:t>
      </w:r>
      <w:r w:rsidR="00BB4FE9" w:rsidRPr="00BB4FE9">
        <w:rPr>
          <w:rFonts w:ascii="Times New Roman" w:hAnsi="Times New Roman"/>
          <w:sz w:val="24"/>
          <w:szCs w:val="24"/>
        </w:rPr>
        <w:t xml:space="preserve">.  The effective acres times the per acre </w:t>
      </w:r>
      <w:r w:rsidR="005E1CB4">
        <w:rPr>
          <w:rFonts w:ascii="Times New Roman" w:hAnsi="Times New Roman"/>
          <w:sz w:val="24"/>
          <w:szCs w:val="24"/>
        </w:rPr>
        <w:t>total nitrogen (</w:t>
      </w:r>
      <w:r w:rsidR="00BB4FE9" w:rsidRPr="00BB4FE9">
        <w:rPr>
          <w:rFonts w:ascii="Times New Roman" w:hAnsi="Times New Roman"/>
          <w:sz w:val="24"/>
          <w:szCs w:val="24"/>
        </w:rPr>
        <w:t>TN</w:t>
      </w:r>
      <w:r w:rsidR="005E1CB4">
        <w:rPr>
          <w:rFonts w:ascii="Times New Roman" w:hAnsi="Times New Roman"/>
          <w:sz w:val="24"/>
          <w:szCs w:val="24"/>
        </w:rPr>
        <w:t xml:space="preserve">) and total phosphorus (TP) loads equals the </w:t>
      </w:r>
      <w:r w:rsidR="00D16E4A">
        <w:rPr>
          <w:rFonts w:ascii="Times New Roman" w:hAnsi="Times New Roman"/>
          <w:sz w:val="24"/>
          <w:szCs w:val="24"/>
        </w:rPr>
        <w:t xml:space="preserve">respective </w:t>
      </w:r>
      <w:r w:rsidR="005E1CB4">
        <w:rPr>
          <w:rFonts w:ascii="Times New Roman" w:hAnsi="Times New Roman"/>
          <w:sz w:val="24"/>
          <w:szCs w:val="24"/>
        </w:rPr>
        <w:t>loading.  This loading times the TN and TP delivery ratios yields the final loading, which was used to determine the starting loads for the allocations.</w:t>
      </w:r>
    </w:p>
    <w:p w:rsidR="00837844" w:rsidRDefault="00837844" w:rsidP="00686F41">
      <w:pPr>
        <w:spacing w:after="0" w:line="240" w:lineRule="auto"/>
        <w:jc w:val="both"/>
        <w:rPr>
          <w:rFonts w:ascii="Times New Roman" w:hAnsi="Times New Roman"/>
          <w:sz w:val="24"/>
          <w:szCs w:val="24"/>
        </w:rPr>
      </w:pPr>
    </w:p>
    <w:p w:rsidR="006B654D" w:rsidRDefault="004A11F0" w:rsidP="000C02AB">
      <w:pPr>
        <w:spacing w:after="0" w:line="240" w:lineRule="auto"/>
        <w:jc w:val="both"/>
        <w:rPr>
          <w:rFonts w:ascii="Times New Roman" w:hAnsi="Times New Roman"/>
          <w:sz w:val="24"/>
          <w:szCs w:val="24"/>
        </w:rPr>
      </w:pPr>
      <w:r>
        <w:rPr>
          <w:rFonts w:ascii="Times New Roman" w:hAnsi="Times New Roman"/>
          <w:sz w:val="24"/>
          <w:szCs w:val="24"/>
        </w:rPr>
        <w:t>The first step</w:t>
      </w:r>
      <w:r w:rsidR="00686F41">
        <w:rPr>
          <w:rFonts w:ascii="Times New Roman" w:hAnsi="Times New Roman"/>
          <w:sz w:val="24"/>
          <w:szCs w:val="24"/>
        </w:rPr>
        <w:t xml:space="preserve"> to calculate starting loads was to remove the natural areas, which are represented by the </w:t>
      </w:r>
      <w:r>
        <w:rPr>
          <w:rFonts w:ascii="Times New Roman" w:hAnsi="Times New Roman"/>
          <w:sz w:val="24"/>
          <w:szCs w:val="24"/>
        </w:rPr>
        <w:t>3000</w:t>
      </w:r>
      <w:r w:rsidR="00686F41">
        <w:rPr>
          <w:rFonts w:ascii="Times New Roman" w:hAnsi="Times New Roman"/>
          <w:sz w:val="24"/>
          <w:szCs w:val="24"/>
        </w:rPr>
        <w:t>,</w:t>
      </w:r>
      <w:r>
        <w:rPr>
          <w:rFonts w:ascii="Times New Roman" w:hAnsi="Times New Roman"/>
          <w:sz w:val="24"/>
          <w:szCs w:val="24"/>
        </w:rPr>
        <w:t xml:space="preserve"> 4000</w:t>
      </w:r>
      <w:r w:rsidR="00686F41">
        <w:rPr>
          <w:rFonts w:ascii="Times New Roman" w:hAnsi="Times New Roman"/>
          <w:sz w:val="24"/>
          <w:szCs w:val="24"/>
        </w:rPr>
        <w:t>,</w:t>
      </w:r>
      <w:r>
        <w:rPr>
          <w:rFonts w:ascii="Times New Roman" w:hAnsi="Times New Roman"/>
          <w:sz w:val="24"/>
          <w:szCs w:val="24"/>
        </w:rPr>
        <w:t xml:space="preserve"> 5000</w:t>
      </w:r>
      <w:r w:rsidR="00686F41">
        <w:rPr>
          <w:rFonts w:ascii="Times New Roman" w:hAnsi="Times New Roman"/>
          <w:sz w:val="24"/>
          <w:szCs w:val="24"/>
        </w:rPr>
        <w:t>,</w:t>
      </w:r>
      <w:r>
        <w:rPr>
          <w:rFonts w:ascii="Times New Roman" w:hAnsi="Times New Roman"/>
          <w:sz w:val="24"/>
          <w:szCs w:val="24"/>
        </w:rPr>
        <w:t xml:space="preserve"> and 6000 land use </w:t>
      </w:r>
      <w:r w:rsidR="00686F41">
        <w:rPr>
          <w:rFonts w:ascii="Times New Roman" w:hAnsi="Times New Roman"/>
          <w:sz w:val="24"/>
          <w:szCs w:val="24"/>
        </w:rPr>
        <w:t>codes</w:t>
      </w:r>
      <w:r>
        <w:rPr>
          <w:rFonts w:ascii="Times New Roman" w:hAnsi="Times New Roman"/>
          <w:sz w:val="24"/>
          <w:szCs w:val="24"/>
        </w:rPr>
        <w:t xml:space="preserve">.  </w:t>
      </w:r>
      <w:r w:rsidR="00686F41">
        <w:rPr>
          <w:rFonts w:ascii="Times New Roman" w:hAnsi="Times New Roman"/>
          <w:sz w:val="24"/>
          <w:szCs w:val="24"/>
        </w:rPr>
        <w:t xml:space="preserve">These areas were removed because the </w:t>
      </w:r>
      <w:r w:rsidR="00881302">
        <w:rPr>
          <w:rFonts w:ascii="Times New Roman" w:hAnsi="Times New Roman"/>
          <w:sz w:val="24"/>
          <w:szCs w:val="24"/>
        </w:rPr>
        <w:t>total maximum daily load (</w:t>
      </w:r>
      <w:r w:rsidR="00686F41">
        <w:rPr>
          <w:rFonts w:ascii="Times New Roman" w:hAnsi="Times New Roman"/>
          <w:sz w:val="24"/>
          <w:szCs w:val="24"/>
        </w:rPr>
        <w:t>TMDL</w:t>
      </w:r>
      <w:r w:rsidR="00881302">
        <w:rPr>
          <w:rFonts w:ascii="Times New Roman" w:hAnsi="Times New Roman"/>
          <w:sz w:val="24"/>
          <w:szCs w:val="24"/>
        </w:rPr>
        <w:t>)</w:t>
      </w:r>
      <w:r w:rsidR="00686F41">
        <w:rPr>
          <w:rFonts w:ascii="Times New Roman" w:hAnsi="Times New Roman"/>
          <w:sz w:val="24"/>
          <w:szCs w:val="24"/>
        </w:rPr>
        <w:t xml:space="preserve"> does not require reductions from natural lands so the stakeholders are not responsible for this loading.  Then the areas for each entity were clipped out to create individual GIS shapefiles.  The first step was to remove the Florida Department of Transportation (FDOT) roads and Turnpike Authority roads.  The agricultural areas were </w:t>
      </w:r>
      <w:r w:rsidR="00881302">
        <w:rPr>
          <w:rFonts w:ascii="Times New Roman" w:hAnsi="Times New Roman"/>
          <w:sz w:val="24"/>
          <w:szCs w:val="24"/>
        </w:rPr>
        <w:t xml:space="preserve">then </w:t>
      </w:r>
      <w:r w:rsidR="00686F41">
        <w:rPr>
          <w:rFonts w:ascii="Times New Roman" w:hAnsi="Times New Roman"/>
          <w:sz w:val="24"/>
          <w:szCs w:val="24"/>
        </w:rPr>
        <w:t>clipped</w:t>
      </w:r>
      <w:r w:rsidR="00881302">
        <w:rPr>
          <w:rFonts w:ascii="Times New Roman" w:hAnsi="Times New Roman"/>
          <w:sz w:val="24"/>
          <w:szCs w:val="24"/>
        </w:rPr>
        <w:t xml:space="preserve">, followed by </w:t>
      </w:r>
      <w:r w:rsidR="00686F41">
        <w:rPr>
          <w:rFonts w:ascii="Times New Roman" w:hAnsi="Times New Roman"/>
          <w:sz w:val="24"/>
          <w:szCs w:val="24"/>
        </w:rPr>
        <w:t>each of the municipalities</w:t>
      </w:r>
      <w:r w:rsidR="00881302">
        <w:rPr>
          <w:rFonts w:ascii="Times New Roman" w:hAnsi="Times New Roman"/>
          <w:sz w:val="24"/>
          <w:szCs w:val="24"/>
        </w:rPr>
        <w:t>, which were clipped to their boundary.  T</w:t>
      </w:r>
      <w:r w:rsidR="00686F41">
        <w:rPr>
          <w:rFonts w:ascii="Times New Roman" w:hAnsi="Times New Roman"/>
          <w:sz w:val="24"/>
          <w:szCs w:val="24"/>
        </w:rPr>
        <w:t xml:space="preserve">he remaining area was assigned to the counties based on their boundaries.  </w:t>
      </w:r>
      <w:r>
        <w:rPr>
          <w:rFonts w:ascii="Times New Roman" w:hAnsi="Times New Roman"/>
          <w:sz w:val="24"/>
          <w:szCs w:val="24"/>
        </w:rPr>
        <w:t xml:space="preserve">If an entity is located in both </w:t>
      </w:r>
      <w:r w:rsidR="000C02AB">
        <w:rPr>
          <w:rFonts w:ascii="Times New Roman" w:hAnsi="Times New Roman"/>
          <w:sz w:val="24"/>
          <w:szCs w:val="24"/>
        </w:rPr>
        <w:t xml:space="preserve">the Lake </w:t>
      </w:r>
      <w:r>
        <w:rPr>
          <w:rFonts w:ascii="Times New Roman" w:hAnsi="Times New Roman"/>
          <w:sz w:val="24"/>
          <w:szCs w:val="24"/>
        </w:rPr>
        <w:t xml:space="preserve">Harney </w:t>
      </w:r>
      <w:r w:rsidR="000C02AB">
        <w:rPr>
          <w:rFonts w:ascii="Times New Roman" w:hAnsi="Times New Roman"/>
          <w:sz w:val="24"/>
          <w:szCs w:val="24"/>
        </w:rPr>
        <w:t xml:space="preserve">basin </w:t>
      </w:r>
      <w:r>
        <w:rPr>
          <w:rFonts w:ascii="Times New Roman" w:hAnsi="Times New Roman"/>
          <w:sz w:val="24"/>
          <w:szCs w:val="24"/>
        </w:rPr>
        <w:t xml:space="preserve">and </w:t>
      </w:r>
      <w:r w:rsidR="000C02AB">
        <w:rPr>
          <w:rFonts w:ascii="Times New Roman" w:hAnsi="Times New Roman"/>
          <w:sz w:val="24"/>
          <w:szCs w:val="24"/>
        </w:rPr>
        <w:t xml:space="preserve">Lake </w:t>
      </w:r>
      <w:r>
        <w:rPr>
          <w:rFonts w:ascii="Times New Roman" w:hAnsi="Times New Roman"/>
          <w:sz w:val="24"/>
          <w:szCs w:val="24"/>
        </w:rPr>
        <w:t xml:space="preserve">Monroe basin, </w:t>
      </w:r>
      <w:r w:rsidR="000C02AB">
        <w:rPr>
          <w:rFonts w:ascii="Times New Roman" w:hAnsi="Times New Roman"/>
          <w:sz w:val="24"/>
          <w:szCs w:val="24"/>
        </w:rPr>
        <w:t>there would be two GIS shapefiles.  John Gamble asked if they could see the individual files that were created.  Marcy responded that the individual entity shapefiles are located on the FTP site in the “GIS” folder in the “Entity Starting Loads” subfolder.</w:t>
      </w:r>
    </w:p>
    <w:p w:rsidR="000C02AB" w:rsidRDefault="000C02AB" w:rsidP="000C02AB">
      <w:pPr>
        <w:spacing w:after="0" w:line="240" w:lineRule="auto"/>
        <w:jc w:val="both"/>
        <w:rPr>
          <w:rFonts w:ascii="Times New Roman" w:hAnsi="Times New Roman"/>
          <w:sz w:val="24"/>
          <w:szCs w:val="24"/>
        </w:rPr>
      </w:pPr>
    </w:p>
    <w:p w:rsidR="000C02AB" w:rsidRDefault="000C02AB" w:rsidP="000C02AB">
      <w:pPr>
        <w:spacing w:after="0" w:line="240" w:lineRule="auto"/>
        <w:jc w:val="both"/>
        <w:rPr>
          <w:rFonts w:ascii="Times New Roman" w:hAnsi="Times New Roman"/>
          <w:sz w:val="24"/>
          <w:szCs w:val="24"/>
        </w:rPr>
      </w:pPr>
      <w:r>
        <w:rPr>
          <w:rFonts w:ascii="Times New Roman" w:hAnsi="Times New Roman"/>
          <w:sz w:val="24"/>
          <w:szCs w:val="24"/>
        </w:rPr>
        <w:t xml:space="preserve">The next step in the process was to identify </w:t>
      </w:r>
      <w:r w:rsidRPr="000C02AB">
        <w:rPr>
          <w:rFonts w:ascii="Times New Roman" w:hAnsi="Times New Roman"/>
          <w:i/>
          <w:sz w:val="24"/>
          <w:szCs w:val="24"/>
        </w:rPr>
        <w:t>de minimus</w:t>
      </w:r>
      <w:r>
        <w:rPr>
          <w:rFonts w:ascii="Times New Roman" w:hAnsi="Times New Roman"/>
          <w:sz w:val="24"/>
          <w:szCs w:val="24"/>
        </w:rPr>
        <w:t xml:space="preserve"> entities, which are those stakeholders with very low starting loads.  The starting loads were sorted from highest to lowest for both TN and TP to determine to the </w:t>
      </w:r>
      <w:r w:rsidRPr="000C02AB">
        <w:rPr>
          <w:rFonts w:ascii="Times New Roman" w:hAnsi="Times New Roman"/>
          <w:i/>
          <w:sz w:val="24"/>
          <w:szCs w:val="24"/>
        </w:rPr>
        <w:t>de minimus</w:t>
      </w:r>
      <w:r>
        <w:rPr>
          <w:rFonts w:ascii="Times New Roman" w:hAnsi="Times New Roman"/>
          <w:sz w:val="24"/>
          <w:szCs w:val="24"/>
        </w:rPr>
        <w:t xml:space="preserve"> loadings.  Four entities met the </w:t>
      </w:r>
      <w:r w:rsidRPr="000C02AB">
        <w:rPr>
          <w:rFonts w:ascii="Times New Roman" w:hAnsi="Times New Roman"/>
          <w:i/>
          <w:sz w:val="24"/>
          <w:szCs w:val="24"/>
        </w:rPr>
        <w:t>de minimus</w:t>
      </w:r>
      <w:r>
        <w:rPr>
          <w:rFonts w:ascii="Times New Roman" w:hAnsi="Times New Roman"/>
          <w:sz w:val="24"/>
          <w:szCs w:val="24"/>
        </w:rPr>
        <w:t xml:space="preserve"> standard: DeLand, Lake Helen, Orange City, and Turnpike Authority.  Each of these stakeholders’ loading was less than 1% of the total loading and combined they were about 1% of the load.  These entities will not receive an allocation </w:t>
      </w:r>
      <w:r w:rsidR="00977E86">
        <w:rPr>
          <w:rFonts w:ascii="Times New Roman" w:hAnsi="Times New Roman"/>
          <w:sz w:val="24"/>
          <w:szCs w:val="24"/>
        </w:rPr>
        <w:t xml:space="preserve">in the first iteration of the BMAP; however, completed projects are being collected from them </w:t>
      </w:r>
      <w:r w:rsidR="00881302">
        <w:rPr>
          <w:rFonts w:ascii="Times New Roman" w:hAnsi="Times New Roman"/>
          <w:sz w:val="24"/>
          <w:szCs w:val="24"/>
        </w:rPr>
        <w:t>for</w:t>
      </w:r>
      <w:r w:rsidR="00977E86">
        <w:rPr>
          <w:rFonts w:ascii="Times New Roman" w:hAnsi="Times New Roman"/>
          <w:sz w:val="24"/>
          <w:szCs w:val="24"/>
        </w:rPr>
        <w:t xml:space="preserve"> the BMAP.  The loading from the </w:t>
      </w:r>
      <w:r w:rsidR="00977E86" w:rsidRPr="00977E86">
        <w:rPr>
          <w:rFonts w:ascii="Times New Roman" w:hAnsi="Times New Roman"/>
          <w:i/>
          <w:sz w:val="24"/>
          <w:szCs w:val="24"/>
        </w:rPr>
        <w:t>de minimus</w:t>
      </w:r>
      <w:r w:rsidR="00977E86">
        <w:rPr>
          <w:rFonts w:ascii="Times New Roman" w:hAnsi="Times New Roman"/>
          <w:sz w:val="24"/>
          <w:szCs w:val="24"/>
        </w:rPr>
        <w:t xml:space="preserve"> entities was not reassigned to the other stakeholders.  </w:t>
      </w:r>
      <w:r>
        <w:rPr>
          <w:rFonts w:ascii="Times New Roman" w:hAnsi="Times New Roman"/>
          <w:sz w:val="24"/>
          <w:szCs w:val="24"/>
        </w:rPr>
        <w:t>Tiffany asked if anyone had concerns about n</w:t>
      </w:r>
      <w:r w:rsidR="00977E86">
        <w:rPr>
          <w:rFonts w:ascii="Times New Roman" w:hAnsi="Times New Roman"/>
          <w:sz w:val="24"/>
          <w:szCs w:val="24"/>
        </w:rPr>
        <w:t xml:space="preserve">ot assigning reductions to the </w:t>
      </w:r>
      <w:r w:rsidR="00977E86" w:rsidRPr="00977E86">
        <w:rPr>
          <w:rFonts w:ascii="Times New Roman" w:hAnsi="Times New Roman"/>
          <w:i/>
          <w:sz w:val="24"/>
          <w:szCs w:val="24"/>
        </w:rPr>
        <w:t>de minimus</w:t>
      </w:r>
      <w:r>
        <w:rPr>
          <w:rFonts w:ascii="Times New Roman" w:hAnsi="Times New Roman"/>
          <w:sz w:val="24"/>
          <w:szCs w:val="24"/>
        </w:rPr>
        <w:t xml:space="preserve"> entities.  No one had objections to some entities being classified as </w:t>
      </w:r>
      <w:r w:rsidRPr="00977E86">
        <w:rPr>
          <w:rFonts w:ascii="Times New Roman" w:hAnsi="Times New Roman"/>
          <w:i/>
          <w:sz w:val="24"/>
          <w:szCs w:val="24"/>
        </w:rPr>
        <w:t>de minimus</w:t>
      </w:r>
      <w:r>
        <w:rPr>
          <w:rFonts w:ascii="Times New Roman" w:hAnsi="Times New Roman"/>
          <w:sz w:val="24"/>
          <w:szCs w:val="24"/>
        </w:rPr>
        <w:t xml:space="preserve"> in this BMAP iteration.</w:t>
      </w:r>
    </w:p>
    <w:p w:rsidR="000C02AB" w:rsidRDefault="000C02AB" w:rsidP="000C02AB">
      <w:pPr>
        <w:spacing w:after="0" w:line="240" w:lineRule="auto"/>
        <w:jc w:val="both"/>
        <w:rPr>
          <w:rFonts w:ascii="Times New Roman" w:hAnsi="Times New Roman"/>
          <w:sz w:val="24"/>
          <w:szCs w:val="24"/>
        </w:rPr>
      </w:pPr>
    </w:p>
    <w:p w:rsidR="00336A0D" w:rsidRDefault="00336A0D" w:rsidP="00336A0D">
      <w:pPr>
        <w:spacing w:after="0" w:line="240" w:lineRule="auto"/>
        <w:jc w:val="both"/>
        <w:rPr>
          <w:rFonts w:ascii="Times New Roman" w:hAnsi="Times New Roman"/>
          <w:sz w:val="24"/>
          <w:szCs w:val="24"/>
        </w:rPr>
      </w:pPr>
      <w:r>
        <w:rPr>
          <w:rFonts w:ascii="Times New Roman" w:hAnsi="Times New Roman"/>
          <w:sz w:val="24"/>
          <w:szCs w:val="24"/>
        </w:rPr>
        <w:t>The TMDL includes</w:t>
      </w:r>
      <w:r w:rsidR="00CE539B">
        <w:rPr>
          <w:rFonts w:ascii="Times New Roman" w:hAnsi="Times New Roman"/>
          <w:sz w:val="24"/>
          <w:szCs w:val="24"/>
        </w:rPr>
        <w:t xml:space="preserve"> loading from </w:t>
      </w:r>
      <w:r w:rsidR="00881302">
        <w:rPr>
          <w:rFonts w:ascii="Times New Roman" w:hAnsi="Times New Roman"/>
          <w:sz w:val="24"/>
          <w:szCs w:val="24"/>
        </w:rPr>
        <w:t xml:space="preserve">the </w:t>
      </w:r>
      <w:r w:rsidR="00CE539B">
        <w:rPr>
          <w:rFonts w:ascii="Times New Roman" w:hAnsi="Times New Roman"/>
          <w:sz w:val="24"/>
          <w:szCs w:val="24"/>
        </w:rPr>
        <w:t xml:space="preserve">main stem </w:t>
      </w:r>
      <w:r>
        <w:rPr>
          <w:rFonts w:ascii="Times New Roman" w:hAnsi="Times New Roman"/>
          <w:sz w:val="24"/>
          <w:szCs w:val="24"/>
        </w:rPr>
        <w:t>upstream inputs</w:t>
      </w:r>
      <w:r w:rsidR="00CE539B">
        <w:rPr>
          <w:rFonts w:ascii="Times New Roman" w:hAnsi="Times New Roman"/>
          <w:sz w:val="24"/>
          <w:szCs w:val="24"/>
        </w:rPr>
        <w:t xml:space="preserve"> (St. Johns River and </w:t>
      </w:r>
      <w:r w:rsidR="00CE539B" w:rsidRPr="00CE539B">
        <w:rPr>
          <w:rFonts w:ascii="Times New Roman" w:hAnsi="Times New Roman"/>
          <w:sz w:val="24"/>
          <w:szCs w:val="24"/>
        </w:rPr>
        <w:t>Econlockhatchee River</w:t>
      </w:r>
      <w:r w:rsidR="00CE539B">
        <w:rPr>
          <w:rFonts w:ascii="Times New Roman" w:hAnsi="Times New Roman"/>
          <w:sz w:val="24"/>
          <w:szCs w:val="24"/>
        </w:rPr>
        <w:t>)</w:t>
      </w:r>
      <w:r>
        <w:rPr>
          <w:rFonts w:ascii="Times New Roman" w:hAnsi="Times New Roman"/>
          <w:sz w:val="24"/>
          <w:szCs w:val="24"/>
        </w:rPr>
        <w:t>, Lake Jesup, atmospheric deposition, watershed input</w:t>
      </w:r>
      <w:r w:rsidR="00CE539B">
        <w:rPr>
          <w:rFonts w:ascii="Times New Roman" w:hAnsi="Times New Roman"/>
          <w:sz w:val="24"/>
          <w:szCs w:val="24"/>
        </w:rPr>
        <w:t>s,</w:t>
      </w:r>
      <w:r>
        <w:rPr>
          <w:rFonts w:ascii="Times New Roman" w:hAnsi="Times New Roman"/>
          <w:sz w:val="24"/>
          <w:szCs w:val="24"/>
        </w:rPr>
        <w:t xml:space="preserve"> and point source input.  </w:t>
      </w:r>
      <w:r w:rsidR="00CE539B">
        <w:rPr>
          <w:rFonts w:ascii="Times New Roman" w:hAnsi="Times New Roman"/>
          <w:sz w:val="24"/>
          <w:szCs w:val="24"/>
        </w:rPr>
        <w:t>The main stem u</w:t>
      </w:r>
      <w:r>
        <w:rPr>
          <w:rFonts w:ascii="Times New Roman" w:hAnsi="Times New Roman"/>
          <w:sz w:val="24"/>
          <w:szCs w:val="24"/>
        </w:rPr>
        <w:t xml:space="preserve">pstream and Lake Jesup inputs </w:t>
      </w:r>
      <w:r w:rsidR="00982AAF">
        <w:rPr>
          <w:rFonts w:ascii="Times New Roman" w:hAnsi="Times New Roman"/>
          <w:sz w:val="24"/>
          <w:szCs w:val="24"/>
        </w:rPr>
        <w:t>will be addressed by separate BMAPs.  The TMDL did not require reductions from a</w:t>
      </w:r>
      <w:r>
        <w:rPr>
          <w:rFonts w:ascii="Times New Roman" w:hAnsi="Times New Roman"/>
          <w:sz w:val="24"/>
          <w:szCs w:val="24"/>
        </w:rPr>
        <w:t>tmospheric deposition</w:t>
      </w:r>
      <w:r w:rsidR="00982AAF">
        <w:rPr>
          <w:rFonts w:ascii="Times New Roman" w:hAnsi="Times New Roman"/>
          <w:sz w:val="24"/>
          <w:szCs w:val="24"/>
        </w:rPr>
        <w:t xml:space="preserve"> so it</w:t>
      </w:r>
      <w:r>
        <w:rPr>
          <w:rFonts w:ascii="Times New Roman" w:hAnsi="Times New Roman"/>
          <w:sz w:val="24"/>
          <w:szCs w:val="24"/>
        </w:rPr>
        <w:t xml:space="preserve"> is assumed to </w:t>
      </w:r>
      <w:r w:rsidR="00982AAF">
        <w:rPr>
          <w:rFonts w:ascii="Times New Roman" w:hAnsi="Times New Roman"/>
          <w:sz w:val="24"/>
          <w:szCs w:val="24"/>
        </w:rPr>
        <w:t>remain</w:t>
      </w:r>
      <w:r>
        <w:rPr>
          <w:rFonts w:ascii="Times New Roman" w:hAnsi="Times New Roman"/>
          <w:sz w:val="24"/>
          <w:szCs w:val="24"/>
        </w:rPr>
        <w:t xml:space="preserve"> constant.</w:t>
      </w:r>
      <w:r w:rsidR="00982AAF">
        <w:rPr>
          <w:rFonts w:ascii="Times New Roman" w:hAnsi="Times New Roman"/>
          <w:sz w:val="24"/>
          <w:szCs w:val="24"/>
        </w:rPr>
        <w:t xml:space="preserve">  The Sanford wastewater treatment facility (WWTF) is the only point source and those reductions have been included in the facility permit.  Therefore, the BMAP only focuses on the watershed inputs, which are the stormwater sources.  The TMDL requires a reduction of 93,126 lbs/yr TN and 18,319 lbs/yr TP from the watershed inputs.</w:t>
      </w:r>
      <w:r>
        <w:rPr>
          <w:rFonts w:ascii="Times New Roman" w:hAnsi="Times New Roman"/>
          <w:sz w:val="24"/>
          <w:szCs w:val="24"/>
        </w:rPr>
        <w:t xml:space="preserve">  </w:t>
      </w:r>
    </w:p>
    <w:p w:rsidR="00336A0D" w:rsidRDefault="00336A0D" w:rsidP="00336A0D">
      <w:pPr>
        <w:spacing w:after="0" w:line="240" w:lineRule="auto"/>
        <w:jc w:val="both"/>
        <w:rPr>
          <w:rFonts w:ascii="Times New Roman" w:hAnsi="Times New Roman"/>
          <w:sz w:val="24"/>
          <w:szCs w:val="24"/>
        </w:rPr>
      </w:pPr>
    </w:p>
    <w:p w:rsidR="00735E2C" w:rsidRPr="007713E2" w:rsidRDefault="004C6ECF" w:rsidP="001611F1">
      <w:pPr>
        <w:spacing w:after="0" w:line="240" w:lineRule="auto"/>
        <w:jc w:val="both"/>
        <w:rPr>
          <w:rFonts w:ascii="Times New Roman" w:hAnsi="Times New Roman"/>
          <w:sz w:val="24"/>
          <w:szCs w:val="24"/>
          <w:u w:val="single"/>
        </w:rPr>
      </w:pPr>
      <w:r w:rsidRPr="007713E2">
        <w:rPr>
          <w:rFonts w:ascii="Times New Roman" w:hAnsi="Times New Roman"/>
          <w:b/>
          <w:sz w:val="24"/>
          <w:szCs w:val="24"/>
          <w:u w:val="single"/>
        </w:rPr>
        <w:t>Allocation Options</w:t>
      </w:r>
    </w:p>
    <w:p w:rsidR="00982AAF" w:rsidRDefault="00982AAF" w:rsidP="00982AAF">
      <w:pPr>
        <w:spacing w:after="0" w:line="240" w:lineRule="auto"/>
        <w:jc w:val="both"/>
        <w:rPr>
          <w:rFonts w:ascii="Times New Roman" w:hAnsi="Times New Roman"/>
          <w:sz w:val="24"/>
          <w:szCs w:val="24"/>
        </w:rPr>
      </w:pPr>
      <w:r>
        <w:rPr>
          <w:rFonts w:ascii="Times New Roman" w:hAnsi="Times New Roman"/>
          <w:sz w:val="24"/>
          <w:szCs w:val="24"/>
        </w:rPr>
        <w:t xml:space="preserve">The acreages and starting load information for each entity was then used to calculate allocations.  Allocations were calculated for two approaches: (1) relative contribution of load approach, </w:t>
      </w:r>
      <w:r>
        <w:rPr>
          <w:rFonts w:ascii="Times New Roman" w:hAnsi="Times New Roman"/>
          <w:sz w:val="24"/>
          <w:szCs w:val="24"/>
        </w:rPr>
        <w:lastRenderedPageBreak/>
        <w:t>which was used in the Lake Jesup BMAP, and (2) target load per acre approach, which is being used in the Indian River Lagoon BMAP.  For the relative contribution of load approach, the allocations were determined by calculating each entity’s percentage of the total starting load and then applying that percentage to the TMD</w:t>
      </w:r>
      <w:r w:rsidR="00881302">
        <w:rPr>
          <w:rFonts w:ascii="Times New Roman" w:hAnsi="Times New Roman"/>
          <w:sz w:val="24"/>
          <w:szCs w:val="24"/>
        </w:rPr>
        <w:t>L</w:t>
      </w:r>
      <w:r>
        <w:rPr>
          <w:rFonts w:ascii="Times New Roman" w:hAnsi="Times New Roman"/>
          <w:sz w:val="24"/>
          <w:szCs w:val="24"/>
        </w:rPr>
        <w:t xml:space="preserve"> required reductions</w:t>
      </w:r>
      <w:r w:rsidR="009449B9">
        <w:rPr>
          <w:rFonts w:ascii="Times New Roman" w:hAnsi="Times New Roman"/>
          <w:sz w:val="24"/>
          <w:szCs w:val="24"/>
        </w:rPr>
        <w:t xml:space="preserve"> to assign each entity their required reduction.  The </w:t>
      </w:r>
      <w:r w:rsidR="009449B9" w:rsidRPr="009449B9">
        <w:rPr>
          <w:rFonts w:ascii="Times New Roman" w:hAnsi="Times New Roman"/>
          <w:i/>
          <w:sz w:val="24"/>
          <w:szCs w:val="24"/>
        </w:rPr>
        <w:t xml:space="preserve">de minimus </w:t>
      </w:r>
      <w:r w:rsidR="009449B9">
        <w:rPr>
          <w:rFonts w:ascii="Times New Roman" w:hAnsi="Times New Roman"/>
          <w:sz w:val="24"/>
          <w:szCs w:val="24"/>
        </w:rPr>
        <w:t>entities were not assigned a load reduction</w:t>
      </w:r>
      <w:r w:rsidR="00D16E4A">
        <w:rPr>
          <w:rFonts w:ascii="Times New Roman" w:hAnsi="Times New Roman"/>
          <w:sz w:val="24"/>
          <w:szCs w:val="24"/>
        </w:rPr>
        <w:t>,</w:t>
      </w:r>
      <w:r w:rsidR="009449B9">
        <w:rPr>
          <w:rFonts w:ascii="Times New Roman" w:hAnsi="Times New Roman"/>
          <w:sz w:val="24"/>
          <w:szCs w:val="24"/>
        </w:rPr>
        <w:t xml:space="preserve"> so the entire TMDL required reduction is not being allocated.</w:t>
      </w:r>
      <w:r>
        <w:rPr>
          <w:rFonts w:ascii="Times New Roman" w:hAnsi="Times New Roman"/>
          <w:sz w:val="24"/>
          <w:szCs w:val="24"/>
        </w:rPr>
        <w:t xml:space="preserve">  </w:t>
      </w:r>
      <w:r w:rsidR="009449B9">
        <w:rPr>
          <w:rFonts w:ascii="Times New Roman" w:hAnsi="Times New Roman"/>
          <w:sz w:val="24"/>
          <w:szCs w:val="24"/>
        </w:rPr>
        <w:t>Under this approach, all responsible stakeholders are required to make a 31.3% TN reduction and 33.1% TP reduction.  The pros of this approach are that the allocations are based on each entity’s percentage of the starting load and everyone is required to make the same percent reduction.  The con</w:t>
      </w:r>
      <w:r w:rsidR="00881302">
        <w:rPr>
          <w:rFonts w:ascii="Times New Roman" w:hAnsi="Times New Roman"/>
          <w:sz w:val="24"/>
          <w:szCs w:val="24"/>
        </w:rPr>
        <w:t>s</w:t>
      </w:r>
      <w:r w:rsidR="009449B9">
        <w:rPr>
          <w:rFonts w:ascii="Times New Roman" w:hAnsi="Times New Roman"/>
          <w:sz w:val="24"/>
          <w:szCs w:val="24"/>
        </w:rPr>
        <w:t xml:space="preserve"> of this approach </w:t>
      </w:r>
      <w:r w:rsidR="00881302">
        <w:rPr>
          <w:rFonts w:ascii="Times New Roman" w:hAnsi="Times New Roman"/>
          <w:sz w:val="24"/>
          <w:szCs w:val="24"/>
        </w:rPr>
        <w:t>are</w:t>
      </w:r>
      <w:r w:rsidR="009449B9">
        <w:rPr>
          <w:rFonts w:ascii="Times New Roman" w:hAnsi="Times New Roman"/>
          <w:sz w:val="24"/>
          <w:szCs w:val="24"/>
        </w:rPr>
        <w:t xml:space="preserve"> that it does not focus </w:t>
      </w:r>
      <w:r w:rsidR="00D16E4A">
        <w:rPr>
          <w:rFonts w:ascii="Times New Roman" w:hAnsi="Times New Roman"/>
          <w:sz w:val="24"/>
          <w:szCs w:val="24"/>
        </w:rPr>
        <w:t xml:space="preserve">reductions </w:t>
      </w:r>
      <w:r w:rsidR="009449B9">
        <w:rPr>
          <w:rFonts w:ascii="Times New Roman" w:hAnsi="Times New Roman"/>
          <w:sz w:val="24"/>
          <w:szCs w:val="24"/>
        </w:rPr>
        <w:t xml:space="preserve">on the land uses with the highest load and the areas closest to the impaired waterbodies.  John asked if the allocations are split out by basin.  Marcy responded that the allocations are the total required reductions for the entire watershed.  If an entity is located in both basins, their starting loads were added together.  John asked if the split between basins is available.  Marcy responded that </w:t>
      </w:r>
      <w:r w:rsidR="00D16E4A">
        <w:rPr>
          <w:rFonts w:ascii="Times New Roman" w:hAnsi="Times New Roman"/>
          <w:sz w:val="24"/>
          <w:szCs w:val="24"/>
        </w:rPr>
        <w:t>the calculations are</w:t>
      </w:r>
      <w:r w:rsidR="009449B9">
        <w:rPr>
          <w:rFonts w:ascii="Times New Roman" w:hAnsi="Times New Roman"/>
          <w:sz w:val="24"/>
          <w:szCs w:val="24"/>
        </w:rPr>
        <w:t xml:space="preserve"> included </w:t>
      </w:r>
      <w:r w:rsidR="00D16E4A">
        <w:rPr>
          <w:rFonts w:ascii="Times New Roman" w:hAnsi="Times New Roman"/>
          <w:sz w:val="24"/>
          <w:szCs w:val="24"/>
        </w:rPr>
        <w:t xml:space="preserve">in detail </w:t>
      </w:r>
      <w:r w:rsidR="009449B9">
        <w:rPr>
          <w:rFonts w:ascii="Times New Roman" w:hAnsi="Times New Roman"/>
          <w:sz w:val="24"/>
          <w:szCs w:val="24"/>
        </w:rPr>
        <w:t>on the FTP site in the “Entity Starting Loads” folder.  Carol Johnson asked for more details on the con for this approach.  Marcy responded that in this approach, everyone has to make the same overall percent reductions.  Therefore, those entities with higher loadings or those located on the impaired waterbodies do not have to make as much of a reduction as they do in the other approach.</w:t>
      </w:r>
    </w:p>
    <w:p w:rsidR="00982AAF" w:rsidRDefault="00982AAF" w:rsidP="00982AAF">
      <w:pPr>
        <w:spacing w:after="0" w:line="240" w:lineRule="auto"/>
        <w:jc w:val="both"/>
        <w:rPr>
          <w:rFonts w:ascii="Times New Roman" w:hAnsi="Times New Roman"/>
          <w:sz w:val="24"/>
          <w:szCs w:val="24"/>
        </w:rPr>
      </w:pPr>
    </w:p>
    <w:p w:rsidR="00982AAF" w:rsidRDefault="00B7086A" w:rsidP="00982AAF">
      <w:pPr>
        <w:spacing w:after="0" w:line="240" w:lineRule="auto"/>
        <w:jc w:val="both"/>
        <w:rPr>
          <w:rFonts w:ascii="Times New Roman" w:hAnsi="Times New Roman"/>
          <w:sz w:val="24"/>
          <w:szCs w:val="24"/>
        </w:rPr>
      </w:pPr>
      <w:r>
        <w:rPr>
          <w:rFonts w:ascii="Times New Roman" w:hAnsi="Times New Roman"/>
          <w:sz w:val="24"/>
          <w:szCs w:val="24"/>
        </w:rPr>
        <w:t xml:space="preserve">For the target load per acre approach, a target load was determined for the entire BMAP basin.  This target was calculated by dividing the anthropogenic </w:t>
      </w:r>
      <w:r w:rsidR="00881302">
        <w:rPr>
          <w:rFonts w:ascii="Times New Roman" w:hAnsi="Times New Roman"/>
          <w:sz w:val="24"/>
          <w:szCs w:val="24"/>
        </w:rPr>
        <w:t>target</w:t>
      </w:r>
      <w:r>
        <w:rPr>
          <w:rFonts w:ascii="Times New Roman" w:hAnsi="Times New Roman"/>
          <w:sz w:val="24"/>
          <w:szCs w:val="24"/>
        </w:rPr>
        <w:t xml:space="preserve"> load by the anthropogenic acres.  Each entity’s acres times the target load per acre is their </w:t>
      </w:r>
      <w:r w:rsidR="00881302">
        <w:rPr>
          <w:rFonts w:ascii="Times New Roman" w:hAnsi="Times New Roman"/>
          <w:sz w:val="24"/>
          <w:szCs w:val="24"/>
        </w:rPr>
        <w:t>target</w:t>
      </w:r>
      <w:r>
        <w:rPr>
          <w:rFonts w:ascii="Times New Roman" w:hAnsi="Times New Roman"/>
          <w:sz w:val="24"/>
          <w:szCs w:val="24"/>
        </w:rPr>
        <w:t xml:space="preserve"> load.  The starting load minus the </w:t>
      </w:r>
      <w:r w:rsidR="00881302">
        <w:rPr>
          <w:rFonts w:ascii="Times New Roman" w:hAnsi="Times New Roman"/>
          <w:sz w:val="24"/>
          <w:szCs w:val="24"/>
        </w:rPr>
        <w:t>target</w:t>
      </w:r>
      <w:r>
        <w:rPr>
          <w:rFonts w:ascii="Times New Roman" w:hAnsi="Times New Roman"/>
          <w:sz w:val="24"/>
          <w:szCs w:val="24"/>
        </w:rPr>
        <w:t xml:space="preserve"> load is the required reduction.  The first step to calculate the target load for the anthropogenic sources was to subtract the natural areas load from the TMDL </w:t>
      </w:r>
      <w:r w:rsidR="00881302">
        <w:rPr>
          <w:rFonts w:ascii="Times New Roman" w:hAnsi="Times New Roman"/>
          <w:sz w:val="24"/>
          <w:szCs w:val="24"/>
        </w:rPr>
        <w:t>target</w:t>
      </w:r>
      <w:r>
        <w:rPr>
          <w:rFonts w:ascii="Times New Roman" w:hAnsi="Times New Roman"/>
          <w:sz w:val="24"/>
          <w:szCs w:val="24"/>
        </w:rPr>
        <w:t xml:space="preserve"> load for the watershed inputs.  The watershed inputs include runoff from urban, agriculture, and natural lands.  The TMDL does not require load reductions from the natural areas so this load is assumed to remain </w:t>
      </w:r>
      <w:r w:rsidR="00D16E4A">
        <w:rPr>
          <w:rFonts w:ascii="Times New Roman" w:hAnsi="Times New Roman"/>
          <w:sz w:val="24"/>
          <w:szCs w:val="24"/>
        </w:rPr>
        <w:t>constant</w:t>
      </w:r>
      <w:r>
        <w:rPr>
          <w:rFonts w:ascii="Times New Roman" w:hAnsi="Times New Roman"/>
          <w:sz w:val="24"/>
          <w:szCs w:val="24"/>
        </w:rPr>
        <w:t xml:space="preserve">.  The natural loading was calculated using the GIS shapefile.  Another factor is that the loading in the GIS shapefile is slightly different than the TMDL </w:t>
      </w:r>
      <w:r w:rsidR="00FB7475">
        <w:rPr>
          <w:rFonts w:ascii="Times New Roman" w:hAnsi="Times New Roman"/>
          <w:sz w:val="24"/>
          <w:szCs w:val="24"/>
        </w:rPr>
        <w:t xml:space="preserve">because of some of the conversions that were made to create the shapefile.  A portion of this difference attributed to the natural areas was also subtracted out of the TMDL </w:t>
      </w:r>
      <w:r w:rsidR="00DA6204">
        <w:rPr>
          <w:rFonts w:ascii="Times New Roman" w:hAnsi="Times New Roman"/>
          <w:sz w:val="24"/>
          <w:szCs w:val="24"/>
        </w:rPr>
        <w:t>target</w:t>
      </w:r>
      <w:r w:rsidR="00FB7475">
        <w:rPr>
          <w:rFonts w:ascii="Times New Roman" w:hAnsi="Times New Roman"/>
          <w:sz w:val="24"/>
          <w:szCs w:val="24"/>
        </w:rPr>
        <w:t xml:space="preserve"> load to determine the anthropogenic target load.  Danielle Honour asked what caused the differences between the GIS shapefile and the TMDL.  Marcy responded that the model determine</w:t>
      </w:r>
      <w:r w:rsidR="00DA6204">
        <w:rPr>
          <w:rFonts w:ascii="Times New Roman" w:hAnsi="Times New Roman"/>
          <w:sz w:val="24"/>
          <w:szCs w:val="24"/>
        </w:rPr>
        <w:t>d</w:t>
      </w:r>
      <w:r w:rsidR="00FB7475">
        <w:rPr>
          <w:rFonts w:ascii="Times New Roman" w:hAnsi="Times New Roman"/>
          <w:sz w:val="24"/>
          <w:szCs w:val="24"/>
        </w:rPr>
        <w:t xml:space="preserve"> loading on a daily basis but a yearly output was used for the shapefile.  In addition, the load per acre for each land use in each basin had to be estimated, as well as the attenuation factor.  The overall results are very close to the TMDL; however, the difference did affect the determination of the target load per acre.</w:t>
      </w:r>
    </w:p>
    <w:p w:rsidR="00982AAF" w:rsidRDefault="00982AAF" w:rsidP="00982AAF">
      <w:pPr>
        <w:spacing w:after="0" w:line="240" w:lineRule="auto"/>
        <w:jc w:val="both"/>
        <w:rPr>
          <w:rFonts w:ascii="Times New Roman" w:hAnsi="Times New Roman"/>
          <w:sz w:val="24"/>
          <w:szCs w:val="24"/>
        </w:rPr>
      </w:pPr>
    </w:p>
    <w:p w:rsidR="00982AAF" w:rsidRDefault="00982AAF" w:rsidP="00982AAF">
      <w:pPr>
        <w:spacing w:after="0" w:line="240" w:lineRule="auto"/>
        <w:jc w:val="both"/>
        <w:rPr>
          <w:rFonts w:ascii="Times New Roman" w:hAnsi="Times New Roman"/>
          <w:sz w:val="24"/>
          <w:szCs w:val="24"/>
        </w:rPr>
      </w:pPr>
      <w:r>
        <w:rPr>
          <w:rFonts w:ascii="Times New Roman" w:hAnsi="Times New Roman"/>
          <w:sz w:val="24"/>
          <w:szCs w:val="24"/>
        </w:rPr>
        <w:t xml:space="preserve">Kelly </w:t>
      </w:r>
      <w:r w:rsidR="00FB7475">
        <w:rPr>
          <w:rFonts w:ascii="Times New Roman" w:hAnsi="Times New Roman"/>
          <w:sz w:val="24"/>
          <w:szCs w:val="24"/>
        </w:rPr>
        <w:t>Young asked if the HSPF</w:t>
      </w:r>
      <w:r>
        <w:rPr>
          <w:rFonts w:ascii="Times New Roman" w:hAnsi="Times New Roman"/>
          <w:sz w:val="24"/>
          <w:szCs w:val="24"/>
        </w:rPr>
        <w:t xml:space="preserve"> model </w:t>
      </w:r>
      <w:r w:rsidR="009D457B">
        <w:rPr>
          <w:rFonts w:ascii="Times New Roman" w:hAnsi="Times New Roman"/>
          <w:sz w:val="24"/>
          <w:szCs w:val="24"/>
        </w:rPr>
        <w:t xml:space="preserve">has </w:t>
      </w:r>
      <w:r>
        <w:rPr>
          <w:rFonts w:ascii="Times New Roman" w:hAnsi="Times New Roman"/>
          <w:sz w:val="24"/>
          <w:szCs w:val="24"/>
        </w:rPr>
        <w:t>been used in other areas</w:t>
      </w:r>
      <w:r w:rsidR="009D457B">
        <w:rPr>
          <w:rFonts w:ascii="Times New Roman" w:hAnsi="Times New Roman"/>
          <w:sz w:val="24"/>
          <w:szCs w:val="24"/>
        </w:rPr>
        <w:t xml:space="preserve">.  Tiffany responded that it has been used in other parts of the state and is a well known model.  This model has a lot of detail, such as attenuation, which makes the loading more accurate.  However, the details make it trickier to </w:t>
      </w:r>
      <w:r w:rsidR="00D16E4A">
        <w:rPr>
          <w:rFonts w:ascii="Times New Roman" w:hAnsi="Times New Roman"/>
          <w:sz w:val="24"/>
          <w:szCs w:val="24"/>
        </w:rPr>
        <w:t>calculate</w:t>
      </w:r>
      <w:r w:rsidR="009D457B">
        <w:rPr>
          <w:rFonts w:ascii="Times New Roman" w:hAnsi="Times New Roman"/>
          <w:sz w:val="24"/>
          <w:szCs w:val="24"/>
        </w:rPr>
        <w:t xml:space="preserve"> allocations.  This is the first time that the Florida Department of Environmental Protection (FDEP) has created a GIS shapefile from the model but Dr. Xueqing Gao plans to share this approach</w:t>
      </w:r>
      <w:r w:rsidR="00D16E4A">
        <w:rPr>
          <w:rFonts w:ascii="Times New Roman" w:hAnsi="Times New Roman"/>
          <w:sz w:val="24"/>
          <w:szCs w:val="24"/>
        </w:rPr>
        <w:t xml:space="preserve"> with the other basins that are using HSPF</w:t>
      </w:r>
      <w:r w:rsidR="009D457B">
        <w:rPr>
          <w:rFonts w:ascii="Times New Roman" w:hAnsi="Times New Roman"/>
          <w:sz w:val="24"/>
          <w:szCs w:val="24"/>
        </w:rPr>
        <w:t xml:space="preserve">.  Danielle asked if in the future HSPF models will be built by jurisdiction instead of subbasin.  Sherry Brandt-Williams responded that the models will not be set up that way because HSPF is </w:t>
      </w:r>
      <w:r w:rsidR="005E356F">
        <w:rPr>
          <w:rFonts w:ascii="Times New Roman" w:hAnsi="Times New Roman"/>
          <w:sz w:val="24"/>
          <w:szCs w:val="24"/>
        </w:rPr>
        <w:t xml:space="preserve">not </w:t>
      </w:r>
      <w:r w:rsidR="009D457B">
        <w:rPr>
          <w:rFonts w:ascii="Times New Roman" w:hAnsi="Times New Roman"/>
          <w:sz w:val="24"/>
          <w:szCs w:val="24"/>
        </w:rPr>
        <w:t>a land use based model.  The jurisdictional boundaries will have to be laid over the model once it is set up.</w:t>
      </w:r>
    </w:p>
    <w:p w:rsidR="00982AAF" w:rsidRDefault="00982AAF" w:rsidP="00982AAF">
      <w:pPr>
        <w:spacing w:after="0" w:line="240" w:lineRule="auto"/>
        <w:jc w:val="both"/>
        <w:rPr>
          <w:rFonts w:ascii="Times New Roman" w:hAnsi="Times New Roman"/>
          <w:sz w:val="24"/>
          <w:szCs w:val="24"/>
        </w:rPr>
      </w:pPr>
    </w:p>
    <w:p w:rsidR="009D457B" w:rsidRDefault="004A15C7" w:rsidP="00982AAF">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Marcy explained that once the anthropogenic target load was determined, it was divided by the total anthropogenic acres to calculate the target load per acre.  The target loads per acre are 4.34 lbs/ac/yr TN and 0.80 lbs/ac/yr TP.  The </w:t>
      </w:r>
      <w:r w:rsidRPr="004A15C7">
        <w:rPr>
          <w:rFonts w:ascii="Times New Roman" w:hAnsi="Times New Roman"/>
          <w:i/>
          <w:sz w:val="24"/>
          <w:szCs w:val="24"/>
        </w:rPr>
        <w:t>de minimus</w:t>
      </w:r>
      <w:r>
        <w:rPr>
          <w:rFonts w:ascii="Times New Roman" w:hAnsi="Times New Roman"/>
          <w:sz w:val="24"/>
          <w:szCs w:val="24"/>
        </w:rPr>
        <w:t xml:space="preserve"> entities are not receiving an allocation so the total reductions are slightly less than the TMDL reductions.  In addition, the required reductions in this approach are slightly less than the relative contribution of load approach because of the differences between the GIS shapefile and TMDL.  However, 94% of the TN reductions and 97% of the TP reductions are still being allocated.  Each entity’s acres were multiplied by the target load per acre to determine the target load.  This target load was subtracted from the starting load to determine each entity’s required reductions.  For TN, Lake Mary’s starting load is less than the target load so they do not have to make reductions.  The TN reductions range from 0% to 50.1%.  For TP, FDOT, Lake Mary, and Volusia County have starting loads less than the target loads </w:t>
      </w:r>
      <w:r w:rsidR="00DA6204">
        <w:rPr>
          <w:rFonts w:ascii="Times New Roman" w:hAnsi="Times New Roman"/>
          <w:sz w:val="24"/>
          <w:szCs w:val="24"/>
        </w:rPr>
        <w:t>s</w:t>
      </w:r>
      <w:r>
        <w:rPr>
          <w:rFonts w:ascii="Times New Roman" w:hAnsi="Times New Roman"/>
          <w:sz w:val="24"/>
          <w:szCs w:val="24"/>
        </w:rPr>
        <w:t xml:space="preserve">o they do not have to make TP reductions.  The TP reductions range from 0% to 45.9%.  The pros of this approach are that the reductions are focused on the land uses with the highest loading and </w:t>
      </w:r>
      <w:r w:rsidR="00DB7078">
        <w:rPr>
          <w:rFonts w:ascii="Times New Roman" w:hAnsi="Times New Roman"/>
          <w:sz w:val="24"/>
          <w:szCs w:val="24"/>
        </w:rPr>
        <w:t>the areas closest to the impaired waterbodies.  Those stakeholders with low loading do not have to make reductions or only small reductions.  The cons of this approach are that not as much of the TMDL required reductions are allocated, and the City of Sanford must make larger reductions since they are very developed and located on Lake Monroe.</w:t>
      </w:r>
    </w:p>
    <w:p w:rsidR="009D457B" w:rsidRDefault="009D457B" w:rsidP="00982AAF">
      <w:pPr>
        <w:spacing w:after="0" w:line="240" w:lineRule="auto"/>
        <w:jc w:val="both"/>
        <w:rPr>
          <w:rFonts w:ascii="Times New Roman" w:hAnsi="Times New Roman"/>
          <w:sz w:val="24"/>
          <w:szCs w:val="24"/>
        </w:rPr>
      </w:pPr>
    </w:p>
    <w:p w:rsidR="00982AAF" w:rsidRDefault="00982AAF" w:rsidP="00982AAF">
      <w:pPr>
        <w:spacing w:after="0" w:line="240" w:lineRule="auto"/>
        <w:jc w:val="both"/>
        <w:rPr>
          <w:rFonts w:ascii="Times New Roman" w:hAnsi="Times New Roman"/>
          <w:sz w:val="24"/>
          <w:szCs w:val="24"/>
        </w:rPr>
      </w:pPr>
      <w:r>
        <w:rPr>
          <w:rFonts w:ascii="Times New Roman" w:hAnsi="Times New Roman"/>
          <w:sz w:val="24"/>
          <w:szCs w:val="24"/>
        </w:rPr>
        <w:t xml:space="preserve">Dan </w:t>
      </w:r>
      <w:r w:rsidR="00DB7078">
        <w:rPr>
          <w:rFonts w:ascii="Times New Roman" w:hAnsi="Times New Roman"/>
          <w:sz w:val="24"/>
          <w:szCs w:val="24"/>
        </w:rPr>
        <w:t xml:space="preserve">O’Hanlon stated that the </w:t>
      </w:r>
      <w:r>
        <w:rPr>
          <w:rFonts w:ascii="Times New Roman" w:hAnsi="Times New Roman"/>
          <w:sz w:val="24"/>
          <w:szCs w:val="24"/>
        </w:rPr>
        <w:t xml:space="preserve">target load per acre </w:t>
      </w:r>
      <w:r w:rsidR="00DB7078">
        <w:rPr>
          <w:rFonts w:ascii="Times New Roman" w:hAnsi="Times New Roman"/>
          <w:sz w:val="24"/>
          <w:szCs w:val="24"/>
        </w:rPr>
        <w:t xml:space="preserve">approach </w:t>
      </w:r>
      <w:r>
        <w:rPr>
          <w:rFonts w:ascii="Times New Roman" w:hAnsi="Times New Roman"/>
          <w:sz w:val="24"/>
          <w:szCs w:val="24"/>
        </w:rPr>
        <w:t>makes more sense</w:t>
      </w:r>
      <w:r w:rsidR="00DB7078">
        <w:rPr>
          <w:rFonts w:ascii="Times New Roman" w:hAnsi="Times New Roman"/>
          <w:sz w:val="24"/>
          <w:szCs w:val="24"/>
        </w:rPr>
        <w:t xml:space="preserve"> since it focuses on the higher loads.  Danielle asked if the allocations include the point sources in the basin.  Marcy responded that the allocations are only for the stormwater sources.  The Sanford WWTF is the only point source in the basin and their allocation was already added to their permit.  Chris Ferraro </w:t>
      </w:r>
      <w:r w:rsidR="00DA6204">
        <w:rPr>
          <w:rFonts w:ascii="Times New Roman" w:hAnsi="Times New Roman"/>
          <w:sz w:val="24"/>
          <w:szCs w:val="24"/>
        </w:rPr>
        <w:t>added</w:t>
      </w:r>
      <w:r w:rsidR="00DB7078">
        <w:rPr>
          <w:rFonts w:ascii="Times New Roman" w:hAnsi="Times New Roman"/>
          <w:sz w:val="24"/>
          <w:szCs w:val="24"/>
        </w:rPr>
        <w:t xml:space="preserve"> that when a TMDL is adopted, an allocation for the point sources is included in the rule.  The Sanford WWTF allocation is</w:t>
      </w:r>
      <w:r w:rsidR="00DA6204">
        <w:rPr>
          <w:rFonts w:ascii="Times New Roman" w:hAnsi="Times New Roman"/>
          <w:sz w:val="24"/>
          <w:szCs w:val="24"/>
        </w:rPr>
        <w:t xml:space="preserve"> already</w:t>
      </w:r>
      <w:r w:rsidR="00DB7078">
        <w:rPr>
          <w:rFonts w:ascii="Times New Roman" w:hAnsi="Times New Roman"/>
          <w:sz w:val="24"/>
          <w:szCs w:val="24"/>
        </w:rPr>
        <w:t xml:space="preserve"> in their permit and they have been given a schedule to meet the required reduction.</w:t>
      </w:r>
    </w:p>
    <w:p w:rsidR="00982AAF" w:rsidRDefault="00982AAF" w:rsidP="00982AAF">
      <w:pPr>
        <w:spacing w:after="0" w:line="240" w:lineRule="auto"/>
        <w:jc w:val="both"/>
        <w:rPr>
          <w:rFonts w:ascii="Times New Roman" w:hAnsi="Times New Roman"/>
          <w:sz w:val="24"/>
          <w:szCs w:val="24"/>
        </w:rPr>
      </w:pPr>
    </w:p>
    <w:p w:rsidR="00982AAF" w:rsidRDefault="00982AAF" w:rsidP="00982AAF">
      <w:pPr>
        <w:spacing w:after="0" w:line="240" w:lineRule="auto"/>
        <w:jc w:val="both"/>
        <w:rPr>
          <w:rFonts w:ascii="Times New Roman" w:hAnsi="Times New Roman"/>
          <w:sz w:val="24"/>
          <w:szCs w:val="24"/>
        </w:rPr>
      </w:pPr>
      <w:r>
        <w:rPr>
          <w:rFonts w:ascii="Times New Roman" w:hAnsi="Times New Roman"/>
          <w:sz w:val="24"/>
          <w:szCs w:val="24"/>
        </w:rPr>
        <w:t xml:space="preserve">Gerald </w:t>
      </w:r>
      <w:r w:rsidR="00FA2F8C" w:rsidRPr="00116053">
        <w:rPr>
          <w:rFonts w:ascii="Times New Roman" w:hAnsi="Times New Roman"/>
          <w:sz w:val="24"/>
          <w:szCs w:val="24"/>
        </w:rPr>
        <w:t>Chancellor</w:t>
      </w:r>
      <w:r w:rsidR="00FA2F8C">
        <w:rPr>
          <w:rFonts w:ascii="Times New Roman" w:hAnsi="Times New Roman"/>
          <w:sz w:val="24"/>
          <w:szCs w:val="24"/>
        </w:rPr>
        <w:t xml:space="preserve"> stated that the target </w:t>
      </w:r>
      <w:r>
        <w:rPr>
          <w:rFonts w:ascii="Times New Roman" w:hAnsi="Times New Roman"/>
          <w:sz w:val="24"/>
          <w:szCs w:val="24"/>
        </w:rPr>
        <w:t xml:space="preserve">load per acre </w:t>
      </w:r>
      <w:r w:rsidR="00FA2F8C">
        <w:rPr>
          <w:rFonts w:ascii="Times New Roman" w:hAnsi="Times New Roman"/>
          <w:sz w:val="24"/>
          <w:szCs w:val="24"/>
        </w:rPr>
        <w:t>approach makes more sense.  He noted that the agricultural reductions are similar under both approach</w:t>
      </w:r>
      <w:r w:rsidR="00DA6204">
        <w:rPr>
          <w:rFonts w:ascii="Times New Roman" w:hAnsi="Times New Roman"/>
          <w:sz w:val="24"/>
          <w:szCs w:val="24"/>
        </w:rPr>
        <w:t>es</w:t>
      </w:r>
      <w:r w:rsidR="00FA2F8C">
        <w:rPr>
          <w:rFonts w:ascii="Times New Roman" w:hAnsi="Times New Roman"/>
          <w:sz w:val="24"/>
          <w:szCs w:val="24"/>
        </w:rPr>
        <w:t>, which is surprising.  Marcy responded that</w:t>
      </w:r>
      <w:r w:rsidR="00DA6204">
        <w:rPr>
          <w:rFonts w:ascii="Times New Roman" w:hAnsi="Times New Roman"/>
          <w:sz w:val="24"/>
          <w:szCs w:val="24"/>
        </w:rPr>
        <w:t xml:space="preserve"> agriculture</w:t>
      </w:r>
      <w:r w:rsidR="00FA2F8C">
        <w:rPr>
          <w:rFonts w:ascii="Times New Roman" w:hAnsi="Times New Roman"/>
          <w:sz w:val="24"/>
          <w:szCs w:val="24"/>
        </w:rPr>
        <w:t xml:space="preserve"> is more spread out in the basin, which is why there may not be much of a difference.  While the TN reductions are similar for agriculture, there is a bigger difference for TP.  John stated that he agrees the target load per acre approach makes more sense.  The D</w:t>
      </w:r>
      <w:r>
        <w:rPr>
          <w:rFonts w:ascii="Times New Roman" w:hAnsi="Times New Roman"/>
          <w:sz w:val="24"/>
          <w:szCs w:val="24"/>
        </w:rPr>
        <w:t>eep Creek basin has been dry,</w:t>
      </w:r>
      <w:r w:rsidR="00FA2F8C">
        <w:rPr>
          <w:rFonts w:ascii="Times New Roman" w:hAnsi="Times New Roman"/>
          <w:sz w:val="24"/>
          <w:szCs w:val="24"/>
        </w:rPr>
        <w:t xml:space="preserve"> and considering the stakeholders</w:t>
      </w:r>
      <w:r>
        <w:rPr>
          <w:rFonts w:ascii="Times New Roman" w:hAnsi="Times New Roman"/>
          <w:sz w:val="24"/>
          <w:szCs w:val="24"/>
        </w:rPr>
        <w:t xml:space="preserve"> in the northern part of the basin the sa</w:t>
      </w:r>
      <w:r w:rsidR="00FA2F8C">
        <w:rPr>
          <w:rFonts w:ascii="Times New Roman" w:hAnsi="Times New Roman"/>
          <w:sz w:val="24"/>
          <w:szCs w:val="24"/>
        </w:rPr>
        <w:t>me as those on the lakes does not</w:t>
      </w:r>
      <w:r>
        <w:rPr>
          <w:rFonts w:ascii="Times New Roman" w:hAnsi="Times New Roman"/>
          <w:sz w:val="24"/>
          <w:szCs w:val="24"/>
        </w:rPr>
        <w:t xml:space="preserve"> make sense</w:t>
      </w:r>
      <w:r w:rsidR="00FA2F8C">
        <w:rPr>
          <w:rFonts w:ascii="Times New Roman" w:hAnsi="Times New Roman"/>
          <w:sz w:val="24"/>
          <w:szCs w:val="24"/>
        </w:rPr>
        <w:t xml:space="preserve">.  Kim </w:t>
      </w:r>
      <w:r w:rsidR="00DA6204">
        <w:rPr>
          <w:rFonts w:ascii="Times New Roman" w:hAnsi="Times New Roman"/>
          <w:sz w:val="24"/>
          <w:szCs w:val="24"/>
        </w:rPr>
        <w:t xml:space="preserve">Ornberg </w:t>
      </w:r>
      <w:r w:rsidR="00FA2F8C">
        <w:rPr>
          <w:rFonts w:ascii="Times New Roman" w:hAnsi="Times New Roman"/>
          <w:sz w:val="24"/>
          <w:szCs w:val="24"/>
        </w:rPr>
        <w:t>added that this was the major problem in Lake Jesup where Orange County was being held to the same amount of loading as Seminole County</w:t>
      </w:r>
      <w:r w:rsidR="00DA6204">
        <w:rPr>
          <w:rFonts w:ascii="Times New Roman" w:hAnsi="Times New Roman"/>
          <w:sz w:val="24"/>
          <w:szCs w:val="24"/>
        </w:rPr>
        <w:t xml:space="preserve"> because</w:t>
      </w:r>
      <w:r w:rsidR="00FA2F8C">
        <w:rPr>
          <w:rFonts w:ascii="Times New Roman" w:hAnsi="Times New Roman"/>
          <w:sz w:val="24"/>
          <w:szCs w:val="24"/>
        </w:rPr>
        <w:t xml:space="preserve"> attenuation was not included.  Marcy asked how the Sanford representatives felt about the target load per acre approach since they were most affected.  Marie Duffy responded that they will work to make reductions in either approach and do what they need to do for the BMAP.  Sherry added that Sanford ha</w:t>
      </w:r>
      <w:r w:rsidR="005E356F">
        <w:rPr>
          <w:rFonts w:ascii="Times New Roman" w:hAnsi="Times New Roman"/>
          <w:sz w:val="24"/>
          <w:szCs w:val="24"/>
        </w:rPr>
        <w:t>s received outside funding for projects</w:t>
      </w:r>
      <w:r w:rsidR="00FA2F8C">
        <w:rPr>
          <w:rFonts w:ascii="Times New Roman" w:hAnsi="Times New Roman"/>
          <w:sz w:val="24"/>
          <w:szCs w:val="24"/>
        </w:rPr>
        <w:t xml:space="preserve"> and has been </w:t>
      </w:r>
      <w:r w:rsidR="005E356F">
        <w:rPr>
          <w:rFonts w:ascii="Times New Roman" w:hAnsi="Times New Roman"/>
          <w:sz w:val="24"/>
          <w:szCs w:val="24"/>
        </w:rPr>
        <w:t>implementing projects that achieve load reductions</w:t>
      </w:r>
      <w:r w:rsidR="00FA2F8C">
        <w:rPr>
          <w:rFonts w:ascii="Times New Roman" w:hAnsi="Times New Roman"/>
          <w:sz w:val="24"/>
          <w:szCs w:val="24"/>
        </w:rPr>
        <w:t xml:space="preserve">.  Russ Sheibenberger </w:t>
      </w:r>
      <w:r w:rsidR="00A358B1">
        <w:rPr>
          <w:rFonts w:ascii="Times New Roman" w:hAnsi="Times New Roman"/>
          <w:sz w:val="24"/>
          <w:szCs w:val="24"/>
        </w:rPr>
        <w:t xml:space="preserve">stated that </w:t>
      </w:r>
      <w:r w:rsidR="005E356F">
        <w:rPr>
          <w:rFonts w:ascii="Times New Roman" w:hAnsi="Times New Roman"/>
          <w:sz w:val="24"/>
          <w:szCs w:val="24"/>
        </w:rPr>
        <w:t>Sanford</w:t>
      </w:r>
      <w:r w:rsidR="00A358B1">
        <w:rPr>
          <w:rFonts w:ascii="Times New Roman" w:hAnsi="Times New Roman"/>
          <w:sz w:val="24"/>
          <w:szCs w:val="24"/>
        </w:rPr>
        <w:t xml:space="preserve"> just put in some stormwater ponds, which should help.  He noted that they might be able to conduct street sweeping more often in the downtown area near the water, and he asked if there would be more credit for this.  Marcy responded that there could be</w:t>
      </w:r>
      <w:r w:rsidR="005E356F">
        <w:rPr>
          <w:rFonts w:ascii="Times New Roman" w:hAnsi="Times New Roman"/>
          <w:sz w:val="24"/>
          <w:szCs w:val="24"/>
        </w:rPr>
        <w:t>,</w:t>
      </w:r>
      <w:r w:rsidR="00A358B1">
        <w:rPr>
          <w:rFonts w:ascii="Times New Roman" w:hAnsi="Times New Roman"/>
          <w:sz w:val="24"/>
          <w:szCs w:val="24"/>
        </w:rPr>
        <w:t xml:space="preserve"> since the street sweeping credit will be based on material collected.  Increasing the frequency of sweeping could increase the amount of material collected.  </w:t>
      </w:r>
      <w:r>
        <w:rPr>
          <w:rFonts w:ascii="Times New Roman" w:hAnsi="Times New Roman"/>
          <w:sz w:val="24"/>
          <w:szCs w:val="24"/>
        </w:rPr>
        <w:t>Russ</w:t>
      </w:r>
      <w:r w:rsidR="00A358B1">
        <w:rPr>
          <w:rFonts w:ascii="Times New Roman" w:hAnsi="Times New Roman"/>
          <w:sz w:val="24"/>
          <w:szCs w:val="24"/>
        </w:rPr>
        <w:t xml:space="preserve"> stated that another issue for Sanford is that a lot of the area is wet, especially when the lake stage is up.</w:t>
      </w:r>
    </w:p>
    <w:p w:rsidR="00A358B1" w:rsidRDefault="00A358B1" w:rsidP="00982AAF">
      <w:pPr>
        <w:spacing w:after="0" w:line="240" w:lineRule="auto"/>
        <w:jc w:val="both"/>
        <w:rPr>
          <w:rFonts w:ascii="Times New Roman" w:hAnsi="Times New Roman"/>
          <w:sz w:val="24"/>
          <w:szCs w:val="24"/>
        </w:rPr>
      </w:pPr>
    </w:p>
    <w:p w:rsidR="00DA6204" w:rsidRDefault="00982AAF" w:rsidP="00982AAF">
      <w:pPr>
        <w:spacing w:after="0" w:line="240" w:lineRule="auto"/>
        <w:jc w:val="both"/>
        <w:rPr>
          <w:rFonts w:ascii="Times New Roman" w:hAnsi="Times New Roman"/>
          <w:sz w:val="24"/>
          <w:szCs w:val="24"/>
        </w:rPr>
      </w:pPr>
      <w:r>
        <w:rPr>
          <w:rFonts w:ascii="Times New Roman" w:hAnsi="Times New Roman"/>
          <w:sz w:val="24"/>
          <w:szCs w:val="24"/>
        </w:rPr>
        <w:t>Dan</w:t>
      </w:r>
      <w:r w:rsidR="00A358B1">
        <w:rPr>
          <w:rFonts w:ascii="Times New Roman" w:hAnsi="Times New Roman"/>
          <w:sz w:val="24"/>
          <w:szCs w:val="24"/>
        </w:rPr>
        <w:t xml:space="preserve"> asked how credit would be assigned for </w:t>
      </w:r>
      <w:r>
        <w:rPr>
          <w:rFonts w:ascii="Times New Roman" w:hAnsi="Times New Roman"/>
          <w:sz w:val="24"/>
          <w:szCs w:val="24"/>
        </w:rPr>
        <w:t>floating mats</w:t>
      </w:r>
      <w:r w:rsidR="00A358B1">
        <w:rPr>
          <w:rFonts w:ascii="Times New Roman" w:hAnsi="Times New Roman"/>
          <w:sz w:val="24"/>
          <w:szCs w:val="24"/>
        </w:rPr>
        <w:t xml:space="preserve">.  Marcy responded that a treatment train approach would be used.  Credit would first be assigned for the reductions associated with the wet pond, and then a 20% reduction on the remaining load would be assigned for the floating mats.  </w:t>
      </w:r>
    </w:p>
    <w:p w:rsidR="00DA6204" w:rsidRDefault="00DA6204" w:rsidP="00982AAF">
      <w:pPr>
        <w:spacing w:after="0" w:line="240" w:lineRule="auto"/>
        <w:jc w:val="both"/>
        <w:rPr>
          <w:rFonts w:ascii="Times New Roman" w:hAnsi="Times New Roman"/>
          <w:sz w:val="24"/>
          <w:szCs w:val="24"/>
        </w:rPr>
      </w:pPr>
    </w:p>
    <w:p w:rsidR="00982AAF" w:rsidRDefault="00A358B1" w:rsidP="00982AAF">
      <w:pPr>
        <w:spacing w:after="0" w:line="240" w:lineRule="auto"/>
        <w:jc w:val="both"/>
        <w:rPr>
          <w:rFonts w:ascii="Times New Roman" w:hAnsi="Times New Roman"/>
          <w:sz w:val="24"/>
          <w:szCs w:val="24"/>
        </w:rPr>
      </w:pPr>
      <w:r>
        <w:rPr>
          <w:rFonts w:ascii="Times New Roman" w:hAnsi="Times New Roman"/>
          <w:sz w:val="24"/>
          <w:szCs w:val="24"/>
        </w:rPr>
        <w:t xml:space="preserve">Tiffany asked </w:t>
      </w:r>
      <w:r w:rsidR="00886B08">
        <w:rPr>
          <w:rFonts w:ascii="Times New Roman" w:hAnsi="Times New Roman"/>
          <w:sz w:val="24"/>
          <w:szCs w:val="24"/>
        </w:rPr>
        <w:t>which allocation approach the stakeholders prefer.  Carol responded that she prefers the relative contribution of loading approach, and the other participants preferred the target load per acre approach.</w:t>
      </w:r>
    </w:p>
    <w:p w:rsidR="00982AAF" w:rsidRDefault="00982AAF" w:rsidP="00982AAF">
      <w:pPr>
        <w:spacing w:after="0" w:line="240" w:lineRule="auto"/>
        <w:jc w:val="both"/>
        <w:rPr>
          <w:rFonts w:ascii="Times New Roman" w:hAnsi="Times New Roman"/>
          <w:sz w:val="24"/>
          <w:szCs w:val="24"/>
        </w:rPr>
      </w:pPr>
    </w:p>
    <w:p w:rsidR="00982AAF" w:rsidRDefault="00EB5945" w:rsidP="00982AAF">
      <w:pPr>
        <w:spacing w:after="0" w:line="240" w:lineRule="auto"/>
        <w:jc w:val="both"/>
        <w:rPr>
          <w:rFonts w:ascii="Times New Roman" w:hAnsi="Times New Roman"/>
          <w:sz w:val="24"/>
          <w:szCs w:val="24"/>
        </w:rPr>
      </w:pPr>
      <w:r>
        <w:rPr>
          <w:rFonts w:ascii="Times New Roman" w:hAnsi="Times New Roman"/>
          <w:sz w:val="24"/>
          <w:szCs w:val="24"/>
        </w:rPr>
        <w:t xml:space="preserve">John noted that there is a </w:t>
      </w:r>
      <w:r w:rsidR="00982AAF">
        <w:rPr>
          <w:rFonts w:ascii="Times New Roman" w:hAnsi="Times New Roman"/>
          <w:sz w:val="24"/>
          <w:szCs w:val="24"/>
        </w:rPr>
        <w:t xml:space="preserve">housing development at </w:t>
      </w:r>
      <w:r>
        <w:rPr>
          <w:rFonts w:ascii="Times New Roman" w:hAnsi="Times New Roman"/>
          <w:sz w:val="24"/>
          <w:szCs w:val="24"/>
        </w:rPr>
        <w:t xml:space="preserve">the </w:t>
      </w:r>
      <w:r w:rsidR="00982AAF">
        <w:rPr>
          <w:rFonts w:ascii="Times New Roman" w:hAnsi="Times New Roman"/>
          <w:sz w:val="24"/>
          <w:szCs w:val="24"/>
        </w:rPr>
        <w:t xml:space="preserve">end of </w:t>
      </w:r>
      <w:r>
        <w:rPr>
          <w:rFonts w:ascii="Times New Roman" w:hAnsi="Times New Roman"/>
          <w:sz w:val="24"/>
          <w:szCs w:val="24"/>
        </w:rPr>
        <w:t>the basin that goes through</w:t>
      </w:r>
      <w:r w:rsidR="00982AAF">
        <w:rPr>
          <w:rFonts w:ascii="Times New Roman" w:hAnsi="Times New Roman"/>
          <w:sz w:val="24"/>
          <w:szCs w:val="24"/>
        </w:rPr>
        <w:t xml:space="preserve"> wetlands before </w:t>
      </w:r>
      <w:r>
        <w:rPr>
          <w:rFonts w:ascii="Times New Roman" w:hAnsi="Times New Roman"/>
          <w:sz w:val="24"/>
          <w:szCs w:val="24"/>
        </w:rPr>
        <w:t xml:space="preserve">it reaches a </w:t>
      </w:r>
      <w:r w:rsidR="00982AAF">
        <w:rPr>
          <w:rFonts w:ascii="Times New Roman" w:hAnsi="Times New Roman"/>
          <w:sz w:val="24"/>
          <w:szCs w:val="24"/>
        </w:rPr>
        <w:t>channelized area</w:t>
      </w:r>
      <w:r w:rsidR="005E356F">
        <w:rPr>
          <w:rFonts w:ascii="Times New Roman" w:hAnsi="Times New Roman"/>
          <w:sz w:val="24"/>
          <w:szCs w:val="24"/>
        </w:rPr>
        <w:t>,</w:t>
      </w:r>
      <w:r w:rsidR="00982AAF">
        <w:rPr>
          <w:rFonts w:ascii="Times New Roman" w:hAnsi="Times New Roman"/>
          <w:sz w:val="24"/>
          <w:szCs w:val="24"/>
        </w:rPr>
        <w:t xml:space="preserve"> so </w:t>
      </w:r>
      <w:r>
        <w:rPr>
          <w:rFonts w:ascii="Times New Roman" w:hAnsi="Times New Roman"/>
          <w:sz w:val="24"/>
          <w:szCs w:val="24"/>
        </w:rPr>
        <w:t xml:space="preserve">it is </w:t>
      </w:r>
      <w:r w:rsidR="00982AAF">
        <w:rPr>
          <w:rFonts w:ascii="Times New Roman" w:hAnsi="Times New Roman"/>
          <w:sz w:val="24"/>
          <w:szCs w:val="24"/>
        </w:rPr>
        <w:t>hard to believe that</w:t>
      </w:r>
      <w:r>
        <w:rPr>
          <w:rFonts w:ascii="Times New Roman" w:hAnsi="Times New Roman"/>
          <w:sz w:val="24"/>
          <w:szCs w:val="24"/>
        </w:rPr>
        <w:t xml:space="preserve"> this</w:t>
      </w:r>
      <w:r w:rsidR="00982AAF">
        <w:rPr>
          <w:rFonts w:ascii="Times New Roman" w:hAnsi="Times New Roman"/>
          <w:sz w:val="24"/>
          <w:szCs w:val="24"/>
        </w:rPr>
        <w:t xml:space="preserve"> load makes it the waterbodies</w:t>
      </w:r>
      <w:r>
        <w:rPr>
          <w:rFonts w:ascii="Times New Roman" w:hAnsi="Times New Roman"/>
          <w:sz w:val="24"/>
          <w:szCs w:val="24"/>
        </w:rPr>
        <w:t xml:space="preserve">.  Dan stated that Deltona is close to the lake but their reductions are not that high.  Marcy responded that Deltona is partially in the noncontributing subbasin so </w:t>
      </w:r>
      <w:r w:rsidR="005E356F">
        <w:rPr>
          <w:rFonts w:ascii="Times New Roman" w:hAnsi="Times New Roman"/>
          <w:sz w:val="24"/>
          <w:szCs w:val="24"/>
        </w:rPr>
        <w:t xml:space="preserve">according to the HSPF model, </w:t>
      </w:r>
      <w:r>
        <w:rPr>
          <w:rFonts w:ascii="Times New Roman" w:hAnsi="Times New Roman"/>
          <w:sz w:val="24"/>
          <w:szCs w:val="24"/>
        </w:rPr>
        <w:t xml:space="preserve">the loading </w:t>
      </w:r>
      <w:r w:rsidR="005E356F">
        <w:rPr>
          <w:rFonts w:ascii="Times New Roman" w:hAnsi="Times New Roman"/>
          <w:sz w:val="24"/>
          <w:szCs w:val="24"/>
        </w:rPr>
        <w:t xml:space="preserve">from that area </w:t>
      </w:r>
      <w:r>
        <w:rPr>
          <w:rFonts w:ascii="Times New Roman" w:hAnsi="Times New Roman"/>
          <w:sz w:val="24"/>
          <w:szCs w:val="24"/>
        </w:rPr>
        <w:t>is not making it to the waterbodies.  Danielle stated that as more of the basin becomes developed over time, natural attenuation may not do as much to help with the loading</w:t>
      </w:r>
      <w:r w:rsidR="00DA6204">
        <w:rPr>
          <w:rFonts w:ascii="Times New Roman" w:hAnsi="Times New Roman"/>
          <w:sz w:val="24"/>
          <w:szCs w:val="24"/>
        </w:rPr>
        <w:t xml:space="preserve"> and</w:t>
      </w:r>
      <w:r>
        <w:rPr>
          <w:rFonts w:ascii="Times New Roman" w:hAnsi="Times New Roman"/>
          <w:sz w:val="24"/>
          <w:szCs w:val="24"/>
        </w:rPr>
        <w:t xml:space="preserve"> this approach might not hold in the future.  Samantha Budd responded that this approach could be changed in future iterations, if needed.</w:t>
      </w:r>
      <w:r w:rsidR="00D44F92">
        <w:rPr>
          <w:rFonts w:ascii="Times New Roman" w:hAnsi="Times New Roman"/>
          <w:sz w:val="24"/>
          <w:szCs w:val="24"/>
        </w:rPr>
        <w:t xml:space="preserve">  Ryan Mitchell asked how distance from the waterbodies is factored into the approach.  Marcy responded that it is included in the starting loads through the</w:t>
      </w:r>
      <w:r w:rsidR="0099327D">
        <w:rPr>
          <w:rFonts w:ascii="Times New Roman" w:hAnsi="Times New Roman"/>
          <w:sz w:val="24"/>
          <w:szCs w:val="24"/>
        </w:rPr>
        <w:t xml:space="preserve"> attenuation factor, which is assigned to each polygon in the model.</w:t>
      </w:r>
      <w:r w:rsidR="005E356F">
        <w:rPr>
          <w:rFonts w:ascii="Times New Roman" w:hAnsi="Times New Roman"/>
          <w:sz w:val="24"/>
          <w:szCs w:val="24"/>
        </w:rPr>
        <w:t xml:space="preserve">  Marcy showed one of the output spreadsheets and the attenuation factor that was applied.</w:t>
      </w:r>
    </w:p>
    <w:p w:rsidR="00D44F92" w:rsidRDefault="00D44F92" w:rsidP="00982AAF">
      <w:pPr>
        <w:spacing w:after="0" w:line="240" w:lineRule="auto"/>
        <w:jc w:val="both"/>
        <w:rPr>
          <w:rFonts w:ascii="Times New Roman" w:hAnsi="Times New Roman"/>
          <w:sz w:val="24"/>
          <w:szCs w:val="24"/>
        </w:rPr>
      </w:pPr>
    </w:p>
    <w:p w:rsidR="00982AAF" w:rsidRDefault="00982AAF" w:rsidP="00982AAF">
      <w:pPr>
        <w:spacing w:after="0" w:line="240" w:lineRule="auto"/>
        <w:jc w:val="both"/>
        <w:rPr>
          <w:rFonts w:ascii="Times New Roman" w:hAnsi="Times New Roman"/>
          <w:sz w:val="24"/>
          <w:szCs w:val="24"/>
        </w:rPr>
      </w:pPr>
      <w:r>
        <w:rPr>
          <w:rFonts w:ascii="Times New Roman" w:hAnsi="Times New Roman"/>
          <w:sz w:val="24"/>
          <w:szCs w:val="24"/>
        </w:rPr>
        <w:t>Kelly</w:t>
      </w:r>
      <w:r w:rsidR="00D44F92">
        <w:rPr>
          <w:rFonts w:ascii="Times New Roman" w:hAnsi="Times New Roman"/>
          <w:sz w:val="24"/>
          <w:szCs w:val="24"/>
        </w:rPr>
        <w:t xml:space="preserve"> asked if projects need to be done in specific areas of the watershed.  Marcy responded that projects can be completed anywhere in the BMAP basin and receive credit.  Tiffany added that Dr. X</w:t>
      </w:r>
      <w:r w:rsidR="0099327D">
        <w:rPr>
          <w:rFonts w:ascii="Times New Roman" w:hAnsi="Times New Roman"/>
          <w:sz w:val="24"/>
          <w:szCs w:val="24"/>
        </w:rPr>
        <w:t>ueqing Gao was asked about whether</w:t>
      </w:r>
      <w:r w:rsidR="00D44F92">
        <w:rPr>
          <w:rFonts w:ascii="Times New Roman" w:hAnsi="Times New Roman"/>
          <w:sz w:val="24"/>
          <w:szCs w:val="24"/>
        </w:rPr>
        <w:t xml:space="preserve"> separate allocations were needed for each basin but </w:t>
      </w:r>
      <w:r w:rsidR="0099327D">
        <w:rPr>
          <w:rFonts w:ascii="Times New Roman" w:hAnsi="Times New Roman"/>
          <w:sz w:val="24"/>
          <w:szCs w:val="24"/>
        </w:rPr>
        <w:t xml:space="preserve">he </w:t>
      </w:r>
      <w:r w:rsidR="00D44F92">
        <w:rPr>
          <w:rFonts w:ascii="Times New Roman" w:hAnsi="Times New Roman"/>
          <w:sz w:val="24"/>
          <w:szCs w:val="24"/>
        </w:rPr>
        <w:t xml:space="preserve">thought it was fine to have one overall allocation.  </w:t>
      </w:r>
      <w:r w:rsidR="005E356F">
        <w:rPr>
          <w:rFonts w:ascii="Times New Roman" w:hAnsi="Times New Roman"/>
          <w:sz w:val="24"/>
          <w:szCs w:val="24"/>
        </w:rPr>
        <w:t>Tiffany also noted that the difference in the allocation approaches</w:t>
      </w:r>
      <w:r w:rsidR="00D44F92">
        <w:rPr>
          <w:rFonts w:ascii="Times New Roman" w:hAnsi="Times New Roman"/>
          <w:sz w:val="24"/>
          <w:szCs w:val="24"/>
        </w:rPr>
        <w:t xml:space="preserve"> is less of an issue for agriculture because the individual growers are only asked to implement approved </w:t>
      </w:r>
      <w:r w:rsidR="0099327D">
        <w:rPr>
          <w:rFonts w:ascii="Times New Roman" w:hAnsi="Times New Roman"/>
          <w:sz w:val="24"/>
          <w:szCs w:val="24"/>
        </w:rPr>
        <w:t>best management practices (</w:t>
      </w:r>
      <w:r w:rsidR="00D44F92">
        <w:rPr>
          <w:rFonts w:ascii="Times New Roman" w:hAnsi="Times New Roman"/>
          <w:sz w:val="24"/>
          <w:szCs w:val="24"/>
        </w:rPr>
        <w:t>BMPs</w:t>
      </w:r>
      <w:r w:rsidR="0099327D">
        <w:rPr>
          <w:rFonts w:ascii="Times New Roman" w:hAnsi="Times New Roman"/>
          <w:sz w:val="24"/>
          <w:szCs w:val="24"/>
        </w:rPr>
        <w:t>)</w:t>
      </w:r>
      <w:r w:rsidR="00F719EE">
        <w:rPr>
          <w:rFonts w:ascii="Times New Roman" w:hAnsi="Times New Roman"/>
          <w:sz w:val="24"/>
          <w:szCs w:val="24"/>
        </w:rPr>
        <w:t xml:space="preserve"> in either approach</w:t>
      </w:r>
      <w:r w:rsidR="00D44F92">
        <w:rPr>
          <w:rFonts w:ascii="Times New Roman" w:hAnsi="Times New Roman"/>
          <w:sz w:val="24"/>
          <w:szCs w:val="24"/>
        </w:rPr>
        <w:t xml:space="preserve">.  </w:t>
      </w:r>
      <w:r w:rsidR="00F719EE">
        <w:rPr>
          <w:rFonts w:ascii="Times New Roman" w:hAnsi="Times New Roman"/>
          <w:sz w:val="24"/>
          <w:szCs w:val="24"/>
        </w:rPr>
        <w:t>The difference is how much additional reductions remain that are not addresse</w:t>
      </w:r>
      <w:r w:rsidR="00B60CB8">
        <w:rPr>
          <w:rFonts w:ascii="Times New Roman" w:hAnsi="Times New Roman"/>
          <w:sz w:val="24"/>
          <w:szCs w:val="24"/>
        </w:rPr>
        <w:t>d</w:t>
      </w:r>
      <w:r w:rsidR="00F719EE">
        <w:rPr>
          <w:rFonts w:ascii="Times New Roman" w:hAnsi="Times New Roman"/>
          <w:sz w:val="24"/>
          <w:szCs w:val="24"/>
        </w:rPr>
        <w:t xml:space="preserve"> by BMP implementation and are not currently covered by a specific funding source or program.  Tiffany asked if anyone had concern about having more agricultural loads fall into this category.  No one expressed concern.  </w:t>
      </w:r>
      <w:r w:rsidR="00D44F92">
        <w:rPr>
          <w:rFonts w:ascii="Times New Roman" w:hAnsi="Times New Roman"/>
          <w:sz w:val="24"/>
          <w:szCs w:val="24"/>
        </w:rPr>
        <w:t xml:space="preserve">John asked if </w:t>
      </w:r>
      <w:r>
        <w:rPr>
          <w:rFonts w:ascii="Times New Roman" w:hAnsi="Times New Roman"/>
          <w:sz w:val="24"/>
          <w:szCs w:val="24"/>
        </w:rPr>
        <w:t>silviculture</w:t>
      </w:r>
      <w:r w:rsidR="00D44F92">
        <w:rPr>
          <w:rFonts w:ascii="Times New Roman" w:hAnsi="Times New Roman"/>
          <w:sz w:val="24"/>
          <w:szCs w:val="24"/>
        </w:rPr>
        <w:t xml:space="preserve"> is included in the agricultural land uses.  Carol noted that silviculture areas fall under a separate BMP program.  Marcy added that silviculture is likely included in the agricultural land uses but she will check.</w:t>
      </w:r>
    </w:p>
    <w:p w:rsidR="00D44F92" w:rsidRDefault="00D44F92" w:rsidP="00982AAF">
      <w:pPr>
        <w:spacing w:after="0" w:line="240" w:lineRule="auto"/>
        <w:jc w:val="both"/>
        <w:rPr>
          <w:rFonts w:ascii="Times New Roman" w:hAnsi="Times New Roman"/>
          <w:sz w:val="24"/>
          <w:szCs w:val="24"/>
        </w:rPr>
      </w:pPr>
    </w:p>
    <w:p w:rsidR="00982AAF" w:rsidRDefault="00982AAF" w:rsidP="00982AAF">
      <w:pPr>
        <w:spacing w:after="0" w:line="240" w:lineRule="auto"/>
        <w:jc w:val="both"/>
        <w:rPr>
          <w:rFonts w:ascii="Times New Roman" w:hAnsi="Times New Roman"/>
          <w:sz w:val="24"/>
          <w:szCs w:val="24"/>
        </w:rPr>
      </w:pPr>
      <w:r>
        <w:rPr>
          <w:rFonts w:ascii="Times New Roman" w:hAnsi="Times New Roman"/>
          <w:sz w:val="24"/>
          <w:szCs w:val="24"/>
        </w:rPr>
        <w:t>Dan</w:t>
      </w:r>
      <w:r w:rsidR="00F73F59">
        <w:rPr>
          <w:rFonts w:ascii="Times New Roman" w:hAnsi="Times New Roman"/>
          <w:sz w:val="24"/>
          <w:szCs w:val="24"/>
        </w:rPr>
        <w:t xml:space="preserve"> noted that the target load per acre approach has less reductions being achieved.  Marcy responded that this is one of the cons of this approach; however, most of the TMDL required reductions are being allocated.  S</w:t>
      </w:r>
      <w:r>
        <w:rPr>
          <w:rFonts w:ascii="Times New Roman" w:hAnsi="Times New Roman"/>
          <w:sz w:val="24"/>
          <w:szCs w:val="24"/>
        </w:rPr>
        <w:t>herry</w:t>
      </w:r>
      <w:r w:rsidR="00F73F59">
        <w:rPr>
          <w:rFonts w:ascii="Times New Roman" w:hAnsi="Times New Roman"/>
          <w:sz w:val="24"/>
          <w:szCs w:val="24"/>
        </w:rPr>
        <w:t xml:space="preserve"> added that this small difference should not have much of an impact because the </w:t>
      </w:r>
      <w:r>
        <w:rPr>
          <w:rFonts w:ascii="Times New Roman" w:hAnsi="Times New Roman"/>
          <w:sz w:val="24"/>
          <w:szCs w:val="24"/>
        </w:rPr>
        <w:t>watershed</w:t>
      </w:r>
      <w:r w:rsidR="00F73F59">
        <w:rPr>
          <w:rFonts w:ascii="Times New Roman" w:hAnsi="Times New Roman"/>
          <w:sz w:val="24"/>
          <w:szCs w:val="24"/>
        </w:rPr>
        <w:t xml:space="preserve"> inputs are very </w:t>
      </w:r>
      <w:r>
        <w:rPr>
          <w:rFonts w:ascii="Times New Roman" w:hAnsi="Times New Roman"/>
          <w:sz w:val="24"/>
          <w:szCs w:val="24"/>
        </w:rPr>
        <w:t xml:space="preserve">small compared to </w:t>
      </w:r>
      <w:r w:rsidR="00F73F59">
        <w:rPr>
          <w:rFonts w:ascii="Times New Roman" w:hAnsi="Times New Roman"/>
          <w:sz w:val="24"/>
          <w:szCs w:val="24"/>
        </w:rPr>
        <w:t>the upstream inputs.  Marcy noted that this will need to be factored into the monitoring plan.  The focus of the monitoring will need to be on the tributaries to show the load reductions from the projects.</w:t>
      </w:r>
    </w:p>
    <w:p w:rsidR="007713E2" w:rsidRDefault="007713E2" w:rsidP="001611F1">
      <w:pPr>
        <w:spacing w:after="0" w:line="240" w:lineRule="auto"/>
        <w:jc w:val="both"/>
        <w:rPr>
          <w:rFonts w:ascii="Times New Roman" w:hAnsi="Times New Roman"/>
          <w:sz w:val="24"/>
          <w:szCs w:val="24"/>
        </w:rPr>
      </w:pPr>
    </w:p>
    <w:p w:rsidR="00000000" w:rsidRDefault="004C6ECF">
      <w:pPr>
        <w:keepNext/>
        <w:spacing w:after="0" w:line="240" w:lineRule="auto"/>
        <w:jc w:val="both"/>
        <w:rPr>
          <w:rFonts w:ascii="Times New Roman" w:hAnsi="Times New Roman"/>
          <w:sz w:val="24"/>
          <w:szCs w:val="24"/>
          <w:u w:val="single"/>
        </w:rPr>
      </w:pPr>
      <w:r w:rsidRPr="007713E2">
        <w:rPr>
          <w:rFonts w:ascii="Times New Roman" w:hAnsi="Times New Roman"/>
          <w:b/>
          <w:sz w:val="24"/>
          <w:szCs w:val="24"/>
          <w:u w:val="single"/>
        </w:rPr>
        <w:t>Status of Project Collection</w:t>
      </w:r>
    </w:p>
    <w:p w:rsidR="00F73F59" w:rsidRDefault="00F73F59" w:rsidP="001611F1">
      <w:pPr>
        <w:spacing w:after="0" w:line="240" w:lineRule="auto"/>
        <w:jc w:val="both"/>
        <w:rPr>
          <w:rFonts w:ascii="Times New Roman" w:hAnsi="Times New Roman"/>
          <w:sz w:val="24"/>
          <w:szCs w:val="24"/>
        </w:rPr>
      </w:pPr>
      <w:r>
        <w:rPr>
          <w:rFonts w:ascii="Times New Roman" w:hAnsi="Times New Roman"/>
          <w:sz w:val="24"/>
          <w:szCs w:val="24"/>
        </w:rPr>
        <w:t>Marcy stated that most of the stakeholders have provided their completed project information.  Any additional information should be provided by July 28</w:t>
      </w:r>
      <w:r w:rsidRPr="00F73F59">
        <w:rPr>
          <w:rFonts w:ascii="Times New Roman" w:hAnsi="Times New Roman"/>
          <w:sz w:val="24"/>
          <w:szCs w:val="24"/>
          <w:vertAlign w:val="superscript"/>
        </w:rPr>
        <w:t>th</w:t>
      </w:r>
      <w:r>
        <w:rPr>
          <w:rFonts w:ascii="Times New Roman" w:hAnsi="Times New Roman"/>
          <w:sz w:val="24"/>
          <w:szCs w:val="24"/>
        </w:rPr>
        <w:t xml:space="preserve"> so that credit from these projects can be calculated.  The completed project credit will be presented at the next meeting </w:t>
      </w:r>
      <w:r w:rsidR="0099327D">
        <w:rPr>
          <w:rFonts w:ascii="Times New Roman" w:hAnsi="Times New Roman"/>
          <w:sz w:val="24"/>
          <w:szCs w:val="24"/>
        </w:rPr>
        <w:t xml:space="preserve">and there will </w:t>
      </w:r>
      <w:r w:rsidR="0099327D">
        <w:rPr>
          <w:rFonts w:ascii="Times New Roman" w:hAnsi="Times New Roman"/>
          <w:sz w:val="24"/>
          <w:szCs w:val="24"/>
        </w:rPr>
        <w:lastRenderedPageBreak/>
        <w:t xml:space="preserve">be discussion about a </w:t>
      </w:r>
      <w:r>
        <w:rPr>
          <w:rFonts w:ascii="Times New Roman" w:hAnsi="Times New Roman"/>
          <w:sz w:val="24"/>
          <w:szCs w:val="24"/>
        </w:rPr>
        <w:t>reasonable timeline to achieve the remainder of the required reductions.  The process to calculate credit for the retention BMPs will remain the same as what was presented at the April meeting.  The Florida Stormwater Association (FSA) study was completed in May, and this information will be used to calculate credit for street sweeping and catch basins.  FDEP is working with FSA to determine the best way to use this information for BMAP credit.</w:t>
      </w:r>
    </w:p>
    <w:p w:rsidR="00F73F59" w:rsidRDefault="00F73F59" w:rsidP="001611F1">
      <w:pPr>
        <w:spacing w:after="0" w:line="240" w:lineRule="auto"/>
        <w:jc w:val="both"/>
        <w:rPr>
          <w:rFonts w:ascii="Times New Roman" w:hAnsi="Times New Roman"/>
          <w:sz w:val="24"/>
          <w:szCs w:val="24"/>
        </w:rPr>
      </w:pPr>
    </w:p>
    <w:p w:rsidR="004C6ECF" w:rsidRDefault="00825CCD" w:rsidP="001611F1">
      <w:pPr>
        <w:spacing w:after="0" w:line="240" w:lineRule="auto"/>
        <w:jc w:val="both"/>
        <w:rPr>
          <w:rFonts w:ascii="Times New Roman" w:hAnsi="Times New Roman"/>
          <w:sz w:val="24"/>
          <w:szCs w:val="24"/>
        </w:rPr>
      </w:pPr>
      <w:r>
        <w:rPr>
          <w:rFonts w:ascii="Times New Roman" w:hAnsi="Times New Roman"/>
          <w:sz w:val="24"/>
          <w:szCs w:val="24"/>
        </w:rPr>
        <w:t>Dan</w:t>
      </w:r>
      <w:r w:rsidR="00F73F59">
        <w:rPr>
          <w:rFonts w:ascii="Times New Roman" w:hAnsi="Times New Roman"/>
          <w:sz w:val="24"/>
          <w:szCs w:val="24"/>
        </w:rPr>
        <w:t xml:space="preserve"> asked how credit will be assigned for education projects.  Marcy responded that a form was provided at the April meeting that outlines the activities that can receive credit.  These activities include the Florida Yards and Neighborhoods Program, ordinances, and pamphlets and presents.  Up to a 6% credit off the starting load will be assigned for education efforts.</w:t>
      </w:r>
    </w:p>
    <w:p w:rsidR="001B4054" w:rsidRDefault="001B4054" w:rsidP="001611F1">
      <w:pPr>
        <w:spacing w:after="0" w:line="240" w:lineRule="auto"/>
        <w:jc w:val="both"/>
        <w:rPr>
          <w:rFonts w:ascii="Times New Roman" w:hAnsi="Times New Roman"/>
          <w:sz w:val="24"/>
          <w:szCs w:val="24"/>
        </w:rPr>
      </w:pPr>
    </w:p>
    <w:p w:rsidR="001B4054" w:rsidRDefault="001B4054" w:rsidP="00F73F59">
      <w:pPr>
        <w:spacing w:after="0" w:line="240" w:lineRule="auto"/>
        <w:jc w:val="both"/>
        <w:rPr>
          <w:rFonts w:ascii="Times New Roman" w:hAnsi="Times New Roman"/>
          <w:sz w:val="24"/>
          <w:szCs w:val="24"/>
        </w:rPr>
      </w:pPr>
      <w:r>
        <w:rPr>
          <w:rFonts w:ascii="Times New Roman" w:hAnsi="Times New Roman"/>
          <w:sz w:val="24"/>
          <w:szCs w:val="24"/>
        </w:rPr>
        <w:t>Carol</w:t>
      </w:r>
      <w:r w:rsidR="00F73F59">
        <w:rPr>
          <w:rFonts w:ascii="Times New Roman" w:hAnsi="Times New Roman"/>
          <w:sz w:val="24"/>
          <w:szCs w:val="24"/>
        </w:rPr>
        <w:t xml:space="preserve"> asked if FDEP can provide a map of the watershed without the noncontributing areas.  Marcy responded that this map</w:t>
      </w:r>
      <w:r w:rsidR="00251761">
        <w:rPr>
          <w:rFonts w:ascii="Times New Roman" w:hAnsi="Times New Roman"/>
          <w:sz w:val="24"/>
          <w:szCs w:val="24"/>
        </w:rPr>
        <w:t xml:space="preserve"> can be created and will be sent</w:t>
      </w:r>
      <w:r w:rsidR="00F73F59">
        <w:rPr>
          <w:rFonts w:ascii="Times New Roman" w:hAnsi="Times New Roman"/>
          <w:sz w:val="24"/>
          <w:szCs w:val="24"/>
        </w:rPr>
        <w:t xml:space="preserve"> out.</w:t>
      </w:r>
    </w:p>
    <w:p w:rsidR="00251761" w:rsidRDefault="00251761" w:rsidP="00F73F59">
      <w:pPr>
        <w:spacing w:after="0" w:line="240" w:lineRule="auto"/>
        <w:jc w:val="both"/>
        <w:rPr>
          <w:rFonts w:ascii="Times New Roman" w:hAnsi="Times New Roman"/>
          <w:sz w:val="24"/>
          <w:szCs w:val="24"/>
        </w:rPr>
      </w:pPr>
    </w:p>
    <w:p w:rsidR="001B4054" w:rsidRDefault="001B4054" w:rsidP="001611F1">
      <w:pPr>
        <w:spacing w:after="0" w:line="240" w:lineRule="auto"/>
        <w:jc w:val="both"/>
        <w:rPr>
          <w:rFonts w:ascii="Times New Roman" w:hAnsi="Times New Roman"/>
          <w:sz w:val="24"/>
          <w:szCs w:val="24"/>
        </w:rPr>
      </w:pPr>
      <w:r>
        <w:rPr>
          <w:rFonts w:ascii="Times New Roman" w:hAnsi="Times New Roman"/>
          <w:sz w:val="24"/>
          <w:szCs w:val="24"/>
        </w:rPr>
        <w:t>Dan</w:t>
      </w:r>
      <w:r w:rsidR="00251761">
        <w:rPr>
          <w:rFonts w:ascii="Times New Roman" w:hAnsi="Times New Roman"/>
          <w:sz w:val="24"/>
          <w:szCs w:val="24"/>
        </w:rPr>
        <w:t xml:space="preserve"> asked if there are </w:t>
      </w:r>
      <w:r>
        <w:rPr>
          <w:rFonts w:ascii="Times New Roman" w:hAnsi="Times New Roman"/>
          <w:sz w:val="24"/>
          <w:szCs w:val="24"/>
        </w:rPr>
        <w:t xml:space="preserve">plans to incorporate TMDLs into </w:t>
      </w:r>
      <w:r w:rsidR="00251761">
        <w:rPr>
          <w:rFonts w:ascii="Times New Roman" w:hAnsi="Times New Roman"/>
          <w:sz w:val="24"/>
          <w:szCs w:val="24"/>
        </w:rPr>
        <w:t xml:space="preserve">the stormwater </w:t>
      </w:r>
      <w:r>
        <w:rPr>
          <w:rFonts w:ascii="Times New Roman" w:hAnsi="Times New Roman"/>
          <w:sz w:val="24"/>
          <w:szCs w:val="24"/>
        </w:rPr>
        <w:t>management programs for MS4 permitting</w:t>
      </w:r>
      <w:r w:rsidR="00251761">
        <w:rPr>
          <w:rFonts w:ascii="Times New Roman" w:hAnsi="Times New Roman"/>
          <w:sz w:val="24"/>
          <w:szCs w:val="24"/>
        </w:rPr>
        <w:t xml:space="preserve">.  Marcy responded that FDEP has heard that comment before but it is difficult to line up the annual </w:t>
      </w:r>
      <w:r w:rsidR="0099327D">
        <w:rPr>
          <w:rFonts w:ascii="Times New Roman" w:hAnsi="Times New Roman"/>
          <w:sz w:val="24"/>
          <w:szCs w:val="24"/>
        </w:rPr>
        <w:t>BMAP reporting with MS4</w:t>
      </w:r>
      <w:r w:rsidR="00251761">
        <w:rPr>
          <w:rFonts w:ascii="Times New Roman" w:hAnsi="Times New Roman"/>
          <w:sz w:val="24"/>
          <w:szCs w:val="24"/>
        </w:rPr>
        <w:t xml:space="preserve"> reports since the MS4s have different reporting periods.  Shannon Wetzel stated that the Seminole County Phase I draft permit has all the BMAP efforts linked.  She was not sure if this would be the same approach for the Phase II permits.</w:t>
      </w:r>
    </w:p>
    <w:p w:rsidR="007713E2" w:rsidRDefault="007713E2" w:rsidP="001611F1">
      <w:pPr>
        <w:spacing w:after="0" w:line="240" w:lineRule="auto"/>
        <w:jc w:val="both"/>
        <w:rPr>
          <w:rFonts w:ascii="Times New Roman" w:hAnsi="Times New Roman"/>
          <w:sz w:val="24"/>
          <w:szCs w:val="24"/>
        </w:rPr>
      </w:pPr>
    </w:p>
    <w:p w:rsidR="00735E2C" w:rsidRPr="007713E2" w:rsidRDefault="003B0AB8" w:rsidP="001611F1">
      <w:pPr>
        <w:spacing w:after="0" w:line="240" w:lineRule="auto"/>
        <w:jc w:val="both"/>
        <w:rPr>
          <w:rFonts w:ascii="Times New Roman" w:hAnsi="Times New Roman"/>
          <w:sz w:val="24"/>
          <w:szCs w:val="24"/>
          <w:u w:val="single"/>
        </w:rPr>
      </w:pPr>
      <w:r w:rsidRPr="007713E2">
        <w:rPr>
          <w:rFonts w:ascii="Times New Roman" w:hAnsi="Times New Roman"/>
          <w:b/>
          <w:sz w:val="24"/>
          <w:szCs w:val="24"/>
          <w:u w:val="single"/>
        </w:rPr>
        <w:t>Public Comments and Wrap Up</w:t>
      </w:r>
    </w:p>
    <w:p w:rsidR="003B0AB8" w:rsidRPr="00030354" w:rsidRDefault="007713E2" w:rsidP="001611F1">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The next meeting will be held on </w:t>
      </w:r>
      <w:r w:rsidR="00B02F35" w:rsidRPr="00030354">
        <w:rPr>
          <w:rFonts w:ascii="Times New Roman" w:hAnsi="Times New Roman"/>
          <w:sz w:val="24"/>
          <w:szCs w:val="24"/>
        </w:rPr>
        <w:t xml:space="preserve">Thursday, </w:t>
      </w:r>
      <w:r w:rsidR="00BA0E86">
        <w:rPr>
          <w:rFonts w:ascii="Times New Roman" w:hAnsi="Times New Roman"/>
          <w:sz w:val="24"/>
          <w:szCs w:val="24"/>
        </w:rPr>
        <w:t>September 15</w:t>
      </w:r>
      <w:r w:rsidR="007253E3">
        <w:rPr>
          <w:rFonts w:ascii="Times New Roman" w:hAnsi="Times New Roman"/>
          <w:sz w:val="24"/>
          <w:szCs w:val="24"/>
        </w:rPr>
        <w:t>, 2011</w:t>
      </w:r>
      <w:r>
        <w:rPr>
          <w:rFonts w:ascii="Times New Roman" w:hAnsi="Times New Roman"/>
          <w:sz w:val="24"/>
          <w:szCs w:val="24"/>
        </w:rPr>
        <w:t>.</w:t>
      </w:r>
    </w:p>
    <w:p w:rsidR="003B0AB8" w:rsidRDefault="003B0AB8" w:rsidP="001611F1">
      <w:pPr>
        <w:spacing w:after="0" w:line="240" w:lineRule="auto"/>
        <w:jc w:val="both"/>
        <w:rPr>
          <w:rFonts w:ascii="Times New Roman" w:hAnsi="Times New Roman"/>
          <w:sz w:val="24"/>
          <w:szCs w:val="24"/>
        </w:rPr>
      </w:pPr>
    </w:p>
    <w:p w:rsidR="00F15A8B" w:rsidRPr="007713E2" w:rsidRDefault="003B0AB8" w:rsidP="001611F1">
      <w:pPr>
        <w:spacing w:after="0" w:line="240" w:lineRule="auto"/>
        <w:jc w:val="both"/>
        <w:rPr>
          <w:rFonts w:ascii="Times New Roman" w:hAnsi="Times New Roman"/>
          <w:b/>
          <w:sz w:val="24"/>
          <w:szCs w:val="24"/>
          <w:u w:val="single"/>
        </w:rPr>
      </w:pPr>
      <w:r w:rsidRPr="007713E2">
        <w:rPr>
          <w:rFonts w:ascii="Times New Roman" w:hAnsi="Times New Roman"/>
          <w:b/>
          <w:sz w:val="24"/>
          <w:szCs w:val="24"/>
          <w:u w:val="single"/>
        </w:rPr>
        <w:t>Adjourn</w:t>
      </w:r>
    </w:p>
    <w:p w:rsidR="007713E2" w:rsidRDefault="007713E2" w:rsidP="001611F1">
      <w:pPr>
        <w:spacing w:after="0" w:line="240" w:lineRule="auto"/>
        <w:jc w:val="both"/>
        <w:rPr>
          <w:rFonts w:ascii="Times New Roman" w:hAnsi="Times New Roman"/>
          <w:sz w:val="24"/>
          <w:szCs w:val="24"/>
        </w:rPr>
      </w:pPr>
      <w:r w:rsidRPr="007713E2">
        <w:rPr>
          <w:rFonts w:ascii="Times New Roman" w:hAnsi="Times New Roman"/>
          <w:sz w:val="24"/>
          <w:szCs w:val="24"/>
        </w:rPr>
        <w:t>The meeting was adjourned at</w:t>
      </w:r>
      <w:r w:rsidR="001B4054">
        <w:rPr>
          <w:rFonts w:ascii="Times New Roman" w:hAnsi="Times New Roman"/>
          <w:sz w:val="24"/>
          <w:szCs w:val="24"/>
        </w:rPr>
        <w:t xml:space="preserve"> 2:</w:t>
      </w:r>
      <w:r w:rsidR="001E41C1">
        <w:rPr>
          <w:rFonts w:ascii="Times New Roman" w:hAnsi="Times New Roman"/>
          <w:sz w:val="24"/>
          <w:szCs w:val="24"/>
        </w:rPr>
        <w:t>38 PM</w:t>
      </w:r>
      <w:r w:rsidR="00982AAF">
        <w:rPr>
          <w:rFonts w:ascii="Times New Roman" w:hAnsi="Times New Roman"/>
          <w:sz w:val="24"/>
          <w:szCs w:val="24"/>
        </w:rPr>
        <w:t>.</w:t>
      </w:r>
    </w:p>
    <w:p w:rsidR="0099327D" w:rsidRDefault="0099327D" w:rsidP="001611F1">
      <w:pPr>
        <w:spacing w:after="0" w:line="240" w:lineRule="auto"/>
        <w:jc w:val="both"/>
        <w:rPr>
          <w:rFonts w:ascii="Times New Roman" w:hAnsi="Times New Roman"/>
          <w:sz w:val="24"/>
          <w:szCs w:val="24"/>
        </w:rPr>
      </w:pPr>
    </w:p>
    <w:p w:rsidR="0099327D" w:rsidRPr="0099327D" w:rsidRDefault="0099327D" w:rsidP="001611F1">
      <w:pPr>
        <w:spacing w:after="0" w:line="240" w:lineRule="auto"/>
        <w:jc w:val="both"/>
        <w:rPr>
          <w:rFonts w:ascii="Times New Roman" w:hAnsi="Times New Roman"/>
          <w:b/>
          <w:sz w:val="24"/>
          <w:szCs w:val="24"/>
          <w:u w:val="single"/>
        </w:rPr>
      </w:pPr>
      <w:r w:rsidRPr="0099327D">
        <w:rPr>
          <w:rFonts w:ascii="Times New Roman" w:hAnsi="Times New Roman"/>
          <w:b/>
          <w:sz w:val="24"/>
          <w:szCs w:val="24"/>
          <w:u w:val="single"/>
        </w:rPr>
        <w:t>Action Items</w:t>
      </w:r>
    </w:p>
    <w:p w:rsidR="0099327D" w:rsidRDefault="0099327D" w:rsidP="0099327D">
      <w:pPr>
        <w:numPr>
          <w:ilvl w:val="0"/>
          <w:numId w:val="13"/>
        </w:numPr>
        <w:spacing w:after="0" w:line="240" w:lineRule="auto"/>
        <w:jc w:val="both"/>
        <w:rPr>
          <w:rFonts w:ascii="Times New Roman" w:hAnsi="Times New Roman"/>
          <w:sz w:val="24"/>
          <w:szCs w:val="24"/>
        </w:rPr>
      </w:pPr>
      <w:r>
        <w:rPr>
          <w:rFonts w:ascii="Times New Roman" w:hAnsi="Times New Roman"/>
          <w:sz w:val="24"/>
          <w:szCs w:val="24"/>
        </w:rPr>
        <w:t>FDEP will check if silviculture is included in the agricultural acres.</w:t>
      </w:r>
      <w:r w:rsidR="005E4B36">
        <w:rPr>
          <w:rFonts w:ascii="Times New Roman" w:hAnsi="Times New Roman"/>
          <w:sz w:val="24"/>
          <w:szCs w:val="24"/>
        </w:rPr>
        <w:t xml:space="preserve"> – </w:t>
      </w:r>
      <w:r w:rsidR="005E4B36" w:rsidRPr="005E4B36">
        <w:rPr>
          <w:rFonts w:ascii="Times New Roman" w:hAnsi="Times New Roman"/>
          <w:i/>
          <w:sz w:val="24"/>
          <w:szCs w:val="24"/>
        </w:rPr>
        <w:t>Completed.  Silviculture is considered an agricultural land use (code 2200 for tree crops).</w:t>
      </w:r>
    </w:p>
    <w:p w:rsidR="0099327D" w:rsidRDefault="0099327D" w:rsidP="0099327D">
      <w:pPr>
        <w:numPr>
          <w:ilvl w:val="0"/>
          <w:numId w:val="13"/>
        </w:numPr>
        <w:spacing w:after="0" w:line="240" w:lineRule="auto"/>
        <w:jc w:val="both"/>
        <w:rPr>
          <w:rFonts w:ascii="Times New Roman" w:hAnsi="Times New Roman"/>
          <w:sz w:val="24"/>
          <w:szCs w:val="24"/>
        </w:rPr>
      </w:pPr>
      <w:r>
        <w:rPr>
          <w:rFonts w:ascii="Times New Roman" w:hAnsi="Times New Roman"/>
          <w:sz w:val="24"/>
          <w:szCs w:val="24"/>
        </w:rPr>
        <w:t>Stakeholders will submit their completed project information by July 28</w:t>
      </w:r>
      <w:r w:rsidRPr="0099327D">
        <w:rPr>
          <w:rFonts w:ascii="Times New Roman" w:hAnsi="Times New Roman"/>
          <w:sz w:val="24"/>
          <w:szCs w:val="24"/>
          <w:vertAlign w:val="superscript"/>
        </w:rPr>
        <w:t>th</w:t>
      </w:r>
      <w:r>
        <w:rPr>
          <w:rFonts w:ascii="Times New Roman" w:hAnsi="Times New Roman"/>
          <w:sz w:val="24"/>
          <w:szCs w:val="24"/>
        </w:rPr>
        <w:t xml:space="preserve">. </w:t>
      </w:r>
    </w:p>
    <w:p w:rsidR="0099327D" w:rsidRPr="007713E2" w:rsidRDefault="0099327D" w:rsidP="0099327D">
      <w:pPr>
        <w:numPr>
          <w:ilvl w:val="0"/>
          <w:numId w:val="13"/>
        </w:numPr>
        <w:spacing w:after="0" w:line="240" w:lineRule="auto"/>
        <w:jc w:val="both"/>
        <w:rPr>
          <w:rFonts w:ascii="Times New Roman" w:hAnsi="Times New Roman"/>
          <w:sz w:val="24"/>
          <w:szCs w:val="24"/>
        </w:rPr>
      </w:pPr>
      <w:r>
        <w:rPr>
          <w:rFonts w:ascii="Times New Roman" w:hAnsi="Times New Roman"/>
          <w:sz w:val="24"/>
          <w:szCs w:val="24"/>
        </w:rPr>
        <w:t>FDEP will prepare a map of the watershed without the noncontributing subbasins.</w:t>
      </w:r>
    </w:p>
    <w:sectPr w:rsidR="0099327D" w:rsidRPr="007713E2" w:rsidSect="007713E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1382" w:rsidRDefault="000C1382" w:rsidP="00BA5D34">
      <w:pPr>
        <w:spacing w:after="0" w:line="240" w:lineRule="auto"/>
      </w:pPr>
      <w:r>
        <w:separator/>
      </w:r>
    </w:p>
  </w:endnote>
  <w:endnote w:type="continuationSeparator" w:id="0">
    <w:p w:rsidR="000C1382" w:rsidRDefault="000C1382" w:rsidP="00BA5D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F59" w:rsidRPr="007713E2" w:rsidRDefault="00B60CB8" w:rsidP="001611F1">
    <w:pPr>
      <w:pStyle w:val="Footer"/>
      <w:tabs>
        <w:tab w:val="left" w:pos="270"/>
      </w:tabs>
      <w:rPr>
        <w:rFonts w:ascii="Times New Roman" w:hAnsi="Times New Roman"/>
        <w:sz w:val="20"/>
        <w:szCs w:val="20"/>
      </w:rPr>
    </w:pPr>
    <w:r>
      <w:rPr>
        <w:rFonts w:ascii="Times New Roman" w:hAnsi="Times New Roman"/>
        <w:sz w:val="20"/>
        <w:szCs w:val="20"/>
      </w:rPr>
      <w:t>D</w:t>
    </w:r>
    <w:r w:rsidR="00F73F59">
      <w:rPr>
        <w:rFonts w:ascii="Times New Roman" w:hAnsi="Times New Roman"/>
        <w:sz w:val="20"/>
        <w:szCs w:val="20"/>
      </w:rPr>
      <w:t xml:space="preserve">raft </w:t>
    </w:r>
    <w:r>
      <w:rPr>
        <w:rFonts w:ascii="Times New Roman" w:hAnsi="Times New Roman"/>
        <w:sz w:val="20"/>
        <w:szCs w:val="20"/>
      </w:rPr>
      <w:t>B</w:t>
    </w:r>
    <w:r w:rsidR="00F73F59">
      <w:rPr>
        <w:rFonts w:ascii="Times New Roman" w:hAnsi="Times New Roman"/>
        <w:sz w:val="20"/>
        <w:szCs w:val="20"/>
      </w:rPr>
      <w:tab/>
    </w:r>
    <w:r w:rsidR="00F73F59" w:rsidRPr="007713E2">
      <w:rPr>
        <w:rFonts w:ascii="Times New Roman" w:hAnsi="Times New Roman"/>
        <w:sz w:val="20"/>
        <w:szCs w:val="20"/>
      </w:rPr>
      <w:t xml:space="preserve">Page </w:t>
    </w:r>
    <w:r w:rsidR="00CB516A" w:rsidRPr="007713E2">
      <w:rPr>
        <w:rFonts w:ascii="Times New Roman" w:hAnsi="Times New Roman"/>
        <w:sz w:val="20"/>
        <w:szCs w:val="20"/>
      </w:rPr>
      <w:fldChar w:fldCharType="begin"/>
    </w:r>
    <w:r w:rsidR="00F73F59" w:rsidRPr="007713E2">
      <w:rPr>
        <w:rFonts w:ascii="Times New Roman" w:hAnsi="Times New Roman"/>
        <w:sz w:val="20"/>
        <w:szCs w:val="20"/>
      </w:rPr>
      <w:instrText xml:space="preserve"> PAGE </w:instrText>
    </w:r>
    <w:r w:rsidR="00CB516A" w:rsidRPr="007713E2">
      <w:rPr>
        <w:rFonts w:ascii="Times New Roman" w:hAnsi="Times New Roman"/>
        <w:sz w:val="20"/>
        <w:szCs w:val="20"/>
      </w:rPr>
      <w:fldChar w:fldCharType="separate"/>
    </w:r>
    <w:r w:rsidR="00FB502B">
      <w:rPr>
        <w:rFonts w:ascii="Times New Roman" w:hAnsi="Times New Roman"/>
        <w:noProof/>
        <w:sz w:val="20"/>
        <w:szCs w:val="20"/>
      </w:rPr>
      <w:t>4</w:t>
    </w:r>
    <w:r w:rsidR="00CB516A" w:rsidRPr="007713E2">
      <w:rPr>
        <w:rFonts w:ascii="Times New Roman" w:hAnsi="Times New Roman"/>
        <w:sz w:val="20"/>
        <w:szCs w:val="20"/>
      </w:rPr>
      <w:fldChar w:fldCharType="end"/>
    </w:r>
    <w:r w:rsidR="00F73F59" w:rsidRPr="007713E2">
      <w:rPr>
        <w:rFonts w:ascii="Times New Roman" w:hAnsi="Times New Roman"/>
        <w:sz w:val="20"/>
        <w:szCs w:val="20"/>
      </w:rPr>
      <w:t xml:space="preserve"> of </w:t>
    </w:r>
    <w:r w:rsidR="00CB516A" w:rsidRPr="007713E2">
      <w:rPr>
        <w:rFonts w:ascii="Times New Roman" w:hAnsi="Times New Roman"/>
        <w:sz w:val="20"/>
        <w:szCs w:val="20"/>
      </w:rPr>
      <w:fldChar w:fldCharType="begin"/>
    </w:r>
    <w:r w:rsidR="00F73F59" w:rsidRPr="007713E2">
      <w:rPr>
        <w:rFonts w:ascii="Times New Roman" w:hAnsi="Times New Roman"/>
        <w:sz w:val="20"/>
        <w:szCs w:val="20"/>
      </w:rPr>
      <w:instrText xml:space="preserve"> NUMPAGES  </w:instrText>
    </w:r>
    <w:r w:rsidR="00CB516A" w:rsidRPr="007713E2">
      <w:rPr>
        <w:rFonts w:ascii="Times New Roman" w:hAnsi="Times New Roman"/>
        <w:sz w:val="20"/>
        <w:szCs w:val="20"/>
      </w:rPr>
      <w:fldChar w:fldCharType="separate"/>
    </w:r>
    <w:r w:rsidR="00FB502B">
      <w:rPr>
        <w:rFonts w:ascii="Times New Roman" w:hAnsi="Times New Roman"/>
        <w:noProof/>
        <w:sz w:val="20"/>
        <w:szCs w:val="20"/>
      </w:rPr>
      <w:t>6</w:t>
    </w:r>
    <w:r w:rsidR="00CB516A" w:rsidRPr="007713E2">
      <w:rPr>
        <w:rFonts w:ascii="Times New Roman" w:hAnsi="Times New Roman"/>
        <w:sz w:val="20"/>
        <w:szCs w:val="20"/>
      </w:rPr>
      <w:fldChar w:fldCharType="end"/>
    </w:r>
  </w:p>
  <w:p w:rsidR="00F73F59" w:rsidRPr="00BA5D34" w:rsidRDefault="00F73F59">
    <w:pPr>
      <w:pStyle w:val="Footer"/>
      <w:rPr>
        <w:rFonts w:ascii="Times New Roman" w:hAnsi="Times New Roman"/>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1382" w:rsidRDefault="000C1382" w:rsidP="00BA5D34">
      <w:pPr>
        <w:spacing w:after="0" w:line="240" w:lineRule="auto"/>
      </w:pPr>
      <w:r>
        <w:separator/>
      </w:r>
    </w:p>
  </w:footnote>
  <w:footnote w:type="continuationSeparator" w:id="0">
    <w:p w:rsidR="000C1382" w:rsidRDefault="000C1382" w:rsidP="00BA5D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F59" w:rsidRDefault="00F73F59" w:rsidP="00E76270">
    <w:pPr>
      <w:spacing w:after="0" w:line="240" w:lineRule="auto"/>
      <w:jc w:val="center"/>
      <w:rPr>
        <w:rFonts w:ascii="Times New Roman" w:hAnsi="Times New Roman"/>
        <w:b/>
        <w:sz w:val="24"/>
        <w:szCs w:val="24"/>
      </w:rPr>
    </w:pPr>
    <w:r w:rsidRPr="009B1CEB">
      <w:rPr>
        <w:rFonts w:ascii="Times New Roman" w:hAnsi="Times New Roman"/>
        <w:b/>
        <w:sz w:val="24"/>
        <w:szCs w:val="24"/>
      </w:rPr>
      <w:t xml:space="preserve">Lakes Harney and Monroe </w:t>
    </w:r>
  </w:p>
  <w:p w:rsidR="00F73F59" w:rsidRDefault="00F73F59" w:rsidP="00E76270">
    <w:pPr>
      <w:pStyle w:val="Header"/>
      <w:jc w:val="center"/>
    </w:pPr>
    <w:r w:rsidRPr="009B1CEB">
      <w:rPr>
        <w:rFonts w:ascii="Times New Roman" w:hAnsi="Times New Roman"/>
        <w:b/>
        <w:sz w:val="24"/>
        <w:szCs w:val="24"/>
      </w:rPr>
      <w:t>Basi</w:t>
    </w:r>
    <w:r>
      <w:rPr>
        <w:rFonts w:ascii="Times New Roman" w:hAnsi="Times New Roman"/>
        <w:b/>
        <w:sz w:val="24"/>
        <w:szCs w:val="24"/>
      </w:rPr>
      <w:t>n Management Action Plan (BMAP)</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94E0C"/>
    <w:multiLevelType w:val="hybridMultilevel"/>
    <w:tmpl w:val="D25EF7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27F923C8"/>
    <w:multiLevelType w:val="hybridMultilevel"/>
    <w:tmpl w:val="C63EC1A6"/>
    <w:lvl w:ilvl="0" w:tplc="04090001">
      <w:start w:val="1"/>
      <w:numFmt w:val="bullet"/>
      <w:lvlText w:val=""/>
      <w:lvlJc w:val="left"/>
      <w:pPr>
        <w:ind w:left="1800" w:hanging="360"/>
      </w:pPr>
      <w:rPr>
        <w:rFonts w:ascii="Symbol" w:hAnsi="Symbol"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339340C6"/>
    <w:multiLevelType w:val="hybridMultilevel"/>
    <w:tmpl w:val="40F8D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7C2E6A"/>
    <w:multiLevelType w:val="hybridMultilevel"/>
    <w:tmpl w:val="EEA841C0"/>
    <w:lvl w:ilvl="0" w:tplc="A51A620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B15230"/>
    <w:multiLevelType w:val="hybridMultilevel"/>
    <w:tmpl w:val="BF8A8356"/>
    <w:lvl w:ilvl="0" w:tplc="F74CE920">
      <w:numFmt w:val="bullet"/>
      <w:lvlText w:val="•"/>
      <w:lvlJc w:val="left"/>
      <w:pPr>
        <w:ind w:left="1800" w:hanging="360"/>
      </w:pPr>
      <w:rPr>
        <w:rFonts w:ascii="Times New Roman" w:eastAsia="Calibri" w:hAnsi="Times New Roman" w:cs="Times New Roman"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488688D"/>
    <w:multiLevelType w:val="hybridMultilevel"/>
    <w:tmpl w:val="7AD01D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4BD912EB"/>
    <w:multiLevelType w:val="hybridMultilevel"/>
    <w:tmpl w:val="C5F6EE0A"/>
    <w:lvl w:ilvl="0" w:tplc="A51A620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F0A7091"/>
    <w:multiLevelType w:val="hybridMultilevel"/>
    <w:tmpl w:val="70D4FD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54917C01"/>
    <w:multiLevelType w:val="hybridMultilevel"/>
    <w:tmpl w:val="EFB226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6D812D0B"/>
    <w:multiLevelType w:val="hybridMultilevel"/>
    <w:tmpl w:val="66BA79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6E6A38E6"/>
    <w:multiLevelType w:val="hybridMultilevel"/>
    <w:tmpl w:val="1D1C3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2474CFA"/>
    <w:multiLevelType w:val="hybridMultilevel"/>
    <w:tmpl w:val="9BC454C8"/>
    <w:lvl w:ilvl="0" w:tplc="F74CE920">
      <w:numFmt w:val="bullet"/>
      <w:lvlText w:val="•"/>
      <w:lvlJc w:val="left"/>
      <w:pPr>
        <w:ind w:left="1800" w:hanging="360"/>
      </w:pPr>
      <w:rPr>
        <w:rFonts w:ascii="Times New Roman" w:eastAsia="Calibri" w:hAnsi="Times New Roman" w:cs="Times New Roman"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5D54110"/>
    <w:multiLevelType w:val="hybridMultilevel"/>
    <w:tmpl w:val="A46433A6"/>
    <w:lvl w:ilvl="0" w:tplc="04090001">
      <w:start w:val="1"/>
      <w:numFmt w:val="bullet"/>
      <w:lvlText w:val=""/>
      <w:lvlJc w:val="left"/>
      <w:pPr>
        <w:ind w:left="180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6"/>
  </w:num>
  <w:num w:numId="4">
    <w:abstractNumId w:val="4"/>
  </w:num>
  <w:num w:numId="5">
    <w:abstractNumId w:val="11"/>
  </w:num>
  <w:num w:numId="6">
    <w:abstractNumId w:val="12"/>
  </w:num>
  <w:num w:numId="7">
    <w:abstractNumId w:val="1"/>
  </w:num>
  <w:num w:numId="8">
    <w:abstractNumId w:val="8"/>
  </w:num>
  <w:num w:numId="9">
    <w:abstractNumId w:val="5"/>
  </w:num>
  <w:num w:numId="10">
    <w:abstractNumId w:val="9"/>
  </w:num>
  <w:num w:numId="11">
    <w:abstractNumId w:val="0"/>
  </w:num>
  <w:num w:numId="12">
    <w:abstractNumId w:val="7"/>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oNotTrackMoves/>
  <w:defaultTabStop w:val="720"/>
  <w:characterSpacingControl w:val="doNotCompress"/>
  <w:hdrShapeDefaults>
    <o:shapedefaults v:ext="edit" spidmax="2355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35E2C"/>
    <w:rsid w:val="00016DA1"/>
    <w:rsid w:val="00030354"/>
    <w:rsid w:val="000540CA"/>
    <w:rsid w:val="00081AF7"/>
    <w:rsid w:val="000A5EDE"/>
    <w:rsid w:val="000C02AB"/>
    <w:rsid w:val="000C1382"/>
    <w:rsid w:val="000C6D55"/>
    <w:rsid w:val="000E6C4B"/>
    <w:rsid w:val="001303F9"/>
    <w:rsid w:val="00145CFD"/>
    <w:rsid w:val="001611F1"/>
    <w:rsid w:val="00182B81"/>
    <w:rsid w:val="001A7C82"/>
    <w:rsid w:val="001B2685"/>
    <w:rsid w:val="001B4054"/>
    <w:rsid w:val="001B68F8"/>
    <w:rsid w:val="001D098D"/>
    <w:rsid w:val="001E41C1"/>
    <w:rsid w:val="001F0F09"/>
    <w:rsid w:val="002040E3"/>
    <w:rsid w:val="0021701B"/>
    <w:rsid w:val="00251761"/>
    <w:rsid w:val="0027411A"/>
    <w:rsid w:val="002769C3"/>
    <w:rsid w:val="00276DC3"/>
    <w:rsid w:val="00282AC4"/>
    <w:rsid w:val="00290C99"/>
    <w:rsid w:val="002B721B"/>
    <w:rsid w:val="002C5771"/>
    <w:rsid w:val="002E789A"/>
    <w:rsid w:val="00313E6E"/>
    <w:rsid w:val="003276F7"/>
    <w:rsid w:val="00336A0D"/>
    <w:rsid w:val="00347D9C"/>
    <w:rsid w:val="00354DAD"/>
    <w:rsid w:val="00366455"/>
    <w:rsid w:val="003805DF"/>
    <w:rsid w:val="003B0AB8"/>
    <w:rsid w:val="003C3980"/>
    <w:rsid w:val="003D5493"/>
    <w:rsid w:val="003E31F8"/>
    <w:rsid w:val="004355C5"/>
    <w:rsid w:val="00442BF0"/>
    <w:rsid w:val="004503BC"/>
    <w:rsid w:val="00463A10"/>
    <w:rsid w:val="00494394"/>
    <w:rsid w:val="004A11F0"/>
    <w:rsid w:val="004A15C7"/>
    <w:rsid w:val="004A5BF7"/>
    <w:rsid w:val="004B381F"/>
    <w:rsid w:val="004C6ECF"/>
    <w:rsid w:val="004E3E16"/>
    <w:rsid w:val="004F603F"/>
    <w:rsid w:val="00543291"/>
    <w:rsid w:val="005636E6"/>
    <w:rsid w:val="005D37C6"/>
    <w:rsid w:val="005E1CB4"/>
    <w:rsid w:val="005E356F"/>
    <w:rsid w:val="005E4B36"/>
    <w:rsid w:val="0060002F"/>
    <w:rsid w:val="0061592C"/>
    <w:rsid w:val="006568EA"/>
    <w:rsid w:val="00674446"/>
    <w:rsid w:val="00686F41"/>
    <w:rsid w:val="006B2B98"/>
    <w:rsid w:val="006B654D"/>
    <w:rsid w:val="006C4BF8"/>
    <w:rsid w:val="006E334A"/>
    <w:rsid w:val="006F3C04"/>
    <w:rsid w:val="0070304E"/>
    <w:rsid w:val="007150F9"/>
    <w:rsid w:val="007253E3"/>
    <w:rsid w:val="007259C6"/>
    <w:rsid w:val="00734BA0"/>
    <w:rsid w:val="00735E2C"/>
    <w:rsid w:val="007713E2"/>
    <w:rsid w:val="007B21D9"/>
    <w:rsid w:val="007D6B21"/>
    <w:rsid w:val="00824FE1"/>
    <w:rsid w:val="00825CCD"/>
    <w:rsid w:val="0082712F"/>
    <w:rsid w:val="00837844"/>
    <w:rsid w:val="00843B35"/>
    <w:rsid w:val="0085256A"/>
    <w:rsid w:val="00881302"/>
    <w:rsid w:val="00886B08"/>
    <w:rsid w:val="008953E3"/>
    <w:rsid w:val="008B648F"/>
    <w:rsid w:val="00906589"/>
    <w:rsid w:val="00942CE6"/>
    <w:rsid w:val="009449B9"/>
    <w:rsid w:val="00963BEA"/>
    <w:rsid w:val="00977E86"/>
    <w:rsid w:val="00982AAF"/>
    <w:rsid w:val="0099327D"/>
    <w:rsid w:val="009A7D3F"/>
    <w:rsid w:val="009C4822"/>
    <w:rsid w:val="009D3E7A"/>
    <w:rsid w:val="009D457B"/>
    <w:rsid w:val="009E3C3D"/>
    <w:rsid w:val="00A13484"/>
    <w:rsid w:val="00A34D2B"/>
    <w:rsid w:val="00A358B1"/>
    <w:rsid w:val="00A70269"/>
    <w:rsid w:val="00A9271E"/>
    <w:rsid w:val="00AB01D2"/>
    <w:rsid w:val="00AB3444"/>
    <w:rsid w:val="00AC288B"/>
    <w:rsid w:val="00AD73F1"/>
    <w:rsid w:val="00B02F35"/>
    <w:rsid w:val="00B04E8A"/>
    <w:rsid w:val="00B4311E"/>
    <w:rsid w:val="00B517EF"/>
    <w:rsid w:val="00B60CB8"/>
    <w:rsid w:val="00B621B0"/>
    <w:rsid w:val="00B7086A"/>
    <w:rsid w:val="00B87D49"/>
    <w:rsid w:val="00BA0E86"/>
    <w:rsid w:val="00BA0F47"/>
    <w:rsid w:val="00BA5D34"/>
    <w:rsid w:val="00BA7910"/>
    <w:rsid w:val="00BB4FE9"/>
    <w:rsid w:val="00BB51BA"/>
    <w:rsid w:val="00BB54F9"/>
    <w:rsid w:val="00BF61C2"/>
    <w:rsid w:val="00C113BB"/>
    <w:rsid w:val="00C454DD"/>
    <w:rsid w:val="00C70BB3"/>
    <w:rsid w:val="00C80A66"/>
    <w:rsid w:val="00CB516A"/>
    <w:rsid w:val="00CE18D2"/>
    <w:rsid w:val="00CE539B"/>
    <w:rsid w:val="00CF7D4A"/>
    <w:rsid w:val="00D01A64"/>
    <w:rsid w:val="00D16E4A"/>
    <w:rsid w:val="00D21DC5"/>
    <w:rsid w:val="00D25A0A"/>
    <w:rsid w:val="00D44F92"/>
    <w:rsid w:val="00D57EFD"/>
    <w:rsid w:val="00D7576E"/>
    <w:rsid w:val="00D803D6"/>
    <w:rsid w:val="00D94857"/>
    <w:rsid w:val="00DA08FE"/>
    <w:rsid w:val="00DA6204"/>
    <w:rsid w:val="00DB7078"/>
    <w:rsid w:val="00DD0D43"/>
    <w:rsid w:val="00DE4C1B"/>
    <w:rsid w:val="00DF211E"/>
    <w:rsid w:val="00E135C6"/>
    <w:rsid w:val="00E2030A"/>
    <w:rsid w:val="00E714A0"/>
    <w:rsid w:val="00E75633"/>
    <w:rsid w:val="00E76270"/>
    <w:rsid w:val="00E84269"/>
    <w:rsid w:val="00EB2CDA"/>
    <w:rsid w:val="00EB5945"/>
    <w:rsid w:val="00ED6779"/>
    <w:rsid w:val="00F15A8B"/>
    <w:rsid w:val="00F32380"/>
    <w:rsid w:val="00F330E7"/>
    <w:rsid w:val="00F70EDC"/>
    <w:rsid w:val="00F719EE"/>
    <w:rsid w:val="00F73F59"/>
    <w:rsid w:val="00F75FD7"/>
    <w:rsid w:val="00F914B5"/>
    <w:rsid w:val="00FA2F8C"/>
    <w:rsid w:val="00FB502B"/>
    <w:rsid w:val="00FB7475"/>
    <w:rsid w:val="00FC6B7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8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35E2C"/>
    <w:pPr>
      <w:autoSpaceDE w:val="0"/>
      <w:autoSpaceDN w:val="0"/>
      <w:adjustRightInd w:val="0"/>
    </w:pPr>
    <w:rPr>
      <w:rFonts w:ascii="Garamond" w:hAnsi="Garamond" w:cs="Garamond"/>
      <w:color w:val="000000"/>
      <w:sz w:val="24"/>
      <w:szCs w:val="24"/>
    </w:rPr>
  </w:style>
  <w:style w:type="paragraph" w:styleId="ListParagraph">
    <w:name w:val="List Paragraph"/>
    <w:basedOn w:val="Normal"/>
    <w:uiPriority w:val="34"/>
    <w:qFormat/>
    <w:rsid w:val="00735E2C"/>
    <w:pPr>
      <w:ind w:left="720"/>
      <w:contextualSpacing/>
    </w:pPr>
  </w:style>
  <w:style w:type="character" w:styleId="Hyperlink">
    <w:name w:val="Hyperlink"/>
    <w:basedOn w:val="DefaultParagraphFont"/>
    <w:rsid w:val="003B0AB8"/>
    <w:rPr>
      <w:color w:val="0000FF"/>
      <w:u w:val="single"/>
    </w:rPr>
  </w:style>
  <w:style w:type="paragraph" w:styleId="Header">
    <w:name w:val="header"/>
    <w:basedOn w:val="Normal"/>
    <w:link w:val="HeaderChar"/>
    <w:uiPriority w:val="99"/>
    <w:semiHidden/>
    <w:unhideWhenUsed/>
    <w:rsid w:val="00BA5D3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A5D34"/>
  </w:style>
  <w:style w:type="paragraph" w:styleId="Footer">
    <w:name w:val="footer"/>
    <w:basedOn w:val="Normal"/>
    <w:link w:val="FooterChar"/>
    <w:uiPriority w:val="99"/>
    <w:unhideWhenUsed/>
    <w:rsid w:val="00BA5D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D34"/>
  </w:style>
  <w:style w:type="paragraph" w:styleId="BalloonText">
    <w:name w:val="Balloon Text"/>
    <w:basedOn w:val="Normal"/>
    <w:link w:val="BalloonTextChar"/>
    <w:uiPriority w:val="99"/>
    <w:semiHidden/>
    <w:unhideWhenUsed/>
    <w:rsid w:val="00016D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DA1"/>
    <w:rPr>
      <w:rFonts w:ascii="Tahoma" w:hAnsi="Tahoma" w:cs="Tahoma"/>
      <w:sz w:val="16"/>
      <w:szCs w:val="16"/>
    </w:rPr>
  </w:style>
  <w:style w:type="character" w:styleId="CommentReference">
    <w:name w:val="annotation reference"/>
    <w:basedOn w:val="DefaultParagraphFont"/>
    <w:uiPriority w:val="99"/>
    <w:semiHidden/>
    <w:unhideWhenUsed/>
    <w:rsid w:val="00B517EF"/>
    <w:rPr>
      <w:sz w:val="16"/>
      <w:szCs w:val="16"/>
    </w:rPr>
  </w:style>
  <w:style w:type="paragraph" w:styleId="CommentText">
    <w:name w:val="annotation text"/>
    <w:basedOn w:val="Normal"/>
    <w:link w:val="CommentTextChar"/>
    <w:uiPriority w:val="99"/>
    <w:semiHidden/>
    <w:unhideWhenUsed/>
    <w:rsid w:val="00B517EF"/>
    <w:rPr>
      <w:sz w:val="20"/>
      <w:szCs w:val="20"/>
    </w:rPr>
  </w:style>
  <w:style w:type="character" w:customStyle="1" w:styleId="CommentTextChar">
    <w:name w:val="Comment Text Char"/>
    <w:basedOn w:val="DefaultParagraphFont"/>
    <w:link w:val="CommentText"/>
    <w:uiPriority w:val="99"/>
    <w:semiHidden/>
    <w:rsid w:val="00B517EF"/>
  </w:style>
  <w:style w:type="paragraph" w:styleId="CommentSubject">
    <w:name w:val="annotation subject"/>
    <w:basedOn w:val="CommentText"/>
    <w:next w:val="CommentText"/>
    <w:link w:val="CommentSubjectChar"/>
    <w:uiPriority w:val="99"/>
    <w:semiHidden/>
    <w:unhideWhenUsed/>
    <w:rsid w:val="00B517EF"/>
    <w:rPr>
      <w:b/>
      <w:bCs/>
    </w:rPr>
  </w:style>
  <w:style w:type="character" w:customStyle="1" w:styleId="CommentSubjectChar">
    <w:name w:val="Comment Subject Char"/>
    <w:basedOn w:val="CommentTextChar"/>
    <w:link w:val="CommentSubject"/>
    <w:uiPriority w:val="99"/>
    <w:semiHidden/>
    <w:rsid w:val="00B517EF"/>
    <w:rPr>
      <w:b/>
      <w:bCs/>
    </w:rPr>
  </w:style>
</w:styles>
</file>

<file path=word/webSettings.xml><?xml version="1.0" encoding="utf-8"?>
<w:webSettings xmlns:r="http://schemas.openxmlformats.org/officeDocument/2006/relationships" xmlns:w="http://schemas.openxmlformats.org/wordprocessingml/2006/main">
  <w:divs>
    <w:div w:id="124684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2983</Words>
  <Characters>17004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Marcy Policastro</cp:lastModifiedBy>
  <cp:revision>4</cp:revision>
  <dcterms:created xsi:type="dcterms:W3CDTF">2011-07-28T14:36:00Z</dcterms:created>
  <dcterms:modified xsi:type="dcterms:W3CDTF">2011-07-28T14:39:00Z</dcterms:modified>
</cp:coreProperties>
</file>