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9"/>
        <w:gridCol w:w="695"/>
        <w:gridCol w:w="1889"/>
        <w:gridCol w:w="1287"/>
        <w:gridCol w:w="4985"/>
        <w:gridCol w:w="4674"/>
      </w:tblGrid>
      <w:tr w:rsidR="001C7FBB" w:rsidRPr="00E638C9" w:rsidTr="00A1325C">
        <w:trPr>
          <w:cantSplit/>
          <w:tblHeader/>
          <w:jc w:val="center"/>
        </w:trPr>
        <w:tc>
          <w:tcPr>
            <w:tcW w:w="1239"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Section</w:t>
            </w:r>
          </w:p>
        </w:tc>
        <w:tc>
          <w:tcPr>
            <w:tcW w:w="656"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Page</w:t>
            </w:r>
          </w:p>
        </w:tc>
        <w:tc>
          <w:tcPr>
            <w:tcW w:w="1896"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From</w:t>
            </w:r>
          </w:p>
        </w:tc>
        <w:tc>
          <w:tcPr>
            <w:tcW w:w="1289"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Received</w:t>
            </w:r>
          </w:p>
        </w:tc>
        <w:tc>
          <w:tcPr>
            <w:tcW w:w="4988"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Comment</w:t>
            </w:r>
          </w:p>
        </w:tc>
        <w:tc>
          <w:tcPr>
            <w:tcW w:w="4701" w:type="dxa"/>
            <w:shd w:val="clear" w:color="auto" w:fill="BFBFBF"/>
          </w:tcPr>
          <w:p w:rsidR="001C7FBB" w:rsidRPr="00E638C9" w:rsidRDefault="001C7FBB" w:rsidP="00E638C9">
            <w:pPr>
              <w:spacing w:after="0" w:line="240" w:lineRule="auto"/>
              <w:jc w:val="center"/>
              <w:rPr>
                <w:rFonts w:ascii="Arial" w:hAnsi="Arial" w:cs="Arial"/>
                <w:b/>
                <w:sz w:val="20"/>
                <w:szCs w:val="20"/>
              </w:rPr>
            </w:pPr>
            <w:r w:rsidRPr="00E638C9">
              <w:rPr>
                <w:rFonts w:ascii="Arial" w:hAnsi="Arial" w:cs="Arial"/>
                <w:b/>
                <w:sz w:val="20"/>
                <w:szCs w:val="20"/>
              </w:rPr>
              <w:t>Change in BMAP</w:t>
            </w:r>
          </w:p>
        </w:tc>
      </w:tr>
      <w:tr w:rsidR="00A1325C" w:rsidRPr="00E638C9" w:rsidTr="00A1325C">
        <w:trPr>
          <w:cantSplit/>
          <w:jc w:val="center"/>
        </w:trPr>
        <w:tc>
          <w:tcPr>
            <w:tcW w:w="1239"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Acronyms</w:t>
            </w:r>
          </w:p>
        </w:tc>
        <w:tc>
          <w:tcPr>
            <w:tcW w:w="65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vii</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F5FA1">
            <w:pPr>
              <w:spacing w:before="100" w:beforeAutospacing="1" w:after="100" w:afterAutospacing="1" w:line="240" w:lineRule="auto"/>
              <w:rPr>
                <w:rFonts w:ascii="Arial" w:hAnsi="Arial" w:cs="Arial"/>
                <w:sz w:val="20"/>
                <w:szCs w:val="20"/>
              </w:rPr>
            </w:pPr>
            <w:r>
              <w:rPr>
                <w:rFonts w:ascii="Arial" w:hAnsi="Arial" w:cs="Arial"/>
                <w:sz w:val="20"/>
                <w:szCs w:val="20"/>
              </w:rPr>
              <w:t xml:space="preserve">The NELAP </w:t>
            </w:r>
            <w:r w:rsidRPr="00996C84">
              <w:rPr>
                <w:rFonts w:ascii="Arial" w:hAnsi="Arial" w:cs="Arial"/>
                <w:sz w:val="20"/>
                <w:szCs w:val="20"/>
              </w:rPr>
              <w:t>accreditation is given by NELAC</w:t>
            </w:r>
            <w:r>
              <w:rPr>
                <w:rFonts w:ascii="Arial" w:hAnsi="Arial" w:cs="Arial"/>
                <w:sz w:val="20"/>
                <w:szCs w:val="20"/>
              </w:rPr>
              <w:t>,</w:t>
            </w:r>
            <w:r w:rsidRPr="00996C84">
              <w:rPr>
                <w:rFonts w:ascii="Arial" w:hAnsi="Arial" w:cs="Arial"/>
                <w:sz w:val="20"/>
                <w:szCs w:val="20"/>
              </w:rPr>
              <w:t xml:space="preserve"> which is a council not a </w:t>
            </w:r>
            <w:r>
              <w:rPr>
                <w:rFonts w:ascii="Arial" w:hAnsi="Arial" w:cs="Arial"/>
                <w:sz w:val="20"/>
                <w:szCs w:val="20"/>
              </w:rPr>
              <w:t>c</w:t>
            </w:r>
            <w:r w:rsidRPr="00996C84">
              <w:rPr>
                <w:rFonts w:ascii="Arial" w:hAnsi="Arial" w:cs="Arial"/>
                <w:sz w:val="20"/>
                <w:szCs w:val="20"/>
              </w:rPr>
              <w:t>onference.  If you have one of these acronyms you should probably have both</w:t>
            </w:r>
            <w:r>
              <w:rPr>
                <w:rFonts w:ascii="Arial" w:hAnsi="Arial" w:cs="Arial"/>
                <w:sz w:val="20"/>
                <w:szCs w:val="20"/>
              </w:rPr>
              <w:t>.</w:t>
            </w:r>
          </w:p>
        </w:tc>
        <w:tc>
          <w:tcPr>
            <w:tcW w:w="4701" w:type="dxa"/>
            <w:vAlign w:val="bottom"/>
          </w:tcPr>
          <w:p w:rsidR="00A1325C" w:rsidRPr="00ED157D" w:rsidRDefault="00A1325C" w:rsidP="007F5FA1">
            <w:pPr>
              <w:spacing w:after="0" w:line="240" w:lineRule="auto"/>
              <w:rPr>
                <w:rFonts w:ascii="Arial" w:hAnsi="Arial" w:cs="Arial"/>
                <w:sz w:val="20"/>
                <w:szCs w:val="20"/>
              </w:rPr>
            </w:pPr>
            <w:r>
              <w:rPr>
                <w:rFonts w:ascii="Arial" w:hAnsi="Arial" w:cs="Arial"/>
                <w:sz w:val="20"/>
                <w:szCs w:val="20"/>
              </w:rPr>
              <w:t>Corrected the definition of NELAC and added NELAP to the List of Acronyms and to the description in Section 6.1.6.</w:t>
            </w:r>
          </w:p>
        </w:tc>
      </w:tr>
      <w:tr w:rsidR="00A1325C" w:rsidRPr="00E638C9" w:rsidTr="00A1325C">
        <w:trPr>
          <w:cantSplit/>
          <w:jc w:val="center"/>
        </w:trPr>
        <w:tc>
          <w:tcPr>
            <w:tcW w:w="1239"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Acronyms</w:t>
            </w:r>
          </w:p>
        </w:tc>
        <w:tc>
          <w:tcPr>
            <w:tcW w:w="65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vii</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F5FA1">
            <w:pPr>
              <w:spacing w:after="0" w:line="240" w:lineRule="auto"/>
              <w:rPr>
                <w:rFonts w:ascii="Arial" w:hAnsi="Arial" w:cs="Arial"/>
                <w:sz w:val="20"/>
                <w:szCs w:val="20"/>
              </w:rPr>
            </w:pPr>
            <w:r w:rsidRPr="00996C84">
              <w:rPr>
                <w:rFonts w:ascii="Arial" w:hAnsi="Arial" w:cs="Arial"/>
                <w:sz w:val="20"/>
                <w:szCs w:val="20"/>
              </w:rPr>
              <w:t>I’ve seen this as WWTP more often than WWTF – plant not facility</w:t>
            </w:r>
            <w:r>
              <w:rPr>
                <w:rFonts w:ascii="Arial" w:hAnsi="Arial" w:cs="Arial"/>
                <w:sz w:val="20"/>
                <w:szCs w:val="20"/>
              </w:rPr>
              <w:t>.</w:t>
            </w:r>
          </w:p>
        </w:tc>
        <w:tc>
          <w:tcPr>
            <w:tcW w:w="4701" w:type="dxa"/>
            <w:vAlign w:val="bottom"/>
          </w:tcPr>
          <w:p w:rsidR="00A1325C" w:rsidRPr="00ED157D" w:rsidRDefault="00A1325C" w:rsidP="00E00792">
            <w:pPr>
              <w:spacing w:after="0" w:line="240" w:lineRule="auto"/>
              <w:rPr>
                <w:rFonts w:ascii="Arial" w:hAnsi="Arial" w:cs="Arial"/>
                <w:sz w:val="20"/>
                <w:szCs w:val="20"/>
              </w:rPr>
            </w:pPr>
            <w:r>
              <w:rPr>
                <w:rFonts w:ascii="Arial" w:hAnsi="Arial" w:cs="Arial"/>
                <w:sz w:val="20"/>
                <w:szCs w:val="20"/>
              </w:rPr>
              <w:t>The TMDL used “WWTF” therefore, this acronym was not changed to be consistent with the TMDL.</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Executive Summary</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viii</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Seminole County</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2/3/12</w:t>
            </w:r>
          </w:p>
        </w:tc>
        <w:tc>
          <w:tcPr>
            <w:tcW w:w="4988"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In the first paragraph, it seems inferred that the MSJR itself is impaired as well, you may want to state it directly and what is the basis of impairment.</w:t>
            </w:r>
          </w:p>
        </w:tc>
        <w:tc>
          <w:tcPr>
            <w:tcW w:w="4701" w:type="dxa"/>
            <w:vAlign w:val="bottom"/>
          </w:tcPr>
          <w:p w:rsidR="00A1325C" w:rsidRPr="00ED157D" w:rsidRDefault="00A1325C" w:rsidP="00921B9B">
            <w:pPr>
              <w:spacing w:after="0" w:line="240" w:lineRule="auto"/>
              <w:rPr>
                <w:rFonts w:ascii="Arial" w:hAnsi="Arial" w:cs="Arial"/>
                <w:sz w:val="20"/>
                <w:szCs w:val="20"/>
              </w:rPr>
            </w:pPr>
            <w:r>
              <w:rPr>
                <w:rFonts w:ascii="Arial" w:hAnsi="Arial" w:cs="Arial"/>
                <w:sz w:val="20"/>
                <w:szCs w:val="20"/>
              </w:rPr>
              <w:t>The sentence in the first paragraph was modified to read, “</w:t>
            </w:r>
            <w:r w:rsidRPr="008B0B30">
              <w:rPr>
                <w:rFonts w:ascii="Arial" w:hAnsi="Arial" w:cs="Arial"/>
                <w:sz w:val="20"/>
                <w:szCs w:val="20"/>
                <w:u w:val="single"/>
              </w:rPr>
              <w:t>These river segments are impaired for nutrients an</w:t>
            </w:r>
            <w:r w:rsidRPr="008B0B30">
              <w:rPr>
                <w:rFonts w:ascii="Arial" w:hAnsi="Arial" w:cs="Arial"/>
                <w:sz w:val="20"/>
                <w:szCs w:val="20"/>
              </w:rPr>
              <w:t>d two major lakes, Lake Monroe and Lake Harney, are also impaired segments of the MSJR main stem.</w:t>
            </w:r>
            <w:r>
              <w:rPr>
                <w:rFonts w:ascii="Arial" w:hAnsi="Arial" w:cs="Arial"/>
                <w:sz w:val="20"/>
                <w:szCs w:val="20"/>
              </w:rPr>
              <w:t xml:space="preserve">”  A clarification was also made in Section 1.3.2 to state “the </w:t>
            </w:r>
            <w:r w:rsidRPr="00ED0868">
              <w:rPr>
                <w:rFonts w:ascii="Arial" w:hAnsi="Arial" w:cs="Arial"/>
                <w:sz w:val="20"/>
                <w:szCs w:val="20"/>
                <w:u w:val="single"/>
              </w:rPr>
              <w:t>impaired</w:t>
            </w:r>
            <w:r>
              <w:rPr>
                <w:rFonts w:ascii="Arial" w:hAnsi="Arial" w:cs="Arial"/>
                <w:sz w:val="20"/>
                <w:szCs w:val="20"/>
              </w:rPr>
              <w:t xml:space="preserve"> main stem segments.”</w:t>
            </w:r>
          </w:p>
        </w:tc>
      </w:tr>
      <w:tr w:rsidR="00A1325C" w:rsidRPr="00E638C9" w:rsidTr="00A1325C">
        <w:trPr>
          <w:cantSplit/>
          <w:jc w:val="center"/>
        </w:trPr>
        <w:tc>
          <w:tcPr>
            <w:tcW w:w="1239"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Executive Summary</w:t>
            </w:r>
          </w:p>
        </w:tc>
        <w:tc>
          <w:tcPr>
            <w:tcW w:w="65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viii</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In the first paragraph, Deep Creek is part of the larger planning unit of which Lake Harney is part.</w:t>
            </w:r>
            <w:r w:rsidR="00BE1313">
              <w:rPr>
                <w:rFonts w:ascii="Arial" w:hAnsi="Arial" w:cs="Arial"/>
                <w:sz w:val="20"/>
                <w:szCs w:val="20"/>
              </w:rPr>
              <w:t xml:space="preserve">  References to the basin should include the entire area addressed.</w:t>
            </w:r>
          </w:p>
        </w:tc>
        <w:tc>
          <w:tcPr>
            <w:tcW w:w="4701" w:type="dxa"/>
            <w:vAlign w:val="bottom"/>
          </w:tcPr>
          <w:p w:rsidR="00A1325C" w:rsidRPr="00E638C9" w:rsidRDefault="00BE1313" w:rsidP="007F5FA1">
            <w:pPr>
              <w:spacing w:after="0" w:line="240" w:lineRule="auto"/>
              <w:rPr>
                <w:rFonts w:ascii="Arial" w:hAnsi="Arial" w:cs="Arial"/>
                <w:sz w:val="20"/>
                <w:szCs w:val="20"/>
              </w:rPr>
            </w:pPr>
            <w:r>
              <w:rPr>
                <w:rFonts w:ascii="Arial" w:hAnsi="Arial" w:cs="Arial"/>
                <w:sz w:val="20"/>
                <w:szCs w:val="20"/>
              </w:rPr>
              <w:t>All references to the “Lakes Harney and Monroe Basin” were changed to the “Lakes Harney and Monroe and MSJR Basin” to encompass the entire area from the TMDL.</w:t>
            </w:r>
          </w:p>
        </w:tc>
      </w:tr>
      <w:tr w:rsidR="00A1325C" w:rsidRPr="00E638C9" w:rsidTr="00A1325C">
        <w:trPr>
          <w:cantSplit/>
          <w:jc w:val="center"/>
        </w:trPr>
        <w:tc>
          <w:tcPr>
            <w:tcW w:w="1239"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Executive Summary</w:t>
            </w:r>
          </w:p>
        </w:tc>
        <w:tc>
          <w:tcPr>
            <w:tcW w:w="656" w:type="dxa"/>
            <w:vAlign w:val="bottom"/>
          </w:tcPr>
          <w:p w:rsidR="00A1325C" w:rsidRPr="00E638C9" w:rsidRDefault="005E6061" w:rsidP="007F5FA1">
            <w:pPr>
              <w:spacing w:after="0" w:line="240" w:lineRule="auto"/>
              <w:rPr>
                <w:rFonts w:ascii="Arial" w:hAnsi="Arial" w:cs="Arial"/>
                <w:sz w:val="20"/>
                <w:szCs w:val="20"/>
              </w:rPr>
            </w:pPr>
            <w:r>
              <w:rPr>
                <w:rFonts w:ascii="Arial" w:hAnsi="Arial" w:cs="Arial"/>
                <w:sz w:val="20"/>
                <w:szCs w:val="20"/>
              </w:rPr>
              <w:t>ix</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 xml:space="preserve">The second paragraph of “The Lake Harney and Monroe Basin Management Action Plan” section references what will occur after the first 5-year period.  </w:t>
            </w:r>
            <w:r w:rsidRPr="004B2B53">
              <w:rPr>
                <w:rFonts w:ascii="Arial" w:hAnsi="Arial" w:cs="Arial"/>
                <w:sz w:val="20"/>
                <w:szCs w:val="20"/>
              </w:rPr>
              <w:t>Does this mean that a new BMAP may be written to address the remaining 50%?  If no new BMAP is written, what is the split over the last 10 years of the remainder?</w:t>
            </w:r>
          </w:p>
        </w:tc>
        <w:tc>
          <w:tcPr>
            <w:tcW w:w="4701"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Another BMAP will be developed after the first 5-year period, although the amount of required reductions is not yet known.  The reductions will depend on the progress made up to that point in time.  The last sentence of the paragraph was modified to say, “…</w:t>
            </w:r>
            <w:r w:rsidRPr="004B2B53">
              <w:rPr>
                <w:rFonts w:ascii="Arial" w:hAnsi="Arial" w:cs="Arial"/>
                <w:sz w:val="20"/>
                <w:szCs w:val="20"/>
              </w:rPr>
              <w:t xml:space="preserve">to meet the TMDLs, </w:t>
            </w:r>
            <w:r w:rsidRPr="004B2B53">
              <w:rPr>
                <w:rFonts w:ascii="Arial" w:hAnsi="Arial" w:cs="Arial"/>
                <w:sz w:val="20"/>
                <w:szCs w:val="20"/>
                <w:u w:val="single"/>
              </w:rPr>
              <w:t>and a second BMAP will be developed to address the next portion of the reductions for the second 5-year iteration</w:t>
            </w:r>
            <w:r w:rsidRPr="004B2B53">
              <w:rPr>
                <w:rFonts w:ascii="Arial" w:hAnsi="Arial" w:cs="Arial"/>
                <w:sz w:val="20"/>
                <w:szCs w:val="20"/>
              </w:rPr>
              <w:t>.</w:t>
            </w:r>
            <w:r>
              <w:rPr>
                <w:rFonts w:ascii="Arial" w:hAnsi="Arial" w:cs="Arial"/>
                <w:sz w:val="20"/>
                <w:szCs w:val="20"/>
              </w:rPr>
              <w:t>” This modification was also made in Section 1.3.3.</w:t>
            </w:r>
            <w:r w:rsidRPr="004B2B53">
              <w:rPr>
                <w:rFonts w:ascii="Arial" w:hAnsi="Arial" w:cs="Arial"/>
                <w:sz w:val="20"/>
                <w:szCs w:val="20"/>
              </w:rPr>
              <w:t xml:space="preserve">  </w:t>
            </w:r>
          </w:p>
        </w:tc>
      </w:tr>
      <w:tr w:rsidR="00A1325C" w:rsidRPr="00E638C9" w:rsidTr="00A1325C">
        <w:trPr>
          <w:cantSplit/>
          <w:jc w:val="center"/>
        </w:trPr>
        <w:tc>
          <w:tcPr>
            <w:tcW w:w="1239"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Executive Summary</w:t>
            </w:r>
          </w:p>
        </w:tc>
        <w:tc>
          <w:tcPr>
            <w:tcW w:w="656" w:type="dxa"/>
            <w:vAlign w:val="bottom"/>
          </w:tcPr>
          <w:p w:rsidR="00A1325C" w:rsidRPr="00E638C9" w:rsidRDefault="005E6061" w:rsidP="007F5FA1">
            <w:pPr>
              <w:spacing w:after="0" w:line="240" w:lineRule="auto"/>
              <w:rPr>
                <w:rFonts w:ascii="Arial" w:hAnsi="Arial" w:cs="Arial"/>
                <w:sz w:val="20"/>
                <w:szCs w:val="20"/>
              </w:rPr>
            </w:pPr>
            <w:r>
              <w:rPr>
                <w:rFonts w:ascii="Arial" w:hAnsi="Arial" w:cs="Arial"/>
                <w:sz w:val="20"/>
                <w:szCs w:val="20"/>
              </w:rPr>
              <w:t>x</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F5FA1">
            <w:pPr>
              <w:spacing w:after="0" w:line="240" w:lineRule="auto"/>
              <w:rPr>
                <w:rFonts w:ascii="Arial" w:hAnsi="Arial" w:cs="Arial"/>
                <w:sz w:val="20"/>
                <w:szCs w:val="20"/>
              </w:rPr>
            </w:pPr>
            <w:r>
              <w:rPr>
                <w:rFonts w:ascii="Arial" w:hAnsi="Arial" w:cs="Arial"/>
                <w:sz w:val="20"/>
                <w:szCs w:val="20"/>
              </w:rPr>
              <w:t>In the “BMAP Costs” section i</w:t>
            </w:r>
            <w:r w:rsidRPr="00A642C3">
              <w:rPr>
                <w:rFonts w:ascii="Arial" w:hAnsi="Arial" w:cs="Arial"/>
                <w:sz w:val="20"/>
                <w:szCs w:val="20"/>
              </w:rPr>
              <w:t>t</w:t>
            </w:r>
            <w:r>
              <w:rPr>
                <w:rFonts w:ascii="Arial" w:hAnsi="Arial" w:cs="Arial"/>
                <w:sz w:val="20"/>
                <w:szCs w:val="20"/>
              </w:rPr>
              <w:t xml:space="preserve"> i</w:t>
            </w:r>
            <w:r w:rsidRPr="00A642C3">
              <w:rPr>
                <w:rFonts w:ascii="Arial" w:hAnsi="Arial" w:cs="Arial"/>
                <w:sz w:val="20"/>
                <w:szCs w:val="20"/>
              </w:rPr>
              <w:t>s important to note that most of these projects were not built with the sole objective of nutrient reduction and that the costs should not therefore be used to assess cost per pound nutrient removal or the economic burden that nutrient reduction might create</w:t>
            </w:r>
            <w:r>
              <w:rPr>
                <w:rFonts w:ascii="Arial" w:hAnsi="Arial" w:cs="Arial"/>
                <w:sz w:val="20"/>
                <w:szCs w:val="20"/>
              </w:rPr>
              <w:t>.</w:t>
            </w:r>
          </w:p>
        </w:tc>
        <w:tc>
          <w:tcPr>
            <w:tcW w:w="4701"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A sentence was added after the cost information that states, “</w:t>
            </w:r>
            <w:r w:rsidRPr="00F60ECD">
              <w:rPr>
                <w:rFonts w:ascii="Arial" w:hAnsi="Arial" w:cs="Arial"/>
                <w:sz w:val="20"/>
                <w:szCs w:val="20"/>
              </w:rPr>
              <w:t>It is important to note that many of the BMAP projects were built to achieve multiple objectives, not just nutrient reduction; therefore, this should be a consideration when estimating a cost per pound of nutrient removal from these projects.</w:t>
            </w:r>
            <w:r>
              <w:rPr>
                <w:rFonts w:ascii="Arial" w:hAnsi="Arial" w:cs="Arial"/>
                <w:sz w:val="20"/>
                <w:szCs w:val="20"/>
              </w:rPr>
              <w:t>”</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1.3.2</w:t>
            </w:r>
          </w:p>
        </w:tc>
        <w:tc>
          <w:tcPr>
            <w:tcW w:w="65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3</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Joseph Stewart</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1/19/12</w:t>
            </w:r>
          </w:p>
        </w:tc>
        <w:tc>
          <w:tcPr>
            <w:tcW w:w="4988" w:type="dxa"/>
            <w:vAlign w:val="bottom"/>
          </w:tcPr>
          <w:p w:rsidR="00A1325C" w:rsidRPr="007A0CBE" w:rsidRDefault="00A1325C" w:rsidP="003A2C1F">
            <w:pPr>
              <w:spacing w:after="0" w:line="240" w:lineRule="auto"/>
              <w:rPr>
                <w:rFonts w:ascii="Arial" w:hAnsi="Arial" w:cs="Arial"/>
                <w:sz w:val="20"/>
                <w:szCs w:val="20"/>
              </w:rPr>
            </w:pPr>
            <w:r>
              <w:rPr>
                <w:rFonts w:ascii="Arial" w:hAnsi="Arial" w:cs="Arial"/>
                <w:sz w:val="20"/>
                <w:szCs w:val="20"/>
              </w:rPr>
              <w:t>Delete the sentence, “</w:t>
            </w:r>
            <w:r w:rsidRPr="00666C8A">
              <w:rPr>
                <w:rFonts w:ascii="Arial" w:hAnsi="Arial" w:cs="Arial"/>
                <w:sz w:val="20"/>
                <w:szCs w:val="20"/>
              </w:rPr>
              <w:t>Interstate 4 runs in a south-north direction across the outlet of Lake Monroe, and State Road 46 runs along the southern shorelines of Lake Monroe and Lake Harney.</w:t>
            </w:r>
            <w:r>
              <w:rPr>
                <w:rFonts w:ascii="Arial" w:hAnsi="Arial" w:cs="Arial"/>
                <w:sz w:val="20"/>
                <w:szCs w:val="20"/>
              </w:rPr>
              <w:t xml:space="preserve">”  </w:t>
            </w:r>
            <w:r w:rsidRPr="00666C8A">
              <w:rPr>
                <w:rFonts w:ascii="Arial" w:hAnsi="Arial" w:cs="Arial"/>
                <w:sz w:val="20"/>
                <w:szCs w:val="20"/>
              </w:rPr>
              <w:t>US</w:t>
            </w:r>
            <w:r>
              <w:rPr>
                <w:rFonts w:ascii="Arial" w:hAnsi="Arial" w:cs="Arial"/>
                <w:sz w:val="20"/>
                <w:szCs w:val="20"/>
              </w:rPr>
              <w:t xml:space="preserve"> 17-92 runs along Lake</w:t>
            </w:r>
            <w:r w:rsidRPr="00666C8A">
              <w:rPr>
                <w:rFonts w:ascii="Arial" w:hAnsi="Arial" w:cs="Arial"/>
                <w:sz w:val="20"/>
                <w:szCs w:val="20"/>
              </w:rPr>
              <w:t xml:space="preserve"> Monroe</w:t>
            </w:r>
            <w:r>
              <w:rPr>
                <w:rFonts w:ascii="Arial" w:hAnsi="Arial" w:cs="Arial"/>
                <w:sz w:val="20"/>
                <w:szCs w:val="20"/>
              </w:rPr>
              <w:t xml:space="preserve"> and</w:t>
            </w:r>
            <w:r w:rsidRPr="00666C8A">
              <w:rPr>
                <w:rFonts w:ascii="Arial" w:hAnsi="Arial" w:cs="Arial"/>
                <w:sz w:val="20"/>
                <w:szCs w:val="20"/>
              </w:rPr>
              <w:t xml:space="preserve"> SR</w:t>
            </w:r>
            <w:r>
              <w:rPr>
                <w:rFonts w:ascii="Arial" w:hAnsi="Arial" w:cs="Arial"/>
                <w:sz w:val="20"/>
                <w:szCs w:val="20"/>
              </w:rPr>
              <w:t xml:space="preserve"> 46 comes close to Lake</w:t>
            </w:r>
            <w:r w:rsidRPr="00666C8A">
              <w:rPr>
                <w:rFonts w:ascii="Arial" w:hAnsi="Arial" w:cs="Arial"/>
                <w:sz w:val="20"/>
                <w:szCs w:val="20"/>
              </w:rPr>
              <w:t xml:space="preserve"> Harney but not along either shoreline.</w:t>
            </w:r>
          </w:p>
        </w:tc>
        <w:tc>
          <w:tcPr>
            <w:tcW w:w="4701" w:type="dxa"/>
            <w:vAlign w:val="bottom"/>
          </w:tcPr>
          <w:p w:rsidR="00A1325C" w:rsidRPr="00ED157D" w:rsidRDefault="00A1325C" w:rsidP="00A228C6">
            <w:pPr>
              <w:spacing w:after="0" w:line="240" w:lineRule="auto"/>
              <w:rPr>
                <w:rFonts w:ascii="Arial" w:hAnsi="Arial" w:cs="Arial"/>
                <w:sz w:val="20"/>
                <w:szCs w:val="20"/>
              </w:rPr>
            </w:pPr>
            <w:r>
              <w:rPr>
                <w:rFonts w:ascii="Arial" w:hAnsi="Arial" w:cs="Arial"/>
                <w:sz w:val="20"/>
                <w:szCs w:val="20"/>
              </w:rPr>
              <w:t>Deleted the sentence as suggested.</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lastRenderedPageBreak/>
              <w:t>1.4</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7</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Seminole County</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2/3/12</w:t>
            </w:r>
          </w:p>
        </w:tc>
        <w:tc>
          <w:tcPr>
            <w:tcW w:w="4988"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Under the “Noncontributing Areas” bullet, a</w:t>
            </w:r>
            <w:r w:rsidRPr="003A0CEB">
              <w:rPr>
                <w:rFonts w:ascii="Arial" w:hAnsi="Arial" w:cs="Arial"/>
                <w:sz w:val="20"/>
                <w:szCs w:val="20"/>
              </w:rPr>
              <w:t>dditional areas in</w:t>
            </w:r>
            <w:r>
              <w:rPr>
                <w:rFonts w:ascii="Arial" w:hAnsi="Arial" w:cs="Arial"/>
                <w:sz w:val="20"/>
                <w:szCs w:val="20"/>
              </w:rPr>
              <w:t xml:space="preserve"> </w:t>
            </w:r>
            <w:r w:rsidRPr="003A0CEB">
              <w:rPr>
                <w:rFonts w:ascii="Arial" w:hAnsi="Arial" w:cs="Arial"/>
                <w:sz w:val="20"/>
                <w:szCs w:val="20"/>
              </w:rPr>
              <w:t>Seminole County need to be updated due to</w:t>
            </w:r>
            <w:r>
              <w:rPr>
                <w:rFonts w:ascii="Arial" w:hAnsi="Arial" w:cs="Arial"/>
                <w:sz w:val="20"/>
                <w:szCs w:val="20"/>
              </w:rPr>
              <w:t xml:space="preserve"> </w:t>
            </w:r>
            <w:r w:rsidRPr="003A0CEB">
              <w:rPr>
                <w:rFonts w:ascii="Arial" w:hAnsi="Arial" w:cs="Arial"/>
                <w:sz w:val="20"/>
                <w:szCs w:val="20"/>
              </w:rPr>
              <w:t>new LIDAR in portions of Smith Canal and other</w:t>
            </w:r>
            <w:r>
              <w:rPr>
                <w:rFonts w:ascii="Arial" w:hAnsi="Arial" w:cs="Arial"/>
                <w:sz w:val="20"/>
                <w:szCs w:val="20"/>
              </w:rPr>
              <w:t xml:space="preserve"> </w:t>
            </w:r>
            <w:r w:rsidRPr="003A0CEB">
              <w:rPr>
                <w:rFonts w:ascii="Arial" w:hAnsi="Arial" w:cs="Arial"/>
                <w:sz w:val="20"/>
                <w:szCs w:val="20"/>
              </w:rPr>
              <w:t>portions in Monroe and Harney Basins.</w:t>
            </w:r>
          </w:p>
        </w:tc>
        <w:tc>
          <w:tcPr>
            <w:tcW w:w="4701"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Added a new sentence at the end of this bullet that states, “</w:t>
            </w:r>
            <w:r w:rsidRPr="003A0CEB">
              <w:rPr>
                <w:rFonts w:ascii="Arial" w:hAnsi="Arial" w:cs="Arial"/>
                <w:sz w:val="20"/>
                <w:szCs w:val="20"/>
              </w:rPr>
              <w:t>Noncontributing areas within Seminole County may need to be updated due to new Light Detection and Ranging (LIDAR) data in portions of the Lakes Harney and Monroe and Smith Canal basins.</w:t>
            </w:r>
            <w:r>
              <w:rPr>
                <w:rFonts w:ascii="Arial" w:hAnsi="Arial" w:cs="Arial"/>
                <w:sz w:val="20"/>
                <w:szCs w:val="20"/>
              </w:rPr>
              <w:t>”</w:t>
            </w:r>
          </w:p>
        </w:tc>
      </w:tr>
      <w:tr w:rsidR="00A1325C" w:rsidRPr="00E638C9" w:rsidTr="00A1325C">
        <w:trPr>
          <w:cantSplit/>
          <w:jc w:val="center"/>
        </w:trPr>
        <w:tc>
          <w:tcPr>
            <w:tcW w:w="1239" w:type="dxa"/>
            <w:vAlign w:val="bottom"/>
          </w:tcPr>
          <w:p w:rsidR="00A1325C" w:rsidRPr="003A293A" w:rsidRDefault="00A1325C" w:rsidP="00A228C6">
            <w:pPr>
              <w:spacing w:after="0" w:line="240" w:lineRule="auto"/>
              <w:rPr>
                <w:rFonts w:ascii="Arial" w:hAnsi="Arial" w:cs="Arial"/>
                <w:sz w:val="20"/>
                <w:szCs w:val="20"/>
              </w:rPr>
            </w:pPr>
            <w:r w:rsidRPr="003A293A">
              <w:rPr>
                <w:rFonts w:ascii="Arial" w:hAnsi="Arial" w:cs="Arial"/>
                <w:sz w:val="20"/>
                <w:szCs w:val="20"/>
              </w:rPr>
              <w:t>2.2</w:t>
            </w:r>
          </w:p>
        </w:tc>
        <w:tc>
          <w:tcPr>
            <w:tcW w:w="656" w:type="dxa"/>
            <w:vAlign w:val="bottom"/>
          </w:tcPr>
          <w:p w:rsidR="00A1325C" w:rsidRPr="003A293A" w:rsidRDefault="00A1325C" w:rsidP="00A228C6">
            <w:pPr>
              <w:spacing w:after="0" w:line="240" w:lineRule="auto"/>
              <w:rPr>
                <w:rFonts w:ascii="Arial" w:hAnsi="Arial" w:cs="Arial"/>
                <w:sz w:val="20"/>
                <w:szCs w:val="20"/>
              </w:rPr>
            </w:pPr>
            <w:r>
              <w:rPr>
                <w:rFonts w:ascii="Arial" w:hAnsi="Arial" w:cs="Arial"/>
                <w:sz w:val="20"/>
                <w:szCs w:val="20"/>
              </w:rPr>
              <w:t>12</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Janet Hearn and Seminole County</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1/18/12 and 2/3/12</w:t>
            </w:r>
          </w:p>
        </w:tc>
        <w:tc>
          <w:tcPr>
            <w:tcW w:w="4988" w:type="dxa"/>
            <w:vAlign w:val="bottom"/>
          </w:tcPr>
          <w:p w:rsidR="00A1325C" w:rsidRPr="003A293A" w:rsidRDefault="00A1325C" w:rsidP="00A228C6">
            <w:pPr>
              <w:spacing w:before="100" w:beforeAutospacing="1" w:after="100" w:afterAutospacing="1" w:line="240" w:lineRule="auto"/>
              <w:rPr>
                <w:rFonts w:ascii="Arial" w:hAnsi="Arial" w:cs="Arial"/>
                <w:sz w:val="20"/>
                <w:szCs w:val="20"/>
              </w:rPr>
            </w:pPr>
            <w:r w:rsidRPr="003A293A">
              <w:rPr>
                <w:rFonts w:ascii="Arial" w:hAnsi="Arial" w:cs="Arial"/>
                <w:sz w:val="20"/>
                <w:szCs w:val="20"/>
              </w:rPr>
              <w:t>The flow arrows are missing from Figure 3.</w:t>
            </w:r>
          </w:p>
        </w:tc>
        <w:tc>
          <w:tcPr>
            <w:tcW w:w="4701" w:type="dxa"/>
            <w:vAlign w:val="bottom"/>
          </w:tcPr>
          <w:p w:rsidR="00A1325C" w:rsidRPr="00ED157D" w:rsidRDefault="00A1325C" w:rsidP="00A228C6">
            <w:pPr>
              <w:spacing w:after="0" w:line="240" w:lineRule="auto"/>
              <w:rPr>
                <w:rFonts w:ascii="Arial" w:hAnsi="Arial" w:cs="Arial"/>
                <w:sz w:val="20"/>
                <w:szCs w:val="20"/>
              </w:rPr>
            </w:pPr>
            <w:r>
              <w:rPr>
                <w:rFonts w:ascii="Arial" w:hAnsi="Arial" w:cs="Arial"/>
                <w:sz w:val="20"/>
                <w:szCs w:val="20"/>
              </w:rPr>
              <w:t>Replaced Figure 3 with a figure showing the HSPF boundaries and flow arrows.</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3.1.2</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15</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Seminole County</w:t>
            </w:r>
            <w:r w:rsidR="00A37FE2">
              <w:rPr>
                <w:rFonts w:ascii="Arial" w:hAnsi="Arial" w:cs="Arial"/>
                <w:sz w:val="20"/>
                <w:szCs w:val="20"/>
              </w:rPr>
              <w:t xml:space="preserve"> and FDOT</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2/3/12</w:t>
            </w:r>
            <w:r w:rsidR="00A37FE2">
              <w:rPr>
                <w:rFonts w:ascii="Arial" w:hAnsi="Arial" w:cs="Arial"/>
                <w:sz w:val="20"/>
                <w:szCs w:val="20"/>
              </w:rPr>
              <w:t xml:space="preserve"> and 2/8/12</w:t>
            </w:r>
          </w:p>
        </w:tc>
        <w:tc>
          <w:tcPr>
            <w:tcW w:w="4988"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In Table 9, FDOT is also a Phase I MS4 with permit number FLS000038</w:t>
            </w:r>
          </w:p>
        </w:tc>
        <w:tc>
          <w:tcPr>
            <w:tcW w:w="4701"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Updated the table to reflect that FDOT is both a Phase I and II MS4 and listed both permit numbers.</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Throughout</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N/A</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Leylah Saavedra and Seminole County</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2/1/12 and 2/3/12</w:t>
            </w:r>
          </w:p>
        </w:tc>
        <w:tc>
          <w:tcPr>
            <w:tcW w:w="4988" w:type="dxa"/>
            <w:vAlign w:val="bottom"/>
          </w:tcPr>
          <w:p w:rsidR="00A1325C" w:rsidRPr="007A0CBE" w:rsidRDefault="00A1325C" w:rsidP="00921B9B">
            <w:pPr>
              <w:spacing w:before="100" w:beforeAutospacing="1" w:after="100" w:afterAutospacing="1" w:line="240" w:lineRule="auto"/>
              <w:rPr>
                <w:rFonts w:ascii="Arial" w:hAnsi="Arial" w:cs="Arial"/>
                <w:sz w:val="20"/>
                <w:szCs w:val="20"/>
              </w:rPr>
            </w:pPr>
            <w:r>
              <w:rPr>
                <w:rFonts w:ascii="Arial" w:hAnsi="Arial" w:cs="Arial"/>
                <w:sz w:val="20"/>
                <w:szCs w:val="20"/>
              </w:rPr>
              <w:t>Change references to Appendix F to Appendix E for the project tables.</w:t>
            </w:r>
          </w:p>
        </w:tc>
        <w:tc>
          <w:tcPr>
            <w:tcW w:w="4701" w:type="dxa"/>
            <w:vAlign w:val="bottom"/>
          </w:tcPr>
          <w:p w:rsidR="00A1325C" w:rsidRPr="00ED157D" w:rsidRDefault="00A1325C" w:rsidP="00921B9B">
            <w:pPr>
              <w:spacing w:after="0" w:line="240" w:lineRule="auto"/>
              <w:rPr>
                <w:rFonts w:ascii="Arial" w:hAnsi="Arial" w:cs="Arial"/>
                <w:sz w:val="20"/>
                <w:szCs w:val="20"/>
              </w:rPr>
            </w:pPr>
            <w:r>
              <w:rPr>
                <w:rFonts w:ascii="Arial" w:hAnsi="Arial" w:cs="Arial"/>
                <w:sz w:val="20"/>
                <w:szCs w:val="20"/>
              </w:rPr>
              <w:t>Changed references throughout the document.</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sidRPr="007A0CBE">
              <w:rPr>
                <w:rFonts w:ascii="Arial" w:hAnsi="Arial" w:cs="Arial"/>
                <w:sz w:val="20"/>
                <w:szCs w:val="20"/>
              </w:rPr>
              <w:t>5.1</w:t>
            </w:r>
          </w:p>
        </w:tc>
        <w:tc>
          <w:tcPr>
            <w:tcW w:w="65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24</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Janet Hearn</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1/18/12</w:t>
            </w:r>
          </w:p>
        </w:tc>
        <w:tc>
          <w:tcPr>
            <w:tcW w:w="4988" w:type="dxa"/>
            <w:vAlign w:val="bottom"/>
          </w:tcPr>
          <w:p w:rsidR="00A1325C" w:rsidRPr="007A0CBE" w:rsidRDefault="00A1325C" w:rsidP="00A228C6">
            <w:pPr>
              <w:spacing w:before="100" w:beforeAutospacing="1" w:after="100" w:afterAutospacing="1" w:line="240" w:lineRule="auto"/>
              <w:rPr>
                <w:rFonts w:ascii="Arial" w:hAnsi="Arial" w:cs="Arial"/>
                <w:sz w:val="20"/>
                <w:szCs w:val="20"/>
              </w:rPr>
            </w:pPr>
            <w:r w:rsidRPr="007A0CBE">
              <w:rPr>
                <w:rFonts w:ascii="Arial" w:hAnsi="Arial" w:cs="Arial"/>
                <w:sz w:val="20"/>
                <w:szCs w:val="20"/>
              </w:rPr>
              <w:t>Is water quality credit trading really an option for the Lakes Harney and Monroe BMAP?</w:t>
            </w:r>
          </w:p>
        </w:tc>
        <w:tc>
          <w:tcPr>
            <w:tcW w:w="4701" w:type="dxa"/>
            <w:vAlign w:val="bottom"/>
          </w:tcPr>
          <w:p w:rsidR="00A1325C" w:rsidRPr="00ED157D" w:rsidRDefault="00A1325C" w:rsidP="00A228C6">
            <w:pPr>
              <w:spacing w:after="0" w:line="240" w:lineRule="auto"/>
              <w:rPr>
                <w:rFonts w:ascii="Arial" w:hAnsi="Arial" w:cs="Arial"/>
                <w:sz w:val="20"/>
                <w:szCs w:val="20"/>
              </w:rPr>
            </w:pPr>
            <w:r>
              <w:rPr>
                <w:rFonts w:ascii="Arial" w:hAnsi="Arial" w:cs="Arial"/>
                <w:sz w:val="20"/>
                <w:szCs w:val="20"/>
              </w:rPr>
              <w:t>Trading is not option in this basin so this item was removed from the list.</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5.1</w:t>
            </w:r>
          </w:p>
        </w:tc>
        <w:tc>
          <w:tcPr>
            <w:tcW w:w="656" w:type="dxa"/>
            <w:vAlign w:val="bottom"/>
          </w:tcPr>
          <w:p w:rsidR="00A1325C" w:rsidRDefault="00A1325C" w:rsidP="00A228C6">
            <w:pPr>
              <w:spacing w:after="0" w:line="240" w:lineRule="auto"/>
              <w:rPr>
                <w:rFonts w:ascii="Arial" w:hAnsi="Arial" w:cs="Arial"/>
                <w:sz w:val="20"/>
                <w:szCs w:val="20"/>
              </w:rPr>
            </w:pPr>
            <w:r>
              <w:rPr>
                <w:rFonts w:ascii="Arial" w:hAnsi="Arial" w:cs="Arial"/>
                <w:sz w:val="20"/>
                <w:szCs w:val="20"/>
              </w:rPr>
              <w:t>2</w:t>
            </w:r>
            <w:r w:rsidR="005E6061">
              <w:rPr>
                <w:rFonts w:ascii="Arial" w:hAnsi="Arial" w:cs="Arial"/>
                <w:sz w:val="20"/>
                <w:szCs w:val="20"/>
              </w:rPr>
              <w:t>4</w:t>
            </w:r>
          </w:p>
        </w:tc>
        <w:tc>
          <w:tcPr>
            <w:tcW w:w="1896" w:type="dxa"/>
            <w:vAlign w:val="bottom"/>
          </w:tcPr>
          <w:p w:rsidR="00A1325C" w:rsidRDefault="00A1325C" w:rsidP="00A228C6">
            <w:pPr>
              <w:spacing w:after="0" w:line="240" w:lineRule="auto"/>
              <w:rPr>
                <w:rFonts w:ascii="Arial" w:hAnsi="Arial" w:cs="Arial"/>
                <w:sz w:val="20"/>
                <w:szCs w:val="20"/>
              </w:rPr>
            </w:pPr>
            <w:r>
              <w:rPr>
                <w:rFonts w:ascii="Arial" w:hAnsi="Arial" w:cs="Arial"/>
                <w:sz w:val="20"/>
                <w:szCs w:val="20"/>
              </w:rPr>
              <w:t>Seminole County</w:t>
            </w:r>
          </w:p>
        </w:tc>
        <w:tc>
          <w:tcPr>
            <w:tcW w:w="1289" w:type="dxa"/>
            <w:vAlign w:val="bottom"/>
          </w:tcPr>
          <w:p w:rsidR="00A1325C" w:rsidRDefault="00A1325C" w:rsidP="00A228C6">
            <w:pPr>
              <w:spacing w:after="0" w:line="240" w:lineRule="auto"/>
              <w:rPr>
                <w:rFonts w:ascii="Arial" w:hAnsi="Arial" w:cs="Arial"/>
                <w:sz w:val="20"/>
                <w:szCs w:val="20"/>
              </w:rPr>
            </w:pPr>
            <w:r>
              <w:rPr>
                <w:rFonts w:ascii="Arial" w:hAnsi="Arial" w:cs="Arial"/>
                <w:sz w:val="20"/>
                <w:szCs w:val="20"/>
              </w:rPr>
              <w:t>2/3/12</w:t>
            </w:r>
          </w:p>
        </w:tc>
        <w:tc>
          <w:tcPr>
            <w:tcW w:w="4988" w:type="dxa"/>
            <w:vAlign w:val="bottom"/>
          </w:tcPr>
          <w:p w:rsidR="00A1325C" w:rsidRPr="007A0CBE" w:rsidRDefault="00A1325C" w:rsidP="001B0185">
            <w:pPr>
              <w:spacing w:before="100" w:beforeAutospacing="1" w:after="100" w:afterAutospacing="1" w:line="240" w:lineRule="auto"/>
              <w:rPr>
                <w:rFonts w:ascii="Arial" w:hAnsi="Arial" w:cs="Arial"/>
                <w:sz w:val="20"/>
                <w:szCs w:val="20"/>
              </w:rPr>
            </w:pPr>
            <w:r>
              <w:rPr>
                <w:rFonts w:ascii="Arial" w:hAnsi="Arial" w:cs="Arial"/>
                <w:sz w:val="20"/>
                <w:szCs w:val="20"/>
              </w:rPr>
              <w:t>In the last paragraph before the tables, should language be included for flexibility of funding issues as well?</w:t>
            </w:r>
          </w:p>
        </w:tc>
        <w:tc>
          <w:tcPr>
            <w:tcW w:w="4701" w:type="dxa"/>
            <w:vAlign w:val="bottom"/>
          </w:tcPr>
          <w:p w:rsidR="00A1325C" w:rsidRDefault="00A1325C" w:rsidP="00A228C6">
            <w:pPr>
              <w:spacing w:after="0" w:line="240" w:lineRule="auto"/>
              <w:rPr>
                <w:rFonts w:ascii="Arial" w:hAnsi="Arial" w:cs="Arial"/>
                <w:sz w:val="20"/>
                <w:szCs w:val="20"/>
              </w:rPr>
            </w:pPr>
            <w:r>
              <w:rPr>
                <w:rFonts w:ascii="Arial" w:hAnsi="Arial" w:cs="Arial"/>
                <w:sz w:val="20"/>
                <w:szCs w:val="20"/>
              </w:rPr>
              <w:t>Considerations related to funding issues are described in Section 1.4.  Stakeholders are required to meet the first iteration reductions in the 5-year BMAP period.</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5.1</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w:t>
            </w:r>
            <w:r w:rsidR="005E6061">
              <w:rPr>
                <w:rFonts w:ascii="Arial" w:hAnsi="Arial" w:cs="Arial"/>
                <w:sz w:val="20"/>
                <w:szCs w:val="20"/>
              </w:rPr>
              <w:t>4</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Leylah Saavedra</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2/1/12</w:t>
            </w:r>
          </w:p>
        </w:tc>
        <w:tc>
          <w:tcPr>
            <w:tcW w:w="4988" w:type="dxa"/>
            <w:vAlign w:val="bottom"/>
          </w:tcPr>
          <w:p w:rsidR="00A1325C" w:rsidRPr="007A0CBE" w:rsidRDefault="00A1325C" w:rsidP="00921B9B">
            <w:pPr>
              <w:spacing w:before="100" w:beforeAutospacing="1" w:after="100" w:afterAutospacing="1" w:line="240" w:lineRule="auto"/>
              <w:rPr>
                <w:rFonts w:ascii="Arial" w:hAnsi="Arial" w:cs="Arial"/>
                <w:sz w:val="20"/>
                <w:szCs w:val="20"/>
              </w:rPr>
            </w:pPr>
            <w:r>
              <w:rPr>
                <w:rFonts w:ascii="Arial" w:hAnsi="Arial" w:cs="Arial"/>
                <w:sz w:val="20"/>
                <w:szCs w:val="20"/>
              </w:rPr>
              <w:t>Change the heading in Tables 19 and 20 to “Noncontributing Drainage Basin.”</w:t>
            </w:r>
          </w:p>
        </w:tc>
        <w:tc>
          <w:tcPr>
            <w:tcW w:w="4701" w:type="dxa"/>
            <w:vAlign w:val="bottom"/>
          </w:tcPr>
          <w:p w:rsidR="00A1325C" w:rsidRPr="00ED157D" w:rsidRDefault="00A1325C" w:rsidP="00921B9B">
            <w:pPr>
              <w:spacing w:after="0" w:line="240" w:lineRule="auto"/>
              <w:rPr>
                <w:rFonts w:ascii="Arial" w:hAnsi="Arial" w:cs="Arial"/>
                <w:sz w:val="20"/>
                <w:szCs w:val="20"/>
              </w:rPr>
            </w:pPr>
            <w:r>
              <w:rPr>
                <w:rFonts w:ascii="Arial" w:hAnsi="Arial" w:cs="Arial"/>
                <w:sz w:val="20"/>
                <w:szCs w:val="20"/>
              </w:rPr>
              <w:t>Made suggested modification.</w:t>
            </w:r>
          </w:p>
        </w:tc>
      </w:tr>
      <w:tr w:rsidR="00A1325C" w:rsidRPr="00E638C9" w:rsidTr="00A1325C">
        <w:trPr>
          <w:cantSplit/>
          <w:jc w:val="center"/>
        </w:trPr>
        <w:tc>
          <w:tcPr>
            <w:tcW w:w="123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5.4.1</w:t>
            </w:r>
          </w:p>
        </w:tc>
        <w:tc>
          <w:tcPr>
            <w:tcW w:w="65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2</w:t>
            </w:r>
            <w:r w:rsidR="005E6061">
              <w:rPr>
                <w:rFonts w:ascii="Arial" w:hAnsi="Arial" w:cs="Arial"/>
                <w:sz w:val="20"/>
                <w:szCs w:val="20"/>
              </w:rPr>
              <w:t>8</w:t>
            </w:r>
          </w:p>
        </w:tc>
        <w:tc>
          <w:tcPr>
            <w:tcW w:w="189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Terry Pride</w:t>
            </w:r>
          </w:p>
        </w:tc>
        <w:tc>
          <w:tcPr>
            <w:tcW w:w="128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1/13/12</w:t>
            </w:r>
          </w:p>
        </w:tc>
        <w:tc>
          <w:tcPr>
            <w:tcW w:w="4988"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Revise “Division of Forestry” to “Florida Forest Service” in second paragraph.</w:t>
            </w:r>
          </w:p>
        </w:tc>
        <w:tc>
          <w:tcPr>
            <w:tcW w:w="4701" w:type="dxa"/>
            <w:vAlign w:val="bottom"/>
          </w:tcPr>
          <w:p w:rsidR="00A1325C" w:rsidRPr="00ED157D" w:rsidRDefault="00A1325C" w:rsidP="00E638C9">
            <w:pPr>
              <w:spacing w:after="0" w:line="240" w:lineRule="auto"/>
              <w:rPr>
                <w:rFonts w:ascii="Arial" w:hAnsi="Arial" w:cs="Arial"/>
                <w:sz w:val="20"/>
                <w:szCs w:val="20"/>
              </w:rPr>
            </w:pPr>
            <w:r>
              <w:rPr>
                <w:rFonts w:ascii="Arial" w:hAnsi="Arial" w:cs="Arial"/>
                <w:sz w:val="20"/>
                <w:szCs w:val="20"/>
              </w:rPr>
              <w:t>Made suggested modification.</w:t>
            </w:r>
          </w:p>
        </w:tc>
      </w:tr>
      <w:tr w:rsidR="00A1325C" w:rsidRPr="00E638C9" w:rsidTr="00A1325C">
        <w:trPr>
          <w:cantSplit/>
          <w:jc w:val="center"/>
        </w:trPr>
        <w:tc>
          <w:tcPr>
            <w:tcW w:w="123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5.4.3.2</w:t>
            </w:r>
          </w:p>
        </w:tc>
        <w:tc>
          <w:tcPr>
            <w:tcW w:w="65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3</w:t>
            </w:r>
            <w:r w:rsidR="005E6061">
              <w:rPr>
                <w:rFonts w:ascii="Arial" w:hAnsi="Arial" w:cs="Arial"/>
                <w:sz w:val="20"/>
                <w:szCs w:val="20"/>
              </w:rPr>
              <w:t>0</w:t>
            </w:r>
          </w:p>
        </w:tc>
        <w:tc>
          <w:tcPr>
            <w:tcW w:w="189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 xml:space="preserve">Terry Pride </w:t>
            </w:r>
          </w:p>
        </w:tc>
        <w:tc>
          <w:tcPr>
            <w:tcW w:w="128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1/13/12</w:t>
            </w:r>
          </w:p>
        </w:tc>
        <w:tc>
          <w:tcPr>
            <w:tcW w:w="4988"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Revise list of bullets that describe what OAWP will do in addition to BMP implementation.</w:t>
            </w:r>
          </w:p>
        </w:tc>
        <w:tc>
          <w:tcPr>
            <w:tcW w:w="4701" w:type="dxa"/>
            <w:vAlign w:val="bottom"/>
          </w:tcPr>
          <w:p w:rsidR="00A1325C" w:rsidRPr="00ED157D" w:rsidRDefault="00A1325C" w:rsidP="00E638C9">
            <w:pPr>
              <w:spacing w:after="0" w:line="240" w:lineRule="auto"/>
              <w:rPr>
                <w:rFonts w:ascii="Arial" w:hAnsi="Arial" w:cs="Arial"/>
                <w:sz w:val="20"/>
                <w:szCs w:val="20"/>
              </w:rPr>
            </w:pPr>
            <w:r>
              <w:rPr>
                <w:rFonts w:ascii="Arial" w:hAnsi="Arial" w:cs="Arial"/>
                <w:sz w:val="20"/>
                <w:szCs w:val="20"/>
              </w:rPr>
              <w:t>Made suggested modifications.</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5.4.5.1</w:t>
            </w:r>
          </w:p>
        </w:tc>
        <w:tc>
          <w:tcPr>
            <w:tcW w:w="656" w:type="dxa"/>
            <w:vAlign w:val="bottom"/>
          </w:tcPr>
          <w:p w:rsidR="00A1325C" w:rsidRPr="00E638C9" w:rsidRDefault="00A1325C" w:rsidP="005E6061">
            <w:pPr>
              <w:spacing w:after="0" w:line="240" w:lineRule="auto"/>
              <w:rPr>
                <w:rFonts w:ascii="Arial" w:hAnsi="Arial" w:cs="Arial"/>
                <w:sz w:val="20"/>
                <w:szCs w:val="20"/>
              </w:rPr>
            </w:pPr>
            <w:r>
              <w:rPr>
                <w:rFonts w:ascii="Arial" w:hAnsi="Arial" w:cs="Arial"/>
                <w:sz w:val="20"/>
                <w:szCs w:val="20"/>
              </w:rPr>
              <w:t>3</w:t>
            </w:r>
            <w:r w:rsidR="005E6061">
              <w:rPr>
                <w:rFonts w:ascii="Arial" w:hAnsi="Arial" w:cs="Arial"/>
                <w:sz w:val="20"/>
                <w:szCs w:val="20"/>
              </w:rPr>
              <w:t>3</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Janet Hearn</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1/18/12</w:t>
            </w:r>
          </w:p>
        </w:tc>
        <w:tc>
          <w:tcPr>
            <w:tcW w:w="4988" w:type="dxa"/>
            <w:vAlign w:val="bottom"/>
          </w:tcPr>
          <w:p w:rsidR="00A1325C" w:rsidRPr="007A0CBE" w:rsidRDefault="005E6061" w:rsidP="005E6061">
            <w:pPr>
              <w:spacing w:before="100" w:beforeAutospacing="1" w:after="100" w:afterAutospacing="1" w:line="240" w:lineRule="auto"/>
              <w:rPr>
                <w:rFonts w:ascii="Arial" w:hAnsi="Arial" w:cs="Arial"/>
                <w:sz w:val="20"/>
                <w:szCs w:val="20"/>
              </w:rPr>
            </w:pPr>
            <w:r>
              <w:rPr>
                <w:rFonts w:ascii="Arial" w:hAnsi="Arial" w:cs="Arial"/>
                <w:sz w:val="20"/>
                <w:szCs w:val="20"/>
              </w:rPr>
              <w:t>In Figure 5, s</w:t>
            </w:r>
            <w:r w:rsidR="00A1325C" w:rsidRPr="004C7995">
              <w:rPr>
                <w:rFonts w:ascii="Arial" w:hAnsi="Arial" w:cs="Arial"/>
                <w:sz w:val="20"/>
                <w:szCs w:val="20"/>
              </w:rPr>
              <w:t xml:space="preserve">ince there aren’t any acres of row crops yet enrolled within the basin, maybe this should be removed from the legend. </w:t>
            </w:r>
            <w:r w:rsidR="00A1325C">
              <w:rPr>
                <w:rFonts w:ascii="Arial" w:hAnsi="Arial" w:cs="Arial"/>
                <w:sz w:val="20"/>
                <w:szCs w:val="20"/>
              </w:rPr>
              <w:t>Same for the</w:t>
            </w:r>
            <w:r w:rsidR="00A1325C" w:rsidRPr="004C7995">
              <w:rPr>
                <w:rFonts w:ascii="Arial" w:hAnsi="Arial" w:cs="Arial"/>
                <w:sz w:val="20"/>
                <w:szCs w:val="20"/>
              </w:rPr>
              <w:t xml:space="preserve"> solid brown forestry </w:t>
            </w:r>
            <w:r w:rsidR="00A1325C">
              <w:rPr>
                <w:rFonts w:ascii="Arial" w:hAnsi="Arial" w:cs="Arial"/>
                <w:sz w:val="20"/>
                <w:szCs w:val="20"/>
              </w:rPr>
              <w:t>category</w:t>
            </w:r>
            <w:r w:rsidR="00A1325C" w:rsidRPr="004C7995">
              <w:rPr>
                <w:rFonts w:ascii="Arial" w:hAnsi="Arial" w:cs="Arial"/>
                <w:sz w:val="20"/>
                <w:szCs w:val="20"/>
              </w:rPr>
              <w:t>. It is also confusing because the light green areas underlain by gray look a lot like the dark green that’s representing row crops. Also,</w:t>
            </w:r>
            <w:r w:rsidR="00A1325C">
              <w:rPr>
                <w:rFonts w:ascii="Arial" w:hAnsi="Arial" w:cs="Arial"/>
                <w:sz w:val="20"/>
                <w:szCs w:val="20"/>
              </w:rPr>
              <w:t xml:space="preserve"> </w:t>
            </w:r>
            <w:r w:rsidR="00A1325C" w:rsidRPr="004C7995">
              <w:rPr>
                <w:rFonts w:ascii="Arial" w:hAnsi="Arial" w:cs="Arial"/>
                <w:sz w:val="20"/>
                <w:szCs w:val="20"/>
              </w:rPr>
              <w:t>I don’t see the aquaculture enrollment.</w:t>
            </w:r>
          </w:p>
        </w:tc>
        <w:tc>
          <w:tcPr>
            <w:tcW w:w="4701" w:type="dxa"/>
            <w:vAlign w:val="bottom"/>
          </w:tcPr>
          <w:p w:rsidR="00A1325C" w:rsidRPr="00ED157D" w:rsidRDefault="00A1325C" w:rsidP="00A228C6">
            <w:pPr>
              <w:spacing w:after="0" w:line="240" w:lineRule="auto"/>
              <w:rPr>
                <w:rFonts w:ascii="Arial" w:hAnsi="Arial" w:cs="Arial"/>
                <w:sz w:val="20"/>
                <w:szCs w:val="20"/>
              </w:rPr>
            </w:pPr>
            <w:r>
              <w:rPr>
                <w:rFonts w:ascii="Arial" w:hAnsi="Arial" w:cs="Arial"/>
                <w:sz w:val="20"/>
                <w:szCs w:val="20"/>
              </w:rPr>
              <w:t>FDACS provided a new map that does not include row crops or forestry in the legend.  The aquaculture operation is not shown on the map because a coverage of this area is not available.</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5.4.5.2</w:t>
            </w:r>
          </w:p>
        </w:tc>
        <w:tc>
          <w:tcPr>
            <w:tcW w:w="65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3</w:t>
            </w:r>
            <w:r w:rsidR="005E6061">
              <w:rPr>
                <w:rFonts w:ascii="Arial" w:hAnsi="Arial" w:cs="Arial"/>
                <w:sz w:val="20"/>
                <w:szCs w:val="20"/>
              </w:rPr>
              <w:t>4</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Janet Hearn</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1/18/12</w:t>
            </w:r>
          </w:p>
        </w:tc>
        <w:tc>
          <w:tcPr>
            <w:tcW w:w="4988" w:type="dxa"/>
            <w:vAlign w:val="bottom"/>
          </w:tcPr>
          <w:p w:rsidR="00A1325C" w:rsidRPr="007A0CBE" w:rsidRDefault="00A1325C" w:rsidP="00A228C6">
            <w:pPr>
              <w:spacing w:before="100" w:beforeAutospacing="1" w:after="100" w:afterAutospacing="1" w:line="240" w:lineRule="auto"/>
              <w:rPr>
                <w:rFonts w:ascii="Arial" w:hAnsi="Arial" w:cs="Arial"/>
                <w:sz w:val="20"/>
                <w:szCs w:val="20"/>
              </w:rPr>
            </w:pPr>
            <w:r>
              <w:rPr>
                <w:rFonts w:ascii="Arial" w:hAnsi="Arial" w:cs="Arial"/>
                <w:sz w:val="20"/>
                <w:szCs w:val="20"/>
              </w:rPr>
              <w:t xml:space="preserve">Does the “reduction credit” </w:t>
            </w:r>
            <w:r w:rsidRPr="004C7995">
              <w:rPr>
                <w:rFonts w:ascii="Arial" w:hAnsi="Arial" w:cs="Arial"/>
                <w:sz w:val="20"/>
                <w:szCs w:val="20"/>
              </w:rPr>
              <w:t>refer to the change in land use reduction credit or the bottom line/</w:t>
            </w:r>
            <w:r>
              <w:rPr>
                <w:rFonts w:ascii="Arial" w:hAnsi="Arial" w:cs="Arial"/>
                <w:sz w:val="20"/>
                <w:szCs w:val="20"/>
              </w:rPr>
              <w:t xml:space="preserve"> </w:t>
            </w:r>
            <w:r w:rsidRPr="004C7995">
              <w:rPr>
                <w:rFonts w:ascii="Arial" w:hAnsi="Arial" w:cs="Arial"/>
                <w:sz w:val="20"/>
                <w:szCs w:val="20"/>
              </w:rPr>
              <w:t>remaining load reduction credit?</w:t>
            </w:r>
          </w:p>
        </w:tc>
        <w:tc>
          <w:tcPr>
            <w:tcW w:w="4701" w:type="dxa"/>
            <w:vAlign w:val="bottom"/>
          </w:tcPr>
          <w:p w:rsidR="00A1325C" w:rsidRPr="00ED157D" w:rsidRDefault="00A1325C" w:rsidP="00A228C6">
            <w:pPr>
              <w:spacing w:after="0" w:line="240" w:lineRule="auto"/>
              <w:rPr>
                <w:rFonts w:ascii="Arial" w:hAnsi="Arial" w:cs="Arial"/>
                <w:sz w:val="20"/>
                <w:szCs w:val="20"/>
              </w:rPr>
            </w:pPr>
            <w:r>
              <w:rPr>
                <w:rFonts w:ascii="Arial" w:hAnsi="Arial" w:cs="Arial"/>
                <w:sz w:val="20"/>
                <w:szCs w:val="20"/>
              </w:rPr>
              <w:t>This refers to the credit assigned to the changes in land uses.  This sentence was modifie</w:t>
            </w:r>
            <w:r w:rsidR="00E00792">
              <w:rPr>
                <w:rFonts w:ascii="Arial" w:hAnsi="Arial" w:cs="Arial"/>
                <w:sz w:val="20"/>
                <w:szCs w:val="20"/>
              </w:rPr>
              <w:t>d to say, “…a reduction ‘credit’</w:t>
            </w:r>
            <w:r>
              <w:rPr>
                <w:rFonts w:ascii="Arial" w:hAnsi="Arial" w:cs="Arial"/>
                <w:sz w:val="20"/>
                <w:szCs w:val="20"/>
              </w:rPr>
              <w:t xml:space="preserve"> for agriculture to account for changes in land uses.”</w:t>
            </w:r>
          </w:p>
        </w:tc>
      </w:tr>
      <w:tr w:rsidR="00A1325C" w:rsidRPr="00E638C9" w:rsidTr="00A1325C">
        <w:trPr>
          <w:cantSplit/>
          <w:jc w:val="center"/>
        </w:trPr>
        <w:tc>
          <w:tcPr>
            <w:tcW w:w="123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lastRenderedPageBreak/>
              <w:t>5.4.5.2</w:t>
            </w:r>
          </w:p>
        </w:tc>
        <w:tc>
          <w:tcPr>
            <w:tcW w:w="65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3</w:t>
            </w:r>
            <w:r w:rsidR="005E6061">
              <w:rPr>
                <w:rFonts w:ascii="Arial" w:hAnsi="Arial" w:cs="Arial"/>
                <w:sz w:val="20"/>
                <w:szCs w:val="20"/>
              </w:rPr>
              <w:t>4</w:t>
            </w:r>
          </w:p>
        </w:tc>
        <w:tc>
          <w:tcPr>
            <w:tcW w:w="189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Terry Pride</w:t>
            </w:r>
          </w:p>
        </w:tc>
        <w:tc>
          <w:tcPr>
            <w:tcW w:w="1289"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1/13/12</w:t>
            </w:r>
          </w:p>
        </w:tc>
        <w:tc>
          <w:tcPr>
            <w:tcW w:w="4988" w:type="dxa"/>
            <w:vAlign w:val="bottom"/>
          </w:tcPr>
          <w:p w:rsidR="00A1325C" w:rsidRPr="00C34EAB" w:rsidRDefault="00A1325C" w:rsidP="00666C8A">
            <w:pPr>
              <w:spacing w:before="100" w:beforeAutospacing="1" w:after="100" w:afterAutospacing="1" w:line="240" w:lineRule="auto"/>
              <w:rPr>
                <w:rFonts w:ascii="Arial" w:hAnsi="Arial" w:cs="Arial"/>
                <w:sz w:val="20"/>
                <w:szCs w:val="20"/>
              </w:rPr>
            </w:pPr>
            <w:r>
              <w:rPr>
                <w:rFonts w:ascii="Arial" w:hAnsi="Arial" w:cs="Arial"/>
                <w:sz w:val="20"/>
                <w:szCs w:val="20"/>
              </w:rPr>
              <w:t>Revise the title of Table 25 to “Agricultural TN and TP Load Reduction Allocations, and Estimated Reductions in TN and TP Loads in the First 5 Years.”</w:t>
            </w:r>
          </w:p>
        </w:tc>
        <w:tc>
          <w:tcPr>
            <w:tcW w:w="4701" w:type="dxa"/>
            <w:vAlign w:val="bottom"/>
          </w:tcPr>
          <w:p w:rsidR="00A1325C" w:rsidRPr="00ED157D" w:rsidRDefault="00A1325C" w:rsidP="00BF20F3">
            <w:pPr>
              <w:spacing w:after="0" w:line="240" w:lineRule="auto"/>
              <w:rPr>
                <w:rFonts w:ascii="Arial" w:hAnsi="Arial" w:cs="Arial"/>
                <w:sz w:val="20"/>
                <w:szCs w:val="20"/>
              </w:rPr>
            </w:pPr>
            <w:r>
              <w:rPr>
                <w:rFonts w:ascii="Arial" w:hAnsi="Arial" w:cs="Arial"/>
                <w:sz w:val="20"/>
                <w:szCs w:val="20"/>
              </w:rPr>
              <w:t>Made suggested modification.</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6.1.3</w:t>
            </w:r>
          </w:p>
        </w:tc>
        <w:tc>
          <w:tcPr>
            <w:tcW w:w="65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3</w:t>
            </w:r>
            <w:r w:rsidR="005E6061">
              <w:rPr>
                <w:rFonts w:ascii="Arial" w:hAnsi="Arial" w:cs="Arial"/>
                <w:sz w:val="20"/>
                <w:szCs w:val="20"/>
              </w:rPr>
              <w:t>6</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Joseph Stewart</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1/19/12</w:t>
            </w:r>
          </w:p>
        </w:tc>
        <w:tc>
          <w:tcPr>
            <w:tcW w:w="4988"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Add USGS to list of existing monitoring entities in the basin.</w:t>
            </w:r>
          </w:p>
        </w:tc>
        <w:tc>
          <w:tcPr>
            <w:tcW w:w="4701" w:type="dxa"/>
            <w:vAlign w:val="bottom"/>
          </w:tcPr>
          <w:p w:rsidR="00A1325C" w:rsidRPr="00E638C9" w:rsidRDefault="00A1325C" w:rsidP="003A2C1F">
            <w:pPr>
              <w:spacing w:after="0" w:line="240" w:lineRule="auto"/>
              <w:rPr>
                <w:rFonts w:ascii="Arial" w:hAnsi="Arial" w:cs="Arial"/>
                <w:sz w:val="20"/>
                <w:szCs w:val="20"/>
              </w:rPr>
            </w:pPr>
            <w:r>
              <w:rPr>
                <w:rFonts w:ascii="Arial" w:hAnsi="Arial" w:cs="Arial"/>
                <w:sz w:val="20"/>
                <w:szCs w:val="20"/>
              </w:rPr>
              <w:t>Added USGS to the list of existing monitoring entities and to the List of Acronyms.</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6.1.4</w:t>
            </w:r>
          </w:p>
        </w:tc>
        <w:tc>
          <w:tcPr>
            <w:tcW w:w="656" w:type="dxa"/>
            <w:vAlign w:val="bottom"/>
          </w:tcPr>
          <w:p w:rsidR="00A1325C" w:rsidRPr="00E638C9" w:rsidRDefault="005E6061" w:rsidP="00921B9B">
            <w:pPr>
              <w:spacing w:after="0" w:line="240" w:lineRule="auto"/>
              <w:rPr>
                <w:rFonts w:ascii="Arial" w:hAnsi="Arial" w:cs="Arial"/>
                <w:sz w:val="20"/>
                <w:szCs w:val="20"/>
              </w:rPr>
            </w:pPr>
            <w:r>
              <w:rPr>
                <w:rFonts w:ascii="Arial" w:hAnsi="Arial" w:cs="Arial"/>
                <w:sz w:val="20"/>
                <w:szCs w:val="20"/>
              </w:rPr>
              <w:t>42</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Seminole County</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2/3/12</w:t>
            </w:r>
          </w:p>
        </w:tc>
        <w:tc>
          <w:tcPr>
            <w:tcW w:w="4988"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Add Lake Assessments for Lakes Harney and Monroe</w:t>
            </w:r>
            <w:r w:rsidR="005E6061">
              <w:rPr>
                <w:rFonts w:ascii="Arial" w:hAnsi="Arial" w:cs="Arial"/>
                <w:sz w:val="20"/>
                <w:szCs w:val="20"/>
              </w:rPr>
              <w:t>.</w:t>
            </w:r>
          </w:p>
        </w:tc>
        <w:tc>
          <w:tcPr>
            <w:tcW w:w="4701"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Made suggested modification.</w:t>
            </w:r>
          </w:p>
        </w:tc>
      </w:tr>
      <w:tr w:rsidR="00A1325C" w:rsidRPr="00E638C9" w:rsidTr="00A1325C">
        <w:trPr>
          <w:cantSplit/>
          <w:jc w:val="center"/>
        </w:trPr>
        <w:tc>
          <w:tcPr>
            <w:tcW w:w="1239"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6.1.6</w:t>
            </w:r>
          </w:p>
        </w:tc>
        <w:tc>
          <w:tcPr>
            <w:tcW w:w="65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4</w:t>
            </w:r>
            <w:r w:rsidR="005E6061">
              <w:rPr>
                <w:rFonts w:ascii="Arial" w:hAnsi="Arial" w:cs="Arial"/>
                <w:sz w:val="20"/>
                <w:szCs w:val="20"/>
              </w:rPr>
              <w:t>4</w:t>
            </w:r>
          </w:p>
        </w:tc>
        <w:tc>
          <w:tcPr>
            <w:tcW w:w="1896"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Joseph Stewart</w:t>
            </w:r>
          </w:p>
        </w:tc>
        <w:tc>
          <w:tcPr>
            <w:tcW w:w="1289"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1/19/12</w:t>
            </w:r>
          </w:p>
        </w:tc>
        <w:tc>
          <w:tcPr>
            <w:tcW w:w="4988" w:type="dxa"/>
            <w:vAlign w:val="bottom"/>
          </w:tcPr>
          <w:p w:rsidR="00A1325C" w:rsidRPr="007A0CBE" w:rsidRDefault="00A1325C" w:rsidP="00A228C6">
            <w:pPr>
              <w:spacing w:after="0" w:line="240" w:lineRule="auto"/>
              <w:rPr>
                <w:rFonts w:ascii="Arial" w:hAnsi="Arial" w:cs="Arial"/>
                <w:sz w:val="20"/>
                <w:szCs w:val="20"/>
              </w:rPr>
            </w:pPr>
            <w:r>
              <w:rPr>
                <w:rFonts w:ascii="Arial" w:hAnsi="Arial" w:cs="Arial"/>
                <w:sz w:val="20"/>
                <w:szCs w:val="20"/>
              </w:rPr>
              <w:t xml:space="preserve">The link to the SOPs does work.  Replace with </w:t>
            </w:r>
            <w:hyperlink r:id="rId7" w:history="1">
              <w:r w:rsidRPr="00084FDD">
                <w:rPr>
                  <w:rStyle w:val="Hyperlink"/>
                  <w:rFonts w:ascii="Arial" w:hAnsi="Arial" w:cs="Arial"/>
                  <w:color w:val="0000FF" w:themeColor="hyperlink"/>
                  <w:sz w:val="20"/>
                  <w:szCs w:val="20"/>
                </w:rPr>
                <w:t>http://www.dep.state.fl.us/water/sas/sop/sops.htm</w:t>
              </w:r>
            </w:hyperlink>
            <w:r>
              <w:rPr>
                <w:rFonts w:ascii="Arial" w:hAnsi="Arial" w:cs="Arial"/>
                <w:sz w:val="20"/>
                <w:szCs w:val="20"/>
              </w:rPr>
              <w:t>.</w:t>
            </w:r>
          </w:p>
        </w:tc>
        <w:tc>
          <w:tcPr>
            <w:tcW w:w="4701" w:type="dxa"/>
            <w:vAlign w:val="bottom"/>
          </w:tcPr>
          <w:p w:rsidR="00A1325C" w:rsidRPr="00E638C9" w:rsidRDefault="00A1325C" w:rsidP="00A228C6">
            <w:pPr>
              <w:spacing w:after="0" w:line="240" w:lineRule="auto"/>
              <w:rPr>
                <w:rFonts w:ascii="Arial" w:hAnsi="Arial" w:cs="Arial"/>
                <w:sz w:val="20"/>
                <w:szCs w:val="20"/>
              </w:rPr>
            </w:pPr>
            <w:r>
              <w:rPr>
                <w:rFonts w:ascii="Arial" w:hAnsi="Arial" w:cs="Arial"/>
                <w:sz w:val="20"/>
                <w:szCs w:val="20"/>
              </w:rPr>
              <w:t>Replaced with correct link.</w:t>
            </w:r>
          </w:p>
        </w:tc>
      </w:tr>
      <w:tr w:rsidR="00A1325C" w:rsidRPr="00E638C9" w:rsidTr="00A1325C">
        <w:trPr>
          <w:cantSplit/>
          <w:jc w:val="center"/>
        </w:trPr>
        <w:tc>
          <w:tcPr>
            <w:tcW w:w="1239" w:type="dxa"/>
            <w:vAlign w:val="bottom"/>
          </w:tcPr>
          <w:p w:rsidR="00A1325C" w:rsidRPr="007A0CBE" w:rsidRDefault="00A1325C" w:rsidP="00921B9B">
            <w:pPr>
              <w:spacing w:after="0" w:line="240" w:lineRule="auto"/>
              <w:rPr>
                <w:rFonts w:ascii="Arial" w:hAnsi="Arial" w:cs="Arial"/>
                <w:sz w:val="20"/>
                <w:szCs w:val="20"/>
              </w:rPr>
            </w:pPr>
            <w:r>
              <w:rPr>
                <w:rFonts w:ascii="Arial" w:hAnsi="Arial" w:cs="Arial"/>
                <w:sz w:val="20"/>
                <w:szCs w:val="20"/>
              </w:rPr>
              <w:t>6.2</w:t>
            </w:r>
          </w:p>
        </w:tc>
        <w:tc>
          <w:tcPr>
            <w:tcW w:w="65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4</w:t>
            </w:r>
            <w:r w:rsidR="005E6061">
              <w:rPr>
                <w:rFonts w:ascii="Arial" w:hAnsi="Arial" w:cs="Arial"/>
                <w:sz w:val="20"/>
                <w:szCs w:val="20"/>
              </w:rPr>
              <w:t>5</w:t>
            </w:r>
          </w:p>
        </w:tc>
        <w:tc>
          <w:tcPr>
            <w:tcW w:w="1896"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Seminole County</w:t>
            </w:r>
          </w:p>
        </w:tc>
        <w:tc>
          <w:tcPr>
            <w:tcW w:w="1289" w:type="dxa"/>
            <w:vAlign w:val="bottom"/>
          </w:tcPr>
          <w:p w:rsidR="00A1325C" w:rsidRPr="00E638C9" w:rsidRDefault="00A1325C" w:rsidP="00921B9B">
            <w:pPr>
              <w:spacing w:after="0" w:line="240" w:lineRule="auto"/>
              <w:rPr>
                <w:rFonts w:ascii="Arial" w:hAnsi="Arial" w:cs="Arial"/>
                <w:sz w:val="20"/>
                <w:szCs w:val="20"/>
              </w:rPr>
            </w:pPr>
            <w:r>
              <w:rPr>
                <w:rFonts w:ascii="Arial" w:hAnsi="Arial" w:cs="Arial"/>
                <w:sz w:val="20"/>
                <w:szCs w:val="20"/>
              </w:rPr>
              <w:t>2/3/12</w:t>
            </w:r>
          </w:p>
        </w:tc>
        <w:tc>
          <w:tcPr>
            <w:tcW w:w="4988" w:type="dxa"/>
            <w:vAlign w:val="bottom"/>
          </w:tcPr>
          <w:p w:rsidR="00A1325C" w:rsidRPr="007A0CBE" w:rsidRDefault="00A1325C" w:rsidP="00921B9B">
            <w:pPr>
              <w:spacing w:before="100" w:beforeAutospacing="1" w:after="100" w:afterAutospacing="1" w:line="240" w:lineRule="auto"/>
              <w:rPr>
                <w:rFonts w:ascii="Arial" w:hAnsi="Arial" w:cs="Arial"/>
                <w:sz w:val="20"/>
                <w:szCs w:val="20"/>
              </w:rPr>
            </w:pPr>
            <w:r w:rsidRPr="00703D03">
              <w:rPr>
                <w:rFonts w:ascii="Arial" w:hAnsi="Arial" w:cs="Arial"/>
                <w:sz w:val="20"/>
                <w:szCs w:val="20"/>
              </w:rPr>
              <w:t>Additional information</w:t>
            </w:r>
            <w:r>
              <w:rPr>
                <w:rFonts w:ascii="Arial" w:hAnsi="Arial" w:cs="Arial"/>
                <w:sz w:val="20"/>
                <w:szCs w:val="20"/>
              </w:rPr>
              <w:t xml:space="preserve"> </w:t>
            </w:r>
            <w:r w:rsidRPr="00703D03">
              <w:rPr>
                <w:rFonts w:ascii="Arial" w:hAnsi="Arial" w:cs="Arial"/>
                <w:sz w:val="20"/>
                <w:szCs w:val="20"/>
              </w:rPr>
              <w:t>concerning</w:t>
            </w:r>
            <w:r>
              <w:rPr>
                <w:rFonts w:ascii="Arial" w:hAnsi="Arial" w:cs="Arial"/>
                <w:sz w:val="20"/>
                <w:szCs w:val="20"/>
              </w:rPr>
              <w:t xml:space="preserve"> the details of the HSPF m</w:t>
            </w:r>
            <w:r w:rsidRPr="00703D03">
              <w:rPr>
                <w:rFonts w:ascii="Arial" w:hAnsi="Arial" w:cs="Arial"/>
                <w:sz w:val="20"/>
                <w:szCs w:val="20"/>
              </w:rPr>
              <w:t>odel and</w:t>
            </w:r>
            <w:r>
              <w:rPr>
                <w:rFonts w:ascii="Arial" w:hAnsi="Arial" w:cs="Arial"/>
                <w:sz w:val="20"/>
                <w:szCs w:val="20"/>
              </w:rPr>
              <w:t xml:space="preserve"> </w:t>
            </w:r>
            <w:r w:rsidRPr="00703D03">
              <w:rPr>
                <w:rFonts w:ascii="Arial" w:hAnsi="Arial" w:cs="Arial"/>
                <w:sz w:val="20"/>
                <w:szCs w:val="20"/>
              </w:rPr>
              <w:t>future updates should be shared with</w:t>
            </w:r>
            <w:r>
              <w:rPr>
                <w:rFonts w:ascii="Arial" w:hAnsi="Arial" w:cs="Arial"/>
                <w:sz w:val="20"/>
                <w:szCs w:val="20"/>
              </w:rPr>
              <w:t xml:space="preserve"> </w:t>
            </w:r>
            <w:r w:rsidRPr="00703D03">
              <w:rPr>
                <w:rFonts w:ascii="Arial" w:hAnsi="Arial" w:cs="Arial"/>
                <w:sz w:val="20"/>
                <w:szCs w:val="20"/>
              </w:rPr>
              <w:t>stakeholders to validate model assumptions.</w:t>
            </w:r>
          </w:p>
        </w:tc>
        <w:tc>
          <w:tcPr>
            <w:tcW w:w="4701" w:type="dxa"/>
            <w:vAlign w:val="bottom"/>
          </w:tcPr>
          <w:p w:rsidR="00A1325C" w:rsidRPr="00E638C9" w:rsidRDefault="00A1325C" w:rsidP="00E00792">
            <w:pPr>
              <w:spacing w:after="0" w:line="240" w:lineRule="auto"/>
              <w:rPr>
                <w:rFonts w:ascii="Arial" w:hAnsi="Arial" w:cs="Arial"/>
                <w:sz w:val="20"/>
                <w:szCs w:val="20"/>
              </w:rPr>
            </w:pPr>
            <w:r>
              <w:rPr>
                <w:rFonts w:ascii="Arial" w:hAnsi="Arial" w:cs="Arial"/>
                <w:sz w:val="20"/>
                <w:szCs w:val="20"/>
              </w:rPr>
              <w:t>A new bullet was added under “Sharing New Information.”  It states, “</w:t>
            </w:r>
            <w:r w:rsidRPr="00703D03">
              <w:rPr>
                <w:rFonts w:ascii="Arial" w:hAnsi="Arial" w:cs="Arial"/>
                <w:sz w:val="20"/>
                <w:szCs w:val="20"/>
              </w:rPr>
              <w:t xml:space="preserve">Provide updates </w:t>
            </w:r>
            <w:r w:rsidR="00E00792">
              <w:rPr>
                <w:rFonts w:ascii="Arial" w:hAnsi="Arial" w:cs="Arial"/>
                <w:sz w:val="20"/>
                <w:szCs w:val="20"/>
              </w:rPr>
              <w:t xml:space="preserve">to the stakeholders </w:t>
            </w:r>
            <w:r w:rsidRPr="00703D03">
              <w:rPr>
                <w:rFonts w:ascii="Arial" w:hAnsi="Arial" w:cs="Arial"/>
                <w:sz w:val="20"/>
                <w:szCs w:val="20"/>
              </w:rPr>
              <w:t>on HSPF model modifications to validate assumptions.</w:t>
            </w:r>
            <w:r>
              <w:rPr>
                <w:rFonts w:ascii="Arial" w:hAnsi="Arial" w:cs="Arial"/>
                <w:sz w:val="20"/>
                <w:szCs w:val="20"/>
              </w:rPr>
              <w:t>”</w:t>
            </w:r>
          </w:p>
        </w:tc>
      </w:tr>
      <w:tr w:rsidR="00A1325C" w:rsidRPr="00E638C9" w:rsidTr="00A1325C">
        <w:trPr>
          <w:cantSplit/>
          <w:jc w:val="center"/>
        </w:trPr>
        <w:tc>
          <w:tcPr>
            <w:tcW w:w="1239" w:type="dxa"/>
            <w:vAlign w:val="bottom"/>
          </w:tcPr>
          <w:p w:rsidR="00A1325C" w:rsidRPr="007A0CBE" w:rsidRDefault="00A1325C" w:rsidP="00E638C9">
            <w:pPr>
              <w:spacing w:after="0" w:line="240" w:lineRule="auto"/>
              <w:rPr>
                <w:rFonts w:ascii="Arial" w:hAnsi="Arial" w:cs="Arial"/>
                <w:sz w:val="20"/>
                <w:szCs w:val="20"/>
              </w:rPr>
            </w:pPr>
            <w:r>
              <w:rPr>
                <w:rFonts w:ascii="Arial" w:hAnsi="Arial" w:cs="Arial"/>
                <w:sz w:val="20"/>
                <w:szCs w:val="20"/>
              </w:rPr>
              <w:t>Appendix E</w:t>
            </w:r>
          </w:p>
        </w:tc>
        <w:tc>
          <w:tcPr>
            <w:tcW w:w="656" w:type="dxa"/>
            <w:vAlign w:val="bottom"/>
          </w:tcPr>
          <w:p w:rsidR="00A1325C" w:rsidRPr="00E638C9" w:rsidRDefault="00A1325C" w:rsidP="00E638C9">
            <w:pPr>
              <w:spacing w:after="0" w:line="240" w:lineRule="auto"/>
              <w:rPr>
                <w:rFonts w:ascii="Arial" w:hAnsi="Arial" w:cs="Arial"/>
                <w:sz w:val="20"/>
                <w:szCs w:val="20"/>
              </w:rPr>
            </w:pPr>
            <w:r>
              <w:rPr>
                <w:rFonts w:ascii="Arial" w:hAnsi="Arial" w:cs="Arial"/>
                <w:sz w:val="20"/>
                <w:szCs w:val="20"/>
              </w:rPr>
              <w:t>5</w:t>
            </w:r>
            <w:r w:rsidR="005E6061">
              <w:rPr>
                <w:rFonts w:ascii="Arial" w:hAnsi="Arial" w:cs="Arial"/>
                <w:sz w:val="20"/>
                <w:szCs w:val="20"/>
              </w:rPr>
              <w:t>6</w:t>
            </w:r>
          </w:p>
        </w:tc>
        <w:tc>
          <w:tcPr>
            <w:tcW w:w="1896"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SJRWMD</w:t>
            </w:r>
          </w:p>
        </w:tc>
        <w:tc>
          <w:tcPr>
            <w:tcW w:w="1289" w:type="dxa"/>
            <w:vAlign w:val="bottom"/>
          </w:tcPr>
          <w:p w:rsidR="00A1325C" w:rsidRPr="00E638C9" w:rsidRDefault="00A1325C" w:rsidP="007F5FA1">
            <w:pPr>
              <w:spacing w:after="0" w:line="240" w:lineRule="auto"/>
              <w:rPr>
                <w:rFonts w:ascii="Arial" w:hAnsi="Arial" w:cs="Arial"/>
                <w:sz w:val="20"/>
                <w:szCs w:val="20"/>
              </w:rPr>
            </w:pPr>
            <w:r>
              <w:rPr>
                <w:rFonts w:ascii="Arial" w:hAnsi="Arial" w:cs="Arial"/>
                <w:sz w:val="20"/>
                <w:szCs w:val="20"/>
              </w:rPr>
              <w:t>2/6/12</w:t>
            </w:r>
          </w:p>
        </w:tc>
        <w:tc>
          <w:tcPr>
            <w:tcW w:w="4988" w:type="dxa"/>
            <w:vAlign w:val="bottom"/>
          </w:tcPr>
          <w:p w:rsidR="00A1325C" w:rsidRPr="007A0CBE" w:rsidRDefault="00A1325C" w:rsidP="00703D03">
            <w:pPr>
              <w:spacing w:before="100" w:beforeAutospacing="1" w:after="100" w:afterAutospacing="1" w:line="240" w:lineRule="auto"/>
              <w:rPr>
                <w:rFonts w:ascii="Arial" w:hAnsi="Arial" w:cs="Arial"/>
                <w:sz w:val="20"/>
                <w:szCs w:val="20"/>
              </w:rPr>
            </w:pPr>
            <w:r>
              <w:rPr>
                <w:rFonts w:ascii="Arial" w:hAnsi="Arial" w:cs="Arial"/>
                <w:sz w:val="20"/>
                <w:szCs w:val="20"/>
              </w:rPr>
              <w:t>Are these projects to meet the full reduction or just the first increment?</w:t>
            </w:r>
          </w:p>
        </w:tc>
        <w:tc>
          <w:tcPr>
            <w:tcW w:w="4701" w:type="dxa"/>
            <w:vAlign w:val="bottom"/>
          </w:tcPr>
          <w:p w:rsidR="00A1325C" w:rsidRPr="00E638C9" w:rsidRDefault="00A1325C" w:rsidP="005C2951">
            <w:pPr>
              <w:spacing w:after="0" w:line="240" w:lineRule="auto"/>
              <w:rPr>
                <w:rFonts w:ascii="Arial" w:hAnsi="Arial" w:cs="Arial"/>
                <w:sz w:val="20"/>
                <w:szCs w:val="20"/>
              </w:rPr>
            </w:pPr>
            <w:r>
              <w:rPr>
                <w:rFonts w:ascii="Arial" w:hAnsi="Arial" w:cs="Arial"/>
                <w:sz w:val="20"/>
                <w:szCs w:val="20"/>
              </w:rPr>
              <w:t>These projects were submitted to achieve the reductions required in the first iteration of the BMAP (50% of the required reductions).  The first sentence in the appendix was revised to, “</w:t>
            </w:r>
            <w:r w:rsidRPr="00F60ECD">
              <w:rPr>
                <w:rFonts w:ascii="Arial" w:hAnsi="Arial" w:cs="Arial"/>
                <w:sz w:val="20"/>
                <w:szCs w:val="20"/>
              </w:rPr>
              <w:t xml:space="preserve">The projects and timeframes for implementation submitted by the entities to achieve their TMDL allocations </w:t>
            </w:r>
            <w:r w:rsidRPr="00F60ECD">
              <w:rPr>
                <w:rFonts w:ascii="Arial" w:hAnsi="Arial" w:cs="Arial"/>
                <w:sz w:val="20"/>
                <w:szCs w:val="20"/>
                <w:u w:val="single"/>
              </w:rPr>
              <w:t>for the first iteration of the BMAP</w:t>
            </w:r>
            <w:r w:rsidRPr="00F60ECD">
              <w:rPr>
                <w:rFonts w:ascii="Arial" w:hAnsi="Arial" w:cs="Arial"/>
                <w:sz w:val="20"/>
                <w:szCs w:val="20"/>
              </w:rPr>
              <w:t xml:space="preserve"> are summarized in the tables below.</w:t>
            </w:r>
            <w:r w:rsidR="00E00792">
              <w:rPr>
                <w:rFonts w:ascii="Arial" w:hAnsi="Arial" w:cs="Arial"/>
                <w:sz w:val="20"/>
                <w:szCs w:val="20"/>
              </w:rPr>
              <w:t xml:space="preserve">  </w:t>
            </w:r>
            <w:r w:rsidR="00E00792" w:rsidRPr="00E00792">
              <w:rPr>
                <w:rFonts w:ascii="Arial" w:hAnsi="Arial" w:cs="Arial"/>
                <w:sz w:val="20"/>
                <w:szCs w:val="20"/>
              </w:rPr>
              <w:t>Additional reductions are expected to be necessary in future iterations to meet the loads specified TMDLs</w:t>
            </w:r>
            <w:r w:rsidR="00E00792">
              <w:rPr>
                <w:rFonts w:ascii="Arial" w:hAnsi="Arial" w:cs="Arial"/>
                <w:sz w:val="20"/>
                <w:szCs w:val="20"/>
              </w:rPr>
              <w:t>.</w:t>
            </w:r>
            <w:r>
              <w:rPr>
                <w:rFonts w:ascii="Arial" w:hAnsi="Arial" w:cs="Arial"/>
                <w:sz w:val="20"/>
                <w:szCs w:val="20"/>
              </w:rPr>
              <w:t>”</w:t>
            </w:r>
          </w:p>
        </w:tc>
      </w:tr>
    </w:tbl>
    <w:p w:rsidR="001C7FBB" w:rsidRPr="00582568" w:rsidRDefault="001C7FBB" w:rsidP="00582568">
      <w:pPr>
        <w:spacing w:after="0" w:line="240" w:lineRule="auto"/>
        <w:jc w:val="both"/>
        <w:rPr>
          <w:rFonts w:ascii="Arial" w:hAnsi="Arial" w:cs="Arial"/>
        </w:rPr>
      </w:pPr>
    </w:p>
    <w:sectPr w:rsidR="001C7FBB" w:rsidRPr="00582568" w:rsidSect="0058256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B26" w:rsidRDefault="00890B26" w:rsidP="00546971">
      <w:pPr>
        <w:spacing w:after="0" w:line="240" w:lineRule="auto"/>
      </w:pPr>
      <w:r>
        <w:separator/>
      </w:r>
    </w:p>
  </w:endnote>
  <w:endnote w:type="continuationSeparator" w:id="0">
    <w:p w:rsidR="00890B26" w:rsidRDefault="00890B26" w:rsidP="005469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BB" w:rsidRDefault="001C7FBB">
    <w:pPr>
      <w:pStyle w:val="Footer"/>
      <w:jc w:val="center"/>
    </w:pPr>
    <w:r w:rsidRPr="00546971">
      <w:rPr>
        <w:rFonts w:ascii="Arial" w:hAnsi="Arial" w:cs="Arial"/>
        <w:sz w:val="18"/>
        <w:szCs w:val="18"/>
      </w:rPr>
      <w:t xml:space="preserve">Page </w:t>
    </w:r>
    <w:r w:rsidR="009C638D" w:rsidRPr="00546971">
      <w:rPr>
        <w:rFonts w:ascii="Arial" w:hAnsi="Arial" w:cs="Arial"/>
        <w:sz w:val="18"/>
        <w:szCs w:val="18"/>
      </w:rPr>
      <w:fldChar w:fldCharType="begin"/>
    </w:r>
    <w:r w:rsidRPr="00546971">
      <w:rPr>
        <w:rFonts w:ascii="Arial" w:hAnsi="Arial" w:cs="Arial"/>
        <w:sz w:val="18"/>
        <w:szCs w:val="18"/>
      </w:rPr>
      <w:instrText xml:space="preserve"> PAGE </w:instrText>
    </w:r>
    <w:r w:rsidR="009C638D" w:rsidRPr="00546971">
      <w:rPr>
        <w:rFonts w:ascii="Arial" w:hAnsi="Arial" w:cs="Arial"/>
        <w:sz w:val="18"/>
        <w:szCs w:val="18"/>
      </w:rPr>
      <w:fldChar w:fldCharType="separate"/>
    </w:r>
    <w:r w:rsidR="001778E5">
      <w:rPr>
        <w:rFonts w:ascii="Arial" w:hAnsi="Arial" w:cs="Arial"/>
        <w:noProof/>
        <w:sz w:val="18"/>
        <w:szCs w:val="18"/>
      </w:rPr>
      <w:t>1</w:t>
    </w:r>
    <w:r w:rsidR="009C638D" w:rsidRPr="00546971">
      <w:rPr>
        <w:rFonts w:ascii="Arial" w:hAnsi="Arial" w:cs="Arial"/>
        <w:sz w:val="18"/>
        <w:szCs w:val="18"/>
      </w:rPr>
      <w:fldChar w:fldCharType="end"/>
    </w:r>
    <w:r w:rsidRPr="00546971">
      <w:rPr>
        <w:rFonts w:ascii="Arial" w:hAnsi="Arial" w:cs="Arial"/>
        <w:sz w:val="18"/>
        <w:szCs w:val="18"/>
      </w:rPr>
      <w:t xml:space="preserve"> of </w:t>
    </w:r>
    <w:r w:rsidR="009C638D" w:rsidRPr="00546971">
      <w:rPr>
        <w:rFonts w:ascii="Arial" w:hAnsi="Arial" w:cs="Arial"/>
        <w:sz w:val="18"/>
        <w:szCs w:val="18"/>
      </w:rPr>
      <w:fldChar w:fldCharType="begin"/>
    </w:r>
    <w:r w:rsidRPr="00546971">
      <w:rPr>
        <w:rFonts w:ascii="Arial" w:hAnsi="Arial" w:cs="Arial"/>
        <w:sz w:val="18"/>
        <w:szCs w:val="18"/>
      </w:rPr>
      <w:instrText xml:space="preserve"> NUMPAGES  </w:instrText>
    </w:r>
    <w:r w:rsidR="009C638D" w:rsidRPr="00546971">
      <w:rPr>
        <w:rFonts w:ascii="Arial" w:hAnsi="Arial" w:cs="Arial"/>
        <w:sz w:val="18"/>
        <w:szCs w:val="18"/>
      </w:rPr>
      <w:fldChar w:fldCharType="separate"/>
    </w:r>
    <w:r w:rsidR="001778E5">
      <w:rPr>
        <w:rFonts w:ascii="Arial" w:hAnsi="Arial" w:cs="Arial"/>
        <w:noProof/>
        <w:sz w:val="18"/>
        <w:szCs w:val="18"/>
      </w:rPr>
      <w:t>3</w:t>
    </w:r>
    <w:r w:rsidR="009C638D" w:rsidRPr="00546971">
      <w:rPr>
        <w:rFonts w:ascii="Arial" w:hAnsi="Arial" w:cs="Arial"/>
        <w:sz w:val="18"/>
        <w:szCs w:val="18"/>
      </w:rPr>
      <w:fldChar w:fldCharType="end"/>
    </w:r>
  </w:p>
  <w:p w:rsidR="001C7FBB" w:rsidRDefault="001C7F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B26" w:rsidRDefault="00890B26" w:rsidP="00546971">
      <w:pPr>
        <w:spacing w:after="0" w:line="240" w:lineRule="auto"/>
      </w:pPr>
      <w:r>
        <w:separator/>
      </w:r>
    </w:p>
  </w:footnote>
  <w:footnote w:type="continuationSeparator" w:id="0">
    <w:p w:rsidR="00890B26" w:rsidRDefault="00890B26" w:rsidP="005469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BB" w:rsidRPr="00546971" w:rsidRDefault="00666C8A" w:rsidP="00546971">
    <w:pPr>
      <w:pStyle w:val="Header"/>
      <w:jc w:val="center"/>
      <w:rPr>
        <w:rFonts w:ascii="Arial" w:hAnsi="Arial" w:cs="Arial"/>
        <w:b/>
      </w:rPr>
    </w:pPr>
    <w:r>
      <w:rPr>
        <w:rFonts w:ascii="Arial" w:hAnsi="Arial" w:cs="Arial"/>
        <w:b/>
      </w:rPr>
      <w:t>2/9/12</w:t>
    </w:r>
    <w:r w:rsidR="001C7FBB">
      <w:rPr>
        <w:rFonts w:ascii="Arial" w:hAnsi="Arial" w:cs="Arial"/>
        <w:b/>
      </w:rPr>
      <w:t xml:space="preserve"> </w:t>
    </w:r>
    <w:r w:rsidR="001C7FBB" w:rsidRPr="00546971">
      <w:rPr>
        <w:rFonts w:ascii="Arial" w:hAnsi="Arial" w:cs="Arial"/>
        <w:b/>
      </w:rPr>
      <w:t>Draft Lake</w:t>
    </w:r>
    <w:r w:rsidR="0071561F">
      <w:rPr>
        <w:rFonts w:ascii="Arial" w:hAnsi="Arial" w:cs="Arial"/>
        <w:b/>
      </w:rPr>
      <w:t>s Harney and Monroe</w:t>
    </w:r>
    <w:r w:rsidR="001C7FBB" w:rsidRPr="00546971">
      <w:rPr>
        <w:rFonts w:ascii="Arial" w:hAnsi="Arial" w:cs="Arial"/>
        <w:b/>
      </w:rPr>
      <w:t xml:space="preserve"> BMAP</w:t>
    </w:r>
  </w:p>
  <w:p w:rsidR="001C7FBB" w:rsidRPr="00546971" w:rsidRDefault="001C7FBB" w:rsidP="00546971">
    <w:pPr>
      <w:pStyle w:val="Header"/>
      <w:jc w:val="center"/>
      <w:rPr>
        <w:rFonts w:ascii="Arial" w:hAnsi="Arial" w:cs="Arial"/>
        <w:b/>
      </w:rPr>
    </w:pPr>
    <w:r w:rsidRPr="00546971">
      <w:rPr>
        <w:rFonts w:ascii="Arial" w:hAnsi="Arial" w:cs="Arial"/>
        <w:b/>
      </w:rPr>
      <w:t xml:space="preserve">Comments Received and </w:t>
    </w:r>
    <w:r>
      <w:rPr>
        <w:rFonts w:ascii="Arial" w:hAnsi="Arial" w:cs="Arial"/>
        <w:b/>
      </w:rPr>
      <w:t>Corresponding C</w:t>
    </w:r>
    <w:r w:rsidRPr="00546971">
      <w:rPr>
        <w:rFonts w:ascii="Arial" w:hAnsi="Arial" w:cs="Arial"/>
        <w:b/>
      </w:rPr>
      <w:t>hanges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32F96"/>
    <w:multiLevelType w:val="multilevel"/>
    <w:tmpl w:val="7736C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568"/>
    <w:rsid w:val="0000483C"/>
    <w:rsid w:val="00084FDD"/>
    <w:rsid w:val="000A5B88"/>
    <w:rsid w:val="000A5EDE"/>
    <w:rsid w:val="000D7CF7"/>
    <w:rsid w:val="000E6C4B"/>
    <w:rsid w:val="00105A32"/>
    <w:rsid w:val="00145CFD"/>
    <w:rsid w:val="001616F8"/>
    <w:rsid w:val="001778E5"/>
    <w:rsid w:val="001A7742"/>
    <w:rsid w:val="001B0185"/>
    <w:rsid w:val="001C7FBB"/>
    <w:rsid w:val="001F1450"/>
    <w:rsid w:val="00234CB4"/>
    <w:rsid w:val="00271D37"/>
    <w:rsid w:val="002769C3"/>
    <w:rsid w:val="00276DC3"/>
    <w:rsid w:val="00282AC4"/>
    <w:rsid w:val="002A5563"/>
    <w:rsid w:val="002F15BB"/>
    <w:rsid w:val="002F5773"/>
    <w:rsid w:val="00322383"/>
    <w:rsid w:val="003809AA"/>
    <w:rsid w:val="003A0CEB"/>
    <w:rsid w:val="003A293A"/>
    <w:rsid w:val="003A2C1F"/>
    <w:rsid w:val="003B5F09"/>
    <w:rsid w:val="003D1825"/>
    <w:rsid w:val="00415E3D"/>
    <w:rsid w:val="00442BF0"/>
    <w:rsid w:val="004451AF"/>
    <w:rsid w:val="0047054A"/>
    <w:rsid w:val="004A5BF7"/>
    <w:rsid w:val="004B2B53"/>
    <w:rsid w:val="004C7995"/>
    <w:rsid w:val="004E5270"/>
    <w:rsid w:val="00531AA0"/>
    <w:rsid w:val="00543291"/>
    <w:rsid w:val="00546971"/>
    <w:rsid w:val="00546BC4"/>
    <w:rsid w:val="0055597D"/>
    <w:rsid w:val="00576F3D"/>
    <w:rsid w:val="00582568"/>
    <w:rsid w:val="00582569"/>
    <w:rsid w:val="005B0519"/>
    <w:rsid w:val="005C2951"/>
    <w:rsid w:val="005E0204"/>
    <w:rsid w:val="005E6061"/>
    <w:rsid w:val="006345A7"/>
    <w:rsid w:val="0064240E"/>
    <w:rsid w:val="00665505"/>
    <w:rsid w:val="00666C8A"/>
    <w:rsid w:val="00685242"/>
    <w:rsid w:val="006A4217"/>
    <w:rsid w:val="006C4BF8"/>
    <w:rsid w:val="006D45F2"/>
    <w:rsid w:val="006E334A"/>
    <w:rsid w:val="006E65A2"/>
    <w:rsid w:val="006F2BCE"/>
    <w:rsid w:val="006F3C04"/>
    <w:rsid w:val="006F6AE7"/>
    <w:rsid w:val="00700FFD"/>
    <w:rsid w:val="00703D03"/>
    <w:rsid w:val="0071561F"/>
    <w:rsid w:val="007343A7"/>
    <w:rsid w:val="00734BA0"/>
    <w:rsid w:val="007417F8"/>
    <w:rsid w:val="00795D17"/>
    <w:rsid w:val="007A0CBE"/>
    <w:rsid w:val="007E5D5C"/>
    <w:rsid w:val="007F2383"/>
    <w:rsid w:val="00817F79"/>
    <w:rsid w:val="00843B35"/>
    <w:rsid w:val="00853CBA"/>
    <w:rsid w:val="00890B26"/>
    <w:rsid w:val="00890BCA"/>
    <w:rsid w:val="008953E3"/>
    <w:rsid w:val="008A2FDB"/>
    <w:rsid w:val="008B0B30"/>
    <w:rsid w:val="008B42BE"/>
    <w:rsid w:val="00934608"/>
    <w:rsid w:val="00942CE6"/>
    <w:rsid w:val="009922FE"/>
    <w:rsid w:val="00996C84"/>
    <w:rsid w:val="009A6074"/>
    <w:rsid w:val="009C638D"/>
    <w:rsid w:val="009E2D30"/>
    <w:rsid w:val="00A1325C"/>
    <w:rsid w:val="00A34D2B"/>
    <w:rsid w:val="00A37FE2"/>
    <w:rsid w:val="00A642C3"/>
    <w:rsid w:val="00A70687"/>
    <w:rsid w:val="00A7683E"/>
    <w:rsid w:val="00A87425"/>
    <w:rsid w:val="00AB01D2"/>
    <w:rsid w:val="00B55DF4"/>
    <w:rsid w:val="00BE1313"/>
    <w:rsid w:val="00BF20F3"/>
    <w:rsid w:val="00C232EB"/>
    <w:rsid w:val="00C34EAB"/>
    <w:rsid w:val="00C4136F"/>
    <w:rsid w:val="00CB2656"/>
    <w:rsid w:val="00D1421D"/>
    <w:rsid w:val="00D57EFD"/>
    <w:rsid w:val="00DA08FE"/>
    <w:rsid w:val="00DF211E"/>
    <w:rsid w:val="00E00792"/>
    <w:rsid w:val="00E10EB9"/>
    <w:rsid w:val="00E638C9"/>
    <w:rsid w:val="00E66052"/>
    <w:rsid w:val="00E714A0"/>
    <w:rsid w:val="00E81C42"/>
    <w:rsid w:val="00ED0868"/>
    <w:rsid w:val="00ED157D"/>
    <w:rsid w:val="00ED6779"/>
    <w:rsid w:val="00F15A8B"/>
    <w:rsid w:val="00F40F8A"/>
    <w:rsid w:val="00F41D5C"/>
    <w:rsid w:val="00F57E8E"/>
    <w:rsid w:val="00F60ECD"/>
    <w:rsid w:val="00FC6B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825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5469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46971"/>
    <w:rPr>
      <w:rFonts w:cs="Times New Roman"/>
    </w:rPr>
  </w:style>
  <w:style w:type="paragraph" w:styleId="Footer">
    <w:name w:val="footer"/>
    <w:basedOn w:val="Normal"/>
    <w:link w:val="FooterChar"/>
    <w:uiPriority w:val="99"/>
    <w:rsid w:val="0054697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46971"/>
    <w:rPr>
      <w:rFonts w:cs="Times New Roman"/>
    </w:rPr>
  </w:style>
  <w:style w:type="paragraph" w:styleId="BalloonText">
    <w:name w:val="Balloon Text"/>
    <w:basedOn w:val="Normal"/>
    <w:link w:val="BalloonTextChar"/>
    <w:uiPriority w:val="99"/>
    <w:semiHidden/>
    <w:rsid w:val="00795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5D17"/>
    <w:rPr>
      <w:rFonts w:ascii="Tahoma" w:hAnsi="Tahoma" w:cs="Tahoma"/>
      <w:sz w:val="16"/>
      <w:szCs w:val="16"/>
    </w:rPr>
  </w:style>
  <w:style w:type="character" w:styleId="Emphasis">
    <w:name w:val="Emphasis"/>
    <w:basedOn w:val="DefaultParagraphFont"/>
    <w:uiPriority w:val="99"/>
    <w:qFormat/>
    <w:locked/>
    <w:rsid w:val="00C34EAB"/>
    <w:rPr>
      <w:rFonts w:cs="Times New Roman"/>
      <w:b/>
      <w:bCs/>
    </w:rPr>
  </w:style>
  <w:style w:type="paragraph" w:styleId="BodyText">
    <w:name w:val="Body Text"/>
    <w:basedOn w:val="Normal"/>
    <w:link w:val="BodyTextChar"/>
    <w:uiPriority w:val="99"/>
    <w:rsid w:val="00C34EAB"/>
    <w:pPr>
      <w:spacing w:after="120" w:line="240" w:lineRule="auto"/>
      <w:jc w:val="both"/>
    </w:pPr>
    <w:rPr>
      <w:rFonts w:ascii="Arial" w:hAnsi="Arial" w:cs="Arial"/>
    </w:rPr>
  </w:style>
  <w:style w:type="character" w:customStyle="1" w:styleId="BodyTextChar">
    <w:name w:val="Body Text Char"/>
    <w:basedOn w:val="DefaultParagraphFont"/>
    <w:link w:val="BodyText"/>
    <w:uiPriority w:val="99"/>
    <w:semiHidden/>
    <w:rsid w:val="00DD2A39"/>
  </w:style>
  <w:style w:type="character" w:styleId="CommentReference">
    <w:name w:val="annotation reference"/>
    <w:basedOn w:val="DefaultParagraphFont"/>
    <w:uiPriority w:val="99"/>
    <w:semiHidden/>
    <w:unhideWhenUsed/>
    <w:rsid w:val="00BF20F3"/>
    <w:rPr>
      <w:sz w:val="16"/>
      <w:szCs w:val="16"/>
    </w:rPr>
  </w:style>
  <w:style w:type="paragraph" w:styleId="CommentText">
    <w:name w:val="annotation text"/>
    <w:basedOn w:val="Normal"/>
    <w:link w:val="CommentTextChar"/>
    <w:uiPriority w:val="99"/>
    <w:semiHidden/>
    <w:unhideWhenUsed/>
    <w:rsid w:val="00BF20F3"/>
    <w:rPr>
      <w:sz w:val="20"/>
      <w:szCs w:val="20"/>
    </w:rPr>
  </w:style>
  <w:style w:type="character" w:customStyle="1" w:styleId="CommentTextChar">
    <w:name w:val="Comment Text Char"/>
    <w:basedOn w:val="DefaultParagraphFont"/>
    <w:link w:val="CommentText"/>
    <w:uiPriority w:val="99"/>
    <w:semiHidden/>
    <w:rsid w:val="00BF20F3"/>
  </w:style>
  <w:style w:type="paragraph" w:styleId="CommentSubject">
    <w:name w:val="annotation subject"/>
    <w:basedOn w:val="CommentText"/>
    <w:next w:val="CommentText"/>
    <w:link w:val="CommentSubjectChar"/>
    <w:uiPriority w:val="99"/>
    <w:semiHidden/>
    <w:unhideWhenUsed/>
    <w:rsid w:val="00BF20F3"/>
    <w:rPr>
      <w:b/>
      <w:bCs/>
    </w:rPr>
  </w:style>
  <w:style w:type="character" w:customStyle="1" w:styleId="CommentSubjectChar">
    <w:name w:val="Comment Subject Char"/>
    <w:basedOn w:val="CommentTextChar"/>
    <w:link w:val="CommentSubject"/>
    <w:uiPriority w:val="99"/>
    <w:semiHidden/>
    <w:rsid w:val="00BF20F3"/>
    <w:rPr>
      <w:b/>
      <w:bCs/>
    </w:rPr>
  </w:style>
  <w:style w:type="character" w:styleId="Hyperlink">
    <w:name w:val="Hyperlink"/>
    <w:basedOn w:val="DefaultParagraphFont"/>
    <w:uiPriority w:val="99"/>
    <w:unhideWhenUsed/>
    <w:rsid w:val="002F15BB"/>
    <w:rPr>
      <w:color w:val="0000FF"/>
      <w:u w:val="single"/>
    </w:rPr>
  </w:style>
</w:styles>
</file>

<file path=word/webSettings.xml><?xml version="1.0" encoding="utf-8"?>
<w:webSettings xmlns:r="http://schemas.openxmlformats.org/officeDocument/2006/relationships" xmlns:w="http://schemas.openxmlformats.org/wordprocessingml/2006/main">
  <w:divs>
    <w:div w:id="308292604">
      <w:marLeft w:val="0"/>
      <w:marRight w:val="0"/>
      <w:marTop w:val="0"/>
      <w:marBottom w:val="0"/>
      <w:divBdr>
        <w:top w:val="none" w:sz="0" w:space="0" w:color="auto"/>
        <w:left w:val="none" w:sz="0" w:space="0" w:color="auto"/>
        <w:bottom w:val="none" w:sz="0" w:space="0" w:color="auto"/>
        <w:right w:val="none" w:sz="0" w:space="0" w:color="auto"/>
      </w:divBdr>
    </w:div>
    <w:div w:id="308292605">
      <w:marLeft w:val="0"/>
      <w:marRight w:val="0"/>
      <w:marTop w:val="0"/>
      <w:marBottom w:val="0"/>
      <w:divBdr>
        <w:top w:val="none" w:sz="0" w:space="0" w:color="auto"/>
        <w:left w:val="none" w:sz="0" w:space="0" w:color="auto"/>
        <w:bottom w:val="none" w:sz="0" w:space="0" w:color="auto"/>
        <w:right w:val="none" w:sz="0" w:space="0" w:color="auto"/>
      </w:divBdr>
    </w:div>
    <w:div w:id="308292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p.state.fl.us/water/sas/sop/sop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6556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Section</vt:lpstr>
    </vt:vector>
  </TitlesOfParts>
  <Company> </Company>
  <LinksUpToDate>false</LinksUpToDate>
  <CharactersWithSpaces>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Marcy Policastro</dc:creator>
  <cp:lastModifiedBy>budd_s</cp:lastModifiedBy>
  <cp:revision>2</cp:revision>
  <dcterms:created xsi:type="dcterms:W3CDTF">2012-02-09T21:08:00Z</dcterms:created>
  <dcterms:modified xsi:type="dcterms:W3CDTF">2012-02-09T21:08:00Z</dcterms:modified>
</cp:coreProperties>
</file>