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C4B" w:rsidRDefault="005F7C4B" w:rsidP="005F7C4B">
      <w:pPr>
        <w:spacing w:before="89"/>
        <w:ind w:left="688" w:right="688"/>
        <w:jc w:val="center"/>
        <w:rPr>
          <w:b/>
          <w:sz w:val="26"/>
        </w:rPr>
      </w:pPr>
      <w:r>
        <w:rPr>
          <w:noProof/>
        </w:rPr>
        <mc:AlternateContent>
          <mc:Choice Requires="wps">
            <w:drawing>
              <wp:anchor distT="0" distB="0" distL="0" distR="0" simplePos="0" relativeHeight="251660288" behindDoc="1" locked="0" layoutInCell="1" allowOverlap="1">
                <wp:simplePos x="0" y="0"/>
                <wp:positionH relativeFrom="page">
                  <wp:posOffset>895985</wp:posOffset>
                </wp:positionH>
                <wp:positionV relativeFrom="paragraph">
                  <wp:posOffset>320040</wp:posOffset>
                </wp:positionV>
                <wp:extent cx="5980430" cy="1270"/>
                <wp:effectExtent l="19685" t="22225" r="19685" b="14605"/>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274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ED652" id="Freeform: Shape 3" o:spid="_x0000_s1026" style="position:absolute;margin-left:70.55pt;margin-top:25.2pt;width:470.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" path="m,l9418,e" filled="f" strokeweight="2.16pt">
                <v:path arrowok="t" o:connecttype="custom" o:connectlocs="0,0;5980430,0" o:connectangles="0,0"/>
                <w10:wrap type="topAndBottom" anchorx="page"/>
              </v:shape>
            </w:pict>
          </mc:Fallback>
        </mc:AlternateContent>
      </w:r>
      <w:bookmarkStart w:id="0" w:name="Chapter_6_:_Assessing_Progress_and_Makin"/>
      <w:bookmarkStart w:id="1" w:name="_bookmark74"/>
      <w:bookmarkEnd w:id="0"/>
      <w:bookmarkEnd w:id="1"/>
      <w:r>
        <w:rPr>
          <w:b/>
          <w:sz w:val="32"/>
        </w:rPr>
        <w:t>CHAPTER 6: A</w:t>
      </w:r>
      <w:r>
        <w:rPr>
          <w:b/>
          <w:sz w:val="26"/>
        </w:rPr>
        <w:t xml:space="preserve">SSESSING </w:t>
      </w:r>
      <w:r>
        <w:rPr>
          <w:b/>
          <w:sz w:val="32"/>
        </w:rPr>
        <w:t>P</w:t>
      </w:r>
      <w:r>
        <w:rPr>
          <w:b/>
          <w:sz w:val="26"/>
        </w:rPr>
        <w:t xml:space="preserve">ROGRESS AND </w:t>
      </w:r>
      <w:r>
        <w:rPr>
          <w:b/>
          <w:sz w:val="32"/>
        </w:rPr>
        <w:t>M</w:t>
      </w:r>
      <w:r>
        <w:rPr>
          <w:b/>
          <w:sz w:val="26"/>
        </w:rPr>
        <w:t xml:space="preserve">AKING </w:t>
      </w:r>
      <w:r>
        <w:rPr>
          <w:b/>
          <w:sz w:val="32"/>
        </w:rPr>
        <w:t>C</w:t>
      </w:r>
      <w:r>
        <w:rPr>
          <w:b/>
          <w:sz w:val="26"/>
        </w:rPr>
        <w:t>HANGES</w:t>
      </w:r>
    </w:p>
    <w:p w:rsidR="005F7C4B" w:rsidRDefault="005F7C4B" w:rsidP="005F7C4B">
      <w:pPr>
        <w:pStyle w:val="BodyText"/>
        <w:spacing w:before="28"/>
        <w:ind w:left="220" w:right="215"/>
        <w:jc w:val="both"/>
      </w:pPr>
      <w:r>
        <w:t xml:space="preserve">Successful BMAP implementation requires commitment and follow-up. In the Commitment to Plan Implementation (see </w:t>
      </w:r>
      <w:hyperlink w:anchor="_bookmark92" w:history="1">
        <w:r>
          <w:rPr>
            <w:b/>
          </w:rPr>
          <w:t>Chapter 7</w:t>
        </w:r>
      </w:hyperlink>
      <w:r>
        <w:t xml:space="preserve">), stakeholders have expressed their intention to carry out the plan, monitor its effect, and continue to coordinate within and across jurisdictions to achieve water quality targets. The FWRA requires that an assessment be conducted every 5 years to determine whether there is reasonable progress in implementing the BMAP and achieving pollutant load reductions. This chapter contains the water quality monitoring component </w:t>
      </w:r>
      <w:proofErr w:type="gramStart"/>
      <w:r>
        <w:t>sufficient</w:t>
      </w:r>
      <w:proofErr w:type="gramEnd"/>
      <w:r>
        <w:t xml:space="preserve"> to make this evaluation.</w:t>
      </w:r>
    </w:p>
    <w:p w:rsidR="005F7C4B" w:rsidRDefault="005F7C4B" w:rsidP="005F7C4B">
      <w:pPr>
        <w:pStyle w:val="BodyText"/>
        <w:spacing w:before="9"/>
        <w:rPr>
          <w:sz w:val="20"/>
        </w:rPr>
      </w:pPr>
    </w:p>
    <w:p w:rsidR="005F7C4B" w:rsidRDefault="005F7C4B" w:rsidP="005F7C4B">
      <w:pPr>
        <w:pStyle w:val="Heading4"/>
        <w:numPr>
          <w:ilvl w:val="1"/>
          <w:numId w:val="2"/>
        </w:numPr>
        <w:tabs>
          <w:tab w:val="left" w:pos="797"/>
        </w:tabs>
      </w:pPr>
      <w:bookmarkStart w:id="2" w:name="6.1_Water_Quality_Monitoring"/>
      <w:bookmarkStart w:id="3" w:name="_bookmark75"/>
      <w:bookmarkEnd w:id="2"/>
      <w:bookmarkEnd w:id="3"/>
      <w:r>
        <w:rPr>
          <w:sz w:val="28"/>
        </w:rPr>
        <w:t>W</w:t>
      </w:r>
      <w:r>
        <w:t xml:space="preserve">ATER </w:t>
      </w:r>
      <w:r>
        <w:rPr>
          <w:sz w:val="28"/>
        </w:rPr>
        <w:t>Q</w:t>
      </w:r>
      <w:r>
        <w:t>UALITY</w:t>
      </w:r>
      <w:r>
        <w:rPr>
          <w:spacing w:val="-1"/>
        </w:rPr>
        <w:t xml:space="preserve"> </w:t>
      </w:r>
      <w:r>
        <w:rPr>
          <w:sz w:val="28"/>
        </w:rPr>
        <w:t>M</w:t>
      </w:r>
      <w:r>
        <w:t>ONITORING</w:t>
      </w:r>
    </w:p>
    <w:p w:rsidR="005F7C4B" w:rsidRDefault="005F7C4B" w:rsidP="005F7C4B">
      <w:pPr>
        <w:pStyle w:val="BodyText"/>
        <w:spacing w:before="61"/>
        <w:ind w:left="219" w:right="217"/>
        <w:jc w:val="both"/>
      </w:pPr>
      <w:r>
        <w:t xml:space="preserve">The Lakes Harney and Monroe and MSJR BMAP monitoring plan is designed to enhance the understanding of basin loads, identify areas with high nutrient concentrations, and track water quality trends. This information will measure progress toward achieving the TMDLs and provide a better understanding of the watershed loading. Sampling stations, parameters, </w:t>
      </w:r>
      <w:proofErr w:type="gramStart"/>
      <w:r>
        <w:t>frequency,  and</w:t>
      </w:r>
      <w:proofErr w:type="gramEnd"/>
      <w:r>
        <w:t xml:space="preserve"> other elements of this strategy may be modified as appropriate to match changing environmental conditions and funding resources. However, any modifications made shall not affect the ability of the monitoring network to fulfill the objectives noted</w:t>
      </w:r>
      <w:r>
        <w:rPr>
          <w:spacing w:val="-15"/>
        </w:rPr>
        <w:t xml:space="preserve"> </w:t>
      </w:r>
      <w:r>
        <w:t>below.</w:t>
      </w:r>
    </w:p>
    <w:p w:rsidR="005F7C4B" w:rsidRDefault="005F7C4B" w:rsidP="005F7C4B">
      <w:pPr>
        <w:pStyle w:val="BodyText"/>
        <w:spacing w:before="1"/>
        <w:rPr>
          <w:sz w:val="20"/>
        </w:rPr>
      </w:pPr>
    </w:p>
    <w:p w:rsidR="005F7C4B" w:rsidRDefault="005F7C4B" w:rsidP="005F7C4B">
      <w:pPr>
        <w:pStyle w:val="ListParagraph"/>
        <w:numPr>
          <w:ilvl w:val="2"/>
          <w:numId w:val="2"/>
        </w:numPr>
        <w:tabs>
          <w:tab w:val="left" w:pos="940"/>
        </w:tabs>
        <w:jc w:val="left"/>
        <w:rPr>
          <w:b/>
          <w:i/>
          <w:sz w:val="20"/>
        </w:rPr>
      </w:pPr>
      <w:bookmarkStart w:id="4" w:name="6.1.1_Objectives"/>
      <w:bookmarkStart w:id="5" w:name="_bookmark76"/>
      <w:bookmarkEnd w:id="4"/>
      <w:bookmarkEnd w:id="5"/>
      <w:r>
        <w:rPr>
          <w:b/>
          <w:i/>
          <w:sz w:val="25"/>
        </w:rPr>
        <w:t>O</w:t>
      </w:r>
      <w:r>
        <w:rPr>
          <w:b/>
          <w:i/>
          <w:sz w:val="20"/>
        </w:rPr>
        <w:t>BJECTIVES</w:t>
      </w:r>
    </w:p>
    <w:p w:rsidR="005F7C4B" w:rsidRDefault="005F7C4B" w:rsidP="005F7C4B">
      <w:pPr>
        <w:pStyle w:val="BodyText"/>
        <w:spacing w:before="58"/>
        <w:ind w:left="220" w:right="217"/>
        <w:jc w:val="both"/>
      </w:pPr>
      <w:r>
        <w:t xml:space="preserve">Focused objectives are critical for a monitoring plan to provide the information needed to evaluate implementation success. The primary and secondary objectives of the monitoring plan for the Lakes Harney and Monroe and MSJR Basin are described below. Primary </w:t>
      </w:r>
      <w:proofErr w:type="gramStart"/>
      <w:r>
        <w:t>objectives  are</w:t>
      </w:r>
      <w:proofErr w:type="gramEnd"/>
      <w:r>
        <w:t xml:space="preserve"> necessary to evaluate success of the BMAP. Secondary objectives contribute to this evaluation, can help interpret data collected, and provide information for potential future refinements of the TMDL and/or BMAP.</w:t>
      </w:r>
    </w:p>
    <w:p w:rsidR="005F7C4B" w:rsidRDefault="005F7C4B" w:rsidP="005F7C4B">
      <w:pPr>
        <w:pStyle w:val="ListParagraph"/>
        <w:numPr>
          <w:ilvl w:val="3"/>
          <w:numId w:val="2"/>
        </w:numPr>
        <w:tabs>
          <w:tab w:val="left" w:pos="1319"/>
          <w:tab w:val="left" w:pos="1320"/>
        </w:tabs>
        <w:spacing w:before="178"/>
        <w:ind w:right="911" w:hanging="505"/>
        <w:rPr>
          <w:i/>
        </w:rPr>
      </w:pPr>
      <w:r>
        <w:rPr>
          <w:b/>
          <w:i/>
        </w:rPr>
        <w:t xml:space="preserve">Primary Objective </w:t>
      </w:r>
      <w:r>
        <w:rPr>
          <w:i/>
        </w:rPr>
        <w:t>– Track inputs and trends in TN and TP loads in the</w:t>
      </w:r>
      <w:r>
        <w:rPr>
          <w:i/>
          <w:spacing w:val="-32"/>
        </w:rPr>
        <w:t xml:space="preserve"> </w:t>
      </w:r>
      <w:r>
        <w:rPr>
          <w:i/>
        </w:rPr>
        <w:t>major tributaries and Smith</w:t>
      </w:r>
      <w:r>
        <w:rPr>
          <w:i/>
          <w:spacing w:val="-4"/>
        </w:rPr>
        <w:t xml:space="preserve"> </w:t>
      </w:r>
      <w:r>
        <w:rPr>
          <w:i/>
        </w:rPr>
        <w:t>Canal.</w:t>
      </w:r>
    </w:p>
    <w:p w:rsidR="005F7C4B" w:rsidRDefault="005F7C4B" w:rsidP="005F7C4B">
      <w:pPr>
        <w:pStyle w:val="ListParagraph"/>
        <w:numPr>
          <w:ilvl w:val="3"/>
          <w:numId w:val="2"/>
        </w:numPr>
        <w:tabs>
          <w:tab w:val="left" w:pos="1319"/>
          <w:tab w:val="left" w:pos="1320"/>
        </w:tabs>
        <w:spacing w:before="118"/>
        <w:ind w:left="1329" w:right="859" w:hanging="505"/>
        <w:rPr>
          <w:i/>
        </w:rPr>
      </w:pPr>
      <w:r>
        <w:rPr>
          <w:b/>
          <w:i/>
        </w:rPr>
        <w:t xml:space="preserve">Secondary Objective </w:t>
      </w:r>
      <w:r>
        <w:rPr>
          <w:i/>
        </w:rPr>
        <w:t>– Identify areas within the watershed with high loadings of nutrients to better focus management</w:t>
      </w:r>
      <w:r>
        <w:rPr>
          <w:i/>
          <w:spacing w:val="-2"/>
        </w:rPr>
        <w:t xml:space="preserve"> </w:t>
      </w:r>
      <w:r>
        <w:rPr>
          <w:i/>
        </w:rPr>
        <w:t>efforts.</w:t>
      </w:r>
    </w:p>
    <w:p w:rsidR="005F7C4B" w:rsidRDefault="005F7C4B" w:rsidP="005F7C4B">
      <w:pPr>
        <w:pStyle w:val="BodyText"/>
        <w:rPr>
          <w:i/>
          <w:sz w:val="20"/>
        </w:rPr>
      </w:pPr>
    </w:p>
    <w:p w:rsidR="005F7C4B" w:rsidRDefault="005F7C4B" w:rsidP="005F7C4B">
      <w:pPr>
        <w:pStyle w:val="ListParagraph"/>
        <w:numPr>
          <w:ilvl w:val="2"/>
          <w:numId w:val="2"/>
        </w:numPr>
        <w:tabs>
          <w:tab w:val="left" w:pos="940"/>
        </w:tabs>
        <w:jc w:val="left"/>
        <w:rPr>
          <w:b/>
          <w:i/>
          <w:sz w:val="20"/>
        </w:rPr>
      </w:pPr>
      <w:bookmarkStart w:id="6" w:name="6.1.2_Water_Quality_Indicators_and_Resou"/>
      <w:bookmarkStart w:id="7" w:name="_bookmark77"/>
      <w:bookmarkEnd w:id="6"/>
      <w:bookmarkEnd w:id="7"/>
      <w:r>
        <w:rPr>
          <w:b/>
          <w:i/>
          <w:sz w:val="25"/>
        </w:rPr>
        <w:t>W</w:t>
      </w:r>
      <w:r>
        <w:rPr>
          <w:b/>
          <w:i/>
          <w:sz w:val="20"/>
        </w:rPr>
        <w:t xml:space="preserve">ATER </w:t>
      </w:r>
      <w:r>
        <w:rPr>
          <w:b/>
          <w:i/>
          <w:sz w:val="25"/>
        </w:rPr>
        <w:t>Q</w:t>
      </w:r>
      <w:r>
        <w:rPr>
          <w:b/>
          <w:i/>
          <w:sz w:val="20"/>
        </w:rPr>
        <w:t xml:space="preserve">UALITY </w:t>
      </w:r>
      <w:r>
        <w:rPr>
          <w:b/>
          <w:i/>
          <w:sz w:val="25"/>
        </w:rPr>
        <w:t>I</w:t>
      </w:r>
      <w:r>
        <w:rPr>
          <w:b/>
          <w:i/>
          <w:sz w:val="20"/>
        </w:rPr>
        <w:t xml:space="preserve">NDICATORS AND </w:t>
      </w:r>
      <w:r>
        <w:rPr>
          <w:b/>
          <w:i/>
          <w:sz w:val="25"/>
        </w:rPr>
        <w:t>R</w:t>
      </w:r>
      <w:r>
        <w:rPr>
          <w:b/>
          <w:i/>
          <w:sz w:val="20"/>
        </w:rPr>
        <w:t>ESOURCE</w:t>
      </w:r>
      <w:r>
        <w:rPr>
          <w:b/>
          <w:i/>
          <w:spacing w:val="-33"/>
          <w:sz w:val="20"/>
        </w:rPr>
        <w:t xml:space="preserve"> </w:t>
      </w:r>
      <w:r>
        <w:rPr>
          <w:b/>
          <w:i/>
          <w:sz w:val="25"/>
        </w:rPr>
        <w:t>R</w:t>
      </w:r>
      <w:r>
        <w:rPr>
          <w:b/>
          <w:i/>
          <w:sz w:val="20"/>
        </w:rPr>
        <w:t>ESPONSES</w:t>
      </w:r>
    </w:p>
    <w:p w:rsidR="005F7C4B" w:rsidRDefault="005F7C4B" w:rsidP="005F7C4B">
      <w:pPr>
        <w:pStyle w:val="BodyText"/>
        <w:spacing w:before="58"/>
        <w:ind w:left="220" w:right="215"/>
        <w:jc w:val="both"/>
      </w:pPr>
      <w:r>
        <w:t>To achieve the objectives above, the monitoring plan focuses on two types of indicators to track water quality trends: core and supplemental (</w:t>
      </w:r>
      <w:hyperlink w:anchor="_bookmark78" w:history="1">
        <w:r>
          <w:rPr>
            <w:b/>
          </w:rPr>
          <w:t>Table 26</w:t>
        </w:r>
      </w:hyperlink>
      <w:r>
        <w:t xml:space="preserve">). The core indicators are directly related to the parameters causing impairment in the Lakes Harney and Monroe and MSJR Basin. Supplemental indicators are monitored primarily to support the interpretation of core water quality parameters. At a minimum, the core parameters will be tracked to determine progress towards meeting the TMDL. The water quality parameters for the tributaries are shown in </w:t>
      </w:r>
      <w:hyperlink w:anchor="_bookmark78" w:history="1">
        <w:r>
          <w:rPr>
            <w:b/>
          </w:rPr>
          <w:t>Table</w:t>
        </w:r>
      </w:hyperlink>
      <w:r>
        <w:rPr>
          <w:b/>
        </w:rPr>
        <w:t xml:space="preserve"> </w:t>
      </w:r>
      <w:hyperlink w:anchor="_bookmark78" w:history="1">
        <w:r>
          <w:rPr>
            <w:b/>
          </w:rPr>
          <w:t xml:space="preserve">26 </w:t>
        </w:r>
      </w:hyperlink>
      <w:r>
        <w:t xml:space="preserve">and the water quality parameters for the lakes are shown in </w:t>
      </w:r>
      <w:hyperlink w:anchor="_bookmark79" w:history="1">
        <w:r>
          <w:rPr>
            <w:b/>
          </w:rPr>
          <w:t>Table 27</w:t>
        </w:r>
      </w:hyperlink>
      <w:r>
        <w:t>.</w:t>
      </w:r>
    </w:p>
    <w:p w:rsidR="005F7C4B" w:rsidRDefault="005F7C4B" w:rsidP="005F7C4B">
      <w:pPr>
        <w:spacing w:before="178" w:after="23"/>
        <w:ind w:left="688" w:right="688"/>
        <w:jc w:val="center"/>
        <w:rPr>
          <w:b/>
          <w:sz w:val="18"/>
        </w:rPr>
      </w:pPr>
      <w:r>
        <w:rPr>
          <w:noProof/>
        </w:rPr>
        <mc:AlternateContent>
          <mc:Choice Requires="wps">
            <w:drawing>
              <wp:anchor distT="0" distB="0" distL="114300" distR="114300" simplePos="0" relativeHeight="251661312" behindDoc="0" locked="0" layoutInCell="1" allowOverlap="1">
                <wp:simplePos x="0" y="0"/>
                <wp:positionH relativeFrom="page">
                  <wp:posOffset>2094230</wp:posOffset>
                </wp:positionH>
                <wp:positionV relativeFrom="paragraph">
                  <wp:posOffset>276225</wp:posOffset>
                </wp:positionV>
                <wp:extent cx="18415" cy="20320"/>
                <wp:effectExtent l="0" t="1270" r="1905" b="0"/>
                <wp:wrapNone/>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0320"/>
                        </a:xfrm>
                        <a:custGeom>
                          <a:avLst/>
                          <a:gdLst>
                            <a:gd name="T0" fmla="+- 0 3326 3298"/>
                            <a:gd name="T1" fmla="*/ T0 w 29"/>
                            <a:gd name="T2" fmla="+- 0 435 435"/>
                            <a:gd name="T3" fmla="*/ 435 h 32"/>
                            <a:gd name="T4" fmla="+- 0 3307 3298"/>
                            <a:gd name="T5" fmla="*/ T4 w 29"/>
                            <a:gd name="T6" fmla="+- 0 435 435"/>
                            <a:gd name="T7" fmla="*/ 435 h 32"/>
                            <a:gd name="T8" fmla="+- 0 3298 3298"/>
                            <a:gd name="T9" fmla="*/ T8 w 29"/>
                            <a:gd name="T10" fmla="+- 0 435 435"/>
                            <a:gd name="T11" fmla="*/ 435 h 32"/>
                            <a:gd name="T12" fmla="+- 0 3298 3298"/>
                            <a:gd name="T13" fmla="*/ T12 w 29"/>
                            <a:gd name="T14" fmla="+- 0 444 435"/>
                            <a:gd name="T15" fmla="*/ 444 h 32"/>
                            <a:gd name="T16" fmla="+- 0 3298 3298"/>
                            <a:gd name="T17" fmla="*/ T16 w 29"/>
                            <a:gd name="T18" fmla="+- 0 466 435"/>
                            <a:gd name="T19" fmla="*/ 466 h 32"/>
                            <a:gd name="T20" fmla="+- 0 3307 3298"/>
                            <a:gd name="T21" fmla="*/ T20 w 29"/>
                            <a:gd name="T22" fmla="+- 0 466 435"/>
                            <a:gd name="T23" fmla="*/ 466 h 32"/>
                            <a:gd name="T24" fmla="+- 0 3307 3298"/>
                            <a:gd name="T25" fmla="*/ T24 w 29"/>
                            <a:gd name="T26" fmla="+- 0 444 435"/>
                            <a:gd name="T27" fmla="*/ 444 h 32"/>
                            <a:gd name="T28" fmla="+- 0 3326 3298"/>
                            <a:gd name="T29" fmla="*/ T28 w 29"/>
                            <a:gd name="T30" fmla="+- 0 444 435"/>
                            <a:gd name="T31" fmla="*/ 444 h 32"/>
                            <a:gd name="T32" fmla="+- 0 3326 3298"/>
                            <a:gd name="T33" fmla="*/ T32 w 29"/>
                            <a:gd name="T34" fmla="+- 0 435 435"/>
                            <a:gd name="T35" fmla="*/ 435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 h="32">
                              <a:moveTo>
                                <a:pt x="28" y="0"/>
                              </a:moveTo>
                              <a:lnTo>
                                <a:pt x="9" y="0"/>
                              </a:lnTo>
                              <a:lnTo>
                                <a:pt x="0" y="0"/>
                              </a:lnTo>
                              <a:lnTo>
                                <a:pt x="0" y="9"/>
                              </a:lnTo>
                              <a:lnTo>
                                <a:pt x="0" y="31"/>
                              </a:lnTo>
                              <a:lnTo>
                                <a:pt x="9" y="31"/>
                              </a:lnTo>
                              <a:lnTo>
                                <a:pt x="9" y="9"/>
                              </a:lnTo>
                              <a:lnTo>
                                <a:pt x="28" y="9"/>
                              </a:lnTo>
                              <a:lnTo>
                                <a:pt x="2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109EAF" id="Freeform: Shape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6.3pt,21.75pt,165.35pt,21.75pt,164.9pt,21.75pt,164.9pt,22.2pt,164.9pt,23.3pt,165.35pt,23.3pt,165.35pt,22.2pt,166.3pt,22.2pt,166.3pt,21.75pt" coordsize="2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" fillcolor="black" stroked="f">
                <v:path arrowok="t" o:connecttype="custom" o:connectlocs="17780,276225;5715,276225;0,276225;0,281940;0,295910;5715,295910;5715,281940;17780,281940;17780,276225" o:connectangles="0,0,0,0,0,0,0,0,0"/>
                <w10:wrap anchorx="page"/>
              </v:polyline>
            </w:pict>
          </mc:Fallback>
        </mc:AlternateContent>
      </w:r>
      <w:bookmarkStart w:id="8" w:name="_bookmark78"/>
      <w:bookmarkEnd w:id="8"/>
      <w:r>
        <w:rPr>
          <w:b/>
        </w:rPr>
        <w:t>T</w:t>
      </w:r>
      <w:r>
        <w:rPr>
          <w:b/>
          <w:sz w:val="18"/>
        </w:rPr>
        <w:t xml:space="preserve">ABLE </w:t>
      </w:r>
      <w:r>
        <w:rPr>
          <w:b/>
        </w:rPr>
        <w:t>26: C</w:t>
      </w:r>
      <w:r>
        <w:rPr>
          <w:b/>
          <w:sz w:val="18"/>
          <w:u w:val="single"/>
        </w:rPr>
        <w:t xml:space="preserve">ORE AND </w:t>
      </w:r>
      <w:r>
        <w:rPr>
          <w:b/>
          <w:u w:val="single"/>
        </w:rPr>
        <w:t>S</w:t>
      </w:r>
      <w:r>
        <w:rPr>
          <w:b/>
          <w:sz w:val="18"/>
          <w:u w:val="single"/>
        </w:rPr>
        <w:t xml:space="preserve">UPPLEMENTAL </w:t>
      </w:r>
      <w:r>
        <w:rPr>
          <w:b/>
          <w:u w:val="single"/>
        </w:rPr>
        <w:t>P</w:t>
      </w:r>
      <w:r>
        <w:rPr>
          <w:b/>
          <w:sz w:val="18"/>
          <w:u w:val="single"/>
        </w:rPr>
        <w:t xml:space="preserve">ARAMETERS FOR </w:t>
      </w:r>
      <w:r>
        <w:rPr>
          <w:b/>
          <w:u w:val="single"/>
        </w:rPr>
        <w:t>T</w:t>
      </w:r>
      <w:r>
        <w:rPr>
          <w:b/>
          <w:sz w:val="18"/>
          <w:u w:val="single"/>
        </w:rPr>
        <w:t xml:space="preserve">RIBUTARIES </w:t>
      </w:r>
      <w:r>
        <w:rPr>
          <w:b/>
          <w:u w:val="single"/>
        </w:rPr>
        <w:t>M</w:t>
      </w:r>
      <w:r>
        <w:rPr>
          <w:b/>
          <w:sz w:val="18"/>
        </w:rPr>
        <w:t>ONITORING</w:t>
      </w:r>
    </w:p>
    <w:tbl>
      <w:tblPr>
        <w:tblW w:w="0" w:type="auto"/>
        <w:tblInd w:w="2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8"/>
        <w:gridCol w:w="2979"/>
      </w:tblGrid>
      <w:tr w:rsidR="005F7C4B" w:rsidTr="00FE2459">
        <w:trPr>
          <w:trHeight w:val="198"/>
        </w:trPr>
        <w:tc>
          <w:tcPr>
            <w:tcW w:w="2638" w:type="dxa"/>
            <w:tcBorders>
              <w:left w:val="double" w:sz="1" w:space="0" w:color="000000"/>
              <w:bottom w:val="double" w:sz="1" w:space="0" w:color="000000"/>
              <w:right w:val="single" w:sz="8" w:space="0" w:color="000000"/>
            </w:tcBorders>
            <w:shd w:val="clear" w:color="auto" w:fill="FABF8F"/>
          </w:tcPr>
          <w:p w:rsidR="005F7C4B" w:rsidRDefault="005F7C4B" w:rsidP="00FE2459">
            <w:pPr>
              <w:pStyle w:val="TableParagraph"/>
              <w:spacing w:line="178" w:lineRule="exact"/>
              <w:ind w:left="568"/>
              <w:rPr>
                <w:b/>
                <w:sz w:val="14"/>
              </w:rPr>
            </w:pPr>
            <w:r>
              <w:rPr>
                <w:b/>
                <w:sz w:val="18"/>
              </w:rPr>
              <w:t>C</w:t>
            </w:r>
            <w:r>
              <w:rPr>
                <w:b/>
                <w:sz w:val="14"/>
              </w:rPr>
              <w:t xml:space="preserve">ORE </w:t>
            </w:r>
            <w:r>
              <w:rPr>
                <w:b/>
                <w:sz w:val="18"/>
              </w:rPr>
              <w:t>P</w:t>
            </w:r>
            <w:r>
              <w:rPr>
                <w:b/>
                <w:sz w:val="14"/>
              </w:rPr>
              <w:t>ARAMETERS</w:t>
            </w:r>
          </w:p>
        </w:tc>
        <w:tc>
          <w:tcPr>
            <w:tcW w:w="2979" w:type="dxa"/>
            <w:tcBorders>
              <w:left w:val="single" w:sz="8" w:space="0" w:color="000000"/>
              <w:bottom w:val="double" w:sz="1" w:space="0" w:color="000000"/>
              <w:right w:val="double" w:sz="1" w:space="0" w:color="000000"/>
            </w:tcBorders>
            <w:shd w:val="clear" w:color="auto" w:fill="FABF8F"/>
          </w:tcPr>
          <w:p w:rsidR="005F7C4B" w:rsidRDefault="005F7C4B" w:rsidP="00FE2459">
            <w:pPr>
              <w:pStyle w:val="TableParagraph"/>
              <w:spacing w:line="178" w:lineRule="exact"/>
              <w:ind w:left="376"/>
              <w:rPr>
                <w:b/>
                <w:sz w:val="14"/>
              </w:rPr>
            </w:pPr>
            <w:r>
              <w:rPr>
                <w:b/>
                <w:sz w:val="18"/>
              </w:rPr>
              <w:t>S</w:t>
            </w:r>
            <w:r>
              <w:rPr>
                <w:b/>
                <w:sz w:val="14"/>
              </w:rPr>
              <w:t xml:space="preserve">UPPLEMENTAL </w:t>
            </w:r>
            <w:r>
              <w:rPr>
                <w:b/>
                <w:sz w:val="18"/>
              </w:rPr>
              <w:t>P</w:t>
            </w:r>
            <w:r>
              <w:rPr>
                <w:b/>
                <w:sz w:val="14"/>
              </w:rPr>
              <w:t>ARAMETERS</w:t>
            </w:r>
          </w:p>
        </w:tc>
      </w:tr>
      <w:tr w:rsidR="005F7C4B" w:rsidTr="00FE2459">
        <w:trPr>
          <w:trHeight w:val="284"/>
        </w:trPr>
        <w:tc>
          <w:tcPr>
            <w:tcW w:w="2638" w:type="dxa"/>
            <w:tcBorders>
              <w:top w:val="double" w:sz="1" w:space="0" w:color="000000"/>
              <w:left w:val="double" w:sz="1" w:space="0" w:color="000000"/>
              <w:bottom w:val="single" w:sz="8" w:space="0" w:color="000000"/>
              <w:right w:val="single" w:sz="8" w:space="0" w:color="000000"/>
            </w:tcBorders>
          </w:tcPr>
          <w:p w:rsidR="005F7C4B" w:rsidRDefault="005F7C4B" w:rsidP="00FE2459">
            <w:pPr>
              <w:pStyle w:val="TableParagraph"/>
              <w:spacing w:before="44"/>
              <w:ind w:left="97"/>
              <w:rPr>
                <w:sz w:val="18"/>
              </w:rPr>
            </w:pPr>
            <w:r>
              <w:rPr>
                <w:sz w:val="18"/>
              </w:rPr>
              <w:t>Total phosphorus (as P)</w:t>
            </w:r>
          </w:p>
        </w:tc>
        <w:tc>
          <w:tcPr>
            <w:tcW w:w="2979" w:type="dxa"/>
            <w:tcBorders>
              <w:top w:val="double" w:sz="1" w:space="0" w:color="000000"/>
              <w:left w:val="single" w:sz="8" w:space="0" w:color="000000"/>
              <w:bottom w:val="single" w:sz="8" w:space="0" w:color="000000"/>
              <w:right w:val="double" w:sz="1" w:space="0" w:color="000000"/>
            </w:tcBorders>
          </w:tcPr>
          <w:p w:rsidR="005F7C4B" w:rsidRDefault="005F7C4B" w:rsidP="00FE2459">
            <w:pPr>
              <w:pStyle w:val="TableParagraph"/>
              <w:spacing w:before="44"/>
              <w:ind w:left="102"/>
              <w:rPr>
                <w:sz w:val="18"/>
              </w:rPr>
            </w:pPr>
            <w:r>
              <w:rPr>
                <w:sz w:val="18"/>
              </w:rPr>
              <w:t>Total suspended solids</w:t>
            </w:r>
          </w:p>
        </w:tc>
      </w:tr>
      <w:tr w:rsidR="005F7C4B" w:rsidTr="00FE2459">
        <w:trPr>
          <w:trHeight w:val="272"/>
        </w:trPr>
        <w:tc>
          <w:tcPr>
            <w:tcW w:w="2638" w:type="dxa"/>
            <w:tcBorders>
              <w:top w:val="single" w:sz="8" w:space="0" w:color="000000"/>
              <w:left w:val="double" w:sz="1"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Orthophosphate as P</w:t>
            </w:r>
          </w:p>
        </w:tc>
        <w:tc>
          <w:tcPr>
            <w:tcW w:w="2979" w:type="dxa"/>
            <w:tcBorders>
              <w:top w:val="single" w:sz="8" w:space="0" w:color="000000"/>
              <w:left w:val="single" w:sz="8" w:space="0" w:color="000000"/>
              <w:bottom w:val="single" w:sz="8" w:space="0" w:color="000000"/>
              <w:right w:val="double" w:sz="1" w:space="0" w:color="000000"/>
            </w:tcBorders>
          </w:tcPr>
          <w:p w:rsidR="005F7C4B" w:rsidRDefault="005F7C4B" w:rsidP="00FE2459">
            <w:pPr>
              <w:pStyle w:val="TableParagraph"/>
              <w:spacing w:before="32"/>
              <w:ind w:left="102"/>
              <w:rPr>
                <w:sz w:val="18"/>
              </w:rPr>
            </w:pPr>
            <w:r>
              <w:rPr>
                <w:sz w:val="18"/>
              </w:rPr>
              <w:t>Biochemical oxygen demand</w:t>
            </w:r>
          </w:p>
        </w:tc>
      </w:tr>
      <w:tr w:rsidR="005F7C4B" w:rsidTr="00FE2459">
        <w:trPr>
          <w:trHeight w:val="275"/>
        </w:trPr>
        <w:tc>
          <w:tcPr>
            <w:tcW w:w="2638" w:type="dxa"/>
            <w:tcBorders>
              <w:top w:val="single" w:sz="8" w:space="0" w:color="000000"/>
              <w:left w:val="double" w:sz="1" w:space="0" w:color="000000"/>
              <w:bottom w:val="single" w:sz="8" w:space="0" w:color="000000"/>
              <w:right w:val="single" w:sz="8" w:space="0" w:color="000000"/>
            </w:tcBorders>
          </w:tcPr>
          <w:p w:rsidR="005F7C4B" w:rsidRDefault="005F7C4B" w:rsidP="00FE2459">
            <w:pPr>
              <w:pStyle w:val="TableParagraph"/>
              <w:spacing w:before="34"/>
              <w:ind w:left="97"/>
              <w:rPr>
                <w:sz w:val="18"/>
              </w:rPr>
            </w:pPr>
            <w:r>
              <w:rPr>
                <w:sz w:val="18"/>
              </w:rPr>
              <w:t>Nitrate/nitrite as N</w:t>
            </w:r>
          </w:p>
        </w:tc>
        <w:tc>
          <w:tcPr>
            <w:tcW w:w="2979" w:type="dxa"/>
            <w:tcBorders>
              <w:top w:val="single" w:sz="8" w:space="0" w:color="000000"/>
              <w:left w:val="single" w:sz="8" w:space="0" w:color="000000"/>
              <w:bottom w:val="single" w:sz="8" w:space="0" w:color="000000"/>
              <w:right w:val="double" w:sz="1" w:space="0" w:color="000000"/>
            </w:tcBorders>
          </w:tcPr>
          <w:p w:rsidR="005F7C4B" w:rsidRDefault="005F7C4B" w:rsidP="00FE2459">
            <w:pPr>
              <w:pStyle w:val="TableParagraph"/>
              <w:spacing w:before="34"/>
              <w:ind w:left="102"/>
              <w:rPr>
                <w:sz w:val="18"/>
              </w:rPr>
            </w:pPr>
            <w:r>
              <w:rPr>
                <w:sz w:val="18"/>
              </w:rPr>
              <w:t>Chlorophyll-a</w:t>
            </w:r>
          </w:p>
        </w:tc>
      </w:tr>
      <w:tr w:rsidR="005F7C4B" w:rsidTr="00FE2459">
        <w:trPr>
          <w:trHeight w:val="274"/>
        </w:trPr>
        <w:tc>
          <w:tcPr>
            <w:tcW w:w="2638" w:type="dxa"/>
            <w:tcBorders>
              <w:top w:val="single" w:sz="8" w:space="0" w:color="000000"/>
              <w:left w:val="double" w:sz="1" w:space="0" w:color="000000"/>
              <w:bottom w:val="double" w:sz="1" w:space="0" w:color="000000"/>
              <w:right w:val="single" w:sz="8" w:space="0" w:color="000000"/>
            </w:tcBorders>
          </w:tcPr>
          <w:p w:rsidR="005F7C4B" w:rsidRDefault="005F7C4B" w:rsidP="00FE2459">
            <w:pPr>
              <w:pStyle w:val="TableParagraph"/>
              <w:spacing w:before="32"/>
              <w:ind w:left="97"/>
              <w:rPr>
                <w:sz w:val="18"/>
              </w:rPr>
            </w:pPr>
            <w:r>
              <w:rPr>
                <w:sz w:val="18"/>
              </w:rPr>
              <w:t xml:space="preserve">Total </w:t>
            </w:r>
            <w:proofErr w:type="spellStart"/>
            <w:r>
              <w:rPr>
                <w:sz w:val="18"/>
              </w:rPr>
              <w:t>Kjeldahl</w:t>
            </w:r>
            <w:proofErr w:type="spellEnd"/>
            <w:r>
              <w:rPr>
                <w:sz w:val="18"/>
              </w:rPr>
              <w:t xml:space="preserve"> nitrogen (TKN)</w:t>
            </w:r>
          </w:p>
        </w:tc>
        <w:tc>
          <w:tcPr>
            <w:tcW w:w="2979" w:type="dxa"/>
            <w:tcBorders>
              <w:top w:val="single" w:sz="8" w:space="0" w:color="000000"/>
              <w:left w:val="single" w:sz="8" w:space="0" w:color="000000"/>
              <w:bottom w:val="double" w:sz="1" w:space="0" w:color="000000"/>
              <w:right w:val="double" w:sz="1" w:space="0" w:color="000000"/>
            </w:tcBorders>
          </w:tcPr>
          <w:p w:rsidR="005F7C4B" w:rsidRDefault="005F7C4B" w:rsidP="00FE2459">
            <w:pPr>
              <w:pStyle w:val="TableParagraph"/>
              <w:spacing w:before="32"/>
              <w:ind w:left="102"/>
              <w:rPr>
                <w:sz w:val="18"/>
              </w:rPr>
            </w:pPr>
            <w:r>
              <w:rPr>
                <w:sz w:val="18"/>
              </w:rPr>
              <w:t>Ammonium</w:t>
            </w:r>
          </w:p>
        </w:tc>
      </w:tr>
    </w:tbl>
    <w:p w:rsidR="005F7C4B" w:rsidRDefault="005F7C4B" w:rsidP="005F7C4B">
      <w:pPr>
        <w:rPr>
          <w:sz w:val="18"/>
        </w:rPr>
        <w:sectPr w:rsidR="005F7C4B">
          <w:pgSz w:w="12240" w:h="15840"/>
          <w:pgMar w:top="1400" w:right="1220" w:bottom="960" w:left="1220" w:header="721" w:footer="770" w:gutter="0"/>
          <w:cols w:space="720"/>
        </w:sectPr>
      </w:pPr>
    </w:p>
    <w:p w:rsidR="005F7C4B" w:rsidRDefault="005F7C4B" w:rsidP="005F7C4B">
      <w:pPr>
        <w:pStyle w:val="BodyText"/>
        <w:spacing w:before="1"/>
        <w:rPr>
          <w:b/>
          <w:sz w:val="3"/>
        </w:rPr>
      </w:pPr>
    </w:p>
    <w:tbl>
      <w:tblPr>
        <w:tblW w:w="0" w:type="auto"/>
        <w:tblInd w:w="210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638"/>
        <w:gridCol w:w="2979"/>
      </w:tblGrid>
      <w:tr w:rsidR="005F7C4B" w:rsidTr="00FE2459">
        <w:trPr>
          <w:trHeight w:val="197"/>
        </w:trPr>
        <w:tc>
          <w:tcPr>
            <w:tcW w:w="2638" w:type="dxa"/>
            <w:tcBorders>
              <w:right w:val="single" w:sz="8" w:space="0" w:color="000000"/>
            </w:tcBorders>
            <w:shd w:val="clear" w:color="auto" w:fill="FABF8F"/>
          </w:tcPr>
          <w:p w:rsidR="005F7C4B" w:rsidRDefault="005F7C4B" w:rsidP="00FE2459">
            <w:pPr>
              <w:pStyle w:val="TableParagraph"/>
              <w:spacing w:line="178" w:lineRule="exact"/>
              <w:ind w:left="568"/>
              <w:rPr>
                <w:b/>
                <w:sz w:val="14"/>
              </w:rPr>
            </w:pPr>
            <w:r>
              <w:rPr>
                <w:b/>
                <w:sz w:val="18"/>
              </w:rPr>
              <w:t>C</w:t>
            </w:r>
            <w:r>
              <w:rPr>
                <w:b/>
                <w:sz w:val="14"/>
              </w:rPr>
              <w:t xml:space="preserve">ORE </w:t>
            </w:r>
            <w:r>
              <w:rPr>
                <w:b/>
                <w:sz w:val="18"/>
              </w:rPr>
              <w:t>P</w:t>
            </w:r>
            <w:r>
              <w:rPr>
                <w:b/>
                <w:sz w:val="14"/>
              </w:rPr>
              <w:t>ARAMETERS</w:t>
            </w:r>
          </w:p>
        </w:tc>
        <w:tc>
          <w:tcPr>
            <w:tcW w:w="2979" w:type="dxa"/>
            <w:tcBorders>
              <w:left w:val="single" w:sz="8" w:space="0" w:color="000000"/>
            </w:tcBorders>
            <w:shd w:val="clear" w:color="auto" w:fill="FABF8F"/>
          </w:tcPr>
          <w:p w:rsidR="005F7C4B" w:rsidRDefault="005F7C4B" w:rsidP="00FE2459">
            <w:pPr>
              <w:pStyle w:val="TableParagraph"/>
              <w:spacing w:line="178" w:lineRule="exact"/>
              <w:ind w:left="376"/>
              <w:rPr>
                <w:b/>
                <w:sz w:val="14"/>
              </w:rPr>
            </w:pPr>
            <w:r>
              <w:rPr>
                <w:b/>
                <w:sz w:val="18"/>
              </w:rPr>
              <w:t>S</w:t>
            </w:r>
            <w:r>
              <w:rPr>
                <w:b/>
                <w:sz w:val="14"/>
              </w:rPr>
              <w:t xml:space="preserve">UPPLEMENTAL </w:t>
            </w:r>
            <w:r>
              <w:rPr>
                <w:b/>
                <w:sz w:val="18"/>
              </w:rPr>
              <w:t>P</w:t>
            </w:r>
            <w:r>
              <w:rPr>
                <w:b/>
                <w:sz w:val="14"/>
              </w:rPr>
              <w:t>ARAMETERS</w:t>
            </w:r>
          </w:p>
        </w:tc>
      </w:tr>
      <w:tr w:rsidR="005F7C4B" w:rsidTr="00FE2459">
        <w:trPr>
          <w:trHeight w:val="282"/>
        </w:trPr>
        <w:tc>
          <w:tcPr>
            <w:tcW w:w="2638" w:type="dxa"/>
            <w:tcBorders>
              <w:bottom w:val="single" w:sz="8" w:space="0" w:color="000000"/>
              <w:right w:val="single" w:sz="8" w:space="0" w:color="000000"/>
            </w:tcBorders>
          </w:tcPr>
          <w:p w:rsidR="005F7C4B" w:rsidRDefault="005F7C4B" w:rsidP="00FE2459">
            <w:pPr>
              <w:pStyle w:val="TableParagraph"/>
              <w:spacing w:before="41"/>
              <w:ind w:left="97"/>
              <w:rPr>
                <w:sz w:val="18"/>
              </w:rPr>
            </w:pPr>
            <w:r>
              <w:rPr>
                <w:sz w:val="18"/>
              </w:rPr>
              <w:t>Dissolved oxygen</w:t>
            </w:r>
          </w:p>
        </w:tc>
        <w:tc>
          <w:tcPr>
            <w:tcW w:w="2979" w:type="dxa"/>
            <w:tcBorders>
              <w:left w:val="single" w:sz="8" w:space="0" w:color="000000"/>
              <w:bottom w:val="single" w:sz="8" w:space="0" w:color="000000"/>
            </w:tcBorders>
          </w:tcPr>
          <w:p w:rsidR="005F7C4B" w:rsidRDefault="005F7C4B" w:rsidP="00FE2459">
            <w:pPr>
              <w:pStyle w:val="TableParagraph"/>
              <w:spacing w:before="41"/>
              <w:ind w:left="102"/>
              <w:rPr>
                <w:sz w:val="18"/>
              </w:rPr>
            </w:pPr>
            <w:r>
              <w:rPr>
                <w:sz w:val="18"/>
              </w:rPr>
              <w:t>Color</w:t>
            </w:r>
          </w:p>
        </w:tc>
      </w:tr>
      <w:tr w:rsidR="005F7C4B" w:rsidTr="00FE2459">
        <w:trPr>
          <w:trHeight w:val="275"/>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4"/>
              <w:ind w:left="97"/>
              <w:rPr>
                <w:sz w:val="18"/>
              </w:rPr>
            </w:pPr>
            <w:r>
              <w:rPr>
                <w:sz w:val="18"/>
              </w:rPr>
              <w:t>Temperature</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4"/>
              <w:ind w:left="102"/>
              <w:rPr>
                <w:sz w:val="18"/>
              </w:rPr>
            </w:pPr>
            <w:r>
              <w:rPr>
                <w:sz w:val="18"/>
              </w:rPr>
              <w:t>-</w:t>
            </w:r>
          </w:p>
        </w:tc>
      </w:tr>
      <w:tr w:rsidR="005F7C4B" w:rsidTr="00FE2459">
        <w:trPr>
          <w:trHeight w:val="272"/>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Specific conductance</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w:t>
            </w:r>
          </w:p>
        </w:tc>
      </w:tr>
      <w:tr w:rsidR="005F7C4B" w:rsidTr="00FE2459">
        <w:trPr>
          <w:trHeight w:val="274"/>
        </w:trPr>
        <w:tc>
          <w:tcPr>
            <w:tcW w:w="2638" w:type="dxa"/>
            <w:tcBorders>
              <w:top w:val="single" w:sz="8" w:space="0" w:color="000000"/>
              <w:right w:val="single" w:sz="8" w:space="0" w:color="000000"/>
            </w:tcBorders>
          </w:tcPr>
          <w:p w:rsidR="005F7C4B" w:rsidRDefault="005F7C4B" w:rsidP="00FE2459">
            <w:pPr>
              <w:pStyle w:val="TableParagraph"/>
              <w:spacing w:before="34"/>
              <w:ind w:left="97"/>
              <w:rPr>
                <w:sz w:val="18"/>
              </w:rPr>
            </w:pPr>
            <w:r>
              <w:rPr>
                <w:sz w:val="18"/>
              </w:rPr>
              <w:t>pH – field</w:t>
            </w:r>
          </w:p>
        </w:tc>
        <w:tc>
          <w:tcPr>
            <w:tcW w:w="2979" w:type="dxa"/>
            <w:tcBorders>
              <w:top w:val="single" w:sz="8" w:space="0" w:color="000000"/>
              <w:left w:val="single" w:sz="8" w:space="0" w:color="000000"/>
            </w:tcBorders>
          </w:tcPr>
          <w:p w:rsidR="005F7C4B" w:rsidRDefault="005F7C4B" w:rsidP="00FE2459">
            <w:pPr>
              <w:pStyle w:val="TableParagraph"/>
              <w:spacing w:before="34"/>
              <w:ind w:left="102"/>
              <w:rPr>
                <w:sz w:val="18"/>
              </w:rPr>
            </w:pPr>
            <w:r>
              <w:rPr>
                <w:sz w:val="18"/>
              </w:rPr>
              <w:t>-</w:t>
            </w:r>
          </w:p>
        </w:tc>
      </w:tr>
    </w:tbl>
    <w:p w:rsidR="005F7C4B" w:rsidRDefault="005F7C4B" w:rsidP="005F7C4B">
      <w:pPr>
        <w:pStyle w:val="BodyText"/>
        <w:spacing w:before="5"/>
        <w:rPr>
          <w:b/>
          <w:sz w:val="14"/>
        </w:rPr>
      </w:pPr>
    </w:p>
    <w:p w:rsidR="005F7C4B" w:rsidRDefault="005F7C4B" w:rsidP="005F7C4B">
      <w:pPr>
        <w:spacing w:before="93" w:after="14"/>
        <w:ind w:left="688" w:right="688"/>
        <w:jc w:val="center"/>
        <w:rPr>
          <w:b/>
          <w:sz w:val="18"/>
        </w:rPr>
      </w:pPr>
      <w:bookmarkStart w:id="9" w:name="_bookmark79"/>
      <w:bookmarkEnd w:id="9"/>
      <w:r>
        <w:rPr>
          <w:b/>
        </w:rPr>
        <w:t>T</w:t>
      </w:r>
      <w:r>
        <w:rPr>
          <w:b/>
          <w:sz w:val="18"/>
        </w:rPr>
        <w:t xml:space="preserve">ABLE </w:t>
      </w:r>
      <w:r>
        <w:rPr>
          <w:b/>
        </w:rPr>
        <w:t>27: C</w:t>
      </w:r>
      <w:r>
        <w:rPr>
          <w:b/>
          <w:sz w:val="18"/>
        </w:rPr>
        <w:t xml:space="preserve">ORE AND </w:t>
      </w:r>
      <w:r>
        <w:rPr>
          <w:b/>
        </w:rPr>
        <w:t>S</w:t>
      </w:r>
      <w:r>
        <w:rPr>
          <w:b/>
          <w:sz w:val="18"/>
        </w:rPr>
        <w:t xml:space="preserve">UPPLEMENTAL </w:t>
      </w:r>
      <w:r>
        <w:rPr>
          <w:b/>
        </w:rPr>
        <w:t>P</w:t>
      </w:r>
      <w:r>
        <w:rPr>
          <w:b/>
          <w:sz w:val="18"/>
        </w:rPr>
        <w:t xml:space="preserve">ARAMETERS FOR </w:t>
      </w:r>
      <w:r>
        <w:rPr>
          <w:b/>
        </w:rPr>
        <w:t>L</w:t>
      </w:r>
      <w:r>
        <w:rPr>
          <w:b/>
          <w:sz w:val="18"/>
        </w:rPr>
        <w:t xml:space="preserve">AKES </w:t>
      </w:r>
      <w:r>
        <w:rPr>
          <w:b/>
        </w:rPr>
        <w:t>M</w:t>
      </w:r>
      <w:r>
        <w:rPr>
          <w:b/>
          <w:sz w:val="18"/>
        </w:rPr>
        <w:t>ONITORING</w:t>
      </w:r>
    </w:p>
    <w:tbl>
      <w:tblPr>
        <w:tblW w:w="0" w:type="auto"/>
        <w:tblInd w:w="210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638"/>
        <w:gridCol w:w="2979"/>
      </w:tblGrid>
      <w:tr w:rsidR="005F7C4B" w:rsidTr="00FE2459">
        <w:trPr>
          <w:trHeight w:val="197"/>
        </w:trPr>
        <w:tc>
          <w:tcPr>
            <w:tcW w:w="2638" w:type="dxa"/>
            <w:tcBorders>
              <w:right w:val="single" w:sz="8" w:space="0" w:color="000000"/>
            </w:tcBorders>
            <w:shd w:val="clear" w:color="auto" w:fill="FABF8F"/>
          </w:tcPr>
          <w:p w:rsidR="005F7C4B" w:rsidRDefault="005F7C4B" w:rsidP="00FE2459">
            <w:pPr>
              <w:pStyle w:val="TableParagraph"/>
              <w:spacing w:line="178" w:lineRule="exact"/>
              <w:ind w:left="568"/>
              <w:rPr>
                <w:b/>
                <w:sz w:val="14"/>
              </w:rPr>
            </w:pPr>
            <w:r>
              <w:rPr>
                <w:b/>
                <w:sz w:val="18"/>
              </w:rPr>
              <w:t>C</w:t>
            </w:r>
            <w:r>
              <w:rPr>
                <w:b/>
                <w:sz w:val="14"/>
              </w:rPr>
              <w:t xml:space="preserve">ORE </w:t>
            </w:r>
            <w:r>
              <w:rPr>
                <w:b/>
                <w:sz w:val="18"/>
              </w:rPr>
              <w:t>P</w:t>
            </w:r>
            <w:r>
              <w:rPr>
                <w:b/>
                <w:sz w:val="14"/>
              </w:rPr>
              <w:t>ARAMETERS</w:t>
            </w:r>
          </w:p>
        </w:tc>
        <w:tc>
          <w:tcPr>
            <w:tcW w:w="2979" w:type="dxa"/>
            <w:tcBorders>
              <w:left w:val="single" w:sz="8" w:space="0" w:color="000000"/>
            </w:tcBorders>
            <w:shd w:val="clear" w:color="auto" w:fill="FABF8F"/>
          </w:tcPr>
          <w:p w:rsidR="005F7C4B" w:rsidRDefault="005F7C4B" w:rsidP="00FE2459">
            <w:pPr>
              <w:pStyle w:val="TableParagraph"/>
              <w:spacing w:line="178" w:lineRule="exact"/>
              <w:ind w:left="376"/>
              <w:rPr>
                <w:b/>
                <w:sz w:val="14"/>
              </w:rPr>
            </w:pPr>
            <w:r>
              <w:rPr>
                <w:b/>
                <w:sz w:val="18"/>
              </w:rPr>
              <w:t>S</w:t>
            </w:r>
            <w:r>
              <w:rPr>
                <w:b/>
                <w:sz w:val="14"/>
              </w:rPr>
              <w:t xml:space="preserve">UPPLEMENTAL </w:t>
            </w:r>
            <w:r>
              <w:rPr>
                <w:b/>
                <w:sz w:val="18"/>
              </w:rPr>
              <w:t>P</w:t>
            </w:r>
            <w:r>
              <w:rPr>
                <w:b/>
                <w:sz w:val="14"/>
              </w:rPr>
              <w:t>ARAMETERS</w:t>
            </w:r>
          </w:p>
        </w:tc>
      </w:tr>
      <w:tr w:rsidR="005F7C4B" w:rsidTr="00FE2459">
        <w:trPr>
          <w:trHeight w:val="284"/>
        </w:trPr>
        <w:tc>
          <w:tcPr>
            <w:tcW w:w="2638" w:type="dxa"/>
            <w:tcBorders>
              <w:bottom w:val="single" w:sz="8" w:space="0" w:color="000000"/>
              <w:right w:val="single" w:sz="8" w:space="0" w:color="000000"/>
            </w:tcBorders>
          </w:tcPr>
          <w:p w:rsidR="005F7C4B" w:rsidRDefault="005F7C4B" w:rsidP="00FE2459">
            <w:pPr>
              <w:pStyle w:val="TableParagraph"/>
              <w:spacing w:before="41"/>
              <w:ind w:left="97"/>
              <w:rPr>
                <w:sz w:val="18"/>
              </w:rPr>
            </w:pPr>
            <w:r>
              <w:rPr>
                <w:sz w:val="18"/>
              </w:rPr>
              <w:t>Total phosphorus (as P)</w:t>
            </w:r>
          </w:p>
        </w:tc>
        <w:tc>
          <w:tcPr>
            <w:tcW w:w="2979" w:type="dxa"/>
            <w:tcBorders>
              <w:left w:val="single" w:sz="8" w:space="0" w:color="000000"/>
              <w:bottom w:val="single" w:sz="8" w:space="0" w:color="000000"/>
            </w:tcBorders>
          </w:tcPr>
          <w:p w:rsidR="005F7C4B" w:rsidRDefault="005F7C4B" w:rsidP="00FE2459">
            <w:pPr>
              <w:pStyle w:val="TableParagraph"/>
              <w:spacing w:before="41"/>
              <w:ind w:left="102"/>
              <w:rPr>
                <w:sz w:val="18"/>
              </w:rPr>
            </w:pPr>
            <w:r>
              <w:rPr>
                <w:sz w:val="18"/>
              </w:rPr>
              <w:t>Total suspended solids</w:t>
            </w:r>
          </w:p>
        </w:tc>
      </w:tr>
      <w:tr w:rsidR="005F7C4B" w:rsidTr="00FE2459">
        <w:trPr>
          <w:trHeight w:val="272"/>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Orthophosphate as P</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Biochemical oxygen demand</w:t>
            </w:r>
          </w:p>
        </w:tc>
      </w:tr>
      <w:tr w:rsidR="005F7C4B" w:rsidTr="00FE2459">
        <w:trPr>
          <w:trHeight w:val="275"/>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Nitrate/nitrite as N</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w:t>
            </w:r>
          </w:p>
        </w:tc>
      </w:tr>
      <w:tr w:rsidR="005F7C4B" w:rsidTr="00FE2459">
        <w:trPr>
          <w:trHeight w:val="272"/>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 xml:space="preserve">Total </w:t>
            </w:r>
            <w:proofErr w:type="spellStart"/>
            <w:r>
              <w:rPr>
                <w:sz w:val="18"/>
              </w:rPr>
              <w:t>Kjeldahl</w:t>
            </w:r>
            <w:proofErr w:type="spellEnd"/>
            <w:r>
              <w:rPr>
                <w:sz w:val="18"/>
              </w:rPr>
              <w:t xml:space="preserve"> nitrogen (TKN)</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w:t>
            </w:r>
          </w:p>
        </w:tc>
      </w:tr>
      <w:tr w:rsidR="005F7C4B" w:rsidTr="00FE2459">
        <w:trPr>
          <w:trHeight w:val="275"/>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Dissolved oxygen</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w:t>
            </w:r>
          </w:p>
        </w:tc>
      </w:tr>
      <w:tr w:rsidR="005F7C4B" w:rsidTr="00FE2459">
        <w:trPr>
          <w:trHeight w:val="272"/>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Temperature</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w:t>
            </w:r>
          </w:p>
        </w:tc>
      </w:tr>
      <w:tr w:rsidR="005F7C4B" w:rsidTr="00FE2459">
        <w:trPr>
          <w:trHeight w:val="275"/>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Specific conductance</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w:t>
            </w:r>
          </w:p>
        </w:tc>
      </w:tr>
      <w:tr w:rsidR="005F7C4B" w:rsidTr="00FE2459">
        <w:trPr>
          <w:trHeight w:val="272"/>
        </w:trPr>
        <w:tc>
          <w:tcPr>
            <w:tcW w:w="263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97"/>
              <w:rPr>
                <w:sz w:val="18"/>
              </w:rPr>
            </w:pPr>
            <w:r>
              <w:rPr>
                <w:sz w:val="18"/>
              </w:rPr>
              <w:t>pH – field</w:t>
            </w:r>
          </w:p>
        </w:tc>
        <w:tc>
          <w:tcPr>
            <w:tcW w:w="2979"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02"/>
              <w:rPr>
                <w:sz w:val="18"/>
              </w:rPr>
            </w:pPr>
            <w:r>
              <w:rPr>
                <w:sz w:val="18"/>
              </w:rPr>
              <w:t>-</w:t>
            </w:r>
          </w:p>
        </w:tc>
      </w:tr>
      <w:tr w:rsidR="005F7C4B" w:rsidTr="00FE2459">
        <w:trPr>
          <w:trHeight w:val="275"/>
        </w:trPr>
        <w:tc>
          <w:tcPr>
            <w:tcW w:w="2638" w:type="dxa"/>
            <w:tcBorders>
              <w:top w:val="single" w:sz="8" w:space="0" w:color="000000"/>
              <w:right w:val="single" w:sz="8" w:space="0" w:color="000000"/>
            </w:tcBorders>
          </w:tcPr>
          <w:p w:rsidR="005F7C4B" w:rsidRDefault="005F7C4B" w:rsidP="00FE2459">
            <w:pPr>
              <w:pStyle w:val="TableParagraph"/>
              <w:spacing w:before="32"/>
              <w:ind w:left="97"/>
              <w:rPr>
                <w:sz w:val="18"/>
              </w:rPr>
            </w:pPr>
            <w:r>
              <w:rPr>
                <w:sz w:val="18"/>
              </w:rPr>
              <w:t>Chlorophyll-a</w:t>
            </w:r>
          </w:p>
        </w:tc>
        <w:tc>
          <w:tcPr>
            <w:tcW w:w="2979" w:type="dxa"/>
            <w:tcBorders>
              <w:top w:val="single" w:sz="8" w:space="0" w:color="000000"/>
              <w:left w:val="single" w:sz="8" w:space="0" w:color="000000"/>
            </w:tcBorders>
          </w:tcPr>
          <w:p w:rsidR="005F7C4B" w:rsidRDefault="005F7C4B" w:rsidP="00FE2459">
            <w:pPr>
              <w:pStyle w:val="TableParagraph"/>
              <w:spacing w:before="32"/>
              <w:ind w:left="102"/>
              <w:rPr>
                <w:sz w:val="18"/>
              </w:rPr>
            </w:pPr>
            <w:r>
              <w:rPr>
                <w:sz w:val="18"/>
              </w:rPr>
              <w:t>-</w:t>
            </w:r>
          </w:p>
        </w:tc>
      </w:tr>
    </w:tbl>
    <w:p w:rsidR="005F7C4B" w:rsidRDefault="005F7C4B" w:rsidP="005F7C4B">
      <w:pPr>
        <w:pStyle w:val="BodyText"/>
        <w:spacing w:before="8"/>
        <w:rPr>
          <w:b/>
        </w:rPr>
      </w:pPr>
    </w:p>
    <w:p w:rsidR="005F7C4B" w:rsidRDefault="005F7C4B" w:rsidP="005F7C4B">
      <w:pPr>
        <w:pStyle w:val="BodyText"/>
        <w:ind w:left="220" w:right="217"/>
        <w:jc w:val="both"/>
      </w:pPr>
      <w:r>
        <w:t xml:space="preserve">In addition to the water quality parameters, resource responses to BMAP implementation will be monitored (see </w:t>
      </w:r>
      <w:r>
        <w:rPr>
          <w:b/>
        </w:rPr>
        <w:t xml:space="preserve">Section </w:t>
      </w:r>
      <w:hyperlink w:anchor="_bookmark85" w:history="1">
        <w:r>
          <w:rPr>
            <w:b/>
          </w:rPr>
          <w:t>6.1.4</w:t>
        </w:r>
      </w:hyperlink>
      <w:r>
        <w:t>). The resource responses represent improvements in the overall ecological health of the waterbodies. As noted earlier, although nutrient reductions in the watershed are expected to occur over a relatively short period of time, the water quality of the impaired waterbodies will not improve until reductions are made in the upstream sources.</w:t>
      </w:r>
    </w:p>
    <w:p w:rsidR="005F7C4B" w:rsidRDefault="005F7C4B" w:rsidP="005F7C4B">
      <w:pPr>
        <w:pStyle w:val="BodyText"/>
        <w:spacing w:before="1"/>
        <w:rPr>
          <w:sz w:val="20"/>
        </w:rPr>
      </w:pPr>
    </w:p>
    <w:p w:rsidR="005F7C4B" w:rsidRDefault="005F7C4B" w:rsidP="005F7C4B">
      <w:pPr>
        <w:pStyle w:val="ListParagraph"/>
        <w:numPr>
          <w:ilvl w:val="2"/>
          <w:numId w:val="2"/>
        </w:numPr>
        <w:tabs>
          <w:tab w:val="left" w:pos="940"/>
        </w:tabs>
        <w:jc w:val="left"/>
        <w:rPr>
          <w:b/>
          <w:i/>
          <w:sz w:val="20"/>
        </w:rPr>
      </w:pPr>
      <w:bookmarkStart w:id="10" w:name="6.1.3_Monitoring_Network"/>
      <w:bookmarkStart w:id="11" w:name="_bookmark80"/>
      <w:bookmarkEnd w:id="10"/>
      <w:bookmarkEnd w:id="11"/>
      <w:r>
        <w:rPr>
          <w:b/>
          <w:i/>
          <w:sz w:val="25"/>
        </w:rPr>
        <w:t>M</w:t>
      </w:r>
      <w:r>
        <w:rPr>
          <w:b/>
          <w:i/>
          <w:sz w:val="20"/>
        </w:rPr>
        <w:t>ONITORING</w:t>
      </w:r>
      <w:r>
        <w:rPr>
          <w:b/>
          <w:i/>
          <w:spacing w:val="-5"/>
          <w:sz w:val="20"/>
        </w:rPr>
        <w:t xml:space="preserve"> </w:t>
      </w:r>
      <w:r>
        <w:rPr>
          <w:b/>
          <w:i/>
          <w:sz w:val="25"/>
        </w:rPr>
        <w:t>N</w:t>
      </w:r>
      <w:r>
        <w:rPr>
          <w:b/>
          <w:i/>
          <w:sz w:val="20"/>
        </w:rPr>
        <w:t>ETWORK</w:t>
      </w:r>
    </w:p>
    <w:p w:rsidR="005F7C4B" w:rsidRDefault="005F7C4B" w:rsidP="005F7C4B">
      <w:pPr>
        <w:pStyle w:val="BodyText"/>
        <w:spacing w:before="58"/>
        <w:ind w:left="220"/>
        <w:jc w:val="both"/>
      </w:pPr>
      <w:r>
        <w:t>The monitoring network for this plan builds upon existing efforts in the basin by:</w:t>
      </w:r>
    </w:p>
    <w:p w:rsidR="005F7C4B" w:rsidRDefault="005F7C4B" w:rsidP="005F7C4B">
      <w:pPr>
        <w:pStyle w:val="ListParagraph"/>
        <w:numPr>
          <w:ilvl w:val="3"/>
          <w:numId w:val="2"/>
        </w:numPr>
        <w:tabs>
          <w:tab w:val="left" w:pos="1319"/>
          <w:tab w:val="left" w:pos="1320"/>
        </w:tabs>
        <w:spacing w:before="178"/>
        <w:ind w:left="1319" w:hanging="496"/>
        <w:rPr>
          <w:i/>
        </w:rPr>
      </w:pPr>
      <w:r>
        <w:rPr>
          <w:i/>
        </w:rPr>
        <w:t>City of Deltona;</w:t>
      </w:r>
    </w:p>
    <w:p w:rsidR="005F7C4B" w:rsidRDefault="005F7C4B" w:rsidP="005F7C4B">
      <w:pPr>
        <w:pStyle w:val="ListParagraph"/>
        <w:numPr>
          <w:ilvl w:val="3"/>
          <w:numId w:val="2"/>
        </w:numPr>
        <w:tabs>
          <w:tab w:val="left" w:pos="1319"/>
          <w:tab w:val="left" w:pos="1320"/>
        </w:tabs>
        <w:spacing w:before="120"/>
        <w:ind w:left="1319" w:hanging="496"/>
        <w:rPr>
          <w:i/>
        </w:rPr>
      </w:pPr>
      <w:r>
        <w:rPr>
          <w:i/>
        </w:rPr>
        <w:t>Seminole</w:t>
      </w:r>
      <w:r>
        <w:rPr>
          <w:i/>
          <w:spacing w:val="-1"/>
        </w:rPr>
        <w:t xml:space="preserve"> </w:t>
      </w:r>
      <w:r>
        <w:rPr>
          <w:i/>
        </w:rPr>
        <w:t>County;</w:t>
      </w:r>
    </w:p>
    <w:p w:rsidR="005F7C4B" w:rsidRDefault="005F7C4B" w:rsidP="005F7C4B">
      <w:pPr>
        <w:pStyle w:val="ListParagraph"/>
        <w:numPr>
          <w:ilvl w:val="3"/>
          <w:numId w:val="2"/>
        </w:numPr>
        <w:tabs>
          <w:tab w:val="left" w:pos="1319"/>
          <w:tab w:val="left" w:pos="1320"/>
        </w:tabs>
        <w:spacing w:before="117"/>
        <w:ind w:left="1319"/>
        <w:rPr>
          <w:i/>
        </w:rPr>
      </w:pPr>
      <w:r>
        <w:rPr>
          <w:i/>
        </w:rPr>
        <w:t>SJRWMD;</w:t>
      </w:r>
      <w:bookmarkStart w:id="12" w:name="_GoBack"/>
      <w:bookmarkEnd w:id="12"/>
    </w:p>
    <w:p w:rsidR="005F7C4B" w:rsidRDefault="005F7C4B" w:rsidP="005F7C4B">
      <w:pPr>
        <w:pStyle w:val="ListParagraph"/>
        <w:numPr>
          <w:ilvl w:val="3"/>
          <w:numId w:val="2"/>
        </w:numPr>
        <w:tabs>
          <w:tab w:val="left" w:pos="1321"/>
        </w:tabs>
        <w:spacing w:before="119"/>
        <w:ind w:left="1320" w:hanging="496"/>
        <w:jc w:val="both"/>
        <w:rPr>
          <w:i/>
        </w:rPr>
      </w:pPr>
      <w:r>
        <w:rPr>
          <w:i/>
        </w:rPr>
        <w:t>Volusia County;</w:t>
      </w:r>
      <w:r>
        <w:rPr>
          <w:i/>
          <w:spacing w:val="1"/>
        </w:rPr>
        <w:t xml:space="preserve"> </w:t>
      </w:r>
      <w:r>
        <w:rPr>
          <w:i/>
          <w:spacing w:val="-3"/>
        </w:rPr>
        <w:t>and</w:t>
      </w:r>
    </w:p>
    <w:p w:rsidR="005F7C4B" w:rsidRDefault="005F7C4B" w:rsidP="005F7C4B">
      <w:pPr>
        <w:pStyle w:val="ListParagraph"/>
        <w:numPr>
          <w:ilvl w:val="3"/>
          <w:numId w:val="2"/>
        </w:numPr>
        <w:tabs>
          <w:tab w:val="left" w:pos="1321"/>
        </w:tabs>
        <w:spacing w:before="117"/>
        <w:ind w:left="1320" w:hanging="496"/>
        <w:jc w:val="both"/>
        <w:rPr>
          <w:i/>
        </w:rPr>
      </w:pPr>
      <w:r>
        <w:rPr>
          <w:i/>
        </w:rPr>
        <w:t>U.S. Geological Survey</w:t>
      </w:r>
      <w:r>
        <w:rPr>
          <w:i/>
          <w:spacing w:val="-3"/>
        </w:rPr>
        <w:t xml:space="preserve"> </w:t>
      </w:r>
      <w:r>
        <w:rPr>
          <w:i/>
        </w:rPr>
        <w:t>(USGS).</w:t>
      </w:r>
    </w:p>
    <w:p w:rsidR="005F7C4B" w:rsidRDefault="005F7C4B" w:rsidP="005F7C4B">
      <w:pPr>
        <w:pStyle w:val="BodyText"/>
        <w:spacing w:before="117"/>
        <w:ind w:left="221" w:right="218"/>
        <w:jc w:val="both"/>
      </w:pPr>
      <w:hyperlink w:anchor="_bookmark81" w:history="1">
        <w:r>
          <w:rPr>
            <w:b/>
          </w:rPr>
          <w:t xml:space="preserve">Table 28 </w:t>
        </w:r>
      </w:hyperlink>
      <w:r>
        <w:t xml:space="preserve">lists the stations that are included in the BMAP monitoring network. The water quality monitoring will be conducted on a monthly basis to assess the conditions in the watershed and within the lakes and tributaries to determine changes in water quality from the actions implemented as part of the BMAP. The stations in the monitoring network are also shown in </w:t>
      </w:r>
      <w:hyperlink w:anchor="_bookmark82" w:history="1">
        <w:r>
          <w:rPr>
            <w:b/>
          </w:rPr>
          <w:t xml:space="preserve">Figure 6 </w:t>
        </w:r>
      </w:hyperlink>
      <w:r>
        <w:t xml:space="preserve">through </w:t>
      </w:r>
      <w:hyperlink w:anchor="_bookmark84" w:history="1">
        <w:r>
          <w:rPr>
            <w:b/>
          </w:rPr>
          <w:t>Figure 8</w:t>
        </w:r>
      </w:hyperlink>
      <w:r>
        <w:t>.</w:t>
      </w:r>
    </w:p>
    <w:p w:rsidR="005F7C4B" w:rsidRDefault="005F7C4B" w:rsidP="005F7C4B">
      <w:pPr>
        <w:spacing w:before="180" w:after="14"/>
        <w:ind w:left="687" w:right="688"/>
        <w:jc w:val="center"/>
        <w:rPr>
          <w:b/>
          <w:sz w:val="18"/>
        </w:rPr>
      </w:pPr>
      <w:bookmarkStart w:id="13" w:name="_bookmark81"/>
      <w:bookmarkEnd w:id="13"/>
      <w:r>
        <w:rPr>
          <w:b/>
        </w:rPr>
        <w:t>T</w:t>
      </w:r>
      <w:r>
        <w:rPr>
          <w:b/>
          <w:sz w:val="18"/>
        </w:rPr>
        <w:t xml:space="preserve">ABLE </w:t>
      </w:r>
      <w:r>
        <w:rPr>
          <w:b/>
        </w:rPr>
        <w:t>28: BMAP M</w:t>
      </w:r>
      <w:r>
        <w:rPr>
          <w:b/>
          <w:sz w:val="18"/>
        </w:rPr>
        <w:t xml:space="preserve">ONITORING </w:t>
      </w:r>
      <w:r>
        <w:rPr>
          <w:b/>
        </w:rPr>
        <w:t>N</w:t>
      </w:r>
      <w:r>
        <w:rPr>
          <w:b/>
          <w:sz w:val="18"/>
        </w:rPr>
        <w:t>ETWORK</w:t>
      </w:r>
    </w:p>
    <w:tbl>
      <w:tblPr>
        <w:tblW w:w="0" w:type="auto"/>
        <w:tblInd w:w="1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908"/>
        <w:gridCol w:w="1330"/>
        <w:gridCol w:w="3704"/>
        <w:gridCol w:w="1232"/>
        <w:gridCol w:w="1405"/>
      </w:tblGrid>
      <w:tr w:rsidR="005F7C4B" w:rsidTr="00FE2459">
        <w:trPr>
          <w:trHeight w:val="404"/>
        </w:trPr>
        <w:tc>
          <w:tcPr>
            <w:tcW w:w="1908" w:type="dxa"/>
            <w:tcBorders>
              <w:right w:val="single" w:sz="8" w:space="0" w:color="000000"/>
            </w:tcBorders>
            <w:shd w:val="clear" w:color="auto" w:fill="FABF8F"/>
          </w:tcPr>
          <w:p w:rsidR="005F7C4B" w:rsidRDefault="005F7C4B" w:rsidP="00FE2459">
            <w:pPr>
              <w:pStyle w:val="TableParagraph"/>
              <w:spacing w:before="99"/>
              <w:ind w:left="235" w:right="232"/>
              <w:jc w:val="center"/>
              <w:rPr>
                <w:b/>
                <w:sz w:val="14"/>
              </w:rPr>
            </w:pPr>
            <w:r>
              <w:rPr>
                <w:b/>
                <w:sz w:val="18"/>
              </w:rPr>
              <w:t>E</w:t>
            </w:r>
            <w:r>
              <w:rPr>
                <w:b/>
                <w:sz w:val="14"/>
              </w:rPr>
              <w:t>NTITY</w:t>
            </w:r>
          </w:p>
        </w:tc>
        <w:tc>
          <w:tcPr>
            <w:tcW w:w="1330" w:type="dxa"/>
            <w:tcBorders>
              <w:left w:val="single" w:sz="8" w:space="0" w:color="000000"/>
              <w:right w:val="single" w:sz="8" w:space="0" w:color="000000"/>
            </w:tcBorders>
            <w:shd w:val="clear" w:color="auto" w:fill="FABF8F"/>
          </w:tcPr>
          <w:p w:rsidR="005F7C4B" w:rsidRDefault="005F7C4B" w:rsidP="00FE2459">
            <w:pPr>
              <w:pStyle w:val="TableParagraph"/>
              <w:spacing w:before="99"/>
              <w:ind w:left="230"/>
              <w:rPr>
                <w:b/>
                <w:sz w:val="18"/>
              </w:rPr>
            </w:pPr>
            <w:r>
              <w:rPr>
                <w:b/>
                <w:sz w:val="18"/>
              </w:rPr>
              <w:t>S</w:t>
            </w:r>
            <w:r>
              <w:rPr>
                <w:b/>
                <w:sz w:val="14"/>
              </w:rPr>
              <w:t xml:space="preserve">TATION </w:t>
            </w:r>
            <w:r>
              <w:rPr>
                <w:b/>
                <w:sz w:val="18"/>
              </w:rPr>
              <w:t>ID</w:t>
            </w:r>
          </w:p>
        </w:tc>
        <w:tc>
          <w:tcPr>
            <w:tcW w:w="3704" w:type="dxa"/>
            <w:tcBorders>
              <w:left w:val="single" w:sz="8" w:space="0" w:color="000000"/>
              <w:right w:val="single" w:sz="8" w:space="0" w:color="000000"/>
            </w:tcBorders>
            <w:shd w:val="clear" w:color="auto" w:fill="FABF8F"/>
          </w:tcPr>
          <w:p w:rsidR="005F7C4B" w:rsidRDefault="005F7C4B" w:rsidP="00FE2459">
            <w:pPr>
              <w:pStyle w:val="TableParagraph"/>
              <w:spacing w:before="99"/>
              <w:ind w:left="84" w:right="82"/>
              <w:jc w:val="center"/>
              <w:rPr>
                <w:b/>
                <w:sz w:val="14"/>
              </w:rPr>
            </w:pPr>
            <w:r>
              <w:rPr>
                <w:b/>
                <w:sz w:val="18"/>
              </w:rPr>
              <w:t>S</w:t>
            </w:r>
            <w:r>
              <w:rPr>
                <w:b/>
                <w:sz w:val="14"/>
              </w:rPr>
              <w:t xml:space="preserve">TATION </w:t>
            </w:r>
            <w:r>
              <w:rPr>
                <w:b/>
                <w:sz w:val="18"/>
              </w:rPr>
              <w:t>D</w:t>
            </w:r>
            <w:r>
              <w:rPr>
                <w:b/>
                <w:sz w:val="14"/>
              </w:rPr>
              <w:t>ESCRIPTION</w:t>
            </w:r>
          </w:p>
        </w:tc>
        <w:tc>
          <w:tcPr>
            <w:tcW w:w="1232" w:type="dxa"/>
            <w:tcBorders>
              <w:left w:val="single" w:sz="8" w:space="0" w:color="000000"/>
              <w:right w:val="single" w:sz="8" w:space="0" w:color="000000"/>
            </w:tcBorders>
            <w:shd w:val="clear" w:color="auto" w:fill="FABF8F"/>
          </w:tcPr>
          <w:p w:rsidR="005F7C4B" w:rsidRDefault="005F7C4B" w:rsidP="00FE2459">
            <w:pPr>
              <w:pStyle w:val="TableParagraph"/>
              <w:spacing w:line="206" w:lineRule="exact"/>
              <w:ind w:left="101" w:firstLine="112"/>
              <w:rPr>
                <w:b/>
                <w:sz w:val="14"/>
              </w:rPr>
            </w:pPr>
            <w:r>
              <w:rPr>
                <w:b/>
                <w:sz w:val="18"/>
              </w:rPr>
              <w:t>Y</w:t>
            </w:r>
            <w:r>
              <w:rPr>
                <w:b/>
                <w:sz w:val="14"/>
              </w:rPr>
              <w:t xml:space="preserve">EAR </w:t>
            </w:r>
            <w:r>
              <w:rPr>
                <w:b/>
                <w:sz w:val="18"/>
              </w:rPr>
              <w:t>S</w:t>
            </w:r>
            <w:r>
              <w:rPr>
                <w:b/>
                <w:sz w:val="14"/>
              </w:rPr>
              <w:t xml:space="preserve">ITE </w:t>
            </w:r>
            <w:r>
              <w:rPr>
                <w:b/>
                <w:w w:val="95"/>
                <w:sz w:val="18"/>
              </w:rPr>
              <w:t>E</w:t>
            </w:r>
            <w:r>
              <w:rPr>
                <w:b/>
                <w:w w:val="95"/>
                <w:sz w:val="14"/>
              </w:rPr>
              <w:t>STABLISHED</w:t>
            </w:r>
          </w:p>
        </w:tc>
        <w:tc>
          <w:tcPr>
            <w:tcW w:w="1405" w:type="dxa"/>
            <w:tcBorders>
              <w:left w:val="single" w:sz="8" w:space="0" w:color="000000"/>
            </w:tcBorders>
            <w:shd w:val="clear" w:color="auto" w:fill="FABF8F"/>
          </w:tcPr>
          <w:p w:rsidR="005F7C4B" w:rsidRDefault="005F7C4B" w:rsidP="00FE2459">
            <w:pPr>
              <w:pStyle w:val="TableParagraph"/>
              <w:spacing w:before="99"/>
              <w:ind w:left="122" w:right="119"/>
              <w:jc w:val="center"/>
              <w:rPr>
                <w:b/>
                <w:sz w:val="14"/>
              </w:rPr>
            </w:pPr>
            <w:r>
              <w:rPr>
                <w:b/>
                <w:sz w:val="18"/>
              </w:rPr>
              <w:t>S</w:t>
            </w:r>
            <w:r>
              <w:rPr>
                <w:b/>
                <w:sz w:val="14"/>
              </w:rPr>
              <w:t xml:space="preserve">TATION </w:t>
            </w:r>
            <w:r>
              <w:rPr>
                <w:b/>
                <w:sz w:val="18"/>
              </w:rPr>
              <w:t>T</w:t>
            </w:r>
            <w:r>
              <w:rPr>
                <w:b/>
                <w:sz w:val="14"/>
              </w:rPr>
              <w:t>YPE</w:t>
            </w:r>
          </w:p>
        </w:tc>
      </w:tr>
      <w:tr w:rsidR="005F7C4B" w:rsidTr="00FE2459">
        <w:trPr>
          <w:trHeight w:val="276"/>
        </w:trPr>
        <w:tc>
          <w:tcPr>
            <w:tcW w:w="1908" w:type="dxa"/>
            <w:tcBorders>
              <w:bottom w:val="single" w:sz="8" w:space="0" w:color="000000"/>
              <w:right w:val="single" w:sz="8" w:space="0" w:color="000000"/>
            </w:tcBorders>
          </w:tcPr>
          <w:p w:rsidR="005F7C4B" w:rsidRDefault="005F7C4B" w:rsidP="00FE2459">
            <w:pPr>
              <w:pStyle w:val="TableParagraph"/>
              <w:spacing w:before="36"/>
              <w:ind w:left="239" w:right="232"/>
              <w:jc w:val="center"/>
              <w:rPr>
                <w:sz w:val="18"/>
              </w:rPr>
            </w:pPr>
            <w:r>
              <w:rPr>
                <w:sz w:val="18"/>
              </w:rPr>
              <w:t>Deltona</w:t>
            </w:r>
          </w:p>
        </w:tc>
        <w:tc>
          <w:tcPr>
            <w:tcW w:w="1330" w:type="dxa"/>
            <w:tcBorders>
              <w:left w:val="single" w:sz="8" w:space="0" w:color="000000"/>
              <w:bottom w:val="single" w:sz="8" w:space="0" w:color="000000"/>
              <w:right w:val="single" w:sz="8" w:space="0" w:color="000000"/>
            </w:tcBorders>
          </w:tcPr>
          <w:p w:rsidR="005F7C4B" w:rsidRDefault="005F7C4B" w:rsidP="00FE2459">
            <w:pPr>
              <w:pStyle w:val="TableParagraph"/>
              <w:spacing w:before="36"/>
              <w:ind w:left="273"/>
              <w:rPr>
                <w:sz w:val="18"/>
              </w:rPr>
            </w:pPr>
            <w:r>
              <w:rPr>
                <w:sz w:val="18"/>
              </w:rPr>
              <w:t>Gleason1</w:t>
            </w:r>
          </w:p>
        </w:tc>
        <w:tc>
          <w:tcPr>
            <w:tcW w:w="3704" w:type="dxa"/>
            <w:tcBorders>
              <w:left w:val="single" w:sz="8" w:space="0" w:color="000000"/>
              <w:bottom w:val="single" w:sz="8" w:space="0" w:color="000000"/>
              <w:right w:val="single" w:sz="8" w:space="0" w:color="000000"/>
            </w:tcBorders>
          </w:tcPr>
          <w:p w:rsidR="005F7C4B" w:rsidRDefault="005F7C4B" w:rsidP="00FE2459">
            <w:pPr>
              <w:pStyle w:val="TableParagraph"/>
              <w:spacing w:before="36"/>
              <w:ind w:left="90" w:right="81"/>
              <w:jc w:val="center"/>
              <w:rPr>
                <w:sz w:val="18"/>
              </w:rPr>
            </w:pPr>
            <w:r>
              <w:rPr>
                <w:sz w:val="18"/>
              </w:rPr>
              <w:t>Gleason Basin Outfall</w:t>
            </w:r>
          </w:p>
        </w:tc>
        <w:tc>
          <w:tcPr>
            <w:tcW w:w="1232" w:type="dxa"/>
            <w:tcBorders>
              <w:left w:val="single" w:sz="8" w:space="0" w:color="000000"/>
              <w:bottom w:val="single" w:sz="8" w:space="0" w:color="000000"/>
              <w:right w:val="single" w:sz="8" w:space="0" w:color="000000"/>
            </w:tcBorders>
          </w:tcPr>
          <w:p w:rsidR="005F7C4B" w:rsidRDefault="005F7C4B" w:rsidP="00FE2459">
            <w:pPr>
              <w:pStyle w:val="TableParagraph"/>
              <w:spacing w:before="36"/>
              <w:ind w:right="399"/>
              <w:jc w:val="right"/>
              <w:rPr>
                <w:sz w:val="18"/>
              </w:rPr>
            </w:pPr>
            <w:r>
              <w:rPr>
                <w:sz w:val="18"/>
              </w:rPr>
              <w:t>2011</w:t>
            </w:r>
          </w:p>
        </w:tc>
        <w:tc>
          <w:tcPr>
            <w:tcW w:w="1405" w:type="dxa"/>
            <w:tcBorders>
              <w:left w:val="single" w:sz="8" w:space="0" w:color="000000"/>
              <w:bottom w:val="single" w:sz="8" w:space="0" w:color="000000"/>
            </w:tcBorders>
          </w:tcPr>
          <w:p w:rsidR="005F7C4B" w:rsidRDefault="005F7C4B" w:rsidP="00FE2459">
            <w:pPr>
              <w:pStyle w:val="TableParagraph"/>
              <w:spacing w:before="36"/>
              <w:ind w:left="129" w:right="118"/>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9" w:right="232"/>
              <w:jc w:val="center"/>
              <w:rPr>
                <w:sz w:val="18"/>
              </w:rPr>
            </w:pPr>
            <w:r>
              <w:rPr>
                <w:sz w:val="18"/>
              </w:rPr>
              <w:t>Deltona</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57"/>
              <w:rPr>
                <w:sz w:val="18"/>
              </w:rPr>
            </w:pPr>
            <w:r>
              <w:rPr>
                <w:sz w:val="18"/>
              </w:rPr>
              <w:t>Providence1</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0" w:right="81"/>
              <w:jc w:val="center"/>
              <w:rPr>
                <w:sz w:val="18"/>
              </w:rPr>
            </w:pPr>
            <w:r>
              <w:rPr>
                <w:sz w:val="18"/>
              </w:rPr>
              <w:t>Providence Basin Outfall</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8"/>
              <w:jc w:val="right"/>
              <w:rPr>
                <w:sz w:val="18"/>
              </w:rPr>
            </w:pPr>
            <w:r>
              <w:rPr>
                <w:sz w:val="18"/>
              </w:rPr>
              <w:t>2011</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9" w:right="232"/>
              <w:jc w:val="center"/>
              <w:rPr>
                <w:sz w:val="18"/>
              </w:rPr>
            </w:pPr>
            <w:r>
              <w:rPr>
                <w:sz w:val="18"/>
              </w:rPr>
              <w:t>Deltona</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49"/>
              <w:rPr>
                <w:sz w:val="18"/>
              </w:rPr>
            </w:pPr>
            <w:r>
              <w:rPr>
                <w:sz w:val="18"/>
              </w:rPr>
              <w:t>McGarity1</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89" w:right="82"/>
              <w:jc w:val="center"/>
              <w:rPr>
                <w:sz w:val="18"/>
              </w:rPr>
            </w:pPr>
            <w:r>
              <w:rPr>
                <w:sz w:val="18"/>
              </w:rPr>
              <w:t>McGarity Basin Outfall</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7"/>
              <w:jc w:val="right"/>
              <w:rPr>
                <w:sz w:val="18"/>
              </w:rPr>
            </w:pPr>
            <w:r>
              <w:rPr>
                <w:sz w:val="18"/>
              </w:rPr>
              <w:t>2011</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8"/>
              <w:jc w:val="center"/>
              <w:rPr>
                <w:sz w:val="18"/>
              </w:rPr>
            </w:pPr>
            <w:r>
              <w:rPr>
                <w:sz w:val="18"/>
              </w:rPr>
              <w:t>Water Quality</w:t>
            </w:r>
          </w:p>
        </w:tc>
      </w:tr>
      <w:tr w:rsidR="005F7C4B" w:rsidTr="00FE2459">
        <w:trPr>
          <w:trHeight w:val="274"/>
        </w:trPr>
        <w:tc>
          <w:tcPr>
            <w:tcW w:w="1908" w:type="dxa"/>
            <w:tcBorders>
              <w:top w:val="single" w:sz="8" w:space="0" w:color="000000"/>
              <w:right w:val="single" w:sz="8" w:space="0" w:color="000000"/>
            </w:tcBorders>
          </w:tcPr>
          <w:p w:rsidR="005F7C4B" w:rsidRDefault="005F7C4B" w:rsidP="00FE2459">
            <w:pPr>
              <w:pStyle w:val="TableParagraph"/>
              <w:spacing w:before="32"/>
              <w:ind w:left="240" w:right="232"/>
              <w:jc w:val="center"/>
              <w:rPr>
                <w:sz w:val="18"/>
              </w:rPr>
            </w:pPr>
            <w:r>
              <w:rPr>
                <w:sz w:val="18"/>
              </w:rPr>
              <w:t>Seminole County</w:t>
            </w:r>
          </w:p>
        </w:tc>
        <w:tc>
          <w:tcPr>
            <w:tcW w:w="1330" w:type="dxa"/>
            <w:tcBorders>
              <w:top w:val="single" w:sz="8" w:space="0" w:color="000000"/>
              <w:left w:val="single" w:sz="8" w:space="0" w:color="000000"/>
              <w:right w:val="single" w:sz="8" w:space="0" w:color="000000"/>
            </w:tcBorders>
          </w:tcPr>
          <w:p w:rsidR="005F7C4B" w:rsidRDefault="005F7C4B" w:rsidP="00FE2459">
            <w:pPr>
              <w:pStyle w:val="TableParagraph"/>
              <w:spacing w:before="32"/>
              <w:ind w:left="204" w:right="195"/>
              <w:jc w:val="center"/>
              <w:rPr>
                <w:sz w:val="18"/>
              </w:rPr>
            </w:pPr>
            <w:r>
              <w:rPr>
                <w:sz w:val="18"/>
              </w:rPr>
              <w:t>1014</w:t>
            </w:r>
          </w:p>
        </w:tc>
        <w:tc>
          <w:tcPr>
            <w:tcW w:w="3704" w:type="dxa"/>
            <w:tcBorders>
              <w:top w:val="single" w:sz="8" w:space="0" w:color="000000"/>
              <w:left w:val="single" w:sz="8" w:space="0" w:color="000000"/>
              <w:right w:val="single" w:sz="8" w:space="0" w:color="000000"/>
            </w:tcBorders>
          </w:tcPr>
          <w:p w:rsidR="005F7C4B" w:rsidRDefault="005F7C4B" w:rsidP="00FE2459">
            <w:pPr>
              <w:pStyle w:val="TableParagraph"/>
              <w:spacing w:before="32"/>
              <w:ind w:left="87" w:right="82"/>
              <w:jc w:val="center"/>
              <w:rPr>
                <w:sz w:val="18"/>
              </w:rPr>
            </w:pPr>
            <w:r>
              <w:rPr>
                <w:sz w:val="18"/>
              </w:rPr>
              <w:t>Smith Canal (SMI)</w:t>
            </w:r>
          </w:p>
        </w:tc>
        <w:tc>
          <w:tcPr>
            <w:tcW w:w="1232" w:type="dxa"/>
            <w:tcBorders>
              <w:top w:val="single" w:sz="8" w:space="0" w:color="000000"/>
              <w:left w:val="single" w:sz="8" w:space="0" w:color="000000"/>
              <w:right w:val="single" w:sz="8" w:space="0" w:color="000000"/>
            </w:tcBorders>
          </w:tcPr>
          <w:p w:rsidR="005F7C4B" w:rsidRDefault="005F7C4B" w:rsidP="00FE2459">
            <w:pPr>
              <w:pStyle w:val="TableParagraph"/>
              <w:spacing w:before="32"/>
              <w:ind w:right="399"/>
              <w:jc w:val="right"/>
              <w:rPr>
                <w:sz w:val="18"/>
              </w:rPr>
            </w:pPr>
            <w:r>
              <w:rPr>
                <w:sz w:val="18"/>
              </w:rPr>
              <w:t>2000</w:t>
            </w:r>
          </w:p>
        </w:tc>
        <w:tc>
          <w:tcPr>
            <w:tcW w:w="1405" w:type="dxa"/>
            <w:tcBorders>
              <w:top w:val="single" w:sz="8" w:space="0" w:color="000000"/>
              <w:left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bl>
    <w:p w:rsidR="005F7C4B" w:rsidRDefault="005F7C4B" w:rsidP="005F7C4B">
      <w:pPr>
        <w:jc w:val="center"/>
        <w:rPr>
          <w:sz w:val="18"/>
        </w:rPr>
        <w:sectPr w:rsidR="005F7C4B">
          <w:pgSz w:w="12240" w:h="15840"/>
          <w:pgMar w:top="1400" w:right="1220" w:bottom="960" w:left="1220" w:header="721" w:footer="770" w:gutter="0"/>
          <w:cols w:space="720"/>
        </w:sectPr>
      </w:pPr>
    </w:p>
    <w:p w:rsidR="005F7C4B" w:rsidRDefault="005F7C4B" w:rsidP="005F7C4B">
      <w:pPr>
        <w:pStyle w:val="BodyText"/>
        <w:spacing w:before="1"/>
        <w:rPr>
          <w:b/>
          <w:sz w:val="3"/>
        </w:rPr>
      </w:pPr>
    </w:p>
    <w:tbl>
      <w:tblPr>
        <w:tblW w:w="0" w:type="auto"/>
        <w:tblInd w:w="1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908"/>
        <w:gridCol w:w="1330"/>
        <w:gridCol w:w="3704"/>
        <w:gridCol w:w="1232"/>
        <w:gridCol w:w="1405"/>
      </w:tblGrid>
      <w:tr w:rsidR="005F7C4B" w:rsidTr="00FE2459">
        <w:trPr>
          <w:trHeight w:val="404"/>
        </w:trPr>
        <w:tc>
          <w:tcPr>
            <w:tcW w:w="1908" w:type="dxa"/>
            <w:tcBorders>
              <w:right w:val="single" w:sz="8" w:space="0" w:color="000000"/>
            </w:tcBorders>
            <w:shd w:val="clear" w:color="auto" w:fill="FABF8F"/>
          </w:tcPr>
          <w:p w:rsidR="005F7C4B" w:rsidRDefault="005F7C4B" w:rsidP="00FE2459">
            <w:pPr>
              <w:pStyle w:val="TableParagraph"/>
              <w:spacing w:before="99"/>
              <w:ind w:left="235" w:right="232"/>
              <w:jc w:val="center"/>
              <w:rPr>
                <w:b/>
                <w:sz w:val="14"/>
              </w:rPr>
            </w:pPr>
            <w:r>
              <w:rPr>
                <w:b/>
                <w:sz w:val="18"/>
              </w:rPr>
              <w:t>E</w:t>
            </w:r>
            <w:r>
              <w:rPr>
                <w:b/>
                <w:sz w:val="14"/>
              </w:rPr>
              <w:t>NTITY</w:t>
            </w:r>
          </w:p>
        </w:tc>
        <w:tc>
          <w:tcPr>
            <w:tcW w:w="1330" w:type="dxa"/>
            <w:tcBorders>
              <w:left w:val="single" w:sz="8" w:space="0" w:color="000000"/>
              <w:right w:val="single" w:sz="8" w:space="0" w:color="000000"/>
            </w:tcBorders>
            <w:shd w:val="clear" w:color="auto" w:fill="FABF8F"/>
          </w:tcPr>
          <w:p w:rsidR="005F7C4B" w:rsidRDefault="005F7C4B" w:rsidP="00FE2459">
            <w:pPr>
              <w:pStyle w:val="TableParagraph"/>
              <w:spacing w:before="99"/>
              <w:ind w:left="203" w:right="196"/>
              <w:jc w:val="center"/>
              <w:rPr>
                <w:b/>
                <w:sz w:val="18"/>
              </w:rPr>
            </w:pPr>
            <w:r>
              <w:rPr>
                <w:b/>
                <w:sz w:val="18"/>
              </w:rPr>
              <w:t>S</w:t>
            </w:r>
            <w:r>
              <w:rPr>
                <w:b/>
                <w:sz w:val="14"/>
              </w:rPr>
              <w:t xml:space="preserve">TATION </w:t>
            </w:r>
            <w:r>
              <w:rPr>
                <w:b/>
                <w:sz w:val="18"/>
              </w:rPr>
              <w:t>ID</w:t>
            </w:r>
          </w:p>
        </w:tc>
        <w:tc>
          <w:tcPr>
            <w:tcW w:w="3704" w:type="dxa"/>
            <w:tcBorders>
              <w:left w:val="single" w:sz="8" w:space="0" w:color="000000"/>
              <w:right w:val="single" w:sz="8" w:space="0" w:color="000000"/>
            </w:tcBorders>
            <w:shd w:val="clear" w:color="auto" w:fill="FABF8F"/>
          </w:tcPr>
          <w:p w:rsidR="005F7C4B" w:rsidRDefault="005F7C4B" w:rsidP="00FE2459">
            <w:pPr>
              <w:pStyle w:val="TableParagraph"/>
              <w:spacing w:before="99"/>
              <w:ind w:left="84" w:right="82"/>
              <w:jc w:val="center"/>
              <w:rPr>
                <w:b/>
                <w:sz w:val="14"/>
              </w:rPr>
            </w:pPr>
            <w:r>
              <w:rPr>
                <w:b/>
                <w:sz w:val="18"/>
              </w:rPr>
              <w:t>S</w:t>
            </w:r>
            <w:r>
              <w:rPr>
                <w:b/>
                <w:sz w:val="14"/>
              </w:rPr>
              <w:t xml:space="preserve">TATION </w:t>
            </w:r>
            <w:r>
              <w:rPr>
                <w:b/>
                <w:sz w:val="18"/>
              </w:rPr>
              <w:t>D</w:t>
            </w:r>
            <w:r>
              <w:rPr>
                <w:b/>
                <w:sz w:val="14"/>
              </w:rPr>
              <w:t>ESCRIPTION</w:t>
            </w:r>
          </w:p>
        </w:tc>
        <w:tc>
          <w:tcPr>
            <w:tcW w:w="1232" w:type="dxa"/>
            <w:tcBorders>
              <w:left w:val="single" w:sz="8" w:space="0" w:color="000000"/>
              <w:right w:val="single" w:sz="8" w:space="0" w:color="000000"/>
            </w:tcBorders>
            <w:shd w:val="clear" w:color="auto" w:fill="FABF8F"/>
          </w:tcPr>
          <w:p w:rsidR="005F7C4B" w:rsidRDefault="005F7C4B" w:rsidP="00FE2459">
            <w:pPr>
              <w:pStyle w:val="TableParagraph"/>
              <w:spacing w:line="206" w:lineRule="exact"/>
              <w:ind w:left="101" w:firstLine="112"/>
              <w:rPr>
                <w:b/>
                <w:sz w:val="14"/>
              </w:rPr>
            </w:pPr>
            <w:r>
              <w:rPr>
                <w:b/>
                <w:sz w:val="18"/>
              </w:rPr>
              <w:t>Y</w:t>
            </w:r>
            <w:r>
              <w:rPr>
                <w:b/>
                <w:sz w:val="14"/>
              </w:rPr>
              <w:t xml:space="preserve">EAR </w:t>
            </w:r>
            <w:r>
              <w:rPr>
                <w:b/>
                <w:sz w:val="18"/>
              </w:rPr>
              <w:t>S</w:t>
            </w:r>
            <w:r>
              <w:rPr>
                <w:b/>
                <w:sz w:val="14"/>
              </w:rPr>
              <w:t xml:space="preserve">ITE </w:t>
            </w:r>
            <w:r>
              <w:rPr>
                <w:b/>
                <w:w w:val="95"/>
                <w:sz w:val="18"/>
              </w:rPr>
              <w:t>E</w:t>
            </w:r>
            <w:r>
              <w:rPr>
                <w:b/>
                <w:w w:val="95"/>
                <w:sz w:val="14"/>
              </w:rPr>
              <w:t>STABLISHED</w:t>
            </w:r>
          </w:p>
        </w:tc>
        <w:tc>
          <w:tcPr>
            <w:tcW w:w="1405" w:type="dxa"/>
            <w:tcBorders>
              <w:left w:val="single" w:sz="8" w:space="0" w:color="000000"/>
            </w:tcBorders>
            <w:shd w:val="clear" w:color="auto" w:fill="FABF8F"/>
          </w:tcPr>
          <w:p w:rsidR="005F7C4B" w:rsidRDefault="005F7C4B" w:rsidP="00FE2459">
            <w:pPr>
              <w:pStyle w:val="TableParagraph"/>
              <w:spacing w:before="99"/>
              <w:ind w:left="122" w:right="119"/>
              <w:jc w:val="center"/>
              <w:rPr>
                <w:b/>
                <w:sz w:val="14"/>
              </w:rPr>
            </w:pPr>
            <w:r>
              <w:rPr>
                <w:b/>
                <w:sz w:val="18"/>
              </w:rPr>
              <w:t>S</w:t>
            </w:r>
            <w:r>
              <w:rPr>
                <w:b/>
                <w:sz w:val="14"/>
              </w:rPr>
              <w:t xml:space="preserve">TATION </w:t>
            </w:r>
            <w:r>
              <w:rPr>
                <w:b/>
                <w:sz w:val="18"/>
              </w:rPr>
              <w:t>T</w:t>
            </w:r>
            <w:r>
              <w:rPr>
                <w:b/>
                <w:sz w:val="14"/>
              </w:rPr>
              <w:t>YPE</w:t>
            </w:r>
          </w:p>
        </w:tc>
      </w:tr>
      <w:tr w:rsidR="005F7C4B" w:rsidTr="00FE2459">
        <w:trPr>
          <w:trHeight w:val="415"/>
        </w:trPr>
        <w:tc>
          <w:tcPr>
            <w:tcW w:w="1908" w:type="dxa"/>
            <w:tcBorders>
              <w:bottom w:val="single" w:sz="8" w:space="0" w:color="000000"/>
              <w:right w:val="single" w:sz="8" w:space="0" w:color="000000"/>
            </w:tcBorders>
          </w:tcPr>
          <w:p w:rsidR="005F7C4B" w:rsidRDefault="005F7C4B" w:rsidP="00FE2459">
            <w:pPr>
              <w:pStyle w:val="TableParagraph"/>
              <w:spacing w:before="3" w:line="208" w:lineRule="exact"/>
              <w:ind w:left="656" w:right="206" w:hanging="430"/>
              <w:rPr>
                <w:sz w:val="18"/>
              </w:rPr>
            </w:pPr>
            <w:r>
              <w:rPr>
                <w:sz w:val="18"/>
              </w:rPr>
              <w:t>Sanford/Seminole County</w:t>
            </w:r>
          </w:p>
        </w:tc>
        <w:tc>
          <w:tcPr>
            <w:tcW w:w="1330" w:type="dxa"/>
            <w:tcBorders>
              <w:left w:val="single" w:sz="8" w:space="0" w:color="000000"/>
              <w:bottom w:val="single" w:sz="8" w:space="0" w:color="000000"/>
              <w:right w:val="single" w:sz="8" w:space="0" w:color="000000"/>
            </w:tcBorders>
          </w:tcPr>
          <w:p w:rsidR="005F7C4B" w:rsidRDefault="005F7C4B" w:rsidP="00FE2459">
            <w:pPr>
              <w:pStyle w:val="TableParagraph"/>
              <w:spacing w:before="106"/>
              <w:ind w:left="204" w:right="195"/>
              <w:jc w:val="center"/>
              <w:rPr>
                <w:sz w:val="18"/>
              </w:rPr>
            </w:pPr>
            <w:r>
              <w:rPr>
                <w:sz w:val="18"/>
              </w:rPr>
              <w:t>Mill1</w:t>
            </w:r>
          </w:p>
        </w:tc>
        <w:tc>
          <w:tcPr>
            <w:tcW w:w="3704" w:type="dxa"/>
            <w:tcBorders>
              <w:left w:val="single" w:sz="8" w:space="0" w:color="000000"/>
              <w:bottom w:val="single" w:sz="8" w:space="0" w:color="000000"/>
              <w:right w:val="single" w:sz="8" w:space="0" w:color="000000"/>
            </w:tcBorders>
          </w:tcPr>
          <w:p w:rsidR="005F7C4B" w:rsidRDefault="005F7C4B" w:rsidP="00FE2459">
            <w:pPr>
              <w:pStyle w:val="TableParagraph"/>
              <w:spacing w:before="106"/>
              <w:ind w:left="90" w:right="80"/>
              <w:jc w:val="center"/>
              <w:rPr>
                <w:sz w:val="18"/>
              </w:rPr>
            </w:pPr>
            <w:r>
              <w:rPr>
                <w:sz w:val="18"/>
              </w:rPr>
              <w:t>Mills Creek Outfall to Monroe</w:t>
            </w:r>
          </w:p>
        </w:tc>
        <w:tc>
          <w:tcPr>
            <w:tcW w:w="1232" w:type="dxa"/>
            <w:tcBorders>
              <w:left w:val="single" w:sz="8" w:space="0" w:color="000000"/>
              <w:bottom w:val="single" w:sz="8" w:space="0" w:color="000000"/>
              <w:right w:val="single" w:sz="8" w:space="0" w:color="000000"/>
            </w:tcBorders>
          </w:tcPr>
          <w:p w:rsidR="005F7C4B" w:rsidRDefault="005F7C4B" w:rsidP="00FE2459">
            <w:pPr>
              <w:pStyle w:val="TableParagraph"/>
              <w:spacing w:before="106"/>
              <w:ind w:right="399"/>
              <w:jc w:val="right"/>
              <w:rPr>
                <w:sz w:val="18"/>
              </w:rPr>
            </w:pPr>
            <w:r>
              <w:rPr>
                <w:sz w:val="18"/>
              </w:rPr>
              <w:t>2012</w:t>
            </w:r>
          </w:p>
        </w:tc>
        <w:tc>
          <w:tcPr>
            <w:tcW w:w="1405" w:type="dxa"/>
            <w:tcBorders>
              <w:left w:val="single" w:sz="8" w:space="0" w:color="000000"/>
              <w:bottom w:val="single" w:sz="8" w:space="0" w:color="000000"/>
            </w:tcBorders>
          </w:tcPr>
          <w:p w:rsidR="005F7C4B" w:rsidRDefault="005F7C4B" w:rsidP="00FE2459">
            <w:pPr>
              <w:pStyle w:val="TableParagraph"/>
              <w:spacing w:before="106"/>
              <w:ind w:left="129" w:right="119"/>
              <w:jc w:val="center"/>
              <w:rPr>
                <w:sz w:val="18"/>
              </w:rPr>
            </w:pPr>
            <w:r>
              <w:rPr>
                <w:sz w:val="18"/>
              </w:rPr>
              <w:t>Water Quality</w:t>
            </w:r>
          </w:p>
        </w:tc>
      </w:tr>
      <w:tr w:rsidR="005F7C4B" w:rsidTr="00FE2459">
        <w:trPr>
          <w:trHeight w:val="269"/>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29"/>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left="204" w:right="195"/>
              <w:jc w:val="center"/>
              <w:rPr>
                <w:sz w:val="18"/>
              </w:rPr>
            </w:pPr>
            <w:r>
              <w:rPr>
                <w:sz w:val="18"/>
              </w:rPr>
              <w:t>LA-OW-S</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left="88" w:right="82"/>
              <w:jc w:val="center"/>
              <w:rPr>
                <w:sz w:val="18"/>
              </w:rPr>
            </w:pPr>
            <w:r>
              <w:rPr>
                <w:sz w:val="18"/>
              </w:rPr>
              <w:t>Lake Ashby open water</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right="399"/>
              <w:jc w:val="right"/>
              <w:rPr>
                <w:sz w:val="18"/>
              </w:rPr>
            </w:pPr>
            <w:r>
              <w:rPr>
                <w:sz w:val="18"/>
              </w:rPr>
              <w:t>2003</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29"/>
              <w:ind w:left="129" w:right="119"/>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4"/>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4"/>
              <w:ind w:left="204" w:right="193"/>
              <w:jc w:val="center"/>
              <w:rPr>
                <w:sz w:val="18"/>
              </w:rPr>
            </w:pPr>
            <w:r>
              <w:rPr>
                <w:sz w:val="18"/>
              </w:rPr>
              <w:t>SJR-415</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4"/>
              <w:ind w:left="89" w:right="82"/>
              <w:jc w:val="center"/>
              <w:rPr>
                <w:sz w:val="18"/>
              </w:rPr>
            </w:pPr>
            <w:r>
              <w:rPr>
                <w:sz w:val="18"/>
              </w:rPr>
              <w:t>St. Johns River at 415 Bridge at Sanford</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4"/>
              <w:ind w:right="399"/>
              <w:jc w:val="right"/>
              <w:rPr>
                <w:sz w:val="18"/>
              </w:rPr>
            </w:pPr>
            <w:r>
              <w:rPr>
                <w:sz w:val="18"/>
              </w:rPr>
              <w:t>2002</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4"/>
              <w:ind w:left="129" w:right="119"/>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2" w:right="196"/>
              <w:jc w:val="center"/>
              <w:rPr>
                <w:sz w:val="18"/>
              </w:rPr>
            </w:pPr>
            <w:r>
              <w:rPr>
                <w:sz w:val="18"/>
              </w:rPr>
              <w:t>SJR-DPP</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0" w:right="82"/>
              <w:jc w:val="center"/>
              <w:rPr>
                <w:sz w:val="18"/>
              </w:rPr>
            </w:pPr>
            <w:r>
              <w:rPr>
                <w:sz w:val="18"/>
              </w:rPr>
              <w:t>St. Johns River downstream of Power Plant</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9"/>
              <w:jc w:val="right"/>
              <w:rPr>
                <w:sz w:val="18"/>
              </w:rPr>
            </w:pPr>
            <w:r>
              <w:rPr>
                <w:sz w:val="18"/>
              </w:rPr>
              <w:t>2002</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4"/>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4"/>
              <w:ind w:left="203" w:right="196"/>
              <w:jc w:val="center"/>
              <w:rPr>
                <w:sz w:val="18"/>
              </w:rPr>
            </w:pPr>
            <w:r>
              <w:rPr>
                <w:sz w:val="18"/>
              </w:rPr>
              <w:t>SJR-OLH</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4"/>
              <w:ind w:left="90" w:right="82"/>
              <w:jc w:val="center"/>
              <w:rPr>
                <w:sz w:val="18"/>
              </w:rPr>
            </w:pPr>
            <w:r>
              <w:rPr>
                <w:sz w:val="18"/>
              </w:rPr>
              <w:t>Lake Harney Outfall - St. Johns River</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4"/>
              <w:ind w:right="397"/>
              <w:jc w:val="right"/>
              <w:rPr>
                <w:sz w:val="18"/>
              </w:rPr>
            </w:pPr>
            <w:r>
              <w:rPr>
                <w:sz w:val="18"/>
              </w:rPr>
              <w:t>2002</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4"/>
              <w:ind w:left="129" w:right="118"/>
              <w:jc w:val="center"/>
              <w:rPr>
                <w:sz w:val="18"/>
              </w:rPr>
            </w:pPr>
            <w:r>
              <w:rPr>
                <w:sz w:val="18"/>
              </w:rPr>
              <w:t>Water Quality</w:t>
            </w:r>
          </w:p>
        </w:tc>
      </w:tr>
      <w:tr w:rsidR="005F7C4B" w:rsidTr="00FE2459">
        <w:trPr>
          <w:trHeight w:val="414"/>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102"/>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204" w:right="195"/>
              <w:jc w:val="center"/>
              <w:rPr>
                <w:sz w:val="18"/>
              </w:rPr>
            </w:pPr>
            <w:r>
              <w:rPr>
                <w:sz w:val="18"/>
              </w:rPr>
              <w:t>SRN</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 w:line="208" w:lineRule="exact"/>
              <w:ind w:left="1336" w:right="263" w:hanging="1047"/>
              <w:rPr>
                <w:sz w:val="18"/>
              </w:rPr>
            </w:pPr>
            <w:r>
              <w:rPr>
                <w:sz w:val="18"/>
              </w:rPr>
              <w:t>Lake Harney inflow - St. Johns River at SR46 Bridge</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right="399"/>
              <w:jc w:val="right"/>
              <w:rPr>
                <w:sz w:val="18"/>
              </w:rPr>
            </w:pPr>
            <w:r>
              <w:rPr>
                <w:sz w:val="18"/>
              </w:rPr>
              <w:t>1982</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102"/>
              <w:ind w:left="129" w:right="119"/>
              <w:jc w:val="center"/>
              <w:rPr>
                <w:sz w:val="18"/>
              </w:rPr>
            </w:pPr>
            <w:r>
              <w:rPr>
                <w:sz w:val="18"/>
              </w:rPr>
              <w:t>Water Quality</w:t>
            </w:r>
          </w:p>
        </w:tc>
      </w:tr>
      <w:tr w:rsidR="005F7C4B" w:rsidTr="00FE2459">
        <w:trPr>
          <w:trHeight w:val="269"/>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29"/>
              <w:ind w:left="237"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left="203" w:right="196"/>
              <w:jc w:val="center"/>
              <w:rPr>
                <w:sz w:val="18"/>
              </w:rPr>
            </w:pPr>
            <w:r>
              <w:rPr>
                <w:sz w:val="18"/>
              </w:rPr>
              <w:t>DCD-MRD</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left="87" w:right="82"/>
              <w:jc w:val="center"/>
              <w:rPr>
                <w:sz w:val="18"/>
              </w:rPr>
            </w:pPr>
            <w:r>
              <w:rPr>
                <w:sz w:val="18"/>
              </w:rPr>
              <w:t xml:space="preserve">Deep Creek Diversion at </w:t>
            </w:r>
            <w:proofErr w:type="spellStart"/>
            <w:r>
              <w:rPr>
                <w:sz w:val="18"/>
              </w:rPr>
              <w:t>Maytown</w:t>
            </w:r>
            <w:proofErr w:type="spellEnd"/>
            <w:r>
              <w:rPr>
                <w:sz w:val="18"/>
              </w:rPr>
              <w:t xml:space="preserve"> Road</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right="397"/>
              <w:jc w:val="right"/>
              <w:rPr>
                <w:sz w:val="18"/>
              </w:rPr>
            </w:pPr>
            <w:r>
              <w:rPr>
                <w:sz w:val="18"/>
              </w:rPr>
              <w:t>2011</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29"/>
              <w:ind w:left="129" w:right="118"/>
              <w:jc w:val="center"/>
              <w:rPr>
                <w:sz w:val="18"/>
              </w:rPr>
            </w:pPr>
            <w:r>
              <w:rPr>
                <w:sz w:val="18"/>
              </w:rPr>
              <w:t>Water Quality</w:t>
            </w:r>
          </w:p>
        </w:tc>
      </w:tr>
      <w:tr w:rsidR="005F7C4B" w:rsidTr="00FE2459">
        <w:trPr>
          <w:trHeight w:val="414"/>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104"/>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204" w:right="196"/>
              <w:jc w:val="center"/>
              <w:rPr>
                <w:sz w:val="18"/>
              </w:rPr>
            </w:pPr>
            <w:r>
              <w:rPr>
                <w:sz w:val="18"/>
              </w:rPr>
              <w:t>OW-SJR-1</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5" w:line="206" w:lineRule="exact"/>
              <w:ind w:left="1295" w:right="190" w:hanging="1083"/>
              <w:rPr>
                <w:sz w:val="18"/>
              </w:rPr>
            </w:pPr>
            <w:r>
              <w:rPr>
                <w:sz w:val="18"/>
              </w:rPr>
              <w:t>Mid SJR east of Barge Canal and east of JJ Fish Camp</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right="399"/>
              <w:jc w:val="right"/>
              <w:rPr>
                <w:sz w:val="18"/>
              </w:rPr>
            </w:pPr>
            <w:r>
              <w:rPr>
                <w:sz w:val="18"/>
              </w:rPr>
              <w:t>1996</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104"/>
              <w:ind w:left="129" w:right="119"/>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29"/>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left="204" w:right="195"/>
              <w:jc w:val="center"/>
              <w:rPr>
                <w:sz w:val="18"/>
              </w:rPr>
            </w:pPr>
            <w:r>
              <w:rPr>
                <w:sz w:val="18"/>
              </w:rPr>
              <w:t>CLH</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left="90" w:right="80"/>
              <w:jc w:val="center"/>
              <w:rPr>
                <w:sz w:val="18"/>
              </w:rPr>
            </w:pPr>
            <w:r>
              <w:rPr>
                <w:sz w:val="18"/>
              </w:rPr>
              <w:t>Center of Lake Harney</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9"/>
              <w:ind w:right="397"/>
              <w:jc w:val="right"/>
              <w:rPr>
                <w:sz w:val="18"/>
              </w:rPr>
            </w:pPr>
            <w:r>
              <w:rPr>
                <w:sz w:val="18"/>
              </w:rPr>
              <w:t>2001</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29"/>
              <w:ind w:left="129" w:right="118"/>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97" w:right="196"/>
              <w:jc w:val="center"/>
              <w:rPr>
                <w:sz w:val="18"/>
              </w:rPr>
            </w:pPr>
            <w:r>
              <w:rPr>
                <w:sz w:val="18"/>
              </w:rPr>
              <w:t>DMR</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89" w:right="82"/>
              <w:jc w:val="center"/>
              <w:rPr>
                <w:sz w:val="18"/>
              </w:rPr>
            </w:pPr>
            <w:r>
              <w:rPr>
                <w:sz w:val="18"/>
              </w:rPr>
              <w:t xml:space="preserve">Deep Creek at </w:t>
            </w:r>
            <w:proofErr w:type="spellStart"/>
            <w:r>
              <w:rPr>
                <w:sz w:val="18"/>
              </w:rPr>
              <w:t>Maytown</w:t>
            </w:r>
            <w:proofErr w:type="spellEnd"/>
            <w:r>
              <w:rPr>
                <w:sz w:val="18"/>
              </w:rPr>
              <w:t xml:space="preserve"> Road</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9"/>
              <w:jc w:val="right"/>
              <w:rPr>
                <w:sz w:val="18"/>
              </w:rPr>
            </w:pPr>
            <w:r>
              <w:rPr>
                <w:sz w:val="18"/>
              </w:rPr>
              <w:t>1985</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9" w:right="232"/>
              <w:jc w:val="center"/>
              <w:rPr>
                <w:sz w:val="18"/>
              </w:rPr>
            </w:pPr>
            <w:r>
              <w:rPr>
                <w:sz w:val="18"/>
              </w:rPr>
              <w:t>SJRWMD</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3" w:right="196"/>
              <w:jc w:val="center"/>
              <w:rPr>
                <w:sz w:val="18"/>
              </w:rPr>
            </w:pPr>
            <w:r>
              <w:rPr>
                <w:sz w:val="18"/>
              </w:rPr>
              <w:t>LMAC</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0" w:right="80"/>
              <w:jc w:val="center"/>
              <w:rPr>
                <w:sz w:val="18"/>
              </w:rPr>
            </w:pPr>
            <w:r>
              <w:rPr>
                <w:sz w:val="18"/>
              </w:rPr>
              <w:t>Lake Monroe at Center</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9"/>
              <w:jc w:val="right"/>
              <w:rPr>
                <w:sz w:val="18"/>
              </w:rPr>
            </w:pPr>
            <w:r>
              <w:rPr>
                <w:sz w:val="18"/>
              </w:rPr>
              <w:t>1991</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4" w:right="193"/>
              <w:jc w:val="center"/>
              <w:rPr>
                <w:sz w:val="18"/>
              </w:rPr>
            </w:pPr>
            <w:r>
              <w:rPr>
                <w:sz w:val="18"/>
              </w:rPr>
              <w:t>VC-044</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87" w:right="82"/>
              <w:jc w:val="center"/>
              <w:rPr>
                <w:sz w:val="18"/>
              </w:rPr>
            </w:pPr>
            <w:r>
              <w:rPr>
                <w:sz w:val="18"/>
              </w:rPr>
              <w:t>St. Johns River, at Lemon Bluff</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7"/>
              <w:jc w:val="right"/>
              <w:rPr>
                <w:sz w:val="18"/>
              </w:rPr>
            </w:pPr>
            <w:r>
              <w:rPr>
                <w:sz w:val="18"/>
              </w:rPr>
              <w:t>2005</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8"/>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4" w:right="193"/>
              <w:jc w:val="center"/>
              <w:rPr>
                <w:sz w:val="18"/>
              </w:rPr>
            </w:pPr>
            <w:r>
              <w:rPr>
                <w:sz w:val="18"/>
              </w:rPr>
              <w:t>VC-047A</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0" w:right="82"/>
              <w:jc w:val="center"/>
              <w:rPr>
                <w:sz w:val="18"/>
              </w:rPr>
            </w:pPr>
            <w:r>
              <w:rPr>
                <w:sz w:val="18"/>
              </w:rPr>
              <w:t>St. Johns River, S. end of Lake Monroe</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9"/>
              <w:jc w:val="right"/>
              <w:rPr>
                <w:sz w:val="18"/>
              </w:rPr>
            </w:pPr>
            <w:r>
              <w:rPr>
                <w:sz w:val="18"/>
              </w:rPr>
              <w:t>2012</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4"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4" w:right="193"/>
              <w:jc w:val="center"/>
              <w:rPr>
                <w:sz w:val="18"/>
              </w:rPr>
            </w:pPr>
            <w:r>
              <w:rPr>
                <w:sz w:val="18"/>
              </w:rPr>
              <w:t>VC-092</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84" w:right="82"/>
              <w:jc w:val="center"/>
              <w:rPr>
                <w:sz w:val="18"/>
              </w:rPr>
            </w:pPr>
            <w:r>
              <w:rPr>
                <w:sz w:val="18"/>
              </w:rPr>
              <w:t xml:space="preserve">DC3 Lake Ashby Canal at </w:t>
            </w:r>
            <w:proofErr w:type="spellStart"/>
            <w:r>
              <w:rPr>
                <w:sz w:val="18"/>
              </w:rPr>
              <w:t>Maytown</w:t>
            </w:r>
            <w:proofErr w:type="spellEnd"/>
            <w:r>
              <w:rPr>
                <w:sz w:val="18"/>
              </w:rPr>
              <w:t xml:space="preserve"> Rd</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7"/>
              <w:jc w:val="right"/>
              <w:rPr>
                <w:sz w:val="18"/>
              </w:rPr>
            </w:pPr>
            <w:r>
              <w:rPr>
                <w:sz w:val="18"/>
              </w:rPr>
              <w:t>2003</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8"/>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2" w:right="196"/>
              <w:jc w:val="center"/>
              <w:rPr>
                <w:sz w:val="18"/>
              </w:rPr>
            </w:pPr>
            <w:r>
              <w:rPr>
                <w:sz w:val="18"/>
              </w:rPr>
              <w:t>VC-DC04</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0" w:right="82"/>
              <w:jc w:val="center"/>
              <w:rPr>
                <w:sz w:val="18"/>
              </w:rPr>
            </w:pPr>
            <w:r>
              <w:rPr>
                <w:sz w:val="18"/>
              </w:rPr>
              <w:t>DC4 Deep Creek</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8"/>
              <w:jc w:val="right"/>
              <w:rPr>
                <w:sz w:val="18"/>
              </w:rPr>
            </w:pPr>
            <w:r>
              <w:rPr>
                <w:sz w:val="18"/>
              </w:rPr>
              <w:t>2005</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2" w:right="196"/>
              <w:jc w:val="center"/>
              <w:rPr>
                <w:sz w:val="18"/>
              </w:rPr>
            </w:pPr>
            <w:r>
              <w:rPr>
                <w:sz w:val="18"/>
              </w:rPr>
              <w:t>VC-DC05</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0" w:right="81"/>
              <w:jc w:val="center"/>
              <w:rPr>
                <w:sz w:val="18"/>
              </w:rPr>
            </w:pPr>
            <w:r>
              <w:rPr>
                <w:sz w:val="18"/>
              </w:rPr>
              <w:t>DC5 Deep Creek</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9"/>
              <w:jc w:val="right"/>
              <w:rPr>
                <w:sz w:val="18"/>
              </w:rPr>
            </w:pPr>
            <w:r>
              <w:rPr>
                <w:sz w:val="18"/>
              </w:rPr>
              <w:t>2005</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95" w:right="196"/>
              <w:jc w:val="center"/>
              <w:rPr>
                <w:sz w:val="18"/>
              </w:rPr>
            </w:pPr>
            <w:r>
              <w:rPr>
                <w:sz w:val="18"/>
              </w:rPr>
              <w:t>VC-COW</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89" w:right="82"/>
              <w:jc w:val="center"/>
              <w:rPr>
                <w:sz w:val="18"/>
              </w:rPr>
            </w:pPr>
            <w:r>
              <w:rPr>
                <w:sz w:val="18"/>
              </w:rPr>
              <w:t>Cow Creek</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7"/>
              <w:jc w:val="right"/>
              <w:rPr>
                <w:sz w:val="18"/>
              </w:rPr>
            </w:pPr>
            <w:r>
              <w:rPr>
                <w:sz w:val="18"/>
              </w:rPr>
              <w:t>2012</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8"/>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4" w:right="193"/>
              <w:jc w:val="center"/>
              <w:rPr>
                <w:sz w:val="18"/>
              </w:rPr>
            </w:pPr>
            <w:r>
              <w:rPr>
                <w:sz w:val="18"/>
              </w:rPr>
              <w:t>VC-082</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0" w:right="82"/>
              <w:jc w:val="center"/>
              <w:rPr>
                <w:sz w:val="18"/>
              </w:rPr>
            </w:pPr>
            <w:r>
              <w:rPr>
                <w:sz w:val="18"/>
              </w:rPr>
              <w:t>Gemini North (west boil)</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7"/>
              <w:jc w:val="right"/>
              <w:rPr>
                <w:sz w:val="18"/>
              </w:rPr>
            </w:pPr>
            <w:r>
              <w:rPr>
                <w:sz w:val="18"/>
              </w:rPr>
              <w:t>2000</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8"/>
              <w:jc w:val="center"/>
              <w:rPr>
                <w:sz w:val="18"/>
              </w:rPr>
            </w:pPr>
            <w:r>
              <w:rPr>
                <w:sz w:val="18"/>
              </w:rPr>
              <w:t>Water Quality</w:t>
            </w:r>
          </w:p>
        </w:tc>
      </w:tr>
      <w:tr w:rsidR="005F7C4B" w:rsidTr="00FE2459">
        <w:trPr>
          <w:trHeight w:val="275"/>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4" w:right="193"/>
              <w:jc w:val="center"/>
              <w:rPr>
                <w:sz w:val="18"/>
              </w:rPr>
            </w:pPr>
            <w:r>
              <w:rPr>
                <w:sz w:val="18"/>
              </w:rPr>
              <w:t>VC-083</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89" w:right="82"/>
              <w:jc w:val="center"/>
              <w:rPr>
                <w:sz w:val="18"/>
              </w:rPr>
            </w:pPr>
            <w:r>
              <w:rPr>
                <w:sz w:val="18"/>
              </w:rPr>
              <w:t>Gemini Springs outfall</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7"/>
              <w:jc w:val="right"/>
              <w:rPr>
                <w:sz w:val="18"/>
              </w:rPr>
            </w:pPr>
            <w:r>
              <w:rPr>
                <w:sz w:val="18"/>
              </w:rPr>
              <w:t>2000</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8"/>
              <w:jc w:val="center"/>
              <w:rPr>
                <w:sz w:val="18"/>
              </w:rPr>
            </w:pPr>
            <w:r>
              <w:rPr>
                <w:sz w:val="18"/>
              </w:rPr>
              <w:t>Water Quality</w:t>
            </w:r>
          </w:p>
        </w:tc>
      </w:tr>
      <w:tr w:rsidR="005F7C4B" w:rsidTr="00FE2459">
        <w:trPr>
          <w:trHeight w:val="272"/>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237" w:right="232"/>
              <w:jc w:val="center"/>
              <w:rPr>
                <w:sz w:val="18"/>
              </w:rPr>
            </w:pPr>
            <w:r>
              <w:rPr>
                <w:sz w:val="18"/>
              </w:rPr>
              <w:t>Volusia County</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204" w:right="193"/>
              <w:jc w:val="center"/>
              <w:rPr>
                <w:sz w:val="18"/>
              </w:rPr>
            </w:pPr>
            <w:r>
              <w:rPr>
                <w:sz w:val="18"/>
              </w:rPr>
              <w:t>VC-084</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87" w:right="82"/>
              <w:jc w:val="center"/>
              <w:rPr>
                <w:sz w:val="18"/>
              </w:rPr>
            </w:pPr>
            <w:r>
              <w:rPr>
                <w:sz w:val="18"/>
              </w:rPr>
              <w:t>Volusia Green Springs</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right="399"/>
              <w:jc w:val="right"/>
              <w:rPr>
                <w:sz w:val="18"/>
              </w:rPr>
            </w:pPr>
            <w:r>
              <w:rPr>
                <w:sz w:val="18"/>
              </w:rPr>
              <w:t>2000</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129" w:right="119"/>
              <w:jc w:val="center"/>
              <w:rPr>
                <w:sz w:val="18"/>
              </w:rPr>
            </w:pPr>
            <w:r>
              <w:rPr>
                <w:sz w:val="18"/>
              </w:rPr>
              <w:t>Water Quality</w:t>
            </w:r>
          </w:p>
        </w:tc>
      </w:tr>
      <w:tr w:rsidR="005F7C4B" w:rsidTr="00FE2459">
        <w:trPr>
          <w:trHeight w:val="414"/>
        </w:trPr>
        <w:tc>
          <w:tcPr>
            <w:tcW w:w="1908" w:type="dxa"/>
            <w:tcBorders>
              <w:top w:val="single" w:sz="8" w:space="0" w:color="000000"/>
              <w:bottom w:val="single" w:sz="8" w:space="0" w:color="000000"/>
              <w:right w:val="single" w:sz="8" w:space="0" w:color="000000"/>
            </w:tcBorders>
          </w:tcPr>
          <w:p w:rsidR="005F7C4B" w:rsidRDefault="005F7C4B" w:rsidP="00FE2459">
            <w:pPr>
              <w:pStyle w:val="TableParagraph"/>
              <w:spacing w:before="104"/>
              <w:ind w:left="234" w:right="232"/>
              <w:jc w:val="center"/>
              <w:rPr>
                <w:sz w:val="18"/>
              </w:rPr>
            </w:pPr>
            <w:r>
              <w:rPr>
                <w:sz w:val="18"/>
              </w:rPr>
              <w:t>USGS</w:t>
            </w:r>
          </w:p>
        </w:tc>
        <w:tc>
          <w:tcPr>
            <w:tcW w:w="1330"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204" w:right="193"/>
              <w:jc w:val="center"/>
              <w:rPr>
                <w:sz w:val="18"/>
              </w:rPr>
            </w:pPr>
            <w:r>
              <w:rPr>
                <w:sz w:val="18"/>
              </w:rPr>
              <w:t>2234000</w:t>
            </w:r>
          </w:p>
        </w:tc>
        <w:tc>
          <w:tcPr>
            <w:tcW w:w="3704"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 w:line="208" w:lineRule="exact"/>
              <w:ind w:left="1374" w:right="190" w:hanging="1162"/>
              <w:rPr>
                <w:sz w:val="18"/>
              </w:rPr>
            </w:pPr>
            <w:r>
              <w:rPr>
                <w:sz w:val="18"/>
              </w:rPr>
              <w:t>St. Johns River Above Lake Harney near Geneva, FL</w:t>
            </w:r>
          </w:p>
        </w:tc>
        <w:tc>
          <w:tcPr>
            <w:tcW w:w="1232"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right="399"/>
              <w:jc w:val="right"/>
              <w:rPr>
                <w:sz w:val="18"/>
              </w:rPr>
            </w:pPr>
            <w:r>
              <w:rPr>
                <w:sz w:val="18"/>
              </w:rPr>
              <w:t>1981</w:t>
            </w:r>
          </w:p>
        </w:tc>
        <w:tc>
          <w:tcPr>
            <w:tcW w:w="1405" w:type="dxa"/>
            <w:tcBorders>
              <w:top w:val="single" w:sz="8" w:space="0" w:color="000000"/>
              <w:left w:val="single" w:sz="8" w:space="0" w:color="000000"/>
              <w:bottom w:val="single" w:sz="8" w:space="0" w:color="000000"/>
            </w:tcBorders>
          </w:tcPr>
          <w:p w:rsidR="005F7C4B" w:rsidRDefault="005F7C4B" w:rsidP="00FE2459">
            <w:pPr>
              <w:pStyle w:val="TableParagraph"/>
              <w:spacing w:before="104"/>
              <w:ind w:left="129" w:right="119"/>
              <w:jc w:val="center"/>
              <w:rPr>
                <w:sz w:val="18"/>
              </w:rPr>
            </w:pPr>
            <w:r>
              <w:rPr>
                <w:sz w:val="18"/>
              </w:rPr>
              <w:t>Flow</w:t>
            </w:r>
          </w:p>
        </w:tc>
      </w:tr>
      <w:tr w:rsidR="005F7C4B" w:rsidTr="00FE2459">
        <w:trPr>
          <w:trHeight w:val="271"/>
        </w:trPr>
        <w:tc>
          <w:tcPr>
            <w:tcW w:w="1908" w:type="dxa"/>
            <w:tcBorders>
              <w:top w:val="single" w:sz="8" w:space="0" w:color="000000"/>
              <w:right w:val="single" w:sz="8" w:space="0" w:color="000000"/>
            </w:tcBorders>
          </w:tcPr>
          <w:p w:rsidR="005F7C4B" w:rsidRDefault="005F7C4B" w:rsidP="00FE2459">
            <w:pPr>
              <w:pStyle w:val="TableParagraph"/>
              <w:spacing w:before="29"/>
              <w:ind w:left="234" w:right="232"/>
              <w:jc w:val="center"/>
              <w:rPr>
                <w:sz w:val="18"/>
              </w:rPr>
            </w:pPr>
            <w:r>
              <w:rPr>
                <w:sz w:val="18"/>
              </w:rPr>
              <w:t>USGS</w:t>
            </w:r>
          </w:p>
        </w:tc>
        <w:tc>
          <w:tcPr>
            <w:tcW w:w="1330" w:type="dxa"/>
            <w:tcBorders>
              <w:top w:val="single" w:sz="8" w:space="0" w:color="000000"/>
              <w:left w:val="single" w:sz="8" w:space="0" w:color="000000"/>
              <w:right w:val="single" w:sz="8" w:space="0" w:color="000000"/>
            </w:tcBorders>
          </w:tcPr>
          <w:p w:rsidR="005F7C4B" w:rsidRDefault="005F7C4B" w:rsidP="00FE2459">
            <w:pPr>
              <w:pStyle w:val="TableParagraph"/>
              <w:spacing w:before="29"/>
              <w:ind w:left="204" w:right="193"/>
              <w:jc w:val="center"/>
              <w:rPr>
                <w:sz w:val="18"/>
              </w:rPr>
            </w:pPr>
            <w:r>
              <w:rPr>
                <w:sz w:val="18"/>
              </w:rPr>
              <w:t>2234500</w:t>
            </w:r>
          </w:p>
        </w:tc>
        <w:tc>
          <w:tcPr>
            <w:tcW w:w="3704" w:type="dxa"/>
            <w:tcBorders>
              <w:top w:val="single" w:sz="8" w:space="0" w:color="000000"/>
              <w:left w:val="single" w:sz="8" w:space="0" w:color="000000"/>
              <w:right w:val="single" w:sz="8" w:space="0" w:color="000000"/>
            </w:tcBorders>
          </w:tcPr>
          <w:p w:rsidR="005F7C4B" w:rsidRDefault="005F7C4B" w:rsidP="00FE2459">
            <w:pPr>
              <w:pStyle w:val="TableParagraph"/>
              <w:spacing w:before="29"/>
              <w:ind w:left="89" w:right="82"/>
              <w:jc w:val="center"/>
              <w:rPr>
                <w:sz w:val="18"/>
              </w:rPr>
            </w:pPr>
            <w:r>
              <w:rPr>
                <w:sz w:val="18"/>
              </w:rPr>
              <w:t>St. Johns River Near Sanford, FL</w:t>
            </w:r>
          </w:p>
        </w:tc>
        <w:tc>
          <w:tcPr>
            <w:tcW w:w="1232" w:type="dxa"/>
            <w:tcBorders>
              <w:top w:val="single" w:sz="8" w:space="0" w:color="000000"/>
              <w:left w:val="single" w:sz="8" w:space="0" w:color="000000"/>
              <w:right w:val="single" w:sz="8" w:space="0" w:color="000000"/>
            </w:tcBorders>
          </w:tcPr>
          <w:p w:rsidR="005F7C4B" w:rsidRDefault="005F7C4B" w:rsidP="00FE2459">
            <w:pPr>
              <w:pStyle w:val="TableParagraph"/>
              <w:spacing w:before="29"/>
              <w:ind w:right="397"/>
              <w:jc w:val="right"/>
              <w:rPr>
                <w:sz w:val="18"/>
              </w:rPr>
            </w:pPr>
            <w:r>
              <w:rPr>
                <w:sz w:val="18"/>
              </w:rPr>
              <w:t>1995</w:t>
            </w:r>
          </w:p>
        </w:tc>
        <w:tc>
          <w:tcPr>
            <w:tcW w:w="1405" w:type="dxa"/>
            <w:tcBorders>
              <w:top w:val="single" w:sz="8" w:space="0" w:color="000000"/>
              <w:left w:val="single" w:sz="8" w:space="0" w:color="000000"/>
            </w:tcBorders>
          </w:tcPr>
          <w:p w:rsidR="005F7C4B" w:rsidRDefault="005F7C4B" w:rsidP="00FE2459">
            <w:pPr>
              <w:pStyle w:val="TableParagraph"/>
              <w:spacing w:before="29"/>
              <w:ind w:left="129" w:right="119"/>
              <w:jc w:val="center"/>
              <w:rPr>
                <w:sz w:val="18"/>
              </w:rPr>
            </w:pPr>
            <w:r>
              <w:rPr>
                <w:sz w:val="18"/>
              </w:rPr>
              <w:t>Flow</w:t>
            </w:r>
          </w:p>
        </w:tc>
      </w:tr>
    </w:tbl>
    <w:p w:rsidR="005F7C4B" w:rsidRDefault="005F7C4B" w:rsidP="005F7C4B">
      <w:pPr>
        <w:spacing w:before="9"/>
        <w:ind w:left="220"/>
        <w:rPr>
          <w:sz w:val="18"/>
        </w:rPr>
      </w:pPr>
      <w:r>
        <w:rPr>
          <w:sz w:val="18"/>
        </w:rPr>
        <w:t xml:space="preserve">* Note: These stations </w:t>
      </w:r>
      <w:proofErr w:type="gramStart"/>
      <w:r>
        <w:rPr>
          <w:sz w:val="18"/>
        </w:rPr>
        <w:t>are located in</w:t>
      </w:r>
      <w:proofErr w:type="gramEnd"/>
      <w:r>
        <w:rPr>
          <w:sz w:val="18"/>
        </w:rPr>
        <w:t xml:space="preserve"> the same location and will each be sampled bi-monthly.</w:t>
      </w:r>
    </w:p>
    <w:p w:rsidR="005F7C4B" w:rsidRDefault="005F7C4B" w:rsidP="005F7C4B">
      <w:pPr>
        <w:rPr>
          <w:sz w:val="18"/>
        </w:rPr>
        <w:sectPr w:rsidR="005F7C4B">
          <w:pgSz w:w="12240" w:h="15840"/>
          <w:pgMar w:top="1400" w:right="1220" w:bottom="960" w:left="1220" w:header="721" w:footer="770" w:gutter="0"/>
          <w:cols w:space="720"/>
        </w:sectPr>
      </w:pPr>
    </w:p>
    <w:p w:rsidR="005F7C4B" w:rsidRDefault="005F7C4B" w:rsidP="005F7C4B">
      <w:pPr>
        <w:pStyle w:val="BodyText"/>
        <w:spacing w:before="1"/>
        <w:rPr>
          <w:sz w:val="20"/>
        </w:rPr>
      </w:pPr>
    </w:p>
    <w:p w:rsidR="005F7C4B" w:rsidRDefault="005F7C4B" w:rsidP="005F7C4B">
      <w:pPr>
        <w:pStyle w:val="BodyText"/>
        <w:ind w:left="115"/>
        <w:rPr>
          <w:sz w:val="20"/>
        </w:rPr>
      </w:pPr>
      <w:r>
        <w:rPr>
          <w:noProof/>
          <w:sz w:val="20"/>
        </w:rPr>
        <w:drawing>
          <wp:inline distT="0" distB="0" distL="0" distR="0" wp14:anchorId="0E726A9B" wp14:editId="56707747">
            <wp:extent cx="7453299" cy="5751576"/>
            <wp:effectExtent l="0" t="0" r="0" b="0"/>
            <wp:docPr id="11" name="image6.jpeg" descr="Water quality monitoring stations in the Lake Monro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5" cstate="print"/>
                    <a:stretch>
                      <a:fillRect/>
                    </a:stretch>
                  </pic:blipFill>
                  <pic:spPr>
                    <a:xfrm>
                      <a:off x="0" y="0"/>
                      <a:ext cx="7453299" cy="5751576"/>
                    </a:xfrm>
                    <a:prstGeom prst="rect">
                      <a:avLst/>
                    </a:prstGeom>
                  </pic:spPr>
                </pic:pic>
              </a:graphicData>
            </a:graphic>
          </wp:inline>
        </w:drawing>
      </w:r>
    </w:p>
    <w:p w:rsidR="005F7C4B" w:rsidRDefault="005F7C4B" w:rsidP="005F7C4B">
      <w:pPr>
        <w:spacing w:line="242" w:lineRule="exact"/>
        <w:ind w:left="1658" w:right="1658"/>
        <w:jc w:val="center"/>
        <w:rPr>
          <w:b/>
          <w:sz w:val="18"/>
        </w:rPr>
      </w:pPr>
      <w:bookmarkStart w:id="14" w:name="_bookmark82"/>
      <w:bookmarkEnd w:id="14"/>
      <w:r>
        <w:rPr>
          <w:b/>
        </w:rPr>
        <w:t>F</w:t>
      </w:r>
      <w:r>
        <w:rPr>
          <w:b/>
          <w:sz w:val="18"/>
        </w:rPr>
        <w:t xml:space="preserve">IGURE </w:t>
      </w:r>
      <w:r>
        <w:rPr>
          <w:b/>
        </w:rPr>
        <w:t>6: W</w:t>
      </w:r>
      <w:r>
        <w:rPr>
          <w:b/>
          <w:sz w:val="18"/>
        </w:rPr>
        <w:t xml:space="preserve">ATER </w:t>
      </w:r>
      <w:r>
        <w:rPr>
          <w:b/>
        </w:rPr>
        <w:t>Q</w:t>
      </w:r>
      <w:r>
        <w:rPr>
          <w:b/>
          <w:sz w:val="18"/>
        </w:rPr>
        <w:t xml:space="preserve">UALITY </w:t>
      </w:r>
      <w:r>
        <w:rPr>
          <w:b/>
        </w:rPr>
        <w:t>M</w:t>
      </w:r>
      <w:r>
        <w:rPr>
          <w:b/>
          <w:sz w:val="18"/>
        </w:rPr>
        <w:t xml:space="preserve">ONITORING </w:t>
      </w:r>
      <w:r>
        <w:rPr>
          <w:b/>
        </w:rPr>
        <w:t>S</w:t>
      </w:r>
      <w:r>
        <w:rPr>
          <w:b/>
          <w:sz w:val="18"/>
        </w:rPr>
        <w:t xml:space="preserve">TATIONS IN THE </w:t>
      </w:r>
      <w:r>
        <w:rPr>
          <w:b/>
        </w:rPr>
        <w:t>L</w:t>
      </w:r>
      <w:r>
        <w:rPr>
          <w:b/>
          <w:sz w:val="18"/>
        </w:rPr>
        <w:t xml:space="preserve">AKE </w:t>
      </w:r>
      <w:r>
        <w:rPr>
          <w:b/>
        </w:rPr>
        <w:t>M</w:t>
      </w:r>
      <w:r>
        <w:rPr>
          <w:b/>
          <w:sz w:val="18"/>
        </w:rPr>
        <w:t xml:space="preserve">ONROE </w:t>
      </w:r>
      <w:r>
        <w:rPr>
          <w:b/>
        </w:rPr>
        <w:t>B</w:t>
      </w:r>
      <w:r>
        <w:rPr>
          <w:b/>
          <w:sz w:val="18"/>
        </w:rPr>
        <w:t>ASIN</w:t>
      </w:r>
    </w:p>
    <w:p w:rsidR="005F7C4B" w:rsidRDefault="005F7C4B" w:rsidP="005F7C4B">
      <w:pPr>
        <w:spacing w:line="242" w:lineRule="exact"/>
        <w:jc w:val="center"/>
        <w:rPr>
          <w:sz w:val="18"/>
        </w:rPr>
        <w:sectPr w:rsidR="005F7C4B">
          <w:headerReference w:type="default" r:id="rId6"/>
          <w:footerReference w:type="default" r:id="rId7"/>
          <w:pgSz w:w="15840" w:h="12240" w:orient="landscape"/>
          <w:pgMar w:top="1200" w:right="1940" w:bottom="960" w:left="1940" w:header="721" w:footer="770" w:gutter="0"/>
          <w:pgNumType w:start="38"/>
          <w:cols w:space="720"/>
        </w:sectPr>
      </w:pPr>
    </w:p>
    <w:p w:rsidR="005F7C4B" w:rsidRDefault="005F7C4B" w:rsidP="005F7C4B">
      <w:pPr>
        <w:pStyle w:val="BodyText"/>
        <w:rPr>
          <w:b/>
          <w:sz w:val="20"/>
        </w:rPr>
      </w:pPr>
    </w:p>
    <w:p w:rsidR="005F7C4B" w:rsidRDefault="005F7C4B" w:rsidP="005F7C4B">
      <w:pPr>
        <w:pStyle w:val="BodyText"/>
        <w:rPr>
          <w:b/>
        </w:rPr>
      </w:pPr>
    </w:p>
    <w:p w:rsidR="005F7C4B" w:rsidRDefault="005F7C4B" w:rsidP="005F7C4B">
      <w:pPr>
        <w:pStyle w:val="BodyText"/>
        <w:ind w:left="362"/>
        <w:rPr>
          <w:sz w:val="20"/>
        </w:rPr>
      </w:pPr>
      <w:r>
        <w:rPr>
          <w:noProof/>
          <w:sz w:val="20"/>
        </w:rPr>
        <w:drawing>
          <wp:inline distT="0" distB="0" distL="0" distR="0" wp14:anchorId="339CB6C3" wp14:editId="1E1C13C2">
            <wp:extent cx="7141551" cy="5518404"/>
            <wp:effectExtent l="0" t="0" r="0" b="0"/>
            <wp:docPr id="13" name="image7.jpeg" descr="Water quality monitoring stations in the southern Lake Harne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8" cstate="print"/>
                    <a:stretch>
                      <a:fillRect/>
                    </a:stretch>
                  </pic:blipFill>
                  <pic:spPr>
                    <a:xfrm>
                      <a:off x="0" y="0"/>
                      <a:ext cx="7141551" cy="5518404"/>
                    </a:xfrm>
                    <a:prstGeom prst="rect">
                      <a:avLst/>
                    </a:prstGeom>
                  </pic:spPr>
                </pic:pic>
              </a:graphicData>
            </a:graphic>
          </wp:inline>
        </w:drawing>
      </w:r>
    </w:p>
    <w:p w:rsidR="005F7C4B" w:rsidRDefault="005F7C4B" w:rsidP="005F7C4B">
      <w:pPr>
        <w:spacing w:before="109"/>
        <w:ind w:left="1658" w:right="1659"/>
        <w:jc w:val="center"/>
        <w:rPr>
          <w:b/>
          <w:sz w:val="18"/>
        </w:rPr>
      </w:pPr>
      <w:bookmarkStart w:id="15" w:name="_bookmark83"/>
      <w:bookmarkEnd w:id="15"/>
      <w:r>
        <w:rPr>
          <w:b/>
        </w:rPr>
        <w:t>F</w:t>
      </w:r>
      <w:r>
        <w:rPr>
          <w:b/>
          <w:sz w:val="18"/>
        </w:rPr>
        <w:t xml:space="preserve">IGURE </w:t>
      </w:r>
      <w:r>
        <w:rPr>
          <w:b/>
        </w:rPr>
        <w:t>7: W</w:t>
      </w:r>
      <w:r>
        <w:rPr>
          <w:b/>
          <w:sz w:val="18"/>
        </w:rPr>
        <w:t xml:space="preserve">ATER </w:t>
      </w:r>
      <w:r>
        <w:rPr>
          <w:b/>
        </w:rPr>
        <w:t>Q</w:t>
      </w:r>
      <w:r>
        <w:rPr>
          <w:b/>
          <w:sz w:val="18"/>
        </w:rPr>
        <w:t xml:space="preserve">UALITY </w:t>
      </w:r>
      <w:r>
        <w:rPr>
          <w:b/>
        </w:rPr>
        <w:t>M</w:t>
      </w:r>
      <w:r>
        <w:rPr>
          <w:b/>
          <w:sz w:val="18"/>
        </w:rPr>
        <w:t xml:space="preserve">ONITORING </w:t>
      </w:r>
      <w:r>
        <w:rPr>
          <w:b/>
        </w:rPr>
        <w:t>S</w:t>
      </w:r>
      <w:r>
        <w:rPr>
          <w:b/>
          <w:sz w:val="18"/>
        </w:rPr>
        <w:t xml:space="preserve">TATIONS IN THE </w:t>
      </w:r>
      <w:r>
        <w:rPr>
          <w:b/>
        </w:rPr>
        <w:t>S</w:t>
      </w:r>
      <w:r>
        <w:rPr>
          <w:b/>
          <w:sz w:val="18"/>
        </w:rPr>
        <w:t xml:space="preserve">OUTHERN </w:t>
      </w:r>
      <w:r>
        <w:rPr>
          <w:b/>
        </w:rPr>
        <w:t>L</w:t>
      </w:r>
      <w:r>
        <w:rPr>
          <w:b/>
          <w:sz w:val="18"/>
        </w:rPr>
        <w:t xml:space="preserve">AKE </w:t>
      </w:r>
      <w:r>
        <w:rPr>
          <w:b/>
        </w:rPr>
        <w:t>H</w:t>
      </w:r>
      <w:r>
        <w:rPr>
          <w:b/>
          <w:sz w:val="18"/>
        </w:rPr>
        <w:t xml:space="preserve">ARNEY </w:t>
      </w:r>
      <w:r>
        <w:rPr>
          <w:b/>
        </w:rPr>
        <w:t>B</w:t>
      </w:r>
      <w:r>
        <w:rPr>
          <w:b/>
          <w:sz w:val="18"/>
        </w:rPr>
        <w:t>ASIN</w:t>
      </w:r>
    </w:p>
    <w:p w:rsidR="005F7C4B" w:rsidRDefault="005F7C4B" w:rsidP="005F7C4B">
      <w:pPr>
        <w:jc w:val="center"/>
        <w:rPr>
          <w:sz w:val="18"/>
        </w:rPr>
        <w:sectPr w:rsidR="005F7C4B">
          <w:pgSz w:w="15840" w:h="12240" w:orient="landscape"/>
          <w:pgMar w:top="1200" w:right="1940" w:bottom="960" w:left="1940" w:header="721" w:footer="770" w:gutter="0"/>
          <w:cols w:space="720"/>
        </w:sectPr>
      </w:pPr>
    </w:p>
    <w:p w:rsidR="005F7C4B" w:rsidRDefault="005F7C4B" w:rsidP="005F7C4B">
      <w:pPr>
        <w:pStyle w:val="BodyText"/>
        <w:spacing w:before="1"/>
        <w:rPr>
          <w:b/>
          <w:sz w:val="20"/>
        </w:rPr>
      </w:pPr>
    </w:p>
    <w:p w:rsidR="005F7C4B" w:rsidRDefault="005F7C4B" w:rsidP="005F7C4B">
      <w:pPr>
        <w:pStyle w:val="BodyText"/>
        <w:ind w:left="251"/>
        <w:rPr>
          <w:sz w:val="20"/>
        </w:rPr>
      </w:pPr>
      <w:r>
        <w:rPr>
          <w:noProof/>
          <w:sz w:val="20"/>
        </w:rPr>
        <w:drawing>
          <wp:inline distT="0" distB="0" distL="0" distR="0" wp14:anchorId="362EC6CE" wp14:editId="3B8D91B2">
            <wp:extent cx="7242578" cy="5596128"/>
            <wp:effectExtent l="0" t="0" r="0" b="0"/>
            <wp:docPr id="15" name="image8.jpeg" descr="Water quality monitoring stations in the northern Lake Harne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9" cstate="print"/>
                    <a:stretch>
                      <a:fillRect/>
                    </a:stretch>
                  </pic:blipFill>
                  <pic:spPr>
                    <a:xfrm>
                      <a:off x="0" y="0"/>
                      <a:ext cx="7242578" cy="5596128"/>
                    </a:xfrm>
                    <a:prstGeom prst="rect">
                      <a:avLst/>
                    </a:prstGeom>
                  </pic:spPr>
                </pic:pic>
              </a:graphicData>
            </a:graphic>
          </wp:inline>
        </w:drawing>
      </w:r>
    </w:p>
    <w:p w:rsidR="005F7C4B" w:rsidRDefault="005F7C4B" w:rsidP="005F7C4B">
      <w:pPr>
        <w:spacing w:before="157"/>
        <w:ind w:left="1658" w:right="1660"/>
        <w:jc w:val="center"/>
        <w:rPr>
          <w:b/>
          <w:sz w:val="18"/>
        </w:rPr>
      </w:pPr>
      <w:bookmarkStart w:id="16" w:name="_bookmark84"/>
      <w:bookmarkEnd w:id="16"/>
      <w:r>
        <w:rPr>
          <w:b/>
        </w:rPr>
        <w:t>F</w:t>
      </w:r>
      <w:r>
        <w:rPr>
          <w:b/>
          <w:sz w:val="18"/>
        </w:rPr>
        <w:t xml:space="preserve">IGURE </w:t>
      </w:r>
      <w:r>
        <w:rPr>
          <w:b/>
        </w:rPr>
        <w:t>8: W</w:t>
      </w:r>
      <w:r>
        <w:rPr>
          <w:b/>
          <w:sz w:val="18"/>
        </w:rPr>
        <w:t xml:space="preserve">ATER </w:t>
      </w:r>
      <w:r>
        <w:rPr>
          <w:b/>
        </w:rPr>
        <w:t>Q</w:t>
      </w:r>
      <w:r>
        <w:rPr>
          <w:b/>
          <w:sz w:val="18"/>
        </w:rPr>
        <w:t xml:space="preserve">UALITY </w:t>
      </w:r>
      <w:r>
        <w:rPr>
          <w:b/>
        </w:rPr>
        <w:t>M</w:t>
      </w:r>
      <w:r>
        <w:rPr>
          <w:b/>
          <w:sz w:val="18"/>
        </w:rPr>
        <w:t xml:space="preserve">ONITORING </w:t>
      </w:r>
      <w:r>
        <w:rPr>
          <w:b/>
        </w:rPr>
        <w:t>S</w:t>
      </w:r>
      <w:r>
        <w:rPr>
          <w:b/>
          <w:sz w:val="18"/>
        </w:rPr>
        <w:t xml:space="preserve">TATIONS IN THE </w:t>
      </w:r>
      <w:r>
        <w:rPr>
          <w:b/>
        </w:rPr>
        <w:t>N</w:t>
      </w:r>
      <w:r>
        <w:rPr>
          <w:b/>
          <w:sz w:val="18"/>
        </w:rPr>
        <w:t xml:space="preserve">ORTHERN </w:t>
      </w:r>
      <w:r>
        <w:rPr>
          <w:b/>
        </w:rPr>
        <w:t>L</w:t>
      </w:r>
      <w:r>
        <w:rPr>
          <w:b/>
          <w:sz w:val="18"/>
        </w:rPr>
        <w:t xml:space="preserve">AKE </w:t>
      </w:r>
      <w:r>
        <w:rPr>
          <w:b/>
        </w:rPr>
        <w:t>H</w:t>
      </w:r>
      <w:r>
        <w:rPr>
          <w:b/>
          <w:sz w:val="18"/>
        </w:rPr>
        <w:t xml:space="preserve">ARNEY </w:t>
      </w:r>
      <w:r>
        <w:rPr>
          <w:b/>
        </w:rPr>
        <w:t>B</w:t>
      </w:r>
      <w:r>
        <w:rPr>
          <w:b/>
          <w:sz w:val="18"/>
        </w:rPr>
        <w:t>ASIN</w:t>
      </w:r>
    </w:p>
    <w:p w:rsidR="005F7C4B" w:rsidRDefault="005F7C4B" w:rsidP="005F7C4B">
      <w:pPr>
        <w:jc w:val="center"/>
        <w:rPr>
          <w:sz w:val="18"/>
        </w:rPr>
        <w:sectPr w:rsidR="005F7C4B">
          <w:pgSz w:w="15840" w:h="12240" w:orient="landscape"/>
          <w:pgMar w:top="1200" w:right="1940" w:bottom="960" w:left="1940" w:header="721" w:footer="770" w:gutter="0"/>
          <w:cols w:space="720"/>
        </w:sectPr>
      </w:pPr>
    </w:p>
    <w:p w:rsidR="005F7C4B" w:rsidRDefault="005F7C4B" w:rsidP="005F7C4B">
      <w:pPr>
        <w:pStyle w:val="ListParagraph"/>
        <w:numPr>
          <w:ilvl w:val="2"/>
          <w:numId w:val="2"/>
        </w:numPr>
        <w:tabs>
          <w:tab w:val="left" w:pos="1380"/>
        </w:tabs>
        <w:spacing w:before="109"/>
        <w:ind w:left="1380"/>
        <w:jc w:val="left"/>
        <w:rPr>
          <w:b/>
          <w:i/>
          <w:sz w:val="20"/>
        </w:rPr>
      </w:pPr>
      <w:bookmarkStart w:id="17" w:name="6.1.4_Biological_and_Vegetation_Monitori"/>
      <w:bookmarkStart w:id="18" w:name="_bookmark85"/>
      <w:bookmarkEnd w:id="17"/>
      <w:bookmarkEnd w:id="18"/>
      <w:r>
        <w:rPr>
          <w:b/>
          <w:i/>
          <w:sz w:val="25"/>
        </w:rPr>
        <w:lastRenderedPageBreak/>
        <w:t>B</w:t>
      </w:r>
      <w:r>
        <w:rPr>
          <w:b/>
          <w:i/>
          <w:sz w:val="20"/>
        </w:rPr>
        <w:t xml:space="preserve">IOLOGICAL AND </w:t>
      </w:r>
      <w:r>
        <w:rPr>
          <w:b/>
          <w:i/>
          <w:sz w:val="25"/>
        </w:rPr>
        <w:t>V</w:t>
      </w:r>
      <w:r>
        <w:rPr>
          <w:b/>
          <w:i/>
          <w:sz w:val="20"/>
        </w:rPr>
        <w:t>EGETATION</w:t>
      </w:r>
      <w:r>
        <w:rPr>
          <w:b/>
          <w:i/>
          <w:spacing w:val="-13"/>
          <w:sz w:val="20"/>
        </w:rPr>
        <w:t xml:space="preserve"> </w:t>
      </w:r>
      <w:r>
        <w:rPr>
          <w:b/>
          <w:i/>
          <w:sz w:val="25"/>
        </w:rPr>
        <w:t>M</w:t>
      </w:r>
      <w:r>
        <w:rPr>
          <w:b/>
          <w:i/>
          <w:sz w:val="20"/>
        </w:rPr>
        <w:t>ONITORING</w:t>
      </w:r>
    </w:p>
    <w:p w:rsidR="005F7C4B" w:rsidRDefault="005F7C4B" w:rsidP="005F7C4B">
      <w:pPr>
        <w:pStyle w:val="BodyText"/>
        <w:spacing w:before="57"/>
        <w:ind w:left="660" w:right="678"/>
        <w:jc w:val="both"/>
      </w:pPr>
      <w:r>
        <w:t xml:space="preserve">Bioassessments are desirable tools for detecting the severity of impairments affecting the flora and/or fauna of a waterbody. As water chemistry results provide detailed information regarding the health of a waterbody at a specific time, bioassessment results reflect the health of the biological communities within the waterbody over a longer </w:t>
      </w:r>
      <w:proofErr w:type="gramStart"/>
      <w:r>
        <w:t>period of time</w:t>
      </w:r>
      <w:proofErr w:type="gramEnd"/>
      <w:r>
        <w:t>. Seminole County employs various FDEP designed bioassessment tools to detect changes in these biological communities, as described below.</w:t>
      </w:r>
    </w:p>
    <w:p w:rsidR="005F7C4B" w:rsidRDefault="005F7C4B" w:rsidP="005F7C4B">
      <w:pPr>
        <w:pStyle w:val="BodyText"/>
        <w:spacing w:before="179"/>
        <w:ind w:left="660" w:right="677"/>
        <w:jc w:val="both"/>
      </w:pPr>
      <w:r>
        <w:t>The Lake Vegetation Index (LVI) is a multi-metric index that evaluates how closely a lake’s plant community resembles one that has very little human disturbance. Lake Harney has been monitored annually using the LVI in 2005, and 2007-2011. Lake Monroe is likewise monitored annually for the period of 2008-2011.</w:t>
      </w:r>
    </w:p>
    <w:p w:rsidR="005F7C4B" w:rsidRDefault="005F7C4B" w:rsidP="005F7C4B">
      <w:pPr>
        <w:pStyle w:val="BodyText"/>
        <w:spacing w:before="181"/>
        <w:ind w:left="659" w:right="677"/>
        <w:jc w:val="both"/>
      </w:pPr>
      <w:r>
        <w:t xml:space="preserve">The Lake Condition Index (LCI) is also a multi-metric index that is based on the macroinvertebrate assemblage within a lake with “best available” conditions upon which comparisons can be made to assess the health of the lake being monitored. LCIs have been performed on Lake Harney in 2003-2008 and 2010. Lake Monroe was monitored using this tool in 2008 and 2010. After collecting years of LCI data, recent research led FDEP to </w:t>
      </w:r>
      <w:proofErr w:type="gramStart"/>
      <w:r>
        <w:t>come to the conclusion</w:t>
      </w:r>
      <w:proofErr w:type="gramEnd"/>
      <w:r>
        <w:t xml:space="preserve"> that this tool was not exposing human disturbance as well as had been expected. Seminole County continues to use the LCI for establishing health trends in lakes. However, collecting and assessing benthic macroinvertebrates in lakes using the conventional methods, such as the basic Shannon-Weaver Index, have been added to the monitoring program. Lake Harney and Lake Monroe were both sampled once during 2011 using the Shannon-Weaver Index.</w:t>
      </w:r>
    </w:p>
    <w:p w:rsidR="005F7C4B" w:rsidRDefault="005F7C4B" w:rsidP="005F7C4B">
      <w:pPr>
        <w:pStyle w:val="BodyText"/>
        <w:spacing w:before="180"/>
        <w:ind w:left="659" w:right="675"/>
        <w:jc w:val="both"/>
      </w:pPr>
      <w:r>
        <w:t xml:space="preserve">The Stream Condition Index (SCI) is another multi-metric tool that assesses the macroinvertebrate communities and compares the results to “minimally disturbed” reference sites. Seminole County’s monitoring site on Smith Canal was assessed annually for the period of </w:t>
      </w:r>
      <w:proofErr w:type="gramStart"/>
      <w:r>
        <w:t>2007-2009, and</w:t>
      </w:r>
      <w:proofErr w:type="gramEnd"/>
      <w:r>
        <w:t xml:space="preserve"> will be monitored again in</w:t>
      </w:r>
      <w:r>
        <w:rPr>
          <w:spacing w:val="-1"/>
        </w:rPr>
        <w:t xml:space="preserve"> </w:t>
      </w:r>
      <w:r>
        <w:t>2012.</w:t>
      </w:r>
    </w:p>
    <w:p w:rsidR="005F7C4B" w:rsidRDefault="005F7C4B" w:rsidP="005F7C4B">
      <w:pPr>
        <w:pStyle w:val="BodyText"/>
        <w:spacing w:before="179"/>
        <w:ind w:left="660" w:right="677"/>
        <w:jc w:val="both"/>
      </w:pPr>
      <w:r>
        <w:t xml:space="preserve">Seminole County also conducts lake assessments on a routine basis, usually quarterly, for Lakes Harney and Monroe to assess and document the condition of the waterbody and aquatic plant management activities. In addition to specific lake management strategies, long and </w:t>
      </w:r>
      <w:proofErr w:type="gramStart"/>
      <w:r>
        <w:t>short term</w:t>
      </w:r>
      <w:proofErr w:type="gramEnd"/>
      <w:r>
        <w:t xml:space="preserve"> trends are developed using these assessments, which includes tracking aquatic vegetation types, growth rate, diversity of species (flora and fauna), native and non-native species, clarity, and overall health. Lake assessments are performed in compliance with state and federal standards and methodologies by certified professional Seminole County Lake Management Program staff and results are provided in a narrative report distributed to the regulatory agencies within the MSJR</w:t>
      </w:r>
      <w:r>
        <w:rPr>
          <w:spacing w:val="-3"/>
        </w:rPr>
        <w:t xml:space="preserve"> </w:t>
      </w:r>
      <w:r>
        <w:t>Basin.</w:t>
      </w:r>
    </w:p>
    <w:p w:rsidR="005F7C4B" w:rsidRDefault="005F7C4B" w:rsidP="005F7C4B">
      <w:pPr>
        <w:pStyle w:val="BodyText"/>
        <w:spacing w:before="180"/>
        <w:ind w:left="659" w:right="676"/>
        <w:jc w:val="both"/>
      </w:pPr>
      <w:r>
        <w:t xml:space="preserve">SJRWMD also conducts monthly sampling and analysis of phytoplankton at 7 stations in the watershed. This sampling started in 2002 for most stations and in 2003 for the Lake </w:t>
      </w:r>
      <w:proofErr w:type="gramStart"/>
      <w:r>
        <w:t>Monroe  and</w:t>
      </w:r>
      <w:proofErr w:type="gramEnd"/>
      <w:r>
        <w:t xml:space="preserve"> Lake Ashby stations and will continue as long as budget for this effort is</w:t>
      </w:r>
      <w:r>
        <w:rPr>
          <w:spacing w:val="-22"/>
        </w:rPr>
        <w:t xml:space="preserve"> </w:t>
      </w:r>
      <w:r>
        <w:t>available.</w:t>
      </w:r>
    </w:p>
    <w:p w:rsidR="005F7C4B" w:rsidRDefault="005F7C4B" w:rsidP="005F7C4B">
      <w:pPr>
        <w:pStyle w:val="BodyText"/>
        <w:spacing w:before="182" w:line="237" w:lineRule="auto"/>
        <w:ind w:left="659" w:right="683"/>
        <w:jc w:val="both"/>
      </w:pPr>
      <w:r>
        <w:t xml:space="preserve">The biological and vegetation monitoring conducted by Seminole County and SJRWMD is listed in </w:t>
      </w:r>
      <w:hyperlink w:anchor="_bookmark86" w:history="1">
        <w:r>
          <w:rPr>
            <w:b/>
          </w:rPr>
          <w:t xml:space="preserve">Table 29 </w:t>
        </w:r>
      </w:hyperlink>
      <w:r>
        <w:t xml:space="preserve">and shown in </w:t>
      </w:r>
      <w:hyperlink w:anchor="_bookmark87" w:history="1">
        <w:r>
          <w:rPr>
            <w:b/>
          </w:rPr>
          <w:t>Figure 9</w:t>
        </w:r>
      </w:hyperlink>
      <w:r>
        <w:t>.</w:t>
      </w:r>
    </w:p>
    <w:p w:rsidR="005F7C4B" w:rsidRDefault="005F7C4B" w:rsidP="005F7C4B">
      <w:pPr>
        <w:spacing w:before="182" w:after="14"/>
        <w:ind w:left="2745" w:right="2762"/>
        <w:jc w:val="center"/>
        <w:rPr>
          <w:b/>
          <w:sz w:val="18"/>
        </w:rPr>
      </w:pPr>
      <w:bookmarkStart w:id="19" w:name="_bookmark86"/>
      <w:bookmarkEnd w:id="19"/>
      <w:r>
        <w:rPr>
          <w:b/>
        </w:rPr>
        <w:t>T</w:t>
      </w:r>
      <w:r>
        <w:rPr>
          <w:b/>
          <w:sz w:val="18"/>
        </w:rPr>
        <w:t xml:space="preserve">ABLE </w:t>
      </w:r>
      <w:r>
        <w:rPr>
          <w:b/>
        </w:rPr>
        <w:t>29: B</w:t>
      </w:r>
      <w:r>
        <w:rPr>
          <w:b/>
          <w:sz w:val="18"/>
        </w:rPr>
        <w:t xml:space="preserve">IOLOGICAL AND </w:t>
      </w:r>
      <w:r>
        <w:rPr>
          <w:b/>
        </w:rPr>
        <w:t>V</w:t>
      </w:r>
      <w:r>
        <w:rPr>
          <w:b/>
          <w:sz w:val="18"/>
        </w:rPr>
        <w:t xml:space="preserve">EGETATION </w:t>
      </w:r>
      <w:r>
        <w:rPr>
          <w:b/>
        </w:rPr>
        <w:t>M</w:t>
      </w:r>
      <w:r>
        <w:rPr>
          <w:b/>
          <w:sz w:val="18"/>
        </w:rPr>
        <w:t>ONITORING</w:t>
      </w:r>
    </w:p>
    <w:tbl>
      <w:tblPr>
        <w:tblW w:w="0" w:type="auto"/>
        <w:tblInd w:w="12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668"/>
        <w:gridCol w:w="2546"/>
        <w:gridCol w:w="1231"/>
        <w:gridCol w:w="1087"/>
        <w:gridCol w:w="1248"/>
        <w:gridCol w:w="2683"/>
      </w:tblGrid>
      <w:tr w:rsidR="005F7C4B" w:rsidTr="00FE2459">
        <w:trPr>
          <w:trHeight w:val="404"/>
        </w:trPr>
        <w:tc>
          <w:tcPr>
            <w:tcW w:w="1668" w:type="dxa"/>
            <w:tcBorders>
              <w:right w:val="single" w:sz="8" w:space="0" w:color="000000"/>
            </w:tcBorders>
            <w:shd w:val="clear" w:color="auto" w:fill="FABF8F"/>
          </w:tcPr>
          <w:p w:rsidR="005F7C4B" w:rsidRDefault="005F7C4B" w:rsidP="00FE2459">
            <w:pPr>
              <w:pStyle w:val="TableParagraph"/>
              <w:spacing w:before="99"/>
              <w:ind w:left="114" w:right="114"/>
              <w:jc w:val="center"/>
              <w:rPr>
                <w:b/>
                <w:sz w:val="14"/>
              </w:rPr>
            </w:pPr>
            <w:r>
              <w:rPr>
                <w:b/>
                <w:sz w:val="18"/>
              </w:rPr>
              <w:t>E</w:t>
            </w:r>
            <w:r>
              <w:rPr>
                <w:b/>
                <w:sz w:val="14"/>
              </w:rPr>
              <w:t>NTITY</w:t>
            </w:r>
          </w:p>
        </w:tc>
        <w:tc>
          <w:tcPr>
            <w:tcW w:w="2546" w:type="dxa"/>
            <w:tcBorders>
              <w:left w:val="single" w:sz="8" w:space="0" w:color="000000"/>
              <w:right w:val="single" w:sz="8" w:space="0" w:color="000000"/>
            </w:tcBorders>
            <w:shd w:val="clear" w:color="auto" w:fill="FABF8F"/>
          </w:tcPr>
          <w:p w:rsidR="005F7C4B" w:rsidRDefault="005F7C4B" w:rsidP="00FE2459">
            <w:pPr>
              <w:pStyle w:val="TableParagraph"/>
              <w:spacing w:before="99"/>
              <w:ind w:left="104" w:right="95"/>
              <w:jc w:val="center"/>
              <w:rPr>
                <w:b/>
                <w:sz w:val="14"/>
              </w:rPr>
            </w:pPr>
            <w:r>
              <w:rPr>
                <w:b/>
                <w:sz w:val="18"/>
              </w:rPr>
              <w:t>S</w:t>
            </w:r>
            <w:r>
              <w:rPr>
                <w:b/>
                <w:sz w:val="14"/>
              </w:rPr>
              <w:t xml:space="preserve">TATION </w:t>
            </w:r>
            <w:r>
              <w:rPr>
                <w:b/>
                <w:sz w:val="18"/>
              </w:rPr>
              <w:t>N</w:t>
            </w:r>
            <w:r>
              <w:rPr>
                <w:b/>
                <w:sz w:val="14"/>
              </w:rPr>
              <w:t>AME</w:t>
            </w:r>
          </w:p>
        </w:tc>
        <w:tc>
          <w:tcPr>
            <w:tcW w:w="1231" w:type="dxa"/>
            <w:tcBorders>
              <w:left w:val="single" w:sz="8" w:space="0" w:color="000000"/>
              <w:right w:val="single" w:sz="8" w:space="0" w:color="000000"/>
            </w:tcBorders>
            <w:shd w:val="clear" w:color="auto" w:fill="FABF8F"/>
          </w:tcPr>
          <w:p w:rsidR="005F7C4B" w:rsidRDefault="005F7C4B" w:rsidP="00FE2459">
            <w:pPr>
              <w:pStyle w:val="TableParagraph"/>
              <w:spacing w:line="206" w:lineRule="exact"/>
              <w:ind w:left="103" w:firstLine="112"/>
              <w:rPr>
                <w:b/>
                <w:sz w:val="14"/>
              </w:rPr>
            </w:pPr>
            <w:r>
              <w:rPr>
                <w:b/>
                <w:sz w:val="18"/>
              </w:rPr>
              <w:t>Y</w:t>
            </w:r>
            <w:r>
              <w:rPr>
                <w:b/>
                <w:sz w:val="14"/>
              </w:rPr>
              <w:t xml:space="preserve">EAR </w:t>
            </w:r>
            <w:r>
              <w:rPr>
                <w:b/>
                <w:sz w:val="18"/>
              </w:rPr>
              <w:t>S</w:t>
            </w:r>
            <w:r>
              <w:rPr>
                <w:b/>
                <w:sz w:val="14"/>
              </w:rPr>
              <w:t xml:space="preserve">ITE </w:t>
            </w:r>
            <w:r>
              <w:rPr>
                <w:b/>
                <w:w w:val="95"/>
                <w:sz w:val="18"/>
              </w:rPr>
              <w:t>E</w:t>
            </w:r>
            <w:r>
              <w:rPr>
                <w:b/>
                <w:w w:val="95"/>
                <w:sz w:val="14"/>
              </w:rPr>
              <w:t>STABLISHED</w:t>
            </w:r>
          </w:p>
        </w:tc>
        <w:tc>
          <w:tcPr>
            <w:tcW w:w="1087" w:type="dxa"/>
            <w:tcBorders>
              <w:left w:val="single" w:sz="8" w:space="0" w:color="000000"/>
              <w:right w:val="single" w:sz="8" w:space="0" w:color="000000"/>
            </w:tcBorders>
            <w:shd w:val="clear" w:color="auto" w:fill="FABF8F"/>
          </w:tcPr>
          <w:p w:rsidR="005F7C4B" w:rsidRDefault="005F7C4B" w:rsidP="00FE2459">
            <w:pPr>
              <w:pStyle w:val="TableParagraph"/>
              <w:spacing w:before="99"/>
              <w:ind w:left="94" w:right="87"/>
              <w:jc w:val="center"/>
              <w:rPr>
                <w:b/>
                <w:sz w:val="14"/>
              </w:rPr>
            </w:pPr>
            <w:r>
              <w:rPr>
                <w:b/>
                <w:sz w:val="18"/>
              </w:rPr>
              <w:t>E</w:t>
            </w:r>
            <w:r>
              <w:rPr>
                <w:b/>
                <w:sz w:val="14"/>
              </w:rPr>
              <w:t xml:space="preserve">ND </w:t>
            </w:r>
            <w:r>
              <w:rPr>
                <w:b/>
                <w:sz w:val="18"/>
              </w:rPr>
              <w:t>D</w:t>
            </w:r>
            <w:r>
              <w:rPr>
                <w:b/>
                <w:sz w:val="14"/>
              </w:rPr>
              <w:t>ATE</w:t>
            </w:r>
          </w:p>
        </w:tc>
        <w:tc>
          <w:tcPr>
            <w:tcW w:w="1248" w:type="dxa"/>
            <w:tcBorders>
              <w:left w:val="single" w:sz="8" w:space="0" w:color="000000"/>
              <w:right w:val="single" w:sz="8" w:space="0" w:color="000000"/>
            </w:tcBorders>
            <w:shd w:val="clear" w:color="auto" w:fill="FABF8F"/>
          </w:tcPr>
          <w:p w:rsidR="005F7C4B" w:rsidRDefault="005F7C4B" w:rsidP="00FE2459">
            <w:pPr>
              <w:pStyle w:val="TableParagraph"/>
              <w:spacing w:line="206" w:lineRule="exact"/>
              <w:ind w:left="422" w:right="199" w:hanging="123"/>
              <w:rPr>
                <w:b/>
                <w:sz w:val="14"/>
              </w:rPr>
            </w:pPr>
            <w:r>
              <w:rPr>
                <w:b/>
                <w:w w:val="95"/>
                <w:sz w:val="18"/>
              </w:rPr>
              <w:t>S</w:t>
            </w:r>
            <w:r>
              <w:rPr>
                <w:b/>
                <w:w w:val="95"/>
                <w:sz w:val="14"/>
              </w:rPr>
              <w:t xml:space="preserve">TATION </w:t>
            </w:r>
            <w:r>
              <w:rPr>
                <w:b/>
                <w:sz w:val="18"/>
              </w:rPr>
              <w:t>T</w:t>
            </w:r>
            <w:r>
              <w:rPr>
                <w:b/>
                <w:sz w:val="14"/>
              </w:rPr>
              <w:t>YPE</w:t>
            </w:r>
          </w:p>
        </w:tc>
        <w:tc>
          <w:tcPr>
            <w:tcW w:w="2683" w:type="dxa"/>
            <w:tcBorders>
              <w:left w:val="single" w:sz="8" w:space="0" w:color="000000"/>
            </w:tcBorders>
            <w:shd w:val="clear" w:color="auto" w:fill="FABF8F"/>
          </w:tcPr>
          <w:p w:rsidR="005F7C4B" w:rsidRDefault="005F7C4B" w:rsidP="00FE2459">
            <w:pPr>
              <w:pStyle w:val="TableParagraph"/>
              <w:spacing w:before="7"/>
              <w:rPr>
                <w:b/>
                <w:sz w:val="17"/>
              </w:rPr>
            </w:pPr>
          </w:p>
          <w:p w:rsidR="005F7C4B" w:rsidRDefault="005F7C4B" w:rsidP="00FE2459">
            <w:pPr>
              <w:pStyle w:val="TableParagraph"/>
              <w:spacing w:line="182" w:lineRule="exact"/>
              <w:ind w:left="201" w:right="191"/>
              <w:jc w:val="center"/>
              <w:rPr>
                <w:b/>
                <w:sz w:val="14"/>
              </w:rPr>
            </w:pPr>
            <w:r>
              <w:rPr>
                <w:b/>
                <w:sz w:val="18"/>
              </w:rPr>
              <w:t>S</w:t>
            </w:r>
            <w:r>
              <w:rPr>
                <w:b/>
                <w:sz w:val="14"/>
              </w:rPr>
              <w:t xml:space="preserve">AMPLING </w:t>
            </w:r>
            <w:r>
              <w:rPr>
                <w:b/>
                <w:sz w:val="18"/>
              </w:rPr>
              <w:t>P</w:t>
            </w:r>
            <w:r>
              <w:rPr>
                <w:b/>
                <w:sz w:val="14"/>
              </w:rPr>
              <w:t>ARAMETERS</w:t>
            </w:r>
          </w:p>
        </w:tc>
      </w:tr>
      <w:tr w:rsidR="005F7C4B" w:rsidTr="00FE2459">
        <w:trPr>
          <w:trHeight w:val="276"/>
        </w:trPr>
        <w:tc>
          <w:tcPr>
            <w:tcW w:w="1668" w:type="dxa"/>
            <w:tcBorders>
              <w:bottom w:val="single" w:sz="8" w:space="0" w:color="000000"/>
              <w:right w:val="single" w:sz="8" w:space="0" w:color="000000"/>
            </w:tcBorders>
          </w:tcPr>
          <w:p w:rsidR="005F7C4B" w:rsidRDefault="005F7C4B" w:rsidP="00FE2459">
            <w:pPr>
              <w:pStyle w:val="TableParagraph"/>
              <w:spacing w:before="36"/>
              <w:ind w:left="117" w:right="114"/>
              <w:jc w:val="center"/>
              <w:rPr>
                <w:sz w:val="18"/>
              </w:rPr>
            </w:pPr>
            <w:r>
              <w:rPr>
                <w:sz w:val="18"/>
              </w:rPr>
              <w:t>Seminole County</w:t>
            </w:r>
          </w:p>
        </w:tc>
        <w:tc>
          <w:tcPr>
            <w:tcW w:w="2546" w:type="dxa"/>
            <w:tcBorders>
              <w:left w:val="single" w:sz="8" w:space="0" w:color="000000"/>
              <w:bottom w:val="single" w:sz="8" w:space="0" w:color="000000"/>
              <w:right w:val="single" w:sz="8" w:space="0" w:color="000000"/>
            </w:tcBorders>
          </w:tcPr>
          <w:p w:rsidR="005F7C4B" w:rsidRDefault="005F7C4B" w:rsidP="00FE2459">
            <w:pPr>
              <w:pStyle w:val="TableParagraph"/>
              <w:spacing w:before="36"/>
              <w:ind w:left="103" w:right="96"/>
              <w:jc w:val="center"/>
              <w:rPr>
                <w:sz w:val="18"/>
              </w:rPr>
            </w:pPr>
            <w:r>
              <w:rPr>
                <w:sz w:val="18"/>
              </w:rPr>
              <w:t>Lake Harney North (HRN-N)</w:t>
            </w:r>
          </w:p>
        </w:tc>
        <w:tc>
          <w:tcPr>
            <w:tcW w:w="1231" w:type="dxa"/>
            <w:tcBorders>
              <w:left w:val="single" w:sz="8" w:space="0" w:color="000000"/>
              <w:bottom w:val="single" w:sz="8" w:space="0" w:color="000000"/>
              <w:right w:val="single" w:sz="8" w:space="0" w:color="000000"/>
            </w:tcBorders>
          </w:tcPr>
          <w:p w:rsidR="005F7C4B" w:rsidRDefault="005F7C4B" w:rsidP="00FE2459">
            <w:pPr>
              <w:pStyle w:val="TableParagraph"/>
              <w:spacing w:before="36"/>
              <w:ind w:left="391" w:right="378"/>
              <w:jc w:val="center"/>
              <w:rPr>
                <w:sz w:val="18"/>
              </w:rPr>
            </w:pPr>
            <w:r>
              <w:rPr>
                <w:sz w:val="18"/>
              </w:rPr>
              <w:t>2003</w:t>
            </w:r>
          </w:p>
        </w:tc>
        <w:tc>
          <w:tcPr>
            <w:tcW w:w="1087" w:type="dxa"/>
            <w:tcBorders>
              <w:left w:val="single" w:sz="8" w:space="0" w:color="000000"/>
              <w:bottom w:val="single" w:sz="8" w:space="0" w:color="000000"/>
              <w:right w:val="single" w:sz="8" w:space="0" w:color="000000"/>
            </w:tcBorders>
          </w:tcPr>
          <w:p w:rsidR="005F7C4B" w:rsidRDefault="005F7C4B" w:rsidP="00FE2459">
            <w:pPr>
              <w:pStyle w:val="TableParagraph"/>
              <w:spacing w:before="36"/>
              <w:ind w:left="100" w:right="87"/>
              <w:jc w:val="center"/>
              <w:rPr>
                <w:sz w:val="18"/>
              </w:rPr>
            </w:pPr>
            <w:r>
              <w:rPr>
                <w:sz w:val="18"/>
              </w:rPr>
              <w:t>2010</w:t>
            </w:r>
          </w:p>
        </w:tc>
        <w:tc>
          <w:tcPr>
            <w:tcW w:w="1248" w:type="dxa"/>
            <w:tcBorders>
              <w:left w:val="single" w:sz="8" w:space="0" w:color="000000"/>
              <w:bottom w:val="single" w:sz="8" w:space="0" w:color="000000"/>
              <w:right w:val="single" w:sz="8" w:space="0" w:color="000000"/>
            </w:tcBorders>
          </w:tcPr>
          <w:p w:rsidR="005F7C4B" w:rsidRDefault="005F7C4B" w:rsidP="00FE2459">
            <w:pPr>
              <w:pStyle w:val="TableParagraph"/>
              <w:spacing w:before="36"/>
              <w:ind w:left="106" w:right="98"/>
              <w:jc w:val="center"/>
              <w:rPr>
                <w:sz w:val="18"/>
              </w:rPr>
            </w:pPr>
            <w:r>
              <w:rPr>
                <w:sz w:val="18"/>
              </w:rPr>
              <w:t>LCI</w:t>
            </w:r>
          </w:p>
        </w:tc>
        <w:tc>
          <w:tcPr>
            <w:tcW w:w="2683" w:type="dxa"/>
            <w:tcBorders>
              <w:left w:val="single" w:sz="8" w:space="0" w:color="000000"/>
              <w:bottom w:val="single" w:sz="8" w:space="0" w:color="000000"/>
            </w:tcBorders>
          </w:tcPr>
          <w:p w:rsidR="005F7C4B" w:rsidRDefault="005F7C4B" w:rsidP="00FE2459">
            <w:pPr>
              <w:pStyle w:val="TableParagraph"/>
              <w:spacing w:before="36"/>
              <w:ind w:left="205" w:right="187"/>
              <w:jc w:val="center"/>
              <w:rPr>
                <w:sz w:val="18"/>
              </w:rPr>
            </w:pPr>
            <w:r>
              <w:rPr>
                <w:sz w:val="18"/>
              </w:rPr>
              <w:t>Macroinvertebrates</w:t>
            </w:r>
          </w:p>
        </w:tc>
      </w:tr>
      <w:tr w:rsidR="005F7C4B" w:rsidTr="00FE2459">
        <w:trPr>
          <w:trHeight w:val="274"/>
        </w:trPr>
        <w:tc>
          <w:tcPr>
            <w:tcW w:w="1668" w:type="dxa"/>
            <w:tcBorders>
              <w:top w:val="single" w:sz="8" w:space="0" w:color="000000"/>
              <w:right w:val="single" w:sz="8" w:space="0" w:color="000000"/>
            </w:tcBorders>
          </w:tcPr>
          <w:p w:rsidR="005F7C4B" w:rsidRDefault="005F7C4B" w:rsidP="00FE2459">
            <w:pPr>
              <w:pStyle w:val="TableParagraph"/>
              <w:spacing w:before="32"/>
              <w:ind w:left="117" w:right="114"/>
              <w:jc w:val="center"/>
              <w:rPr>
                <w:sz w:val="18"/>
              </w:rPr>
            </w:pPr>
            <w:r>
              <w:rPr>
                <w:sz w:val="18"/>
              </w:rPr>
              <w:t>Seminole County</w:t>
            </w:r>
          </w:p>
        </w:tc>
        <w:tc>
          <w:tcPr>
            <w:tcW w:w="2546" w:type="dxa"/>
            <w:tcBorders>
              <w:top w:val="single" w:sz="8" w:space="0" w:color="000000"/>
              <w:left w:val="single" w:sz="8" w:space="0" w:color="000000"/>
              <w:right w:val="single" w:sz="8" w:space="0" w:color="000000"/>
            </w:tcBorders>
          </w:tcPr>
          <w:p w:rsidR="005F7C4B" w:rsidRDefault="005F7C4B" w:rsidP="00FE2459">
            <w:pPr>
              <w:pStyle w:val="TableParagraph"/>
              <w:spacing w:before="32"/>
              <w:ind w:left="104" w:right="94"/>
              <w:jc w:val="center"/>
              <w:rPr>
                <w:sz w:val="18"/>
              </w:rPr>
            </w:pPr>
            <w:r>
              <w:rPr>
                <w:sz w:val="18"/>
              </w:rPr>
              <w:t>Lake Harney South (HRN-S)</w:t>
            </w:r>
          </w:p>
        </w:tc>
        <w:tc>
          <w:tcPr>
            <w:tcW w:w="1231" w:type="dxa"/>
            <w:tcBorders>
              <w:top w:val="single" w:sz="8" w:space="0" w:color="000000"/>
              <w:left w:val="single" w:sz="8" w:space="0" w:color="000000"/>
              <w:right w:val="single" w:sz="8" w:space="0" w:color="000000"/>
            </w:tcBorders>
          </w:tcPr>
          <w:p w:rsidR="005F7C4B" w:rsidRDefault="005F7C4B" w:rsidP="00FE2459">
            <w:pPr>
              <w:pStyle w:val="TableParagraph"/>
              <w:spacing w:before="32"/>
              <w:ind w:left="391" w:right="378"/>
              <w:jc w:val="center"/>
              <w:rPr>
                <w:sz w:val="18"/>
              </w:rPr>
            </w:pPr>
            <w:r>
              <w:rPr>
                <w:sz w:val="18"/>
              </w:rPr>
              <w:t>2003</w:t>
            </w:r>
          </w:p>
        </w:tc>
        <w:tc>
          <w:tcPr>
            <w:tcW w:w="1087" w:type="dxa"/>
            <w:tcBorders>
              <w:top w:val="single" w:sz="8" w:space="0" w:color="000000"/>
              <w:left w:val="single" w:sz="8" w:space="0" w:color="000000"/>
              <w:right w:val="single" w:sz="8" w:space="0" w:color="000000"/>
            </w:tcBorders>
          </w:tcPr>
          <w:p w:rsidR="005F7C4B" w:rsidRDefault="005F7C4B" w:rsidP="00FE2459">
            <w:pPr>
              <w:pStyle w:val="TableParagraph"/>
              <w:spacing w:before="32"/>
              <w:ind w:left="100" w:right="87"/>
              <w:jc w:val="center"/>
              <w:rPr>
                <w:sz w:val="18"/>
              </w:rPr>
            </w:pPr>
            <w:r>
              <w:rPr>
                <w:sz w:val="18"/>
              </w:rPr>
              <w:t>2010</w:t>
            </w:r>
          </w:p>
        </w:tc>
        <w:tc>
          <w:tcPr>
            <w:tcW w:w="1248" w:type="dxa"/>
            <w:tcBorders>
              <w:top w:val="single" w:sz="8" w:space="0" w:color="000000"/>
              <w:left w:val="single" w:sz="8" w:space="0" w:color="000000"/>
              <w:right w:val="single" w:sz="8" w:space="0" w:color="000000"/>
            </w:tcBorders>
          </w:tcPr>
          <w:p w:rsidR="005F7C4B" w:rsidRDefault="005F7C4B" w:rsidP="00FE2459">
            <w:pPr>
              <w:pStyle w:val="TableParagraph"/>
              <w:spacing w:before="32"/>
              <w:ind w:left="106" w:right="98"/>
              <w:jc w:val="center"/>
              <w:rPr>
                <w:sz w:val="18"/>
              </w:rPr>
            </w:pPr>
            <w:r>
              <w:rPr>
                <w:sz w:val="18"/>
              </w:rPr>
              <w:t>LCI</w:t>
            </w:r>
          </w:p>
        </w:tc>
        <w:tc>
          <w:tcPr>
            <w:tcW w:w="2683" w:type="dxa"/>
            <w:tcBorders>
              <w:top w:val="single" w:sz="8" w:space="0" w:color="000000"/>
              <w:left w:val="single" w:sz="8" w:space="0" w:color="000000"/>
            </w:tcBorders>
          </w:tcPr>
          <w:p w:rsidR="005F7C4B" w:rsidRDefault="005F7C4B" w:rsidP="00FE2459">
            <w:pPr>
              <w:pStyle w:val="TableParagraph"/>
              <w:spacing w:before="32"/>
              <w:ind w:left="205" w:right="187"/>
              <w:jc w:val="center"/>
              <w:rPr>
                <w:sz w:val="18"/>
              </w:rPr>
            </w:pPr>
            <w:r>
              <w:rPr>
                <w:sz w:val="18"/>
              </w:rPr>
              <w:t>Macroinvertebrates</w:t>
            </w:r>
          </w:p>
        </w:tc>
      </w:tr>
    </w:tbl>
    <w:p w:rsidR="005F7C4B" w:rsidRDefault="005F7C4B" w:rsidP="005F7C4B">
      <w:pPr>
        <w:jc w:val="center"/>
        <w:rPr>
          <w:sz w:val="18"/>
        </w:rPr>
        <w:sectPr w:rsidR="005F7C4B">
          <w:headerReference w:type="default" r:id="rId10"/>
          <w:footerReference w:type="default" r:id="rId11"/>
          <w:pgSz w:w="12240" w:h="15840"/>
          <w:pgMar w:top="1420" w:right="760" w:bottom="960" w:left="780" w:header="721" w:footer="770" w:gutter="0"/>
          <w:pgNumType w:start="41"/>
          <w:cols w:space="720"/>
        </w:sectPr>
      </w:pPr>
    </w:p>
    <w:tbl>
      <w:tblPr>
        <w:tblW w:w="0" w:type="auto"/>
        <w:tblInd w:w="12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668"/>
        <w:gridCol w:w="2546"/>
        <w:gridCol w:w="1231"/>
        <w:gridCol w:w="1087"/>
        <w:gridCol w:w="1248"/>
        <w:gridCol w:w="2683"/>
      </w:tblGrid>
      <w:tr w:rsidR="005F7C4B" w:rsidTr="00FE2459">
        <w:trPr>
          <w:trHeight w:val="404"/>
        </w:trPr>
        <w:tc>
          <w:tcPr>
            <w:tcW w:w="1668" w:type="dxa"/>
            <w:tcBorders>
              <w:right w:val="single" w:sz="8" w:space="0" w:color="000000"/>
            </w:tcBorders>
            <w:shd w:val="clear" w:color="auto" w:fill="FABF8F"/>
          </w:tcPr>
          <w:p w:rsidR="005F7C4B" w:rsidRDefault="005F7C4B" w:rsidP="00FE2459">
            <w:pPr>
              <w:pStyle w:val="TableParagraph"/>
              <w:spacing w:before="99"/>
              <w:ind w:left="114" w:right="114"/>
              <w:jc w:val="center"/>
              <w:rPr>
                <w:b/>
                <w:sz w:val="14"/>
              </w:rPr>
            </w:pPr>
            <w:r>
              <w:rPr>
                <w:b/>
                <w:sz w:val="18"/>
              </w:rPr>
              <w:lastRenderedPageBreak/>
              <w:t>E</w:t>
            </w:r>
            <w:r>
              <w:rPr>
                <w:b/>
                <w:sz w:val="14"/>
              </w:rPr>
              <w:t>NTITY</w:t>
            </w:r>
          </w:p>
        </w:tc>
        <w:tc>
          <w:tcPr>
            <w:tcW w:w="2546" w:type="dxa"/>
            <w:tcBorders>
              <w:left w:val="single" w:sz="8" w:space="0" w:color="000000"/>
              <w:right w:val="single" w:sz="8" w:space="0" w:color="000000"/>
            </w:tcBorders>
            <w:shd w:val="clear" w:color="auto" w:fill="FABF8F"/>
          </w:tcPr>
          <w:p w:rsidR="005F7C4B" w:rsidRDefault="005F7C4B" w:rsidP="00FE2459">
            <w:pPr>
              <w:pStyle w:val="TableParagraph"/>
              <w:spacing w:before="99"/>
              <w:ind w:left="104" w:right="95"/>
              <w:jc w:val="center"/>
              <w:rPr>
                <w:b/>
                <w:sz w:val="14"/>
              </w:rPr>
            </w:pPr>
            <w:r>
              <w:rPr>
                <w:b/>
                <w:sz w:val="18"/>
              </w:rPr>
              <w:t>S</w:t>
            </w:r>
            <w:r>
              <w:rPr>
                <w:b/>
                <w:sz w:val="14"/>
              </w:rPr>
              <w:t xml:space="preserve">TATION </w:t>
            </w:r>
            <w:r>
              <w:rPr>
                <w:b/>
                <w:sz w:val="18"/>
              </w:rPr>
              <w:t>N</w:t>
            </w:r>
            <w:r>
              <w:rPr>
                <w:b/>
                <w:sz w:val="14"/>
              </w:rPr>
              <w:t>AME</w:t>
            </w:r>
          </w:p>
        </w:tc>
        <w:tc>
          <w:tcPr>
            <w:tcW w:w="1231" w:type="dxa"/>
            <w:tcBorders>
              <w:left w:val="single" w:sz="8" w:space="0" w:color="000000"/>
              <w:right w:val="single" w:sz="8" w:space="0" w:color="000000"/>
            </w:tcBorders>
            <w:shd w:val="clear" w:color="auto" w:fill="FABF8F"/>
          </w:tcPr>
          <w:p w:rsidR="005F7C4B" w:rsidRDefault="005F7C4B" w:rsidP="00FE2459">
            <w:pPr>
              <w:pStyle w:val="TableParagraph"/>
              <w:spacing w:line="206" w:lineRule="exact"/>
              <w:ind w:left="103" w:firstLine="112"/>
              <w:rPr>
                <w:b/>
                <w:sz w:val="14"/>
              </w:rPr>
            </w:pPr>
            <w:r>
              <w:rPr>
                <w:b/>
                <w:sz w:val="18"/>
              </w:rPr>
              <w:t>Y</w:t>
            </w:r>
            <w:r>
              <w:rPr>
                <w:b/>
                <w:sz w:val="14"/>
              </w:rPr>
              <w:t xml:space="preserve">EAR </w:t>
            </w:r>
            <w:r>
              <w:rPr>
                <w:b/>
                <w:sz w:val="18"/>
              </w:rPr>
              <w:t>S</w:t>
            </w:r>
            <w:r>
              <w:rPr>
                <w:b/>
                <w:sz w:val="14"/>
              </w:rPr>
              <w:t xml:space="preserve">ITE </w:t>
            </w:r>
            <w:r>
              <w:rPr>
                <w:b/>
                <w:w w:val="95"/>
                <w:sz w:val="18"/>
              </w:rPr>
              <w:t>E</w:t>
            </w:r>
            <w:r>
              <w:rPr>
                <w:b/>
                <w:w w:val="95"/>
                <w:sz w:val="14"/>
              </w:rPr>
              <w:t>STABLISHED</w:t>
            </w:r>
          </w:p>
        </w:tc>
        <w:tc>
          <w:tcPr>
            <w:tcW w:w="1087" w:type="dxa"/>
            <w:tcBorders>
              <w:left w:val="single" w:sz="8" w:space="0" w:color="000000"/>
              <w:right w:val="single" w:sz="8" w:space="0" w:color="000000"/>
            </w:tcBorders>
            <w:shd w:val="clear" w:color="auto" w:fill="FABF8F"/>
          </w:tcPr>
          <w:p w:rsidR="005F7C4B" w:rsidRDefault="005F7C4B" w:rsidP="00FE2459">
            <w:pPr>
              <w:pStyle w:val="TableParagraph"/>
              <w:spacing w:before="99"/>
              <w:ind w:left="94" w:right="87"/>
              <w:jc w:val="center"/>
              <w:rPr>
                <w:b/>
                <w:sz w:val="14"/>
              </w:rPr>
            </w:pPr>
            <w:r>
              <w:rPr>
                <w:b/>
                <w:sz w:val="18"/>
              </w:rPr>
              <w:t>E</w:t>
            </w:r>
            <w:r>
              <w:rPr>
                <w:b/>
                <w:sz w:val="14"/>
              </w:rPr>
              <w:t xml:space="preserve">ND </w:t>
            </w:r>
            <w:r>
              <w:rPr>
                <w:b/>
                <w:sz w:val="18"/>
              </w:rPr>
              <w:t>D</w:t>
            </w:r>
            <w:r>
              <w:rPr>
                <w:b/>
                <w:sz w:val="14"/>
              </w:rPr>
              <w:t>ATE</w:t>
            </w:r>
          </w:p>
        </w:tc>
        <w:tc>
          <w:tcPr>
            <w:tcW w:w="1248" w:type="dxa"/>
            <w:tcBorders>
              <w:left w:val="single" w:sz="8" w:space="0" w:color="000000"/>
              <w:right w:val="single" w:sz="8" w:space="0" w:color="000000"/>
            </w:tcBorders>
            <w:shd w:val="clear" w:color="auto" w:fill="FABF8F"/>
          </w:tcPr>
          <w:p w:rsidR="005F7C4B" w:rsidRDefault="005F7C4B" w:rsidP="00FE2459">
            <w:pPr>
              <w:pStyle w:val="TableParagraph"/>
              <w:spacing w:line="206" w:lineRule="exact"/>
              <w:ind w:left="422" w:right="199" w:hanging="123"/>
              <w:rPr>
                <w:b/>
                <w:sz w:val="14"/>
              </w:rPr>
            </w:pPr>
            <w:r>
              <w:rPr>
                <w:b/>
                <w:w w:val="95"/>
                <w:sz w:val="18"/>
              </w:rPr>
              <w:t>S</w:t>
            </w:r>
            <w:r>
              <w:rPr>
                <w:b/>
                <w:w w:val="95"/>
                <w:sz w:val="14"/>
              </w:rPr>
              <w:t xml:space="preserve">TATION </w:t>
            </w:r>
            <w:r>
              <w:rPr>
                <w:b/>
                <w:sz w:val="18"/>
              </w:rPr>
              <w:t>T</w:t>
            </w:r>
            <w:r>
              <w:rPr>
                <w:b/>
                <w:sz w:val="14"/>
              </w:rPr>
              <w:t>YPE</w:t>
            </w:r>
          </w:p>
        </w:tc>
        <w:tc>
          <w:tcPr>
            <w:tcW w:w="2683" w:type="dxa"/>
            <w:tcBorders>
              <w:left w:val="single" w:sz="8" w:space="0" w:color="000000"/>
            </w:tcBorders>
            <w:shd w:val="clear" w:color="auto" w:fill="FABF8F"/>
          </w:tcPr>
          <w:p w:rsidR="005F7C4B" w:rsidRDefault="005F7C4B" w:rsidP="00FE2459">
            <w:pPr>
              <w:pStyle w:val="TableParagraph"/>
              <w:spacing w:before="7"/>
              <w:rPr>
                <w:b/>
                <w:sz w:val="17"/>
              </w:rPr>
            </w:pPr>
          </w:p>
          <w:p w:rsidR="005F7C4B" w:rsidRDefault="005F7C4B" w:rsidP="00FE2459">
            <w:pPr>
              <w:pStyle w:val="TableParagraph"/>
              <w:spacing w:line="182" w:lineRule="exact"/>
              <w:ind w:left="201" w:right="191"/>
              <w:jc w:val="center"/>
              <w:rPr>
                <w:b/>
                <w:sz w:val="14"/>
              </w:rPr>
            </w:pPr>
            <w:r>
              <w:rPr>
                <w:b/>
                <w:sz w:val="18"/>
              </w:rPr>
              <w:t>S</w:t>
            </w:r>
            <w:r>
              <w:rPr>
                <w:b/>
                <w:sz w:val="14"/>
              </w:rPr>
              <w:t xml:space="preserve">AMPLING </w:t>
            </w:r>
            <w:r>
              <w:rPr>
                <w:b/>
                <w:sz w:val="18"/>
              </w:rPr>
              <w:t>P</w:t>
            </w:r>
            <w:r>
              <w:rPr>
                <w:b/>
                <w:sz w:val="14"/>
              </w:rPr>
              <w:t>ARAMETERS</w:t>
            </w:r>
          </w:p>
        </w:tc>
      </w:tr>
      <w:tr w:rsidR="005F7C4B" w:rsidTr="00FE2459">
        <w:trPr>
          <w:trHeight w:val="276"/>
        </w:trPr>
        <w:tc>
          <w:tcPr>
            <w:tcW w:w="1668" w:type="dxa"/>
            <w:tcBorders>
              <w:bottom w:val="single" w:sz="8" w:space="0" w:color="000000"/>
              <w:right w:val="single" w:sz="8" w:space="0" w:color="000000"/>
            </w:tcBorders>
          </w:tcPr>
          <w:p w:rsidR="005F7C4B" w:rsidRDefault="005F7C4B" w:rsidP="00FE2459">
            <w:pPr>
              <w:pStyle w:val="TableParagraph"/>
              <w:spacing w:before="34"/>
              <w:ind w:left="117" w:right="114"/>
              <w:jc w:val="center"/>
              <w:rPr>
                <w:sz w:val="18"/>
              </w:rPr>
            </w:pPr>
            <w:r>
              <w:rPr>
                <w:sz w:val="18"/>
              </w:rPr>
              <w:t>Seminole County</w:t>
            </w:r>
          </w:p>
        </w:tc>
        <w:tc>
          <w:tcPr>
            <w:tcW w:w="2546" w:type="dxa"/>
            <w:tcBorders>
              <w:left w:val="single" w:sz="8" w:space="0" w:color="000000"/>
              <w:bottom w:val="single" w:sz="8" w:space="0" w:color="000000"/>
              <w:right w:val="single" w:sz="8" w:space="0" w:color="000000"/>
            </w:tcBorders>
          </w:tcPr>
          <w:p w:rsidR="005F7C4B" w:rsidRDefault="005F7C4B" w:rsidP="00FE2459">
            <w:pPr>
              <w:pStyle w:val="TableParagraph"/>
              <w:spacing w:before="34"/>
              <w:ind w:left="100" w:right="96"/>
              <w:jc w:val="center"/>
              <w:rPr>
                <w:sz w:val="18"/>
              </w:rPr>
            </w:pPr>
            <w:r>
              <w:rPr>
                <w:sz w:val="18"/>
              </w:rPr>
              <w:t>Lake Monroe North (MONN)</w:t>
            </w:r>
          </w:p>
        </w:tc>
        <w:tc>
          <w:tcPr>
            <w:tcW w:w="1231" w:type="dxa"/>
            <w:tcBorders>
              <w:left w:val="single" w:sz="8" w:space="0" w:color="000000"/>
              <w:bottom w:val="single" w:sz="8" w:space="0" w:color="000000"/>
              <w:right w:val="single" w:sz="8" w:space="0" w:color="000000"/>
            </w:tcBorders>
          </w:tcPr>
          <w:p w:rsidR="005F7C4B" w:rsidRDefault="005F7C4B" w:rsidP="00FE2459">
            <w:pPr>
              <w:pStyle w:val="TableParagraph"/>
              <w:spacing w:before="34"/>
              <w:ind w:left="391" w:right="378"/>
              <w:jc w:val="center"/>
              <w:rPr>
                <w:sz w:val="18"/>
              </w:rPr>
            </w:pPr>
            <w:r>
              <w:rPr>
                <w:sz w:val="18"/>
              </w:rPr>
              <w:t>2008</w:t>
            </w:r>
          </w:p>
        </w:tc>
        <w:tc>
          <w:tcPr>
            <w:tcW w:w="1087" w:type="dxa"/>
            <w:tcBorders>
              <w:left w:val="single" w:sz="8" w:space="0" w:color="000000"/>
              <w:bottom w:val="single" w:sz="8" w:space="0" w:color="000000"/>
              <w:right w:val="single" w:sz="8" w:space="0" w:color="000000"/>
            </w:tcBorders>
          </w:tcPr>
          <w:p w:rsidR="005F7C4B" w:rsidRDefault="005F7C4B" w:rsidP="00FE2459">
            <w:pPr>
              <w:pStyle w:val="TableParagraph"/>
              <w:spacing w:before="34"/>
              <w:ind w:left="100" w:right="87"/>
              <w:jc w:val="center"/>
              <w:rPr>
                <w:sz w:val="18"/>
              </w:rPr>
            </w:pPr>
            <w:r>
              <w:rPr>
                <w:sz w:val="18"/>
              </w:rPr>
              <w:t>2010</w:t>
            </w:r>
          </w:p>
        </w:tc>
        <w:tc>
          <w:tcPr>
            <w:tcW w:w="1248" w:type="dxa"/>
            <w:tcBorders>
              <w:left w:val="single" w:sz="8" w:space="0" w:color="000000"/>
              <w:bottom w:val="single" w:sz="8" w:space="0" w:color="000000"/>
              <w:right w:val="single" w:sz="8" w:space="0" w:color="000000"/>
            </w:tcBorders>
          </w:tcPr>
          <w:p w:rsidR="005F7C4B" w:rsidRDefault="005F7C4B" w:rsidP="00FE2459">
            <w:pPr>
              <w:pStyle w:val="TableParagraph"/>
              <w:spacing w:before="34"/>
              <w:ind w:left="106" w:right="98"/>
              <w:jc w:val="center"/>
              <w:rPr>
                <w:sz w:val="18"/>
              </w:rPr>
            </w:pPr>
            <w:r>
              <w:rPr>
                <w:sz w:val="18"/>
              </w:rPr>
              <w:t>LCI</w:t>
            </w:r>
          </w:p>
        </w:tc>
        <w:tc>
          <w:tcPr>
            <w:tcW w:w="2683" w:type="dxa"/>
            <w:tcBorders>
              <w:left w:val="single" w:sz="8" w:space="0" w:color="000000"/>
              <w:bottom w:val="single" w:sz="8" w:space="0" w:color="000000"/>
            </w:tcBorders>
          </w:tcPr>
          <w:p w:rsidR="005F7C4B" w:rsidRDefault="005F7C4B" w:rsidP="00FE2459">
            <w:pPr>
              <w:pStyle w:val="TableParagraph"/>
              <w:spacing w:before="34"/>
              <w:ind w:left="205" w:right="187"/>
              <w:jc w:val="center"/>
              <w:rPr>
                <w:sz w:val="18"/>
              </w:rPr>
            </w:pPr>
            <w:r>
              <w:rPr>
                <w:sz w:val="18"/>
              </w:rPr>
              <w:t>Macroinvertebrates</w:t>
            </w:r>
          </w:p>
        </w:tc>
      </w:tr>
      <w:tr w:rsidR="005F7C4B" w:rsidTr="00FE2459">
        <w:trPr>
          <w:trHeight w:val="272"/>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00" w:right="96"/>
              <w:jc w:val="center"/>
              <w:rPr>
                <w:sz w:val="18"/>
              </w:rPr>
            </w:pPr>
            <w:r>
              <w:rPr>
                <w:sz w:val="18"/>
              </w:rPr>
              <w:t>Lake Monroe South (MONS)</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390" w:right="378"/>
              <w:jc w:val="center"/>
              <w:rPr>
                <w:sz w:val="18"/>
              </w:rPr>
            </w:pPr>
            <w:r>
              <w:rPr>
                <w:sz w:val="18"/>
              </w:rPr>
              <w:t>2008</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00" w:right="87"/>
              <w:jc w:val="center"/>
              <w:rPr>
                <w:sz w:val="18"/>
              </w:rPr>
            </w:pPr>
            <w:r>
              <w:rPr>
                <w:sz w:val="18"/>
              </w:rPr>
              <w:t>2010</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06" w:right="98"/>
              <w:jc w:val="center"/>
              <w:rPr>
                <w:sz w:val="18"/>
              </w:rPr>
            </w:pPr>
            <w:r>
              <w:rPr>
                <w:sz w:val="18"/>
              </w:rPr>
              <w:t>LCI</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205" w:right="187"/>
              <w:jc w:val="center"/>
              <w:rPr>
                <w:sz w:val="18"/>
              </w:rPr>
            </w:pPr>
            <w:r>
              <w:rPr>
                <w:sz w:val="18"/>
              </w:rPr>
              <w:t>Macroinvertebrates</w:t>
            </w:r>
          </w:p>
        </w:tc>
      </w:tr>
      <w:tr w:rsidR="005F7C4B" w:rsidTr="00FE2459">
        <w:trPr>
          <w:trHeight w:val="414"/>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4"/>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102" w:right="96"/>
              <w:jc w:val="center"/>
              <w:rPr>
                <w:sz w:val="18"/>
              </w:rPr>
            </w:pPr>
            <w:r>
              <w:rPr>
                <w:sz w:val="18"/>
              </w:rPr>
              <w:t>Lake Harney North (HRN-N)</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391" w:right="378"/>
              <w:jc w:val="center"/>
              <w:rPr>
                <w:sz w:val="18"/>
              </w:rPr>
            </w:pPr>
            <w:r>
              <w:rPr>
                <w:sz w:val="18"/>
              </w:rPr>
              <w:t>2011</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 w:line="208" w:lineRule="exact"/>
              <w:ind w:left="310" w:right="199" w:hanging="82"/>
              <w:rPr>
                <w:sz w:val="18"/>
              </w:rPr>
            </w:pPr>
            <w:r>
              <w:rPr>
                <w:sz w:val="18"/>
              </w:rPr>
              <w:t>Shannon- Weaver</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104"/>
              <w:ind w:left="205" w:right="187"/>
              <w:jc w:val="center"/>
              <w:rPr>
                <w:sz w:val="18"/>
              </w:rPr>
            </w:pPr>
            <w:r>
              <w:rPr>
                <w:sz w:val="18"/>
              </w:rPr>
              <w:t>Macroinvertebrates</w:t>
            </w:r>
          </w:p>
        </w:tc>
      </w:tr>
      <w:tr w:rsidR="005F7C4B" w:rsidTr="00FE2459">
        <w:trPr>
          <w:trHeight w:val="411"/>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99"/>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9"/>
              <w:ind w:left="104" w:right="95"/>
              <w:jc w:val="center"/>
              <w:rPr>
                <w:sz w:val="18"/>
              </w:rPr>
            </w:pPr>
            <w:r>
              <w:rPr>
                <w:sz w:val="18"/>
              </w:rPr>
              <w:t>Lake Harney South (HRN-S)</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9"/>
              <w:ind w:left="390" w:right="378"/>
              <w:jc w:val="center"/>
              <w:rPr>
                <w:sz w:val="18"/>
              </w:rPr>
            </w:pPr>
            <w:r>
              <w:rPr>
                <w:sz w:val="18"/>
              </w:rPr>
              <w:t>2011</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9"/>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line="203" w:lineRule="exact"/>
              <w:ind w:left="228"/>
              <w:rPr>
                <w:sz w:val="18"/>
              </w:rPr>
            </w:pPr>
            <w:r>
              <w:rPr>
                <w:sz w:val="18"/>
              </w:rPr>
              <w:t>Shannon-</w:t>
            </w:r>
          </w:p>
          <w:p w:rsidR="005F7C4B" w:rsidRDefault="005F7C4B" w:rsidP="00FE2459">
            <w:pPr>
              <w:pStyle w:val="TableParagraph"/>
              <w:spacing w:before="2" w:line="187" w:lineRule="exact"/>
              <w:ind w:left="310"/>
              <w:rPr>
                <w:sz w:val="18"/>
              </w:rPr>
            </w:pPr>
            <w:r>
              <w:rPr>
                <w:sz w:val="18"/>
              </w:rPr>
              <w:t>Weaver</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99"/>
              <w:ind w:left="205" w:right="187"/>
              <w:jc w:val="center"/>
              <w:rPr>
                <w:sz w:val="18"/>
              </w:rPr>
            </w:pPr>
            <w:r>
              <w:rPr>
                <w:sz w:val="18"/>
              </w:rPr>
              <w:t>Macroinvertebrates</w:t>
            </w:r>
          </w:p>
        </w:tc>
      </w:tr>
      <w:tr w:rsidR="005F7C4B" w:rsidTr="00FE2459">
        <w:trPr>
          <w:trHeight w:val="414"/>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2"/>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100" w:right="96"/>
              <w:jc w:val="center"/>
              <w:rPr>
                <w:sz w:val="18"/>
              </w:rPr>
            </w:pPr>
            <w:r>
              <w:rPr>
                <w:sz w:val="18"/>
              </w:rPr>
              <w:t>Lake Monroe North (MONN)</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391" w:right="378"/>
              <w:jc w:val="center"/>
              <w:rPr>
                <w:sz w:val="18"/>
              </w:rPr>
            </w:pPr>
            <w:r>
              <w:rPr>
                <w:sz w:val="18"/>
              </w:rPr>
              <w:t>2011</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 w:line="206" w:lineRule="exact"/>
              <w:ind w:left="310" w:right="199" w:hanging="82"/>
              <w:rPr>
                <w:sz w:val="18"/>
              </w:rPr>
            </w:pPr>
            <w:r>
              <w:rPr>
                <w:sz w:val="18"/>
              </w:rPr>
              <w:t>Shannon- Weaver</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102"/>
              <w:ind w:left="205" w:right="187"/>
              <w:jc w:val="center"/>
              <w:rPr>
                <w:sz w:val="18"/>
              </w:rPr>
            </w:pPr>
            <w:r>
              <w:rPr>
                <w:sz w:val="18"/>
              </w:rPr>
              <w:t>Macroinvertebrates</w:t>
            </w:r>
          </w:p>
        </w:tc>
      </w:tr>
      <w:tr w:rsidR="005F7C4B" w:rsidTr="00FE2459">
        <w:trPr>
          <w:trHeight w:val="410"/>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1"/>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101" w:right="96"/>
              <w:jc w:val="center"/>
              <w:rPr>
                <w:sz w:val="18"/>
              </w:rPr>
            </w:pPr>
            <w:r>
              <w:rPr>
                <w:sz w:val="18"/>
              </w:rPr>
              <w:t>Lake Monroe South (MONS)</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391" w:right="378"/>
              <w:jc w:val="center"/>
              <w:rPr>
                <w:sz w:val="18"/>
              </w:rPr>
            </w:pPr>
            <w:r>
              <w:rPr>
                <w:sz w:val="18"/>
              </w:rPr>
              <w:t>2011</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 w:line="206" w:lineRule="exact"/>
              <w:ind w:left="310" w:right="199" w:hanging="82"/>
              <w:rPr>
                <w:sz w:val="18"/>
              </w:rPr>
            </w:pPr>
            <w:r>
              <w:rPr>
                <w:sz w:val="18"/>
              </w:rPr>
              <w:t>Shannon- Weaver</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101"/>
              <w:ind w:left="205" w:right="187"/>
              <w:jc w:val="center"/>
              <w:rPr>
                <w:sz w:val="18"/>
              </w:rPr>
            </w:pPr>
            <w:r>
              <w:rPr>
                <w:sz w:val="18"/>
              </w:rPr>
              <w:t>Macroinvertebrates</w:t>
            </w:r>
          </w:p>
        </w:tc>
      </w:tr>
      <w:tr w:rsidR="005F7C4B" w:rsidTr="00FE2459">
        <w:trPr>
          <w:trHeight w:val="411"/>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1"/>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104" w:right="95"/>
              <w:jc w:val="center"/>
              <w:rPr>
                <w:sz w:val="18"/>
              </w:rPr>
            </w:pPr>
            <w:r>
              <w:rPr>
                <w:sz w:val="18"/>
              </w:rPr>
              <w:t>Lake Harney (HRN)</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391" w:right="378"/>
              <w:jc w:val="center"/>
              <w:rPr>
                <w:sz w:val="18"/>
              </w:rPr>
            </w:pPr>
            <w:r>
              <w:rPr>
                <w:sz w:val="18"/>
              </w:rPr>
              <w:t>2005</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106" w:right="98"/>
              <w:jc w:val="center"/>
              <w:rPr>
                <w:sz w:val="18"/>
              </w:rPr>
            </w:pPr>
            <w:r>
              <w:rPr>
                <w:sz w:val="18"/>
              </w:rPr>
              <w:t>LVI</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2" w:line="206" w:lineRule="exact"/>
              <w:ind w:left="797" w:right="112" w:hanging="653"/>
              <w:rPr>
                <w:sz w:val="18"/>
              </w:rPr>
            </w:pPr>
            <w:r>
              <w:rPr>
                <w:sz w:val="18"/>
              </w:rPr>
              <w:t>Vegetation index, submersed, and shoreline</w:t>
            </w:r>
          </w:p>
        </w:tc>
      </w:tr>
      <w:tr w:rsidR="005F7C4B" w:rsidTr="00FE2459">
        <w:trPr>
          <w:trHeight w:val="412"/>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2"/>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100" w:right="96"/>
              <w:jc w:val="center"/>
              <w:rPr>
                <w:sz w:val="18"/>
              </w:rPr>
            </w:pPr>
            <w:r>
              <w:rPr>
                <w:sz w:val="18"/>
              </w:rPr>
              <w:t>Lake Monroe (MON)</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391" w:right="378"/>
              <w:jc w:val="center"/>
              <w:rPr>
                <w:sz w:val="18"/>
              </w:rPr>
            </w:pPr>
            <w:r>
              <w:rPr>
                <w:sz w:val="18"/>
              </w:rPr>
              <w:t>2008</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106" w:right="98"/>
              <w:jc w:val="center"/>
              <w:rPr>
                <w:sz w:val="18"/>
              </w:rPr>
            </w:pPr>
            <w:r>
              <w:rPr>
                <w:sz w:val="18"/>
              </w:rPr>
              <w:t>LVI</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3" w:line="206" w:lineRule="exact"/>
              <w:ind w:left="797" w:right="112" w:hanging="653"/>
              <w:rPr>
                <w:sz w:val="18"/>
              </w:rPr>
            </w:pPr>
            <w:r>
              <w:rPr>
                <w:sz w:val="18"/>
              </w:rPr>
              <w:t>Vegetation index, submersed, and shoreline</w:t>
            </w:r>
          </w:p>
        </w:tc>
      </w:tr>
      <w:tr w:rsidR="005F7C4B" w:rsidTr="00FE2459">
        <w:trPr>
          <w:trHeight w:val="411"/>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1"/>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104" w:right="95"/>
              <w:jc w:val="center"/>
              <w:rPr>
                <w:sz w:val="18"/>
              </w:rPr>
            </w:pPr>
            <w:r>
              <w:rPr>
                <w:sz w:val="18"/>
              </w:rPr>
              <w:t>Lake Harney (HRN)</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391" w:right="378"/>
              <w:jc w:val="center"/>
              <w:rPr>
                <w:sz w:val="18"/>
              </w:rPr>
            </w:pPr>
            <w:r>
              <w:rPr>
                <w:sz w:val="18"/>
              </w:rPr>
              <w:t>2007</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line="203" w:lineRule="exact"/>
              <w:ind w:left="108" w:right="98"/>
              <w:jc w:val="center"/>
              <w:rPr>
                <w:sz w:val="18"/>
              </w:rPr>
            </w:pPr>
            <w:r>
              <w:rPr>
                <w:sz w:val="18"/>
              </w:rPr>
              <w:t>Lake</w:t>
            </w:r>
          </w:p>
          <w:p w:rsidR="005F7C4B" w:rsidRDefault="005F7C4B" w:rsidP="00FE2459">
            <w:pPr>
              <w:pStyle w:val="TableParagraph"/>
              <w:spacing w:before="2" w:line="187" w:lineRule="exact"/>
              <w:ind w:left="109" w:right="98"/>
              <w:jc w:val="center"/>
              <w:rPr>
                <w:sz w:val="18"/>
              </w:rPr>
            </w:pPr>
            <w:r>
              <w:rPr>
                <w:sz w:val="18"/>
              </w:rPr>
              <w:t>Assessment</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line="203" w:lineRule="exact"/>
              <w:ind w:left="205" w:right="191"/>
              <w:jc w:val="center"/>
              <w:rPr>
                <w:sz w:val="18"/>
              </w:rPr>
            </w:pPr>
            <w:r>
              <w:rPr>
                <w:sz w:val="18"/>
              </w:rPr>
              <w:t>Whole lake vegetation data;</w:t>
            </w:r>
          </w:p>
          <w:p w:rsidR="005F7C4B" w:rsidRDefault="005F7C4B" w:rsidP="00FE2459">
            <w:pPr>
              <w:pStyle w:val="TableParagraph"/>
              <w:spacing w:before="2" w:line="187" w:lineRule="exact"/>
              <w:ind w:left="205" w:right="189"/>
              <w:jc w:val="center"/>
              <w:rPr>
                <w:sz w:val="18"/>
              </w:rPr>
            </w:pPr>
            <w:proofErr w:type="spellStart"/>
            <w:r>
              <w:rPr>
                <w:sz w:val="18"/>
              </w:rPr>
              <w:t>secchi</w:t>
            </w:r>
            <w:proofErr w:type="spellEnd"/>
          </w:p>
        </w:tc>
      </w:tr>
      <w:tr w:rsidR="005F7C4B" w:rsidTr="00FE2459">
        <w:trPr>
          <w:trHeight w:val="414"/>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2"/>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100" w:right="96"/>
              <w:jc w:val="center"/>
              <w:rPr>
                <w:sz w:val="18"/>
              </w:rPr>
            </w:pPr>
            <w:r>
              <w:rPr>
                <w:sz w:val="18"/>
              </w:rPr>
              <w:t>Lake Monroe (MON)</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391" w:right="378"/>
              <w:jc w:val="center"/>
              <w:rPr>
                <w:sz w:val="18"/>
              </w:rPr>
            </w:pPr>
            <w:r>
              <w:rPr>
                <w:sz w:val="18"/>
              </w:rPr>
              <w:t>2007</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 w:line="206" w:lineRule="exact"/>
              <w:ind w:left="127" w:right="100" w:firstLine="295"/>
              <w:rPr>
                <w:sz w:val="18"/>
              </w:rPr>
            </w:pPr>
            <w:r>
              <w:rPr>
                <w:sz w:val="18"/>
              </w:rPr>
              <w:t>Lake Assessment</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2" w:line="206" w:lineRule="exact"/>
              <w:ind w:left="1080" w:right="193" w:hanging="857"/>
              <w:rPr>
                <w:sz w:val="18"/>
              </w:rPr>
            </w:pPr>
            <w:r>
              <w:rPr>
                <w:sz w:val="18"/>
              </w:rPr>
              <w:t xml:space="preserve">Whole lake vegetation data; </w:t>
            </w:r>
            <w:proofErr w:type="spellStart"/>
            <w:r>
              <w:rPr>
                <w:sz w:val="18"/>
              </w:rPr>
              <w:t>secchi</w:t>
            </w:r>
            <w:proofErr w:type="spellEnd"/>
          </w:p>
        </w:tc>
      </w:tr>
      <w:tr w:rsidR="005F7C4B" w:rsidTr="00FE2459">
        <w:trPr>
          <w:trHeight w:val="272"/>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32"/>
              <w:ind w:left="117" w:right="114"/>
              <w:jc w:val="center"/>
              <w:rPr>
                <w:sz w:val="18"/>
              </w:rPr>
            </w:pPr>
            <w:r>
              <w:rPr>
                <w:sz w:val="18"/>
              </w:rPr>
              <w:t>Seminole County</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03" w:right="96"/>
              <w:jc w:val="center"/>
              <w:rPr>
                <w:sz w:val="18"/>
              </w:rPr>
            </w:pPr>
            <w:r>
              <w:rPr>
                <w:sz w:val="18"/>
              </w:rPr>
              <w:t>Smith Canal (SMI)</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390" w:right="378"/>
              <w:jc w:val="center"/>
              <w:rPr>
                <w:sz w:val="18"/>
              </w:rPr>
            </w:pPr>
            <w:r>
              <w:rPr>
                <w:sz w:val="18"/>
              </w:rPr>
              <w:t>2007</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2"/>
              <w:ind w:left="105" w:right="98"/>
              <w:jc w:val="center"/>
              <w:rPr>
                <w:sz w:val="18"/>
              </w:rPr>
            </w:pPr>
            <w:r>
              <w:rPr>
                <w:sz w:val="18"/>
              </w:rPr>
              <w:t>SCI</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32"/>
              <w:ind w:left="205" w:right="188"/>
              <w:jc w:val="center"/>
              <w:rPr>
                <w:sz w:val="18"/>
              </w:rPr>
            </w:pPr>
            <w:r>
              <w:rPr>
                <w:sz w:val="18"/>
              </w:rPr>
              <w:t>Macroinvertebrates</w:t>
            </w:r>
          </w:p>
        </w:tc>
      </w:tr>
      <w:tr w:rsidR="005F7C4B" w:rsidTr="00FE2459">
        <w:trPr>
          <w:trHeight w:val="414"/>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4"/>
              <w:ind w:left="116" w:right="114"/>
              <w:jc w:val="center"/>
              <w:rPr>
                <w:sz w:val="18"/>
              </w:rPr>
            </w:pPr>
            <w:r>
              <w:rPr>
                <w:sz w:val="18"/>
              </w:rPr>
              <w:t>SJRWMD</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5" w:line="206" w:lineRule="exact"/>
              <w:ind w:left="957" w:right="319" w:hanging="612"/>
              <w:rPr>
                <w:sz w:val="18"/>
              </w:rPr>
            </w:pPr>
            <w:r>
              <w:rPr>
                <w:sz w:val="18"/>
              </w:rPr>
              <w:t>Lake Monroe at Center (LMAC)</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391" w:right="378"/>
              <w:jc w:val="center"/>
              <w:rPr>
                <w:sz w:val="18"/>
              </w:rPr>
            </w:pPr>
            <w:r>
              <w:rPr>
                <w:sz w:val="18"/>
              </w:rPr>
              <w:t>2003</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4"/>
              <w:ind w:left="109" w:right="98"/>
              <w:jc w:val="center"/>
              <w:rPr>
                <w:sz w:val="18"/>
              </w:rPr>
            </w:pPr>
            <w:r>
              <w:rPr>
                <w:sz w:val="18"/>
              </w:rPr>
              <w:t>Biological</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104"/>
              <w:ind w:left="205" w:right="189"/>
              <w:jc w:val="center"/>
              <w:rPr>
                <w:sz w:val="18"/>
              </w:rPr>
            </w:pPr>
            <w:r>
              <w:rPr>
                <w:sz w:val="18"/>
              </w:rPr>
              <w:t>Phytoplankton</w:t>
            </w:r>
          </w:p>
        </w:tc>
      </w:tr>
      <w:tr w:rsidR="005F7C4B" w:rsidTr="00FE2459">
        <w:trPr>
          <w:trHeight w:val="411"/>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99"/>
              <w:ind w:left="116" w:right="114"/>
              <w:jc w:val="center"/>
              <w:rPr>
                <w:sz w:val="18"/>
              </w:rPr>
            </w:pPr>
            <w:r>
              <w:rPr>
                <w:sz w:val="18"/>
              </w:rPr>
              <w:t>SJRWMD</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line="203" w:lineRule="exact"/>
              <w:ind w:left="104" w:right="94"/>
              <w:jc w:val="center"/>
              <w:rPr>
                <w:sz w:val="18"/>
              </w:rPr>
            </w:pPr>
            <w:r>
              <w:rPr>
                <w:sz w:val="18"/>
              </w:rPr>
              <w:t>St. Johns River at 415</w:t>
            </w:r>
          </w:p>
          <w:p w:rsidR="005F7C4B" w:rsidRDefault="005F7C4B" w:rsidP="00FE2459">
            <w:pPr>
              <w:pStyle w:val="TableParagraph"/>
              <w:spacing w:before="2" w:line="187" w:lineRule="exact"/>
              <w:ind w:left="104" w:right="94"/>
              <w:jc w:val="center"/>
              <w:rPr>
                <w:sz w:val="18"/>
              </w:rPr>
            </w:pPr>
            <w:r>
              <w:rPr>
                <w:sz w:val="18"/>
              </w:rPr>
              <w:t>Bridge at Sanford (SJR-415)</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9"/>
              <w:ind w:left="391" w:right="378"/>
              <w:jc w:val="center"/>
              <w:rPr>
                <w:sz w:val="18"/>
              </w:rPr>
            </w:pPr>
            <w:r>
              <w:rPr>
                <w:sz w:val="18"/>
              </w:rPr>
              <w:t>2002</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9"/>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9"/>
              <w:ind w:left="109" w:right="98"/>
              <w:jc w:val="center"/>
              <w:rPr>
                <w:sz w:val="18"/>
              </w:rPr>
            </w:pPr>
            <w:r>
              <w:rPr>
                <w:sz w:val="18"/>
              </w:rPr>
              <w:t>Biological</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99"/>
              <w:ind w:left="205" w:right="189"/>
              <w:jc w:val="center"/>
              <w:rPr>
                <w:sz w:val="18"/>
              </w:rPr>
            </w:pPr>
            <w:r>
              <w:rPr>
                <w:sz w:val="18"/>
              </w:rPr>
              <w:t>Phytoplankton</w:t>
            </w:r>
          </w:p>
        </w:tc>
      </w:tr>
      <w:tr w:rsidR="005F7C4B" w:rsidTr="00FE2459">
        <w:trPr>
          <w:trHeight w:val="620"/>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116" w:right="114"/>
              <w:jc w:val="center"/>
              <w:rPr>
                <w:sz w:val="18"/>
              </w:rPr>
            </w:pPr>
            <w:r>
              <w:rPr>
                <w:sz w:val="18"/>
              </w:rPr>
              <w:t>SJRWMD</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ind w:left="104" w:right="95"/>
              <w:jc w:val="center"/>
              <w:rPr>
                <w:sz w:val="18"/>
              </w:rPr>
            </w:pPr>
            <w:r>
              <w:rPr>
                <w:sz w:val="18"/>
              </w:rPr>
              <w:t>Mid SJR east of Barge Canal and east of JJ Fish Camp</w:t>
            </w:r>
          </w:p>
          <w:p w:rsidR="005F7C4B" w:rsidRDefault="005F7C4B" w:rsidP="00FE2459">
            <w:pPr>
              <w:pStyle w:val="TableParagraph"/>
              <w:spacing w:line="187" w:lineRule="exact"/>
              <w:ind w:left="104" w:right="94"/>
              <w:jc w:val="center"/>
              <w:rPr>
                <w:sz w:val="18"/>
              </w:rPr>
            </w:pPr>
            <w:r>
              <w:rPr>
                <w:sz w:val="18"/>
              </w:rPr>
              <w:t>(OW-SJR-1)</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391" w:right="378"/>
              <w:jc w:val="center"/>
              <w:rPr>
                <w:sz w:val="18"/>
              </w:rPr>
            </w:pPr>
            <w:r>
              <w:rPr>
                <w:sz w:val="18"/>
              </w:rPr>
              <w:t>2002</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109" w:right="98"/>
              <w:jc w:val="center"/>
              <w:rPr>
                <w:sz w:val="18"/>
              </w:rPr>
            </w:pPr>
            <w:r>
              <w:rPr>
                <w:sz w:val="18"/>
              </w:rPr>
              <w:t>Biological</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205" w:right="189"/>
              <w:jc w:val="center"/>
              <w:rPr>
                <w:sz w:val="18"/>
              </w:rPr>
            </w:pPr>
            <w:r>
              <w:rPr>
                <w:sz w:val="18"/>
              </w:rPr>
              <w:t>Phytoplankton</w:t>
            </w:r>
          </w:p>
        </w:tc>
      </w:tr>
      <w:tr w:rsidR="005F7C4B" w:rsidTr="00FE2459">
        <w:trPr>
          <w:trHeight w:val="414"/>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2"/>
              <w:ind w:left="116" w:right="114"/>
              <w:jc w:val="center"/>
              <w:rPr>
                <w:sz w:val="18"/>
              </w:rPr>
            </w:pPr>
            <w:r>
              <w:rPr>
                <w:sz w:val="18"/>
              </w:rPr>
              <w:t>SJRWMD</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3" w:line="206" w:lineRule="exact"/>
              <w:ind w:left="1026" w:right="334" w:hanging="665"/>
              <w:rPr>
                <w:sz w:val="18"/>
              </w:rPr>
            </w:pPr>
            <w:r>
              <w:rPr>
                <w:sz w:val="18"/>
              </w:rPr>
              <w:t>Center of Lake Harney (CLH)</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391" w:right="378"/>
              <w:jc w:val="center"/>
              <w:rPr>
                <w:sz w:val="18"/>
              </w:rPr>
            </w:pPr>
            <w:r>
              <w:rPr>
                <w:sz w:val="18"/>
              </w:rPr>
              <w:t>2002</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2"/>
              <w:ind w:left="109" w:right="98"/>
              <w:jc w:val="center"/>
              <w:rPr>
                <w:sz w:val="18"/>
              </w:rPr>
            </w:pPr>
            <w:r>
              <w:rPr>
                <w:sz w:val="18"/>
              </w:rPr>
              <w:t>Biological</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102"/>
              <w:ind w:left="205" w:right="189"/>
              <w:jc w:val="center"/>
              <w:rPr>
                <w:sz w:val="18"/>
              </w:rPr>
            </w:pPr>
            <w:r>
              <w:rPr>
                <w:sz w:val="18"/>
              </w:rPr>
              <w:t>Phytoplankton</w:t>
            </w:r>
          </w:p>
        </w:tc>
      </w:tr>
      <w:tr w:rsidR="005F7C4B" w:rsidTr="00FE2459">
        <w:trPr>
          <w:trHeight w:val="413"/>
        </w:trPr>
        <w:tc>
          <w:tcPr>
            <w:tcW w:w="1668" w:type="dxa"/>
            <w:tcBorders>
              <w:top w:val="single" w:sz="8" w:space="0" w:color="000000"/>
              <w:bottom w:val="single" w:sz="8" w:space="0" w:color="000000"/>
              <w:right w:val="single" w:sz="8" w:space="0" w:color="000000"/>
            </w:tcBorders>
          </w:tcPr>
          <w:p w:rsidR="005F7C4B" w:rsidRDefault="005F7C4B" w:rsidP="00FE2459">
            <w:pPr>
              <w:pStyle w:val="TableParagraph"/>
              <w:spacing w:before="101"/>
              <w:ind w:left="116" w:right="114"/>
              <w:jc w:val="center"/>
              <w:rPr>
                <w:sz w:val="18"/>
              </w:rPr>
            </w:pPr>
            <w:r>
              <w:rPr>
                <w:sz w:val="18"/>
              </w:rPr>
              <w:t>SJRWMD</w:t>
            </w:r>
          </w:p>
        </w:tc>
        <w:tc>
          <w:tcPr>
            <w:tcW w:w="2546"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2" w:line="206" w:lineRule="exact"/>
              <w:ind w:left="993" w:right="119" w:hanging="862"/>
              <w:rPr>
                <w:sz w:val="18"/>
              </w:rPr>
            </w:pPr>
            <w:r>
              <w:rPr>
                <w:sz w:val="18"/>
              </w:rPr>
              <w:t>Lake Ashby open water (LA- OW-S)</w:t>
            </w:r>
          </w:p>
        </w:tc>
        <w:tc>
          <w:tcPr>
            <w:tcW w:w="1231"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391" w:right="378"/>
              <w:jc w:val="center"/>
              <w:rPr>
                <w:sz w:val="18"/>
              </w:rPr>
            </w:pPr>
            <w:r>
              <w:rPr>
                <w:sz w:val="18"/>
              </w:rPr>
              <w:t>2003</w:t>
            </w:r>
          </w:p>
        </w:tc>
        <w:tc>
          <w:tcPr>
            <w:tcW w:w="1087"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98" w:right="87"/>
              <w:jc w:val="center"/>
              <w:rPr>
                <w:sz w:val="18"/>
              </w:rPr>
            </w:pPr>
            <w:r>
              <w:rPr>
                <w:sz w:val="18"/>
              </w:rPr>
              <w:t>Ongoing</w:t>
            </w:r>
          </w:p>
        </w:tc>
        <w:tc>
          <w:tcPr>
            <w:tcW w:w="1248" w:type="dxa"/>
            <w:tcBorders>
              <w:top w:val="single" w:sz="8" w:space="0" w:color="000000"/>
              <w:left w:val="single" w:sz="8" w:space="0" w:color="000000"/>
              <w:bottom w:val="single" w:sz="8" w:space="0" w:color="000000"/>
              <w:right w:val="single" w:sz="8" w:space="0" w:color="000000"/>
            </w:tcBorders>
          </w:tcPr>
          <w:p w:rsidR="005F7C4B" w:rsidRDefault="005F7C4B" w:rsidP="00FE2459">
            <w:pPr>
              <w:pStyle w:val="TableParagraph"/>
              <w:spacing w:before="101"/>
              <w:ind w:left="109" w:right="98"/>
              <w:jc w:val="center"/>
              <w:rPr>
                <w:sz w:val="18"/>
              </w:rPr>
            </w:pPr>
            <w:r>
              <w:rPr>
                <w:sz w:val="18"/>
              </w:rPr>
              <w:t>Biological</w:t>
            </w:r>
          </w:p>
        </w:tc>
        <w:tc>
          <w:tcPr>
            <w:tcW w:w="2683" w:type="dxa"/>
            <w:tcBorders>
              <w:top w:val="single" w:sz="8" w:space="0" w:color="000000"/>
              <w:left w:val="single" w:sz="8" w:space="0" w:color="000000"/>
              <w:bottom w:val="single" w:sz="8" w:space="0" w:color="000000"/>
            </w:tcBorders>
          </w:tcPr>
          <w:p w:rsidR="005F7C4B" w:rsidRDefault="005F7C4B" w:rsidP="00FE2459">
            <w:pPr>
              <w:pStyle w:val="TableParagraph"/>
              <w:spacing w:before="101"/>
              <w:ind w:left="205" w:right="189"/>
              <w:jc w:val="center"/>
              <w:rPr>
                <w:sz w:val="18"/>
              </w:rPr>
            </w:pPr>
            <w:r>
              <w:rPr>
                <w:sz w:val="18"/>
              </w:rPr>
              <w:t>Phytoplankton</w:t>
            </w:r>
          </w:p>
        </w:tc>
      </w:tr>
      <w:tr w:rsidR="005F7C4B" w:rsidTr="00FE2459">
        <w:trPr>
          <w:trHeight w:val="620"/>
        </w:trPr>
        <w:tc>
          <w:tcPr>
            <w:tcW w:w="1668" w:type="dxa"/>
            <w:tcBorders>
              <w:top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116" w:right="114"/>
              <w:jc w:val="center"/>
              <w:rPr>
                <w:sz w:val="18"/>
              </w:rPr>
            </w:pPr>
            <w:r>
              <w:rPr>
                <w:sz w:val="18"/>
              </w:rPr>
              <w:t>SJRWMD</w:t>
            </w:r>
          </w:p>
        </w:tc>
        <w:tc>
          <w:tcPr>
            <w:tcW w:w="2546" w:type="dxa"/>
            <w:tcBorders>
              <w:top w:val="single" w:sz="8" w:space="0" w:color="000000"/>
              <w:left w:val="single" w:sz="8" w:space="0" w:color="000000"/>
              <w:right w:val="single" w:sz="8" w:space="0" w:color="000000"/>
            </w:tcBorders>
          </w:tcPr>
          <w:p w:rsidR="005F7C4B" w:rsidRDefault="005F7C4B" w:rsidP="00FE2459">
            <w:pPr>
              <w:pStyle w:val="TableParagraph"/>
              <w:spacing w:before="2" w:line="206" w:lineRule="exact"/>
              <w:ind w:left="155" w:right="143" w:hanging="3"/>
              <w:jc w:val="center"/>
              <w:rPr>
                <w:sz w:val="18"/>
              </w:rPr>
            </w:pPr>
            <w:r>
              <w:rPr>
                <w:sz w:val="18"/>
              </w:rPr>
              <w:t>Lake Harney inflow – St. Johns River at SR46 Bridge (SRN)</w:t>
            </w:r>
          </w:p>
        </w:tc>
        <w:tc>
          <w:tcPr>
            <w:tcW w:w="1231" w:type="dxa"/>
            <w:tcBorders>
              <w:top w:val="single" w:sz="8" w:space="0" w:color="000000"/>
              <w:left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391" w:right="378"/>
              <w:jc w:val="center"/>
              <w:rPr>
                <w:sz w:val="18"/>
              </w:rPr>
            </w:pPr>
            <w:r>
              <w:rPr>
                <w:sz w:val="18"/>
              </w:rPr>
              <w:t>2002</w:t>
            </w:r>
          </w:p>
        </w:tc>
        <w:tc>
          <w:tcPr>
            <w:tcW w:w="1087" w:type="dxa"/>
            <w:tcBorders>
              <w:top w:val="single" w:sz="8" w:space="0" w:color="000000"/>
              <w:left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98" w:right="87"/>
              <w:jc w:val="center"/>
              <w:rPr>
                <w:sz w:val="18"/>
              </w:rPr>
            </w:pPr>
            <w:r>
              <w:rPr>
                <w:sz w:val="18"/>
              </w:rPr>
              <w:t>Ongoing</w:t>
            </w:r>
          </w:p>
        </w:tc>
        <w:tc>
          <w:tcPr>
            <w:tcW w:w="1248" w:type="dxa"/>
            <w:tcBorders>
              <w:top w:val="single" w:sz="8" w:space="0" w:color="000000"/>
              <w:left w:val="single" w:sz="8" w:space="0" w:color="000000"/>
              <w:righ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109" w:right="98"/>
              <w:jc w:val="center"/>
              <w:rPr>
                <w:sz w:val="18"/>
              </w:rPr>
            </w:pPr>
            <w:r>
              <w:rPr>
                <w:sz w:val="18"/>
              </w:rPr>
              <w:t>Biological</w:t>
            </w:r>
          </w:p>
        </w:tc>
        <w:tc>
          <w:tcPr>
            <w:tcW w:w="2683" w:type="dxa"/>
            <w:tcBorders>
              <w:top w:val="single" w:sz="8" w:space="0" w:color="000000"/>
              <w:left w:val="single" w:sz="8" w:space="0" w:color="000000"/>
            </w:tcBorders>
          </w:tcPr>
          <w:p w:rsidR="005F7C4B" w:rsidRDefault="005F7C4B" w:rsidP="00FE2459">
            <w:pPr>
              <w:pStyle w:val="TableParagraph"/>
              <w:spacing w:before="9"/>
              <w:rPr>
                <w:b/>
                <w:sz w:val="17"/>
              </w:rPr>
            </w:pPr>
          </w:p>
          <w:p w:rsidR="005F7C4B" w:rsidRDefault="005F7C4B" w:rsidP="00FE2459">
            <w:pPr>
              <w:pStyle w:val="TableParagraph"/>
              <w:ind w:left="205" w:right="189"/>
              <w:jc w:val="center"/>
              <w:rPr>
                <w:sz w:val="18"/>
              </w:rPr>
            </w:pPr>
            <w:r>
              <w:rPr>
                <w:sz w:val="18"/>
              </w:rPr>
              <w:t>Phytoplankton</w:t>
            </w:r>
          </w:p>
        </w:tc>
      </w:tr>
    </w:tbl>
    <w:p w:rsidR="005F7C4B" w:rsidRDefault="005F7C4B" w:rsidP="005F7C4B">
      <w:pPr>
        <w:jc w:val="center"/>
        <w:rPr>
          <w:sz w:val="18"/>
        </w:rPr>
        <w:sectPr w:rsidR="005F7C4B">
          <w:pgSz w:w="12240" w:h="15840"/>
          <w:pgMar w:top="1420" w:right="760" w:bottom="960" w:left="780" w:header="721" w:footer="770" w:gutter="0"/>
          <w:cols w:space="720"/>
        </w:sectPr>
      </w:pPr>
    </w:p>
    <w:p w:rsidR="005F7C4B" w:rsidRDefault="005F7C4B" w:rsidP="005F7C4B">
      <w:pPr>
        <w:spacing w:before="81"/>
        <w:ind w:left="1544" w:right="1564"/>
        <w:jc w:val="center"/>
        <w:rPr>
          <w:rFonts w:ascii="Arial Black" w:hAnsi="Arial Black"/>
          <w:sz w:val="18"/>
        </w:rPr>
      </w:pPr>
      <w:r>
        <w:rPr>
          <w:noProof/>
        </w:rPr>
        <w:lastRenderedPageBreak/>
        <mc:AlternateContent>
          <mc:Choice Requires="wps">
            <w:drawing>
              <wp:anchor distT="0" distB="0" distL="114300" distR="114300" simplePos="0" relativeHeight="251662336" behindDoc="0" locked="0" layoutInCell="1" allowOverlap="1">
                <wp:simplePos x="0" y="0"/>
                <wp:positionH relativeFrom="page">
                  <wp:posOffset>895985</wp:posOffset>
                </wp:positionH>
                <wp:positionV relativeFrom="page">
                  <wp:posOffset>633730</wp:posOffset>
                </wp:positionV>
                <wp:extent cx="8266430" cy="0"/>
                <wp:effectExtent l="10160" t="5080" r="1016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64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29489"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9.9pt" to="721.4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" strokeweight=".48pt">
                <w10:wrap anchorx="page" anchory="page"/>
              </v:line>
            </w:pict>
          </mc:Fallback>
        </mc:AlternateContent>
      </w:r>
      <w:r>
        <w:rPr>
          <w:rFonts w:ascii="Arial Black" w:hAnsi="Arial Black"/>
          <w:sz w:val="18"/>
        </w:rPr>
        <w:t>FINAL Lakes Harney and Monroe and MSJR Basin Management Action Plan – August 2012</w:t>
      </w:r>
    </w:p>
    <w:p w:rsidR="005F7C4B" w:rsidRDefault="005F7C4B" w:rsidP="005F7C4B">
      <w:pPr>
        <w:pStyle w:val="BodyText"/>
        <w:rPr>
          <w:rFonts w:ascii="Arial Black"/>
          <w:sz w:val="20"/>
        </w:rPr>
      </w:pPr>
    </w:p>
    <w:p w:rsidR="005F7C4B" w:rsidRDefault="005F7C4B" w:rsidP="005F7C4B">
      <w:pPr>
        <w:pStyle w:val="BodyText"/>
        <w:spacing w:before="8"/>
        <w:rPr>
          <w:rFonts w:ascii="Arial Black"/>
          <w:sz w:val="10"/>
        </w:rPr>
      </w:pPr>
      <w:r>
        <w:rPr>
          <w:noProof/>
        </w:rPr>
        <w:drawing>
          <wp:anchor distT="0" distB="0" distL="0" distR="0" simplePos="0" relativeHeight="251659264" behindDoc="0" locked="0" layoutInCell="1" allowOverlap="1" wp14:anchorId="411B30BB" wp14:editId="4B295252">
            <wp:simplePos x="0" y="0"/>
            <wp:positionH relativeFrom="page">
              <wp:posOffset>1300213</wp:posOffset>
            </wp:positionH>
            <wp:positionV relativeFrom="paragraph">
              <wp:posOffset>119824</wp:posOffset>
            </wp:positionV>
            <wp:extent cx="7452956" cy="5751576"/>
            <wp:effectExtent l="0" t="0" r="0" b="0"/>
            <wp:wrapTopAndBottom/>
            <wp:docPr id="17" name="image9.jpeg" descr="Biolgical and vegetation stations in the Lake Harney and Monro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cstate="print"/>
                    <a:stretch>
                      <a:fillRect/>
                    </a:stretch>
                  </pic:blipFill>
                  <pic:spPr>
                    <a:xfrm>
                      <a:off x="0" y="0"/>
                      <a:ext cx="7452956" cy="5751576"/>
                    </a:xfrm>
                    <a:prstGeom prst="rect">
                      <a:avLst/>
                    </a:prstGeom>
                  </pic:spPr>
                </pic:pic>
              </a:graphicData>
            </a:graphic>
          </wp:anchor>
        </w:drawing>
      </w:r>
    </w:p>
    <w:p w:rsidR="005F7C4B" w:rsidRDefault="005F7C4B" w:rsidP="005F7C4B">
      <w:pPr>
        <w:spacing w:line="226" w:lineRule="exact"/>
        <w:ind w:left="287"/>
        <w:rPr>
          <w:b/>
        </w:rPr>
      </w:pPr>
      <w:bookmarkStart w:id="20" w:name="_bookmark87"/>
      <w:bookmarkEnd w:id="20"/>
      <w:r>
        <w:rPr>
          <w:b/>
        </w:rPr>
        <w:t>F</w:t>
      </w:r>
      <w:r>
        <w:rPr>
          <w:b/>
          <w:sz w:val="18"/>
        </w:rPr>
        <w:t xml:space="preserve">IGURE </w:t>
      </w:r>
      <w:r>
        <w:rPr>
          <w:b/>
        </w:rPr>
        <w:t>9: B</w:t>
      </w:r>
      <w:r>
        <w:rPr>
          <w:b/>
          <w:sz w:val="18"/>
        </w:rPr>
        <w:t xml:space="preserve">IOLOGICAL AND </w:t>
      </w:r>
      <w:r>
        <w:rPr>
          <w:b/>
        </w:rPr>
        <w:t>V</w:t>
      </w:r>
      <w:r>
        <w:rPr>
          <w:b/>
          <w:sz w:val="18"/>
        </w:rPr>
        <w:t xml:space="preserve">EGETATION </w:t>
      </w:r>
      <w:r>
        <w:rPr>
          <w:b/>
        </w:rPr>
        <w:t>M</w:t>
      </w:r>
      <w:r>
        <w:rPr>
          <w:b/>
          <w:sz w:val="18"/>
        </w:rPr>
        <w:t xml:space="preserve">ONITORING </w:t>
      </w:r>
      <w:r>
        <w:rPr>
          <w:b/>
        </w:rPr>
        <w:t>S</w:t>
      </w:r>
      <w:r>
        <w:rPr>
          <w:b/>
          <w:sz w:val="18"/>
        </w:rPr>
        <w:t xml:space="preserve">TATIONS IN THE </w:t>
      </w:r>
      <w:r>
        <w:rPr>
          <w:b/>
        </w:rPr>
        <w:t>L</w:t>
      </w:r>
      <w:r>
        <w:rPr>
          <w:b/>
          <w:sz w:val="18"/>
        </w:rPr>
        <w:t xml:space="preserve">AKES </w:t>
      </w:r>
      <w:r>
        <w:rPr>
          <w:b/>
        </w:rPr>
        <w:t>H</w:t>
      </w:r>
      <w:r>
        <w:rPr>
          <w:b/>
          <w:sz w:val="18"/>
        </w:rPr>
        <w:t xml:space="preserve">ARNEY AND </w:t>
      </w:r>
      <w:r>
        <w:rPr>
          <w:b/>
        </w:rPr>
        <w:t>M</w:t>
      </w:r>
      <w:r>
        <w:rPr>
          <w:b/>
          <w:sz w:val="18"/>
        </w:rPr>
        <w:t xml:space="preserve">ONROE AND </w:t>
      </w:r>
      <w:r>
        <w:rPr>
          <w:b/>
        </w:rPr>
        <w:t>MSJR BMAP</w:t>
      </w:r>
    </w:p>
    <w:p w:rsidR="005F7C4B" w:rsidRDefault="005F7C4B" w:rsidP="005F7C4B">
      <w:pPr>
        <w:spacing w:line="226" w:lineRule="exact"/>
        <w:sectPr w:rsidR="005F7C4B">
          <w:headerReference w:type="default" r:id="rId13"/>
          <w:footerReference w:type="default" r:id="rId14"/>
          <w:pgSz w:w="15840" w:h="12240" w:orient="landscape"/>
          <w:pgMar w:top="640" w:right="1920" w:bottom="960" w:left="1940" w:header="0" w:footer="770" w:gutter="0"/>
          <w:cols w:space="720"/>
        </w:sectPr>
      </w:pPr>
    </w:p>
    <w:p w:rsidR="005F7C4B" w:rsidRDefault="005F7C4B" w:rsidP="005F7C4B">
      <w:pPr>
        <w:pStyle w:val="BodyText"/>
        <w:spacing w:before="4"/>
        <w:rPr>
          <w:b/>
          <w:sz w:val="9"/>
        </w:rPr>
      </w:pPr>
    </w:p>
    <w:p w:rsidR="005F7C4B" w:rsidRDefault="005F7C4B" w:rsidP="005F7C4B">
      <w:pPr>
        <w:pStyle w:val="ListParagraph"/>
        <w:numPr>
          <w:ilvl w:val="2"/>
          <w:numId w:val="2"/>
        </w:numPr>
        <w:tabs>
          <w:tab w:val="left" w:pos="880"/>
        </w:tabs>
        <w:spacing w:before="94"/>
        <w:ind w:left="880"/>
        <w:jc w:val="left"/>
        <w:rPr>
          <w:b/>
          <w:i/>
          <w:sz w:val="20"/>
        </w:rPr>
      </w:pPr>
      <w:bookmarkStart w:id="21" w:name="6.1.5_Data_Management_and_Assessment"/>
      <w:bookmarkStart w:id="22" w:name="_bookmark88"/>
      <w:bookmarkEnd w:id="21"/>
      <w:bookmarkEnd w:id="22"/>
      <w:r>
        <w:rPr>
          <w:b/>
          <w:i/>
          <w:sz w:val="25"/>
        </w:rPr>
        <w:t>D</w:t>
      </w:r>
      <w:r>
        <w:rPr>
          <w:b/>
          <w:i/>
          <w:sz w:val="20"/>
        </w:rPr>
        <w:t xml:space="preserve">ATA </w:t>
      </w:r>
      <w:r>
        <w:rPr>
          <w:b/>
          <w:i/>
          <w:sz w:val="25"/>
        </w:rPr>
        <w:t>M</w:t>
      </w:r>
      <w:r>
        <w:rPr>
          <w:b/>
          <w:i/>
          <w:sz w:val="20"/>
        </w:rPr>
        <w:t>ANAGEMENT AND</w:t>
      </w:r>
      <w:r>
        <w:rPr>
          <w:b/>
          <w:i/>
          <w:spacing w:val="-12"/>
          <w:sz w:val="20"/>
        </w:rPr>
        <w:t xml:space="preserve"> </w:t>
      </w:r>
      <w:r>
        <w:rPr>
          <w:b/>
          <w:i/>
          <w:sz w:val="25"/>
        </w:rPr>
        <w:t>A</w:t>
      </w:r>
      <w:r>
        <w:rPr>
          <w:b/>
          <w:i/>
          <w:sz w:val="20"/>
        </w:rPr>
        <w:t>SSESSMENT</w:t>
      </w:r>
    </w:p>
    <w:p w:rsidR="005F7C4B" w:rsidRDefault="005F7C4B" w:rsidP="005F7C4B">
      <w:pPr>
        <w:pStyle w:val="BodyText"/>
        <w:spacing w:before="58"/>
        <w:ind w:left="159" w:right="636"/>
        <w:jc w:val="both"/>
      </w:pPr>
      <w:r>
        <w:t>The Florida STORET database serves as the primary repository of ambient water quality data for the state of Florida. FDEP pulls water quality data used for impaired water evaluations and TMDL development directly from the STORET database. Ambient water quality data collected as part of the BMAP will be uploaded into STORET for long-term storage and availability. SJRWMD, FDEP, and some local stakeholders currently upload water quality data into STORET. All BMAP data providers have agreed to upload ambient water quality data to STORET at least once every six months, upon completion of the appropriate quality assurance/quality control (QA/QC)</w:t>
      </w:r>
      <w:r>
        <w:rPr>
          <w:spacing w:val="-7"/>
        </w:rPr>
        <w:t xml:space="preserve"> </w:t>
      </w:r>
      <w:r>
        <w:t>checks.</w:t>
      </w:r>
    </w:p>
    <w:p w:rsidR="005F7C4B" w:rsidRDefault="005F7C4B" w:rsidP="005F7C4B">
      <w:pPr>
        <w:pStyle w:val="BodyText"/>
        <w:spacing w:before="179"/>
        <w:ind w:left="159" w:right="640"/>
        <w:jc w:val="both"/>
      </w:pPr>
      <w:r>
        <w:t xml:space="preserve">Other data, such as biological and storm event, may also be collected and the STORET database is not equipped to store these types of data. Stakeholders agree to provide </w:t>
      </w:r>
      <w:proofErr w:type="gramStart"/>
      <w:r>
        <w:t>these  data</w:t>
      </w:r>
      <w:proofErr w:type="gramEnd"/>
      <w:r>
        <w:t xml:space="preserve"> to other BMAP partners upon request and when appropriate for inclusion in BMAP data analyses and adaptive management</w:t>
      </w:r>
      <w:r>
        <w:rPr>
          <w:spacing w:val="-1"/>
        </w:rPr>
        <w:t xml:space="preserve"> </w:t>
      </w:r>
      <w:r>
        <w:t>evaluations.</w:t>
      </w:r>
    </w:p>
    <w:p w:rsidR="005F7C4B" w:rsidRDefault="005F7C4B" w:rsidP="005F7C4B">
      <w:pPr>
        <w:pStyle w:val="BodyText"/>
        <w:spacing w:before="181"/>
        <w:ind w:left="159" w:right="637"/>
        <w:jc w:val="both"/>
      </w:pPr>
      <w:r>
        <w:t>The water quality data will be analyzed after four years of BMAP implementation to determine trends in water quality in the lakes and their tributaries. A wide variety of statistical methods are available for trend analyses. The selection of an appropriate data analysis method depends on the frequency, spatial distribution, and period of record available from existing data. Specific statistical analyses were not identified during BMAP development; however, commonly accepted methods of data analysis will be used that are consistent with the TMDL</w:t>
      </w:r>
      <w:r>
        <w:rPr>
          <w:spacing w:val="-21"/>
        </w:rPr>
        <w:t xml:space="preserve"> </w:t>
      </w:r>
      <w:r>
        <w:t>model.</w:t>
      </w:r>
    </w:p>
    <w:p w:rsidR="005F7C4B" w:rsidRDefault="005F7C4B" w:rsidP="005F7C4B">
      <w:pPr>
        <w:pStyle w:val="BodyText"/>
        <w:rPr>
          <w:sz w:val="20"/>
        </w:rPr>
      </w:pPr>
    </w:p>
    <w:p w:rsidR="005F7C4B" w:rsidRDefault="005F7C4B" w:rsidP="005F7C4B">
      <w:pPr>
        <w:pStyle w:val="ListParagraph"/>
        <w:numPr>
          <w:ilvl w:val="2"/>
          <w:numId w:val="2"/>
        </w:numPr>
        <w:tabs>
          <w:tab w:val="left" w:pos="880"/>
        </w:tabs>
        <w:ind w:left="880"/>
        <w:jc w:val="left"/>
        <w:rPr>
          <w:b/>
          <w:i/>
          <w:sz w:val="20"/>
        </w:rPr>
      </w:pPr>
      <w:bookmarkStart w:id="23" w:name="6.1.6_Quality_Assurance/Quality_Control"/>
      <w:bookmarkStart w:id="24" w:name="_bookmark89"/>
      <w:bookmarkEnd w:id="23"/>
      <w:bookmarkEnd w:id="24"/>
      <w:r>
        <w:rPr>
          <w:b/>
          <w:i/>
          <w:sz w:val="25"/>
        </w:rPr>
        <w:t>Q</w:t>
      </w:r>
      <w:r>
        <w:rPr>
          <w:b/>
          <w:i/>
          <w:sz w:val="20"/>
        </w:rPr>
        <w:t xml:space="preserve">UALITY </w:t>
      </w:r>
      <w:r>
        <w:rPr>
          <w:b/>
          <w:i/>
          <w:sz w:val="25"/>
        </w:rPr>
        <w:t>A</w:t>
      </w:r>
      <w:r>
        <w:rPr>
          <w:b/>
          <w:i/>
          <w:sz w:val="20"/>
        </w:rPr>
        <w:t>SSURANCE</w:t>
      </w:r>
      <w:r>
        <w:rPr>
          <w:b/>
          <w:i/>
          <w:sz w:val="25"/>
        </w:rPr>
        <w:t>/Q</w:t>
      </w:r>
      <w:r>
        <w:rPr>
          <w:b/>
          <w:i/>
          <w:sz w:val="20"/>
        </w:rPr>
        <w:t>UALITY</w:t>
      </w:r>
      <w:r>
        <w:rPr>
          <w:b/>
          <w:i/>
          <w:spacing w:val="-7"/>
          <w:sz w:val="20"/>
        </w:rPr>
        <w:t xml:space="preserve"> </w:t>
      </w:r>
      <w:r>
        <w:rPr>
          <w:b/>
          <w:i/>
          <w:sz w:val="25"/>
        </w:rPr>
        <w:t>C</w:t>
      </w:r>
      <w:r>
        <w:rPr>
          <w:b/>
          <w:i/>
          <w:sz w:val="20"/>
        </w:rPr>
        <w:t>ONTROL</w:t>
      </w:r>
    </w:p>
    <w:p w:rsidR="005F7C4B" w:rsidRDefault="005F7C4B" w:rsidP="005F7C4B">
      <w:pPr>
        <w:pStyle w:val="BodyText"/>
        <w:spacing w:before="58"/>
        <w:ind w:left="159" w:right="635"/>
        <w:jc w:val="both"/>
      </w:pPr>
      <w:r>
        <w:t xml:space="preserve">Stakeholders participating in the monitoring plan must collect water quality data in a manner consistent with FDEP’s SOPs for QA/QC. The most current version of these procedures can be downloaded from </w:t>
      </w:r>
      <w:hyperlink r:id="rId15">
        <w:r>
          <w:rPr>
            <w:color w:val="0000FF"/>
            <w:u w:val="single" w:color="0000FF"/>
          </w:rPr>
          <w:t>http://www.dep.state.fl.us/water/sas/sop/sops.htm</w:t>
        </w:r>
      </w:hyperlink>
      <w:r>
        <w:t>. For BMAP-related data analyses, entities should use National Environmental Laboratory Accreditation Council (NELAC) National Environmental Laboratory Accreditation Program (NELAP) certified laboratories (</w:t>
      </w:r>
      <w:hyperlink r:id="rId16">
        <w:r>
          <w:rPr>
            <w:color w:val="0000FF"/>
            <w:u w:val="single" w:color="0000FF"/>
          </w:rPr>
          <w:t>http://www.dep.state.fl.us/labs/cgi-bin/aams/index.asp</w:t>
        </w:r>
      </w:hyperlink>
      <w:r>
        <w:t>) or other labs that meet the certification and other requirements outlined in the SOPs. SJRWMD staff and contractors collect, process, and preserve samples according to the SJRWMD’s Standard Operating Procedures for the Collection of Surface Water Quality Samples and Field Data–Feb. 13, 2004. Where SJRWMD and FDEP SOP’s do not correspond to one another, SJRWMD staff and contractors defer to</w:t>
      </w:r>
      <w:bookmarkStart w:id="25" w:name="6.2_Tracking_Implementation"/>
      <w:bookmarkStart w:id="26" w:name="_bookmark90"/>
      <w:bookmarkEnd w:id="25"/>
      <w:bookmarkEnd w:id="26"/>
      <w:r>
        <w:t xml:space="preserve"> FDEP’s SOPs.</w:t>
      </w:r>
    </w:p>
    <w:p w:rsidR="005F7C4B" w:rsidRDefault="005F7C4B" w:rsidP="005F7C4B">
      <w:pPr>
        <w:pStyle w:val="BodyText"/>
        <w:spacing w:before="10"/>
        <w:rPr>
          <w:sz w:val="20"/>
        </w:rPr>
      </w:pPr>
    </w:p>
    <w:p w:rsidR="005F7C4B" w:rsidRDefault="005F7C4B" w:rsidP="005F7C4B">
      <w:pPr>
        <w:pStyle w:val="Heading4"/>
        <w:numPr>
          <w:ilvl w:val="1"/>
          <w:numId w:val="2"/>
        </w:numPr>
        <w:tabs>
          <w:tab w:val="left" w:pos="737"/>
        </w:tabs>
        <w:ind w:left="736"/>
      </w:pPr>
      <w:r>
        <w:rPr>
          <w:sz w:val="28"/>
        </w:rPr>
        <w:t>T</w:t>
      </w:r>
      <w:r>
        <w:t>RACKING</w:t>
      </w:r>
      <w:r>
        <w:rPr>
          <w:spacing w:val="1"/>
        </w:rPr>
        <w:t xml:space="preserve"> </w:t>
      </w:r>
      <w:r>
        <w:rPr>
          <w:sz w:val="28"/>
        </w:rPr>
        <w:t>I</w:t>
      </w:r>
      <w:r>
        <w:t>MPLEMENTATION</w:t>
      </w:r>
    </w:p>
    <w:p w:rsidR="005F7C4B" w:rsidRDefault="005F7C4B" w:rsidP="005F7C4B">
      <w:pPr>
        <w:pStyle w:val="BodyText"/>
        <w:spacing w:before="61"/>
        <w:ind w:left="160" w:right="637"/>
        <w:jc w:val="both"/>
      </w:pPr>
      <w:r>
        <w:t>FDEP will work with the stakeholders to organize the monitoring data and track project implementation. This information will be presented in an annual report. The technical stakeholders will meet at least every 12 months after the adoption of the BMAP to follow up on plan implementation, share new information, and continue to coordinate on TMDL-related issues. The following types of activities may occur at annual meetings:</w:t>
      </w:r>
    </w:p>
    <w:p w:rsidR="005F7C4B" w:rsidRDefault="005F7C4B" w:rsidP="005F7C4B">
      <w:pPr>
        <w:pStyle w:val="ListParagraph"/>
        <w:numPr>
          <w:ilvl w:val="0"/>
          <w:numId w:val="1"/>
        </w:numPr>
        <w:tabs>
          <w:tab w:val="left" w:pos="1259"/>
          <w:tab w:val="left" w:pos="1260"/>
        </w:tabs>
        <w:spacing w:before="179"/>
        <w:ind w:hanging="496"/>
        <w:rPr>
          <w:i/>
        </w:rPr>
      </w:pPr>
      <w:r>
        <w:rPr>
          <w:i/>
        </w:rPr>
        <w:t>Implementation Data and</w:t>
      </w:r>
      <w:r>
        <w:rPr>
          <w:i/>
          <w:spacing w:val="-3"/>
        </w:rPr>
        <w:t xml:space="preserve"> </w:t>
      </w:r>
      <w:r>
        <w:rPr>
          <w:i/>
        </w:rPr>
        <w:t>Reporting</w:t>
      </w:r>
    </w:p>
    <w:p w:rsidR="005F7C4B" w:rsidRDefault="005F7C4B" w:rsidP="005F7C4B">
      <w:pPr>
        <w:pStyle w:val="ListParagraph"/>
        <w:numPr>
          <w:ilvl w:val="1"/>
          <w:numId w:val="1"/>
        </w:numPr>
        <w:tabs>
          <w:tab w:val="left" w:pos="1599"/>
          <w:tab w:val="left" w:pos="1600"/>
        </w:tabs>
        <w:spacing w:before="133" w:line="220" w:lineRule="auto"/>
        <w:ind w:right="1543"/>
        <w:rPr>
          <w:sz w:val="20"/>
        </w:rPr>
      </w:pPr>
      <w:r>
        <w:rPr>
          <w:sz w:val="20"/>
        </w:rPr>
        <w:t>Collect project implementation information from the stakeholders and MS4 permit reporting and compare with the BMAP</w:t>
      </w:r>
      <w:r>
        <w:rPr>
          <w:spacing w:val="-8"/>
          <w:sz w:val="20"/>
        </w:rPr>
        <w:t xml:space="preserve"> </w:t>
      </w:r>
      <w:r>
        <w:rPr>
          <w:sz w:val="20"/>
        </w:rPr>
        <w:t>schedule.</w:t>
      </w:r>
    </w:p>
    <w:p w:rsidR="005F7C4B" w:rsidRDefault="005F7C4B" w:rsidP="005F7C4B">
      <w:pPr>
        <w:pStyle w:val="ListParagraph"/>
        <w:numPr>
          <w:ilvl w:val="1"/>
          <w:numId w:val="1"/>
        </w:numPr>
        <w:tabs>
          <w:tab w:val="left" w:pos="1599"/>
          <w:tab w:val="left" w:pos="1600"/>
        </w:tabs>
        <w:spacing w:before="136" w:line="223" w:lineRule="auto"/>
        <w:ind w:right="1544"/>
        <w:rPr>
          <w:sz w:val="20"/>
        </w:rPr>
      </w:pPr>
      <w:r>
        <w:rPr>
          <w:sz w:val="20"/>
        </w:rPr>
        <w:t>Discuss the data collection process, including any concerns and possible improvements to the</w:t>
      </w:r>
      <w:r>
        <w:rPr>
          <w:spacing w:val="-1"/>
          <w:sz w:val="20"/>
        </w:rPr>
        <w:t xml:space="preserve"> </w:t>
      </w:r>
      <w:r>
        <w:rPr>
          <w:sz w:val="20"/>
        </w:rPr>
        <w:t>process.</w:t>
      </w:r>
    </w:p>
    <w:p w:rsidR="005F7C4B" w:rsidRDefault="005F7C4B" w:rsidP="005F7C4B">
      <w:pPr>
        <w:pStyle w:val="ListParagraph"/>
        <w:numPr>
          <w:ilvl w:val="1"/>
          <w:numId w:val="1"/>
        </w:numPr>
        <w:tabs>
          <w:tab w:val="left" w:pos="1599"/>
          <w:tab w:val="left" w:pos="1600"/>
        </w:tabs>
        <w:spacing w:before="121"/>
        <w:ind w:hanging="361"/>
        <w:rPr>
          <w:sz w:val="20"/>
        </w:rPr>
      </w:pPr>
      <w:r>
        <w:rPr>
          <w:sz w:val="20"/>
        </w:rPr>
        <w:t xml:space="preserve">Review the monitoring plan implementation, as detailed in </w:t>
      </w:r>
      <w:r>
        <w:rPr>
          <w:b/>
          <w:sz w:val="20"/>
        </w:rPr>
        <w:t>Section</w:t>
      </w:r>
      <w:r>
        <w:rPr>
          <w:b/>
          <w:spacing w:val="-8"/>
          <w:sz w:val="20"/>
        </w:rPr>
        <w:t xml:space="preserve"> </w:t>
      </w:r>
      <w:hyperlink w:anchor="_bookmark75" w:history="1">
        <w:r>
          <w:rPr>
            <w:b/>
            <w:sz w:val="20"/>
          </w:rPr>
          <w:t>6.1</w:t>
        </w:r>
        <w:r>
          <w:rPr>
            <w:sz w:val="20"/>
          </w:rPr>
          <w:t>.</w:t>
        </w:r>
      </w:hyperlink>
    </w:p>
    <w:p w:rsidR="005F7C4B" w:rsidRDefault="005F7C4B" w:rsidP="005F7C4B">
      <w:pPr>
        <w:rPr>
          <w:sz w:val="20"/>
        </w:rPr>
        <w:sectPr w:rsidR="005F7C4B">
          <w:headerReference w:type="default" r:id="rId17"/>
          <w:footerReference w:type="default" r:id="rId18"/>
          <w:pgSz w:w="12240" w:h="15840"/>
          <w:pgMar w:top="1340" w:right="800" w:bottom="960" w:left="1280" w:header="721" w:footer="770" w:gutter="0"/>
          <w:pgNumType w:start="44"/>
          <w:cols w:space="720"/>
        </w:sectPr>
      </w:pPr>
    </w:p>
    <w:p w:rsidR="005F7C4B" w:rsidRDefault="005F7C4B" w:rsidP="005F7C4B">
      <w:pPr>
        <w:pStyle w:val="ListParagraph"/>
        <w:numPr>
          <w:ilvl w:val="0"/>
          <w:numId w:val="1"/>
        </w:numPr>
        <w:tabs>
          <w:tab w:val="left" w:pos="1259"/>
          <w:tab w:val="left" w:pos="1260"/>
        </w:tabs>
        <w:spacing w:before="91"/>
        <w:ind w:hanging="496"/>
        <w:rPr>
          <w:i/>
        </w:rPr>
      </w:pPr>
      <w:r>
        <w:rPr>
          <w:i/>
        </w:rPr>
        <w:lastRenderedPageBreak/>
        <w:t>Sharing New</w:t>
      </w:r>
      <w:r>
        <w:rPr>
          <w:i/>
          <w:spacing w:val="-1"/>
        </w:rPr>
        <w:t xml:space="preserve"> </w:t>
      </w:r>
      <w:r>
        <w:rPr>
          <w:i/>
        </w:rPr>
        <w:t>Information</w:t>
      </w:r>
    </w:p>
    <w:p w:rsidR="005F7C4B" w:rsidRDefault="005F7C4B" w:rsidP="005F7C4B">
      <w:pPr>
        <w:pStyle w:val="ListParagraph"/>
        <w:numPr>
          <w:ilvl w:val="1"/>
          <w:numId w:val="1"/>
        </w:numPr>
        <w:tabs>
          <w:tab w:val="left" w:pos="1599"/>
          <w:tab w:val="left" w:pos="1600"/>
        </w:tabs>
        <w:spacing w:before="119"/>
        <w:rPr>
          <w:sz w:val="20"/>
        </w:rPr>
      </w:pPr>
      <w:r>
        <w:rPr>
          <w:sz w:val="20"/>
        </w:rPr>
        <w:t>Report on results from water quality monitoring and trend</w:t>
      </w:r>
      <w:r>
        <w:rPr>
          <w:spacing w:val="-6"/>
          <w:sz w:val="20"/>
        </w:rPr>
        <w:t xml:space="preserve"> </w:t>
      </w:r>
      <w:r>
        <w:rPr>
          <w:sz w:val="20"/>
        </w:rPr>
        <w:t>information.</w:t>
      </w:r>
    </w:p>
    <w:p w:rsidR="005F7C4B" w:rsidRDefault="005F7C4B" w:rsidP="005F7C4B">
      <w:pPr>
        <w:pStyle w:val="ListParagraph"/>
        <w:numPr>
          <w:ilvl w:val="1"/>
          <w:numId w:val="1"/>
        </w:numPr>
        <w:tabs>
          <w:tab w:val="left" w:pos="1599"/>
          <w:tab w:val="left" w:pos="1600"/>
        </w:tabs>
        <w:spacing w:before="112" w:line="223" w:lineRule="auto"/>
        <w:ind w:right="1540"/>
        <w:rPr>
          <w:sz w:val="20"/>
        </w:rPr>
      </w:pPr>
      <w:r>
        <w:rPr>
          <w:sz w:val="20"/>
        </w:rPr>
        <w:t>Provide updates on new projects and programs in the basin that will help reduce nutrient loading.</w:t>
      </w:r>
    </w:p>
    <w:p w:rsidR="005F7C4B" w:rsidRDefault="005F7C4B" w:rsidP="005F7C4B">
      <w:pPr>
        <w:pStyle w:val="ListParagraph"/>
        <w:numPr>
          <w:ilvl w:val="1"/>
          <w:numId w:val="1"/>
        </w:numPr>
        <w:tabs>
          <w:tab w:val="left" w:pos="1599"/>
          <w:tab w:val="left" w:pos="1600"/>
        </w:tabs>
        <w:spacing w:before="135" w:line="223" w:lineRule="auto"/>
        <w:ind w:right="1541"/>
        <w:rPr>
          <w:sz w:val="20"/>
        </w:rPr>
      </w:pPr>
      <w:r>
        <w:rPr>
          <w:sz w:val="20"/>
        </w:rPr>
        <w:t>Identify and review new scientific developments on addressing nutrient loading and incorporate any new information into annual progress</w:t>
      </w:r>
      <w:r>
        <w:rPr>
          <w:spacing w:val="-15"/>
          <w:sz w:val="20"/>
        </w:rPr>
        <w:t xml:space="preserve"> </w:t>
      </w:r>
      <w:r>
        <w:rPr>
          <w:sz w:val="20"/>
        </w:rPr>
        <w:t>reports.</w:t>
      </w:r>
    </w:p>
    <w:p w:rsidR="005F7C4B" w:rsidRDefault="005F7C4B" w:rsidP="005F7C4B">
      <w:pPr>
        <w:pStyle w:val="ListParagraph"/>
        <w:numPr>
          <w:ilvl w:val="1"/>
          <w:numId w:val="1"/>
        </w:numPr>
        <w:tabs>
          <w:tab w:val="left" w:pos="1599"/>
          <w:tab w:val="left" w:pos="1600"/>
        </w:tabs>
        <w:spacing w:before="124"/>
        <w:ind w:hanging="361"/>
        <w:rPr>
          <w:sz w:val="20"/>
        </w:rPr>
      </w:pPr>
      <w:r>
        <w:rPr>
          <w:sz w:val="20"/>
        </w:rPr>
        <w:t>Discuss new sampling technologies that will improve source</w:t>
      </w:r>
      <w:r>
        <w:rPr>
          <w:spacing w:val="-11"/>
          <w:sz w:val="20"/>
        </w:rPr>
        <w:t xml:space="preserve"> </w:t>
      </w:r>
      <w:r>
        <w:rPr>
          <w:sz w:val="20"/>
        </w:rPr>
        <w:t>identification.</w:t>
      </w:r>
    </w:p>
    <w:p w:rsidR="005F7C4B" w:rsidRDefault="005F7C4B" w:rsidP="005F7C4B">
      <w:pPr>
        <w:pStyle w:val="ListParagraph"/>
        <w:numPr>
          <w:ilvl w:val="1"/>
          <w:numId w:val="1"/>
        </w:numPr>
        <w:tabs>
          <w:tab w:val="left" w:pos="1599"/>
          <w:tab w:val="left" w:pos="1600"/>
        </w:tabs>
        <w:spacing w:before="116" w:line="220" w:lineRule="auto"/>
        <w:ind w:right="1542"/>
        <w:rPr>
          <w:sz w:val="20"/>
        </w:rPr>
      </w:pPr>
      <w:r>
        <w:rPr>
          <w:sz w:val="20"/>
        </w:rPr>
        <w:t>Provide updates to the stakeholders on HSPF model modifications to validate assumptions.</w:t>
      </w:r>
    </w:p>
    <w:p w:rsidR="005F7C4B" w:rsidRDefault="005F7C4B" w:rsidP="005F7C4B">
      <w:pPr>
        <w:pStyle w:val="BodyText"/>
        <w:spacing w:before="10"/>
        <w:rPr>
          <w:sz w:val="26"/>
        </w:rPr>
      </w:pPr>
    </w:p>
    <w:p w:rsidR="005F7C4B" w:rsidRDefault="005F7C4B" w:rsidP="005F7C4B">
      <w:pPr>
        <w:pStyle w:val="ListParagraph"/>
        <w:numPr>
          <w:ilvl w:val="0"/>
          <w:numId w:val="1"/>
        </w:numPr>
        <w:tabs>
          <w:tab w:val="left" w:pos="1259"/>
          <w:tab w:val="left" w:pos="1260"/>
        </w:tabs>
        <w:ind w:hanging="496"/>
        <w:rPr>
          <w:i/>
        </w:rPr>
      </w:pPr>
      <w:r>
        <w:rPr>
          <w:i/>
        </w:rPr>
        <w:t>Coordinating TMDL-Related</w:t>
      </w:r>
      <w:r>
        <w:rPr>
          <w:i/>
          <w:spacing w:val="-3"/>
        </w:rPr>
        <w:t xml:space="preserve"> </w:t>
      </w:r>
      <w:r>
        <w:rPr>
          <w:i/>
        </w:rPr>
        <w:t>Issues</w:t>
      </w:r>
    </w:p>
    <w:p w:rsidR="005F7C4B" w:rsidRDefault="005F7C4B" w:rsidP="005F7C4B">
      <w:pPr>
        <w:pStyle w:val="ListParagraph"/>
        <w:numPr>
          <w:ilvl w:val="1"/>
          <w:numId w:val="1"/>
        </w:numPr>
        <w:tabs>
          <w:tab w:val="left" w:pos="1599"/>
          <w:tab w:val="left" w:pos="1600"/>
        </w:tabs>
        <w:spacing w:before="129" w:line="223" w:lineRule="auto"/>
        <w:ind w:right="1538"/>
        <w:rPr>
          <w:sz w:val="20"/>
        </w:rPr>
      </w:pPr>
      <w:r>
        <w:rPr>
          <w:sz w:val="20"/>
        </w:rPr>
        <w:t>Provide updates from FDEP on the basin cycle and activities related to any impairments, TMDLs, and</w:t>
      </w:r>
      <w:r>
        <w:rPr>
          <w:spacing w:val="-2"/>
          <w:sz w:val="20"/>
        </w:rPr>
        <w:t xml:space="preserve"> </w:t>
      </w:r>
      <w:r>
        <w:rPr>
          <w:sz w:val="20"/>
        </w:rPr>
        <w:t>BMAP.</w:t>
      </w:r>
    </w:p>
    <w:p w:rsidR="005F7C4B" w:rsidRDefault="005F7C4B" w:rsidP="005F7C4B">
      <w:pPr>
        <w:pStyle w:val="ListParagraph"/>
        <w:numPr>
          <w:ilvl w:val="1"/>
          <w:numId w:val="1"/>
        </w:numPr>
        <w:tabs>
          <w:tab w:val="left" w:pos="1599"/>
          <w:tab w:val="left" w:pos="1600"/>
        </w:tabs>
        <w:spacing w:before="135" w:line="223" w:lineRule="auto"/>
        <w:ind w:right="1543"/>
        <w:rPr>
          <w:sz w:val="20"/>
        </w:rPr>
      </w:pPr>
      <w:r>
        <w:rPr>
          <w:sz w:val="20"/>
        </w:rPr>
        <w:t>Obtain reports from other basins where tools or other information may be applicable to the Lakes Harney and Monroe and MSJR</w:t>
      </w:r>
      <w:r>
        <w:rPr>
          <w:spacing w:val="-6"/>
          <w:sz w:val="20"/>
        </w:rPr>
        <w:t xml:space="preserve"> </w:t>
      </w:r>
      <w:r>
        <w:rPr>
          <w:sz w:val="20"/>
        </w:rPr>
        <w:t>TMDLs.</w:t>
      </w:r>
    </w:p>
    <w:p w:rsidR="005F7C4B" w:rsidRDefault="005F7C4B" w:rsidP="005F7C4B">
      <w:pPr>
        <w:pStyle w:val="BodyText"/>
        <w:spacing w:before="7"/>
        <w:rPr>
          <w:sz w:val="26"/>
        </w:rPr>
      </w:pPr>
    </w:p>
    <w:p w:rsidR="005F7C4B" w:rsidRDefault="005F7C4B" w:rsidP="005F7C4B">
      <w:pPr>
        <w:pStyle w:val="BodyText"/>
        <w:ind w:left="160" w:right="639" w:hanging="1"/>
        <w:jc w:val="both"/>
      </w:pPr>
      <w:r>
        <w:t xml:space="preserve">Covering </w:t>
      </w:r>
      <w:proofErr w:type="gramStart"/>
      <w:r>
        <w:t>all of</w:t>
      </w:r>
      <w:proofErr w:type="gramEnd"/>
      <w:r>
        <w:t xml:space="preserve"> these topics is not required for the annual meetings, but they provide examples of the types of information that should be considered for the agenda to assist with BMAP implementation and improve coordination among the agencies and</w:t>
      </w:r>
      <w:r>
        <w:rPr>
          <w:spacing w:val="-11"/>
        </w:rPr>
        <w:t xml:space="preserve"> </w:t>
      </w:r>
      <w:r>
        <w:t>stakeholders.</w:t>
      </w:r>
    </w:p>
    <w:p w:rsidR="00C7227A" w:rsidRDefault="00C7227A"/>
    <w:sectPr w:rsidR="00C72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5F7C4B">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simplePos x="0" y="0"/>
              <wp:positionH relativeFrom="page">
                <wp:posOffset>4921250</wp:posOffset>
              </wp:positionH>
              <wp:positionV relativeFrom="page">
                <wp:posOffset>7143750</wp:posOffset>
              </wp:positionV>
              <wp:extent cx="216535" cy="16700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E7" w:rsidRDefault="006D4021">
                          <w:pPr>
                            <w:spacing w:before="12"/>
                            <w:ind w:left="60"/>
                            <w:rPr>
                              <w:sz w:val="20"/>
                            </w:rPr>
                          </w:pPr>
                          <w:r>
                            <w:fldChar w:fldCharType="begin"/>
                          </w:r>
                          <w:r>
                            <w:rPr>
                              <w:sz w:val="20"/>
                            </w:rPr>
                            <w:instrText xml:space="preserve"> PAGE </w:instrText>
                          </w:r>
                          <w:r>
                            <w:fldChar w:fldCharType="separate"/>
                          </w:r>
                          <w: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387.5pt;margin-top:562.5pt;width:17.05pt;height:13.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Nmrw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" filled="f" stroked="f">
              <v:textbox inset="0,0,0,0">
                <w:txbxContent>
                  <w:p w:rsidR="009179E7" w:rsidRDefault="006D4021">
                    <w:pPr>
                      <w:spacing w:before="12"/>
                      <w:ind w:left="60"/>
                      <w:rPr>
                        <w:sz w:val="20"/>
                      </w:rPr>
                    </w:pPr>
                    <w:r>
                      <w:fldChar w:fldCharType="begin"/>
                    </w:r>
                    <w:r>
                      <w:rPr>
                        <w:sz w:val="20"/>
                      </w:rPr>
                      <w:instrText xml:space="preserve"> PAGE </w:instrText>
                    </w:r>
                    <w:r>
                      <w:fldChar w:fldCharType="separate"/>
                    </w:r>
                    <w:r>
                      <w:t>38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5F7C4B">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3778250</wp:posOffset>
              </wp:positionH>
              <wp:positionV relativeFrom="page">
                <wp:posOffset>9429750</wp:posOffset>
              </wp:positionV>
              <wp:extent cx="216535" cy="167005"/>
              <wp:effectExtent l="0"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E7" w:rsidRDefault="006D4021">
                          <w:pPr>
                            <w:spacing w:before="12"/>
                            <w:ind w:left="60"/>
                            <w:rPr>
                              <w:sz w:val="20"/>
                            </w:rPr>
                          </w:pPr>
                          <w:r>
                            <w:fldChar w:fldCharType="begin"/>
                          </w:r>
                          <w:r>
                            <w:rPr>
                              <w:sz w:val="20"/>
                            </w:rPr>
                            <w:instrText xml:space="preserve"> PAGE </w:instrText>
                          </w:r>
                          <w:r>
                            <w:fldChar w:fldCharType="separate"/>
                          </w:r>
                          <w: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297.5pt;margin-top:742.5pt;width:17.05pt;height:13.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bO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" filled="f" stroked="f">
              <v:textbox inset="0,0,0,0">
                <w:txbxContent>
                  <w:p w:rsidR="009179E7" w:rsidRDefault="006D4021">
                    <w:pPr>
                      <w:spacing w:before="12"/>
                      <w:ind w:left="60"/>
                      <w:rPr>
                        <w:sz w:val="20"/>
                      </w:rPr>
                    </w:pPr>
                    <w:r>
                      <w:fldChar w:fldCharType="begin"/>
                    </w:r>
                    <w:r>
                      <w:rPr>
                        <w:sz w:val="20"/>
                      </w:rPr>
                      <w:instrText xml:space="preserve"> PAGE </w:instrText>
                    </w:r>
                    <w:r>
                      <w:fldChar w:fldCharType="separate"/>
                    </w:r>
                    <w:r>
                      <w:t>41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5F7C4B">
    <w:pPr>
      <w:pStyle w:val="BodyText"/>
      <w:spacing w:line="14" w:lineRule="auto"/>
      <w:rPr>
        <w:sz w:val="20"/>
      </w:rPr>
    </w:pPr>
    <w:r>
      <w:rPr>
        <w:noProof/>
      </w:rPr>
      <mc:AlternateContent>
        <mc:Choice Requires="wps">
          <w:drawing>
            <wp:anchor distT="0" distB="0" distL="114300" distR="114300" simplePos="0" relativeHeight="251665408" behindDoc="1" locked="0" layoutInCell="1" allowOverlap="1">
              <wp:simplePos x="0" y="0"/>
              <wp:positionH relativeFrom="page">
                <wp:posOffset>4946650</wp:posOffset>
              </wp:positionH>
              <wp:positionV relativeFrom="page">
                <wp:posOffset>7143750</wp:posOffset>
              </wp:positionV>
              <wp:extent cx="165735" cy="167005"/>
              <wp:effectExtent l="3175" t="0" r="254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E7" w:rsidRDefault="006D4021">
                          <w:pPr>
                            <w:spacing w:before="12"/>
                            <w:ind w:left="20"/>
                            <w:rPr>
                              <w:sz w:val="20"/>
                            </w:rPr>
                          </w:pPr>
                          <w:r>
                            <w:rPr>
                              <w:sz w:val="20"/>
                            </w:rPr>
                            <w:t>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margin-left:389.5pt;margin-top:562.5pt;width:13.05pt;height:13.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" filled="f" stroked="f">
              <v:textbox inset="0,0,0,0">
                <w:txbxContent>
                  <w:p w:rsidR="009179E7" w:rsidRDefault="006D4021">
                    <w:pPr>
                      <w:spacing w:before="12"/>
                      <w:ind w:left="20"/>
                      <w:rPr>
                        <w:sz w:val="20"/>
                      </w:rPr>
                    </w:pPr>
                    <w:r>
                      <w:rPr>
                        <w:sz w:val="20"/>
                      </w:rPr>
                      <w:t>43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5F7C4B">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simplePos x="0" y="0"/>
              <wp:positionH relativeFrom="page">
                <wp:posOffset>3778250</wp:posOffset>
              </wp:positionH>
              <wp:positionV relativeFrom="page">
                <wp:posOffset>9429750</wp:posOffset>
              </wp:positionV>
              <wp:extent cx="216535" cy="16700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E7" w:rsidRDefault="006D4021">
                          <w:pPr>
                            <w:spacing w:before="12"/>
                            <w:ind w:left="60"/>
                            <w:rPr>
                              <w:sz w:val="20"/>
                            </w:rPr>
                          </w:pPr>
                          <w:r>
                            <w:fldChar w:fldCharType="begin"/>
                          </w:r>
                          <w:r>
                            <w:rPr>
                              <w:sz w:val="20"/>
                            </w:rPr>
                            <w:instrText xml:space="preserve"> PAGE </w:instrText>
                          </w:r>
                          <w:r>
                            <w:fldChar w:fldCharType="separate"/>
                          </w:r>
                          <w: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2" type="#_x0000_t202" style="position:absolute;margin-left:297.5pt;margin-top:742.5pt;width:17.05pt;height:13.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C3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" filled="f" stroked="f">
              <v:textbox inset="0,0,0,0">
                <w:txbxContent>
                  <w:p w:rsidR="009179E7" w:rsidRDefault="006D4021">
                    <w:pPr>
                      <w:spacing w:before="12"/>
                      <w:ind w:left="60"/>
                      <w:rPr>
                        <w:sz w:val="20"/>
                      </w:rPr>
                    </w:pPr>
                    <w:r>
                      <w:fldChar w:fldCharType="begin"/>
                    </w:r>
                    <w:r>
                      <w:rPr>
                        <w:sz w:val="20"/>
                      </w:rPr>
                      <w:instrText xml:space="preserve"> PAGE </w:instrText>
                    </w:r>
                    <w:r>
                      <w:fldChar w:fldCharType="separate"/>
                    </w:r>
                    <w:r>
                      <w:t>44</w:t>
                    </w:r>
                    <w: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5F7C4B">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895985</wp:posOffset>
              </wp:positionH>
              <wp:positionV relativeFrom="page">
                <wp:posOffset>633730</wp:posOffset>
              </wp:positionV>
              <wp:extent cx="8266430" cy="0"/>
              <wp:effectExtent l="10160" t="5080" r="1016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64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D8C1A" id="Straight Connector 1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9.9pt" to="721.4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" strokeweight=".48pt">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2209165</wp:posOffset>
              </wp:positionH>
              <wp:positionV relativeFrom="page">
                <wp:posOffset>445135</wp:posOffset>
              </wp:positionV>
              <wp:extent cx="5638800" cy="186690"/>
              <wp:effectExtent l="0" t="0" r="63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E7" w:rsidRDefault="006D4021">
                          <w:pPr>
                            <w:spacing w:before="20"/>
                            <w:ind w:left="20"/>
                            <w:rPr>
                              <w:rFonts w:ascii="Arial Black" w:hAnsi="Arial Black"/>
                              <w:sz w:val="18"/>
                            </w:rPr>
                          </w:pPr>
                          <w:r>
                            <w:rPr>
                              <w:rFonts w:ascii="Arial Black" w:hAnsi="Arial Black"/>
                              <w:sz w:val="18"/>
                            </w:rPr>
                            <w:t>FINAL Lakes Harney and Monroe and MSJR Basin Management Action Plan – August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73.95pt;margin-top:35.05pt;width:444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" filled="f" stroked="f">
              <v:textbox inset="0,0,0,0">
                <w:txbxContent>
                  <w:p w:rsidR="009179E7" w:rsidRDefault="006D4021">
                    <w:pPr>
                      <w:spacing w:before="20"/>
                      <w:ind w:left="20"/>
                      <w:rPr>
                        <w:rFonts w:ascii="Arial Black" w:hAnsi="Arial Black"/>
                        <w:sz w:val="18"/>
                      </w:rPr>
                    </w:pPr>
                    <w:r>
                      <w:rPr>
                        <w:rFonts w:ascii="Arial Black" w:hAnsi="Arial Black"/>
                        <w:sz w:val="18"/>
                      </w:rPr>
                      <w:t>FINAL Lakes Harney and Monroe and MSJR Basin Management Action Plan – August 2012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5F7C4B">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895985</wp:posOffset>
              </wp:positionH>
              <wp:positionV relativeFrom="page">
                <wp:posOffset>633730</wp:posOffset>
              </wp:positionV>
              <wp:extent cx="5980430" cy="0"/>
              <wp:effectExtent l="10160" t="5080" r="10160" b="139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39849" id="Straight Connector 1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9.9pt" to="541.4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" strokeweight=".48pt">
              <w10:wrap anchorx="page" anchory="page"/>
            </v:lin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1066165</wp:posOffset>
              </wp:positionH>
              <wp:positionV relativeFrom="page">
                <wp:posOffset>445135</wp:posOffset>
              </wp:positionV>
              <wp:extent cx="5638800" cy="186690"/>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E7" w:rsidRDefault="006D4021">
                          <w:pPr>
                            <w:spacing w:before="20"/>
                            <w:ind w:left="20"/>
                            <w:rPr>
                              <w:rFonts w:ascii="Arial Black" w:hAnsi="Arial Black"/>
                              <w:sz w:val="18"/>
                            </w:rPr>
                          </w:pPr>
                          <w:r>
                            <w:rPr>
                              <w:rFonts w:ascii="Arial Black" w:hAnsi="Arial Black"/>
                              <w:sz w:val="18"/>
                            </w:rPr>
                            <w:t>FINAL Lakes Harney and Monroe and MSJR Basin Management Action Plan – August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83.95pt;margin-top:35.05pt;width:444pt;height:1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84sw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" filled="f" stroked="f">
              <v:textbox inset="0,0,0,0">
                <w:txbxContent>
                  <w:p w:rsidR="009179E7" w:rsidRDefault="006D4021">
                    <w:pPr>
                      <w:spacing w:before="20"/>
                      <w:ind w:left="20"/>
                      <w:rPr>
                        <w:rFonts w:ascii="Arial Black" w:hAnsi="Arial Black"/>
                        <w:sz w:val="18"/>
                      </w:rPr>
                    </w:pPr>
                    <w:r>
                      <w:rPr>
                        <w:rFonts w:ascii="Arial Black" w:hAnsi="Arial Black"/>
                        <w:sz w:val="18"/>
                      </w:rPr>
                      <w:t>FINAL Lakes Harney and Monroe and MSJR Basin Management Action Plan – August 2012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6D402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9E7" w:rsidRDefault="005F7C4B">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895985</wp:posOffset>
              </wp:positionH>
              <wp:positionV relativeFrom="page">
                <wp:posOffset>633730</wp:posOffset>
              </wp:positionV>
              <wp:extent cx="5980430" cy="0"/>
              <wp:effectExtent l="10160" t="5080" r="10160"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41C7A"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9.9pt" to="541.4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" strokeweight=".48pt">
              <w10:wrap anchorx="page" anchory="page"/>
            </v:line>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1066165</wp:posOffset>
              </wp:positionH>
              <wp:positionV relativeFrom="page">
                <wp:posOffset>445135</wp:posOffset>
              </wp:positionV>
              <wp:extent cx="5638800" cy="186690"/>
              <wp:effectExtent l="0" t="0" r="63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E7" w:rsidRDefault="006D4021">
                          <w:pPr>
                            <w:spacing w:before="20"/>
                            <w:ind w:left="20"/>
                            <w:rPr>
                              <w:rFonts w:ascii="Arial Black" w:hAnsi="Arial Black"/>
                              <w:sz w:val="18"/>
                            </w:rPr>
                          </w:pPr>
                          <w:r>
                            <w:rPr>
                              <w:rFonts w:ascii="Arial Black" w:hAnsi="Arial Black"/>
                              <w:sz w:val="18"/>
                            </w:rPr>
                            <w:t>FINAL Lakes Harney and Monroe and MSJR Basin Management Action Plan – August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83.95pt;margin-top:35.05pt;width:444pt;height:14.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" filled="f" stroked="f">
              <v:textbox inset="0,0,0,0">
                <w:txbxContent>
                  <w:p w:rsidR="009179E7" w:rsidRDefault="006D4021">
                    <w:pPr>
                      <w:spacing w:before="20"/>
                      <w:ind w:left="20"/>
                      <w:rPr>
                        <w:rFonts w:ascii="Arial Black" w:hAnsi="Arial Black"/>
                        <w:sz w:val="18"/>
                      </w:rPr>
                    </w:pPr>
                    <w:r>
                      <w:rPr>
                        <w:rFonts w:ascii="Arial Black" w:hAnsi="Arial Black"/>
                        <w:sz w:val="18"/>
                      </w:rPr>
                      <w:t>FINAL Lakes Harney and Monroe and MSJR Basin Management Action Plan – August 2012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6C1E56"/>
    <w:multiLevelType w:val="hybridMultilevel"/>
    <w:tmpl w:val="E104ECF0"/>
    <w:lvl w:ilvl="0" w:tplc="535436A0">
      <w:numFmt w:val="bullet"/>
      <w:lvlText w:val=""/>
      <w:lvlJc w:val="left"/>
      <w:pPr>
        <w:ind w:left="1259" w:hanging="495"/>
      </w:pPr>
      <w:rPr>
        <w:rFonts w:ascii="Symbol" w:eastAsia="Symbol" w:hAnsi="Symbol" w:cs="Symbol" w:hint="default"/>
        <w:w w:val="100"/>
        <w:sz w:val="22"/>
        <w:szCs w:val="22"/>
        <w:lang w:val="en-US" w:eastAsia="en-US" w:bidi="en-US"/>
      </w:rPr>
    </w:lvl>
    <w:lvl w:ilvl="1" w:tplc="14E85DEA">
      <w:numFmt w:val="bullet"/>
      <w:lvlText w:val="o"/>
      <w:lvlJc w:val="left"/>
      <w:pPr>
        <w:ind w:left="1599" w:hanging="360"/>
      </w:pPr>
      <w:rPr>
        <w:rFonts w:ascii="Courier New" w:eastAsia="Courier New" w:hAnsi="Courier New" w:cs="Courier New" w:hint="default"/>
        <w:w w:val="99"/>
        <w:sz w:val="20"/>
        <w:szCs w:val="20"/>
        <w:lang w:val="en-US" w:eastAsia="en-US" w:bidi="en-US"/>
      </w:rPr>
    </w:lvl>
    <w:lvl w:ilvl="2" w:tplc="45BA3CE2">
      <w:numFmt w:val="bullet"/>
      <w:lvlText w:val="•"/>
      <w:lvlJc w:val="left"/>
      <w:pPr>
        <w:ind w:left="2551" w:hanging="360"/>
      </w:pPr>
      <w:rPr>
        <w:rFonts w:hint="default"/>
        <w:lang w:val="en-US" w:eastAsia="en-US" w:bidi="en-US"/>
      </w:rPr>
    </w:lvl>
    <w:lvl w:ilvl="3" w:tplc="3EBC46E2">
      <w:numFmt w:val="bullet"/>
      <w:lvlText w:val="•"/>
      <w:lvlJc w:val="left"/>
      <w:pPr>
        <w:ind w:left="3502" w:hanging="360"/>
      </w:pPr>
      <w:rPr>
        <w:rFonts w:hint="default"/>
        <w:lang w:val="en-US" w:eastAsia="en-US" w:bidi="en-US"/>
      </w:rPr>
    </w:lvl>
    <w:lvl w:ilvl="4" w:tplc="9AAC5812">
      <w:numFmt w:val="bullet"/>
      <w:lvlText w:val="•"/>
      <w:lvlJc w:val="left"/>
      <w:pPr>
        <w:ind w:left="4453" w:hanging="360"/>
      </w:pPr>
      <w:rPr>
        <w:rFonts w:hint="default"/>
        <w:lang w:val="en-US" w:eastAsia="en-US" w:bidi="en-US"/>
      </w:rPr>
    </w:lvl>
    <w:lvl w:ilvl="5" w:tplc="0AA6E0FE">
      <w:numFmt w:val="bullet"/>
      <w:lvlText w:val="•"/>
      <w:lvlJc w:val="left"/>
      <w:pPr>
        <w:ind w:left="5404" w:hanging="360"/>
      </w:pPr>
      <w:rPr>
        <w:rFonts w:hint="default"/>
        <w:lang w:val="en-US" w:eastAsia="en-US" w:bidi="en-US"/>
      </w:rPr>
    </w:lvl>
    <w:lvl w:ilvl="6" w:tplc="EB42ED7E">
      <w:numFmt w:val="bullet"/>
      <w:lvlText w:val="•"/>
      <w:lvlJc w:val="left"/>
      <w:pPr>
        <w:ind w:left="6355" w:hanging="360"/>
      </w:pPr>
      <w:rPr>
        <w:rFonts w:hint="default"/>
        <w:lang w:val="en-US" w:eastAsia="en-US" w:bidi="en-US"/>
      </w:rPr>
    </w:lvl>
    <w:lvl w:ilvl="7" w:tplc="A5649194">
      <w:numFmt w:val="bullet"/>
      <w:lvlText w:val="•"/>
      <w:lvlJc w:val="left"/>
      <w:pPr>
        <w:ind w:left="7306" w:hanging="360"/>
      </w:pPr>
      <w:rPr>
        <w:rFonts w:hint="default"/>
        <w:lang w:val="en-US" w:eastAsia="en-US" w:bidi="en-US"/>
      </w:rPr>
    </w:lvl>
    <w:lvl w:ilvl="8" w:tplc="420C5868">
      <w:numFmt w:val="bullet"/>
      <w:lvlText w:val="•"/>
      <w:lvlJc w:val="left"/>
      <w:pPr>
        <w:ind w:left="8257" w:hanging="360"/>
      </w:pPr>
      <w:rPr>
        <w:rFonts w:hint="default"/>
        <w:lang w:val="en-US" w:eastAsia="en-US" w:bidi="en-US"/>
      </w:rPr>
    </w:lvl>
  </w:abstractNum>
  <w:abstractNum w:abstractNumId="1" w15:restartNumberingAfterBreak="0">
    <w:nsid w:val="763A6BC2"/>
    <w:multiLevelType w:val="multilevel"/>
    <w:tmpl w:val="160E75C0"/>
    <w:lvl w:ilvl="0">
      <w:start w:val="6"/>
      <w:numFmt w:val="decimal"/>
      <w:lvlText w:val="%1"/>
      <w:lvlJc w:val="left"/>
      <w:pPr>
        <w:ind w:left="796" w:hanging="577"/>
        <w:jc w:val="left"/>
      </w:pPr>
      <w:rPr>
        <w:rFonts w:hint="default"/>
        <w:lang w:val="en-US" w:eastAsia="en-US" w:bidi="en-US"/>
      </w:rPr>
    </w:lvl>
    <w:lvl w:ilvl="1">
      <w:start w:val="1"/>
      <w:numFmt w:val="decimal"/>
      <w:lvlText w:val="%1.%2"/>
      <w:lvlJc w:val="left"/>
      <w:pPr>
        <w:ind w:left="796" w:hanging="577"/>
        <w:jc w:val="left"/>
      </w:pPr>
      <w:rPr>
        <w:rFonts w:ascii="Arial" w:eastAsia="Arial" w:hAnsi="Arial" w:cs="Arial" w:hint="default"/>
        <w:b/>
        <w:bCs/>
        <w:w w:val="100"/>
        <w:sz w:val="28"/>
        <w:szCs w:val="28"/>
        <w:lang w:val="en-US" w:eastAsia="en-US" w:bidi="en-US"/>
      </w:rPr>
    </w:lvl>
    <w:lvl w:ilvl="2">
      <w:start w:val="1"/>
      <w:numFmt w:val="decimal"/>
      <w:lvlText w:val="%1.%2.%3"/>
      <w:lvlJc w:val="left"/>
      <w:pPr>
        <w:ind w:left="940" w:hanging="720"/>
        <w:jc w:val="right"/>
      </w:pPr>
      <w:rPr>
        <w:rFonts w:ascii="Arial" w:eastAsia="Arial" w:hAnsi="Arial" w:cs="Arial" w:hint="default"/>
        <w:b/>
        <w:bCs/>
        <w:i/>
        <w:spacing w:val="-2"/>
        <w:w w:val="95"/>
        <w:sz w:val="25"/>
        <w:szCs w:val="25"/>
        <w:lang w:val="en-US" w:eastAsia="en-US" w:bidi="en-US"/>
      </w:rPr>
    </w:lvl>
    <w:lvl w:ilvl="3">
      <w:numFmt w:val="bullet"/>
      <w:lvlText w:val=""/>
      <w:lvlJc w:val="left"/>
      <w:pPr>
        <w:ind w:left="1328" w:hanging="495"/>
      </w:pPr>
      <w:rPr>
        <w:rFonts w:ascii="Symbol" w:eastAsia="Symbol" w:hAnsi="Symbol" w:cs="Symbol" w:hint="default"/>
        <w:w w:val="100"/>
        <w:sz w:val="22"/>
        <w:szCs w:val="22"/>
        <w:lang w:val="en-US" w:eastAsia="en-US" w:bidi="en-US"/>
      </w:rPr>
    </w:lvl>
    <w:lvl w:ilvl="4">
      <w:numFmt w:val="bullet"/>
      <w:lvlText w:val="•"/>
      <w:lvlJc w:val="left"/>
      <w:pPr>
        <w:ind w:left="3440" w:hanging="495"/>
      </w:pPr>
      <w:rPr>
        <w:rFonts w:hint="default"/>
        <w:lang w:val="en-US" w:eastAsia="en-US" w:bidi="en-US"/>
      </w:rPr>
    </w:lvl>
    <w:lvl w:ilvl="5">
      <w:numFmt w:val="bullet"/>
      <w:lvlText w:val="•"/>
      <w:lvlJc w:val="left"/>
      <w:pPr>
        <w:ind w:left="4500" w:hanging="495"/>
      </w:pPr>
      <w:rPr>
        <w:rFonts w:hint="default"/>
        <w:lang w:val="en-US" w:eastAsia="en-US" w:bidi="en-US"/>
      </w:rPr>
    </w:lvl>
    <w:lvl w:ilvl="6">
      <w:numFmt w:val="bullet"/>
      <w:lvlText w:val="•"/>
      <w:lvlJc w:val="left"/>
      <w:pPr>
        <w:ind w:left="5560" w:hanging="495"/>
      </w:pPr>
      <w:rPr>
        <w:rFonts w:hint="default"/>
        <w:lang w:val="en-US" w:eastAsia="en-US" w:bidi="en-US"/>
      </w:rPr>
    </w:lvl>
    <w:lvl w:ilvl="7">
      <w:numFmt w:val="bullet"/>
      <w:lvlText w:val="•"/>
      <w:lvlJc w:val="left"/>
      <w:pPr>
        <w:ind w:left="6620" w:hanging="495"/>
      </w:pPr>
      <w:rPr>
        <w:rFonts w:hint="default"/>
        <w:lang w:val="en-US" w:eastAsia="en-US" w:bidi="en-US"/>
      </w:rPr>
    </w:lvl>
    <w:lvl w:ilvl="8">
      <w:numFmt w:val="bullet"/>
      <w:lvlText w:val="•"/>
      <w:lvlJc w:val="left"/>
      <w:pPr>
        <w:ind w:left="7680" w:hanging="495"/>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4B"/>
    <w:rsid w:val="005F7C4B"/>
    <w:rsid w:val="006D4021"/>
    <w:rsid w:val="00C7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E6EEE8-3279-46A8-848F-576470D6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C4B"/>
    <w:pPr>
      <w:widowControl w:val="0"/>
      <w:autoSpaceDE w:val="0"/>
      <w:autoSpaceDN w:val="0"/>
      <w:spacing w:after="0" w:line="240" w:lineRule="auto"/>
    </w:pPr>
    <w:rPr>
      <w:rFonts w:ascii="Arial" w:eastAsia="Arial" w:hAnsi="Arial" w:cs="Arial"/>
      <w:lang w:bidi="en-US"/>
    </w:rPr>
  </w:style>
  <w:style w:type="paragraph" w:styleId="Heading4">
    <w:name w:val="heading 4"/>
    <w:basedOn w:val="Normal"/>
    <w:link w:val="Heading4Char"/>
    <w:uiPriority w:val="9"/>
    <w:unhideWhenUsed/>
    <w:qFormat/>
    <w:rsid w:val="005F7C4B"/>
    <w:pPr>
      <w:ind w:left="856" w:hanging="57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F7C4B"/>
    <w:rPr>
      <w:rFonts w:ascii="Arial" w:eastAsia="Arial" w:hAnsi="Arial" w:cs="Arial"/>
      <w:b/>
      <w:bCs/>
      <w:lang w:bidi="en-US"/>
    </w:rPr>
  </w:style>
  <w:style w:type="paragraph" w:styleId="BodyText">
    <w:name w:val="Body Text"/>
    <w:basedOn w:val="Normal"/>
    <w:link w:val="BodyTextChar"/>
    <w:uiPriority w:val="1"/>
    <w:qFormat/>
    <w:rsid w:val="005F7C4B"/>
  </w:style>
  <w:style w:type="character" w:customStyle="1" w:styleId="BodyTextChar">
    <w:name w:val="Body Text Char"/>
    <w:basedOn w:val="DefaultParagraphFont"/>
    <w:link w:val="BodyText"/>
    <w:uiPriority w:val="1"/>
    <w:rsid w:val="005F7C4B"/>
    <w:rPr>
      <w:rFonts w:ascii="Arial" w:eastAsia="Arial" w:hAnsi="Arial" w:cs="Arial"/>
      <w:lang w:bidi="en-US"/>
    </w:rPr>
  </w:style>
  <w:style w:type="paragraph" w:styleId="ListParagraph">
    <w:name w:val="List Paragraph"/>
    <w:basedOn w:val="Normal"/>
    <w:uiPriority w:val="1"/>
    <w:qFormat/>
    <w:rsid w:val="005F7C4B"/>
    <w:pPr>
      <w:ind w:left="1599" w:hanging="360"/>
    </w:pPr>
  </w:style>
  <w:style w:type="paragraph" w:customStyle="1" w:styleId="TableParagraph">
    <w:name w:val="Table Paragraph"/>
    <w:basedOn w:val="Normal"/>
    <w:uiPriority w:val="1"/>
    <w:qFormat/>
    <w:rsid w:val="005F7C4B"/>
  </w:style>
  <w:style w:type="paragraph" w:styleId="BalloonText">
    <w:name w:val="Balloon Text"/>
    <w:basedOn w:val="Normal"/>
    <w:link w:val="BalloonTextChar"/>
    <w:uiPriority w:val="99"/>
    <w:semiHidden/>
    <w:unhideWhenUsed/>
    <w:rsid w:val="005F7C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C4B"/>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dep.state.fl.us/labs/cgi-bin/aams/index.as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image" Target="media/image1.jpeg"/><Relationship Id="rId15" Type="http://schemas.openxmlformats.org/officeDocument/2006/relationships/hyperlink" Target="http://www.dep.state.fl.us/water/sas/sop/sops.htm"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2523</Words>
  <Characters>14386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Homann, Moira</dc:creator>
  <cp:keywords/>
  <dc:description/>
  <cp:lastModifiedBy>Homann, Moira</cp:lastModifiedBy>
  <cp:revision>1</cp:revision>
  <dcterms:created xsi:type="dcterms:W3CDTF">2020-01-27T18:01:00Z</dcterms:created>
  <dcterms:modified xsi:type="dcterms:W3CDTF">2020-01-27T21:51:00Z</dcterms:modified>
</cp:coreProperties>
</file>