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9BB" w:rsidRDefault="006219BB" w:rsidP="006219BB">
      <w:pPr>
        <w:pStyle w:val="Heading1"/>
        <w:ind w:left="3238"/>
      </w:pPr>
      <w:r>
        <w:rPr>
          <w:noProof/>
        </w:rPr>
        <mc:AlternateContent>
          <mc:Choice Requires="wps">
            <w:drawing>
              <wp:anchor distT="0" distB="0" distL="0" distR="0" simplePos="0" relativeHeight="251659264" behindDoc="1" locked="0" layoutInCell="1" allowOverlap="1">
                <wp:simplePos x="0" y="0"/>
                <wp:positionH relativeFrom="page">
                  <wp:posOffset>895985</wp:posOffset>
                </wp:positionH>
                <wp:positionV relativeFrom="paragraph">
                  <wp:posOffset>317500</wp:posOffset>
                </wp:positionV>
                <wp:extent cx="5980430" cy="0"/>
                <wp:effectExtent l="10160" t="6350" r="10160" b="1270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2603D" id="Straight Connector 1"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pt" to="541.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" strokeweight=".48pt">
                <w10:wrap type="topAndBottom" anchorx="page"/>
              </v:line>
            </w:pict>
          </mc:Fallback>
        </mc:AlternateContent>
      </w:r>
      <w:bookmarkStart w:id="0" w:name="Chapter_5_:_Monitoring_Strategy"/>
      <w:bookmarkStart w:id="1" w:name="_bookmark39"/>
      <w:bookmarkEnd w:id="0"/>
      <w:bookmarkEnd w:id="1"/>
      <w:r>
        <w:t>Chapter 5: Mon</w:t>
      </w:r>
      <w:bookmarkStart w:id="2" w:name="_GoBack"/>
      <w:bookmarkEnd w:id="2"/>
      <w:r>
        <w:t>itoring Strategy</w:t>
      </w:r>
    </w:p>
    <w:p w:rsidR="006219BB" w:rsidRDefault="006219BB" w:rsidP="006219BB">
      <w:pPr>
        <w:pStyle w:val="BodyText"/>
        <w:spacing w:before="7"/>
        <w:rPr>
          <w:b/>
          <w:sz w:val="10"/>
        </w:rPr>
      </w:pPr>
    </w:p>
    <w:p w:rsidR="006219BB" w:rsidRDefault="006219BB" w:rsidP="006219BB">
      <w:pPr>
        <w:pStyle w:val="BodyText"/>
        <w:spacing w:before="90" w:line="276" w:lineRule="auto"/>
        <w:ind w:left="739" w:right="1002"/>
      </w:pPr>
      <w:r>
        <w:t>The Lake Jesup BMAP monitoring plan is described in detail in the 2010 BMAP. The primary and secondary objectives of the monitoring strategy were modified for the 2018 BMAP Amendment, as noted below. Primary objectives are necessary to evaluate the success of the BMAP. Secondary objectives contribute to this evaluation and can help interpret the data collected.</w:t>
      </w:r>
    </w:p>
    <w:p w:rsidR="006219BB" w:rsidRDefault="006219BB" w:rsidP="006219BB">
      <w:pPr>
        <w:pStyle w:val="BodyText"/>
        <w:spacing w:before="9"/>
        <w:rPr>
          <w:sz w:val="20"/>
        </w:rPr>
      </w:pPr>
    </w:p>
    <w:p w:rsidR="006219BB" w:rsidRDefault="006219BB" w:rsidP="006219BB">
      <w:pPr>
        <w:pStyle w:val="Heading4"/>
        <w:spacing w:before="1"/>
      </w:pPr>
      <w:r>
        <w:t>Primary Objectives</w:t>
      </w:r>
    </w:p>
    <w:p w:rsidR="006219BB" w:rsidRDefault="006219BB" w:rsidP="006219BB">
      <w:pPr>
        <w:pStyle w:val="BodyText"/>
        <w:spacing w:before="8"/>
        <w:rPr>
          <w:b/>
          <w:i/>
          <w:sz w:val="22"/>
        </w:rPr>
      </w:pPr>
    </w:p>
    <w:p w:rsidR="006219BB" w:rsidRDefault="006219BB" w:rsidP="006219BB">
      <w:pPr>
        <w:pStyle w:val="ListParagraph"/>
        <w:numPr>
          <w:ilvl w:val="2"/>
          <w:numId w:val="2"/>
        </w:numPr>
        <w:tabs>
          <w:tab w:val="left" w:pos="1460"/>
        </w:tabs>
        <w:spacing w:line="259" w:lineRule="auto"/>
        <w:ind w:right="1963"/>
        <w:rPr>
          <w:sz w:val="24"/>
        </w:rPr>
      </w:pPr>
      <w:r>
        <w:rPr>
          <w:sz w:val="24"/>
        </w:rPr>
        <w:t>Track trends in TP and TN loads in Lake Jesup and its tributaries through the ambient monitoring</w:t>
      </w:r>
      <w:r>
        <w:rPr>
          <w:spacing w:val="-4"/>
          <w:sz w:val="24"/>
        </w:rPr>
        <w:t xml:space="preserve"> </w:t>
      </w:r>
      <w:r>
        <w:rPr>
          <w:sz w:val="24"/>
        </w:rPr>
        <w:t>network.</w:t>
      </w:r>
    </w:p>
    <w:p w:rsidR="006219BB" w:rsidRDefault="006219BB" w:rsidP="006219BB">
      <w:pPr>
        <w:pStyle w:val="BodyText"/>
        <w:spacing w:before="9"/>
        <w:rPr>
          <w:sz w:val="20"/>
        </w:rPr>
      </w:pPr>
    </w:p>
    <w:p w:rsidR="006219BB" w:rsidRDefault="006219BB" w:rsidP="006219BB">
      <w:pPr>
        <w:pStyle w:val="ListParagraph"/>
        <w:numPr>
          <w:ilvl w:val="2"/>
          <w:numId w:val="2"/>
        </w:numPr>
        <w:tabs>
          <w:tab w:val="left" w:pos="1460"/>
        </w:tabs>
        <w:rPr>
          <w:sz w:val="24"/>
        </w:rPr>
      </w:pPr>
      <w:r>
        <w:rPr>
          <w:sz w:val="24"/>
        </w:rPr>
        <w:t>Determine inputs to Lake</w:t>
      </w:r>
      <w:r>
        <w:rPr>
          <w:spacing w:val="1"/>
          <w:sz w:val="24"/>
        </w:rPr>
        <w:t xml:space="preserve"> </w:t>
      </w:r>
      <w:r>
        <w:rPr>
          <w:sz w:val="24"/>
        </w:rPr>
        <w:t>Jesup.</w:t>
      </w:r>
    </w:p>
    <w:p w:rsidR="006219BB" w:rsidRDefault="006219BB" w:rsidP="006219BB">
      <w:pPr>
        <w:pStyle w:val="BodyText"/>
        <w:rPr>
          <w:sz w:val="23"/>
        </w:rPr>
      </w:pPr>
    </w:p>
    <w:p w:rsidR="006219BB" w:rsidRDefault="006219BB" w:rsidP="006219BB">
      <w:pPr>
        <w:pStyle w:val="Heading4"/>
      </w:pPr>
      <w:r>
        <w:t>Secondary Objectives</w:t>
      </w:r>
    </w:p>
    <w:p w:rsidR="006219BB" w:rsidRDefault="006219BB" w:rsidP="006219BB">
      <w:pPr>
        <w:pStyle w:val="BodyText"/>
        <w:spacing w:before="8"/>
        <w:rPr>
          <w:b/>
          <w:i/>
          <w:sz w:val="22"/>
        </w:rPr>
      </w:pPr>
    </w:p>
    <w:p w:rsidR="006219BB" w:rsidRDefault="006219BB" w:rsidP="006219BB">
      <w:pPr>
        <w:pStyle w:val="ListParagraph"/>
        <w:numPr>
          <w:ilvl w:val="0"/>
          <w:numId w:val="1"/>
        </w:numPr>
        <w:tabs>
          <w:tab w:val="left" w:pos="1460"/>
        </w:tabs>
        <w:spacing w:before="1" w:line="259" w:lineRule="auto"/>
        <w:ind w:right="1618"/>
        <w:rPr>
          <w:sz w:val="24"/>
        </w:rPr>
      </w:pPr>
      <w:r>
        <w:rPr>
          <w:sz w:val="24"/>
        </w:rPr>
        <w:t>Identify areas in the watershed that exhibit unusually high loadings of TN and/or TP ("hot spots") to better focus management</w:t>
      </w:r>
      <w:r>
        <w:rPr>
          <w:spacing w:val="-2"/>
          <w:sz w:val="24"/>
        </w:rPr>
        <w:t xml:space="preserve"> </w:t>
      </w:r>
      <w:r>
        <w:rPr>
          <w:sz w:val="24"/>
        </w:rPr>
        <w:t>efforts.</w:t>
      </w:r>
    </w:p>
    <w:p w:rsidR="006219BB" w:rsidRDefault="006219BB" w:rsidP="006219BB">
      <w:pPr>
        <w:pStyle w:val="BodyText"/>
        <w:spacing w:before="8"/>
        <w:rPr>
          <w:sz w:val="20"/>
        </w:rPr>
      </w:pPr>
    </w:p>
    <w:p w:rsidR="006219BB" w:rsidRDefault="006219BB" w:rsidP="006219BB">
      <w:pPr>
        <w:pStyle w:val="ListParagraph"/>
        <w:numPr>
          <w:ilvl w:val="0"/>
          <w:numId w:val="1"/>
        </w:numPr>
        <w:tabs>
          <w:tab w:val="left" w:pos="1460"/>
        </w:tabs>
        <w:spacing w:before="1"/>
        <w:rPr>
          <w:sz w:val="24"/>
        </w:rPr>
      </w:pPr>
      <w:r>
        <w:rPr>
          <w:sz w:val="24"/>
        </w:rPr>
        <w:t>Track ecological and limnological responses to BMAP</w:t>
      </w:r>
      <w:r>
        <w:rPr>
          <w:spacing w:val="-1"/>
          <w:sz w:val="24"/>
        </w:rPr>
        <w:t xml:space="preserve"> </w:t>
      </w:r>
      <w:r>
        <w:rPr>
          <w:sz w:val="24"/>
        </w:rPr>
        <w:t>implementation.</w:t>
      </w:r>
    </w:p>
    <w:p w:rsidR="006219BB" w:rsidRDefault="006219BB" w:rsidP="006219BB">
      <w:pPr>
        <w:pStyle w:val="BodyText"/>
        <w:spacing w:before="8"/>
        <w:rPr>
          <w:sz w:val="22"/>
        </w:rPr>
      </w:pPr>
    </w:p>
    <w:p w:rsidR="006219BB" w:rsidRDefault="006219BB" w:rsidP="006219BB">
      <w:pPr>
        <w:pStyle w:val="BodyText"/>
        <w:spacing w:line="276" w:lineRule="auto"/>
        <w:ind w:left="739" w:right="918"/>
      </w:pPr>
      <w:r>
        <w:t>To achieve the objectives above, the monitoring strategy focuses on two types of indicators to track water quality trends: core and supplemental. The core indicators are directly related to the parameters causing impairment in the lake and its tributaries and include the following:</w:t>
      </w:r>
    </w:p>
    <w:p w:rsidR="006219BB" w:rsidRDefault="006219BB" w:rsidP="006219BB">
      <w:pPr>
        <w:pStyle w:val="BodyText"/>
        <w:spacing w:before="5"/>
        <w:rPr>
          <w:sz w:val="12"/>
        </w:rPr>
      </w:pPr>
    </w:p>
    <w:p w:rsidR="006219BB" w:rsidRDefault="006219BB" w:rsidP="006219BB">
      <w:pPr>
        <w:rPr>
          <w:sz w:val="12"/>
        </w:rPr>
        <w:sectPr w:rsidR="006219BB">
          <w:headerReference w:type="default" r:id="rId7"/>
          <w:pgSz w:w="12240" w:h="15840"/>
          <w:pgMar w:top="1340" w:right="700" w:bottom="1180" w:left="700" w:header="730" w:footer="998" w:gutter="0"/>
          <w:cols w:space="720"/>
        </w:sectPr>
      </w:pPr>
    </w:p>
    <w:p w:rsidR="006219BB" w:rsidRDefault="006219BB" w:rsidP="006219BB">
      <w:pPr>
        <w:pStyle w:val="ListParagraph"/>
        <w:numPr>
          <w:ilvl w:val="1"/>
          <w:numId w:val="1"/>
        </w:numPr>
        <w:tabs>
          <w:tab w:val="left" w:pos="1819"/>
          <w:tab w:val="left" w:pos="1820"/>
        </w:tabs>
        <w:spacing w:before="100"/>
        <w:rPr>
          <w:sz w:val="24"/>
        </w:rPr>
      </w:pPr>
      <w:r>
        <w:rPr>
          <w:sz w:val="24"/>
        </w:rPr>
        <w:t xml:space="preserve">Chlorophyll </w:t>
      </w:r>
      <w:r>
        <w:rPr>
          <w:i/>
          <w:sz w:val="24"/>
        </w:rPr>
        <w:t>a</w:t>
      </w:r>
      <w:r>
        <w:rPr>
          <w:i/>
          <w:spacing w:val="-5"/>
          <w:sz w:val="24"/>
        </w:rPr>
        <w:t xml:space="preserve"> </w:t>
      </w:r>
      <w:r>
        <w:rPr>
          <w:sz w:val="24"/>
        </w:rPr>
        <w:t>(corrected).</w:t>
      </w:r>
    </w:p>
    <w:p w:rsidR="006219BB" w:rsidRDefault="006219BB" w:rsidP="006219BB">
      <w:pPr>
        <w:pStyle w:val="BodyText"/>
        <w:spacing w:before="7"/>
        <w:rPr>
          <w:sz w:val="22"/>
        </w:rPr>
      </w:pPr>
    </w:p>
    <w:p w:rsidR="006219BB" w:rsidRDefault="006219BB" w:rsidP="006219BB">
      <w:pPr>
        <w:pStyle w:val="ListParagraph"/>
        <w:numPr>
          <w:ilvl w:val="1"/>
          <w:numId w:val="1"/>
        </w:numPr>
        <w:tabs>
          <w:tab w:val="left" w:pos="1819"/>
          <w:tab w:val="left" w:pos="1820"/>
        </w:tabs>
        <w:rPr>
          <w:sz w:val="24"/>
        </w:rPr>
      </w:pPr>
      <w:r>
        <w:rPr>
          <w:sz w:val="24"/>
        </w:rPr>
        <w:t>TP (as</w:t>
      </w:r>
      <w:r>
        <w:rPr>
          <w:spacing w:val="-1"/>
          <w:sz w:val="24"/>
        </w:rPr>
        <w:t xml:space="preserve"> </w:t>
      </w:r>
      <w:r>
        <w:rPr>
          <w:sz w:val="24"/>
        </w:rPr>
        <w:t>P).</w:t>
      </w:r>
    </w:p>
    <w:p w:rsidR="006219BB" w:rsidRDefault="006219BB" w:rsidP="006219BB">
      <w:pPr>
        <w:pStyle w:val="BodyText"/>
        <w:spacing w:before="8"/>
        <w:rPr>
          <w:sz w:val="22"/>
        </w:rPr>
      </w:pPr>
    </w:p>
    <w:p w:rsidR="006219BB" w:rsidRDefault="006219BB" w:rsidP="006219BB">
      <w:pPr>
        <w:pStyle w:val="ListParagraph"/>
        <w:numPr>
          <w:ilvl w:val="1"/>
          <w:numId w:val="1"/>
        </w:numPr>
        <w:tabs>
          <w:tab w:val="left" w:pos="1819"/>
          <w:tab w:val="left" w:pos="1820"/>
        </w:tabs>
        <w:rPr>
          <w:sz w:val="24"/>
        </w:rPr>
      </w:pPr>
      <w:r>
        <w:rPr>
          <w:sz w:val="24"/>
        </w:rPr>
        <w:t>Orthophosphate as</w:t>
      </w:r>
      <w:r>
        <w:rPr>
          <w:spacing w:val="-2"/>
          <w:sz w:val="24"/>
        </w:rPr>
        <w:t xml:space="preserve"> </w:t>
      </w:r>
      <w:r>
        <w:rPr>
          <w:sz w:val="24"/>
        </w:rPr>
        <w:t>P.</w:t>
      </w:r>
    </w:p>
    <w:p w:rsidR="006219BB" w:rsidRDefault="006219BB" w:rsidP="006219BB">
      <w:pPr>
        <w:pStyle w:val="BodyText"/>
        <w:spacing w:before="7"/>
        <w:rPr>
          <w:sz w:val="22"/>
        </w:rPr>
      </w:pPr>
    </w:p>
    <w:p w:rsidR="006219BB" w:rsidRDefault="006219BB" w:rsidP="006219BB">
      <w:pPr>
        <w:pStyle w:val="ListParagraph"/>
        <w:numPr>
          <w:ilvl w:val="1"/>
          <w:numId w:val="1"/>
        </w:numPr>
        <w:tabs>
          <w:tab w:val="left" w:pos="1819"/>
          <w:tab w:val="left" w:pos="1820"/>
        </w:tabs>
        <w:rPr>
          <w:sz w:val="24"/>
        </w:rPr>
      </w:pPr>
      <w:r>
        <w:rPr>
          <w:sz w:val="24"/>
        </w:rPr>
        <w:t>Ammonium as</w:t>
      </w:r>
      <w:r>
        <w:rPr>
          <w:spacing w:val="-1"/>
          <w:sz w:val="24"/>
        </w:rPr>
        <w:t xml:space="preserve"> </w:t>
      </w:r>
      <w:r>
        <w:rPr>
          <w:sz w:val="24"/>
        </w:rPr>
        <w:t>N.</w:t>
      </w:r>
    </w:p>
    <w:p w:rsidR="006219BB" w:rsidRDefault="006219BB" w:rsidP="006219BB">
      <w:pPr>
        <w:pStyle w:val="ListParagraph"/>
        <w:numPr>
          <w:ilvl w:val="1"/>
          <w:numId w:val="1"/>
        </w:numPr>
        <w:tabs>
          <w:tab w:val="left" w:pos="1819"/>
          <w:tab w:val="left" w:pos="1820"/>
        </w:tabs>
        <w:spacing w:before="100"/>
        <w:rPr>
          <w:sz w:val="24"/>
        </w:rPr>
      </w:pPr>
      <w:r>
        <w:rPr>
          <w:spacing w:val="-1"/>
          <w:w w:val="99"/>
          <w:sz w:val="24"/>
        </w:rPr>
        <w:br w:type="column"/>
      </w:r>
      <w:r>
        <w:rPr>
          <w:sz w:val="24"/>
        </w:rPr>
        <w:t>Nitrate/nitrite as</w:t>
      </w:r>
      <w:r>
        <w:rPr>
          <w:spacing w:val="-2"/>
          <w:sz w:val="24"/>
        </w:rPr>
        <w:t xml:space="preserve"> </w:t>
      </w:r>
      <w:r>
        <w:rPr>
          <w:sz w:val="24"/>
        </w:rPr>
        <w:t>N.</w:t>
      </w:r>
    </w:p>
    <w:p w:rsidR="006219BB" w:rsidRDefault="006219BB" w:rsidP="006219BB">
      <w:pPr>
        <w:pStyle w:val="BodyText"/>
        <w:spacing w:before="7"/>
        <w:rPr>
          <w:sz w:val="22"/>
        </w:rPr>
      </w:pPr>
    </w:p>
    <w:p w:rsidR="006219BB" w:rsidRDefault="006219BB" w:rsidP="006219BB">
      <w:pPr>
        <w:pStyle w:val="ListParagraph"/>
        <w:numPr>
          <w:ilvl w:val="1"/>
          <w:numId w:val="1"/>
        </w:numPr>
        <w:tabs>
          <w:tab w:val="left" w:pos="1819"/>
          <w:tab w:val="left" w:pos="1820"/>
        </w:tabs>
        <w:spacing w:line="254" w:lineRule="auto"/>
        <w:ind w:right="1726"/>
        <w:rPr>
          <w:sz w:val="24"/>
        </w:rPr>
      </w:pPr>
      <w:r>
        <w:rPr>
          <w:sz w:val="24"/>
        </w:rPr>
        <w:t xml:space="preserve">Total </w:t>
      </w:r>
      <w:proofErr w:type="spellStart"/>
      <w:r>
        <w:rPr>
          <w:sz w:val="24"/>
        </w:rPr>
        <w:t>Kjeldahl</w:t>
      </w:r>
      <w:proofErr w:type="spellEnd"/>
      <w:r>
        <w:rPr>
          <w:sz w:val="24"/>
        </w:rPr>
        <w:t xml:space="preserve"> </w:t>
      </w:r>
      <w:r>
        <w:rPr>
          <w:spacing w:val="-3"/>
          <w:sz w:val="24"/>
        </w:rPr>
        <w:t xml:space="preserve">nitrogen </w:t>
      </w:r>
      <w:r>
        <w:rPr>
          <w:sz w:val="24"/>
        </w:rPr>
        <w:t>(TKN).</w:t>
      </w:r>
    </w:p>
    <w:p w:rsidR="006219BB" w:rsidRDefault="006219BB" w:rsidP="006219BB">
      <w:pPr>
        <w:pStyle w:val="BodyText"/>
        <w:spacing w:before="6"/>
        <w:rPr>
          <w:sz w:val="21"/>
        </w:rPr>
      </w:pPr>
    </w:p>
    <w:p w:rsidR="006219BB" w:rsidRDefault="006219BB" w:rsidP="006219BB">
      <w:pPr>
        <w:pStyle w:val="ListParagraph"/>
        <w:numPr>
          <w:ilvl w:val="1"/>
          <w:numId w:val="1"/>
        </w:numPr>
        <w:tabs>
          <w:tab w:val="left" w:pos="1819"/>
          <w:tab w:val="left" w:pos="1820"/>
        </w:tabs>
        <w:spacing w:before="1" w:line="256" w:lineRule="auto"/>
        <w:ind w:right="2000"/>
        <w:rPr>
          <w:sz w:val="24"/>
        </w:rPr>
      </w:pPr>
      <w:r>
        <w:rPr>
          <w:sz w:val="24"/>
        </w:rPr>
        <w:t xml:space="preserve">Biochemical </w:t>
      </w:r>
      <w:r>
        <w:rPr>
          <w:spacing w:val="-4"/>
          <w:sz w:val="24"/>
        </w:rPr>
        <w:t xml:space="preserve">oxygen </w:t>
      </w:r>
      <w:r>
        <w:rPr>
          <w:sz w:val="24"/>
        </w:rPr>
        <w:t>demand</w:t>
      </w:r>
      <w:r>
        <w:rPr>
          <w:spacing w:val="-1"/>
          <w:sz w:val="24"/>
        </w:rPr>
        <w:t xml:space="preserve"> </w:t>
      </w:r>
      <w:r>
        <w:rPr>
          <w:sz w:val="24"/>
        </w:rPr>
        <w:t>(BOD).</w:t>
      </w:r>
    </w:p>
    <w:p w:rsidR="006219BB" w:rsidRDefault="006219BB" w:rsidP="006219BB">
      <w:pPr>
        <w:spacing w:line="256" w:lineRule="auto"/>
        <w:rPr>
          <w:sz w:val="24"/>
        </w:rPr>
        <w:sectPr w:rsidR="006219BB">
          <w:type w:val="continuous"/>
          <w:pgSz w:w="12240" w:h="15840"/>
          <w:pgMar w:top="1500" w:right="700" w:bottom="280" w:left="700" w:header="720" w:footer="720" w:gutter="0"/>
          <w:cols w:num="2" w:space="720" w:equalWidth="0">
            <w:col w:w="4373" w:space="667"/>
            <w:col w:w="5800"/>
          </w:cols>
        </w:sectPr>
      </w:pPr>
    </w:p>
    <w:p w:rsidR="006219BB" w:rsidRDefault="006219BB" w:rsidP="006219BB">
      <w:pPr>
        <w:pStyle w:val="BodyText"/>
        <w:spacing w:before="3"/>
        <w:rPr>
          <w:sz w:val="13"/>
        </w:rPr>
      </w:pPr>
    </w:p>
    <w:p w:rsidR="006219BB" w:rsidRDefault="006219BB" w:rsidP="006219BB">
      <w:pPr>
        <w:pStyle w:val="BodyText"/>
        <w:spacing w:before="90" w:line="276" w:lineRule="auto"/>
        <w:ind w:left="739" w:right="913"/>
      </w:pPr>
      <w:r>
        <w:t>Supplemental indicators are monitored primarily to support the interpretation of core water quality parameters and include the following:</w:t>
      </w:r>
    </w:p>
    <w:p w:rsidR="006219BB" w:rsidRDefault="006219BB" w:rsidP="006219BB">
      <w:pPr>
        <w:pStyle w:val="BodyText"/>
        <w:spacing w:before="2"/>
        <w:rPr>
          <w:sz w:val="12"/>
        </w:rPr>
      </w:pPr>
    </w:p>
    <w:p w:rsidR="006219BB" w:rsidRDefault="006219BB" w:rsidP="006219BB">
      <w:pPr>
        <w:rPr>
          <w:sz w:val="12"/>
        </w:rPr>
        <w:sectPr w:rsidR="006219BB">
          <w:type w:val="continuous"/>
          <w:pgSz w:w="12240" w:h="15840"/>
          <w:pgMar w:top="1500" w:right="700" w:bottom="280" w:left="700" w:header="720" w:footer="720" w:gutter="0"/>
          <w:cols w:space="720"/>
        </w:sectPr>
      </w:pPr>
    </w:p>
    <w:p w:rsidR="006219BB" w:rsidRDefault="006219BB" w:rsidP="006219BB">
      <w:pPr>
        <w:pStyle w:val="ListParagraph"/>
        <w:numPr>
          <w:ilvl w:val="1"/>
          <w:numId w:val="1"/>
        </w:numPr>
        <w:tabs>
          <w:tab w:val="left" w:pos="1819"/>
          <w:tab w:val="left" w:pos="1820"/>
        </w:tabs>
        <w:spacing w:before="101"/>
        <w:rPr>
          <w:sz w:val="24"/>
        </w:rPr>
      </w:pPr>
      <w:r>
        <w:rPr>
          <w:sz w:val="24"/>
        </w:rPr>
        <w:t>Specific</w:t>
      </w:r>
      <w:r>
        <w:rPr>
          <w:spacing w:val="-3"/>
          <w:sz w:val="24"/>
        </w:rPr>
        <w:t xml:space="preserve"> </w:t>
      </w:r>
      <w:r>
        <w:rPr>
          <w:sz w:val="24"/>
        </w:rPr>
        <w:t>conductance.</w:t>
      </w:r>
    </w:p>
    <w:p w:rsidR="006219BB" w:rsidRDefault="006219BB" w:rsidP="006219BB">
      <w:pPr>
        <w:pStyle w:val="BodyText"/>
        <w:spacing w:before="7"/>
        <w:rPr>
          <w:sz w:val="22"/>
        </w:rPr>
      </w:pPr>
    </w:p>
    <w:p w:rsidR="006219BB" w:rsidRDefault="006219BB" w:rsidP="006219BB">
      <w:pPr>
        <w:pStyle w:val="ListParagraph"/>
        <w:numPr>
          <w:ilvl w:val="1"/>
          <w:numId w:val="1"/>
        </w:numPr>
        <w:tabs>
          <w:tab w:val="left" w:pos="1819"/>
          <w:tab w:val="left" w:pos="1820"/>
        </w:tabs>
        <w:rPr>
          <w:sz w:val="24"/>
        </w:rPr>
      </w:pPr>
      <w:r>
        <w:rPr>
          <w:sz w:val="24"/>
        </w:rPr>
        <w:t>Dissolved oxygen</w:t>
      </w:r>
      <w:r>
        <w:rPr>
          <w:spacing w:val="-7"/>
          <w:sz w:val="24"/>
        </w:rPr>
        <w:t xml:space="preserve"> </w:t>
      </w:r>
      <w:r>
        <w:rPr>
          <w:sz w:val="24"/>
        </w:rPr>
        <w:t>(DO).</w:t>
      </w:r>
    </w:p>
    <w:p w:rsidR="006219BB" w:rsidRDefault="006219BB" w:rsidP="006219BB">
      <w:pPr>
        <w:pStyle w:val="BodyText"/>
        <w:spacing w:before="10"/>
        <w:rPr>
          <w:sz w:val="22"/>
        </w:rPr>
      </w:pPr>
    </w:p>
    <w:p w:rsidR="006219BB" w:rsidRDefault="006219BB" w:rsidP="006219BB">
      <w:pPr>
        <w:pStyle w:val="ListParagraph"/>
        <w:numPr>
          <w:ilvl w:val="1"/>
          <w:numId w:val="1"/>
        </w:numPr>
        <w:tabs>
          <w:tab w:val="left" w:pos="1819"/>
          <w:tab w:val="left" w:pos="1820"/>
        </w:tabs>
        <w:rPr>
          <w:sz w:val="24"/>
        </w:rPr>
      </w:pPr>
      <w:proofErr w:type="spellStart"/>
      <w:r>
        <w:rPr>
          <w:sz w:val="24"/>
        </w:rPr>
        <w:t>pH.</w:t>
      </w:r>
      <w:proofErr w:type="spellEnd"/>
    </w:p>
    <w:p w:rsidR="006219BB" w:rsidRDefault="006219BB" w:rsidP="006219BB">
      <w:pPr>
        <w:pStyle w:val="ListParagraph"/>
        <w:numPr>
          <w:ilvl w:val="1"/>
          <w:numId w:val="1"/>
        </w:numPr>
        <w:tabs>
          <w:tab w:val="left" w:pos="1819"/>
          <w:tab w:val="left" w:pos="1820"/>
        </w:tabs>
        <w:spacing w:before="101"/>
        <w:rPr>
          <w:sz w:val="24"/>
        </w:rPr>
      </w:pPr>
      <w:r>
        <w:rPr>
          <w:spacing w:val="-1"/>
          <w:sz w:val="24"/>
        </w:rPr>
        <w:br w:type="column"/>
      </w:r>
      <w:r>
        <w:rPr>
          <w:sz w:val="24"/>
        </w:rPr>
        <w:t>Temperature.</w:t>
      </w:r>
    </w:p>
    <w:p w:rsidR="006219BB" w:rsidRDefault="006219BB" w:rsidP="006219BB">
      <w:pPr>
        <w:pStyle w:val="BodyText"/>
        <w:spacing w:before="7"/>
        <w:rPr>
          <w:sz w:val="22"/>
        </w:rPr>
      </w:pPr>
    </w:p>
    <w:p w:rsidR="006219BB" w:rsidRDefault="006219BB" w:rsidP="006219BB">
      <w:pPr>
        <w:pStyle w:val="ListParagraph"/>
        <w:numPr>
          <w:ilvl w:val="1"/>
          <w:numId w:val="1"/>
        </w:numPr>
        <w:tabs>
          <w:tab w:val="left" w:pos="1819"/>
          <w:tab w:val="left" w:pos="1820"/>
        </w:tabs>
        <w:spacing w:line="256" w:lineRule="auto"/>
        <w:ind w:right="1792"/>
        <w:rPr>
          <w:sz w:val="24"/>
        </w:rPr>
      </w:pPr>
      <w:r>
        <w:rPr>
          <w:sz w:val="24"/>
        </w:rPr>
        <w:t xml:space="preserve">Total suspended </w:t>
      </w:r>
      <w:r>
        <w:rPr>
          <w:spacing w:val="-3"/>
          <w:sz w:val="24"/>
        </w:rPr>
        <w:t xml:space="preserve">solids </w:t>
      </w:r>
      <w:r>
        <w:rPr>
          <w:sz w:val="24"/>
        </w:rPr>
        <w:t>(TSS).</w:t>
      </w:r>
    </w:p>
    <w:p w:rsidR="006219BB" w:rsidRDefault="006219BB" w:rsidP="006219BB">
      <w:pPr>
        <w:spacing w:line="256" w:lineRule="auto"/>
        <w:rPr>
          <w:sz w:val="24"/>
        </w:rPr>
        <w:sectPr w:rsidR="006219BB">
          <w:type w:val="continuous"/>
          <w:pgSz w:w="12240" w:h="15840"/>
          <w:pgMar w:top="1500" w:right="700" w:bottom="280" w:left="700" w:header="720" w:footer="720" w:gutter="0"/>
          <w:cols w:num="2" w:space="720" w:equalWidth="0">
            <w:col w:w="4210" w:space="830"/>
            <w:col w:w="5800"/>
          </w:cols>
        </w:sectPr>
      </w:pPr>
    </w:p>
    <w:p w:rsidR="006219BB" w:rsidRDefault="006219BB" w:rsidP="006219BB">
      <w:pPr>
        <w:pStyle w:val="BodyText"/>
        <w:spacing w:before="80" w:line="276" w:lineRule="auto"/>
        <w:ind w:left="740" w:right="835"/>
      </w:pPr>
      <w:r>
        <w:lastRenderedPageBreak/>
        <w:t>The following stations were removed from the BMAP monitoring network since the adoption of the 2010 BMAP:</w:t>
      </w:r>
    </w:p>
    <w:p w:rsidR="006219BB" w:rsidRDefault="006219BB" w:rsidP="006219BB">
      <w:pPr>
        <w:pStyle w:val="BodyText"/>
        <w:spacing w:before="10"/>
        <w:rPr>
          <w:sz w:val="20"/>
        </w:rPr>
      </w:pPr>
    </w:p>
    <w:p w:rsidR="006219BB" w:rsidRDefault="006219BB" w:rsidP="006219BB">
      <w:pPr>
        <w:pStyle w:val="ListParagraph"/>
        <w:numPr>
          <w:ilvl w:val="1"/>
          <w:numId w:val="1"/>
        </w:numPr>
        <w:tabs>
          <w:tab w:val="left" w:pos="1819"/>
          <w:tab w:val="left" w:pos="1820"/>
        </w:tabs>
        <w:spacing w:line="256" w:lineRule="auto"/>
        <w:ind w:right="1713"/>
        <w:rPr>
          <w:sz w:val="24"/>
        </w:rPr>
      </w:pPr>
      <w:r>
        <w:rPr>
          <w:sz w:val="24"/>
        </w:rPr>
        <w:t>DEP station at Cameron Avenue and Kentucky Street was removed because of low-flow</w:t>
      </w:r>
      <w:r>
        <w:rPr>
          <w:spacing w:val="-3"/>
          <w:sz w:val="24"/>
        </w:rPr>
        <w:t xml:space="preserve"> </w:t>
      </w:r>
      <w:r>
        <w:rPr>
          <w:sz w:val="24"/>
        </w:rPr>
        <w:t>conditions.</w:t>
      </w:r>
    </w:p>
    <w:p w:rsidR="006219BB" w:rsidRDefault="006219BB" w:rsidP="006219BB">
      <w:pPr>
        <w:pStyle w:val="BodyText"/>
        <w:spacing w:before="3"/>
        <w:rPr>
          <w:sz w:val="21"/>
        </w:rPr>
      </w:pPr>
    </w:p>
    <w:p w:rsidR="006219BB" w:rsidRDefault="006219BB" w:rsidP="006219BB">
      <w:pPr>
        <w:pStyle w:val="ListParagraph"/>
        <w:numPr>
          <w:ilvl w:val="1"/>
          <w:numId w:val="1"/>
        </w:numPr>
        <w:tabs>
          <w:tab w:val="left" w:pos="1819"/>
          <w:tab w:val="left" w:pos="1820"/>
        </w:tabs>
        <w:spacing w:line="254" w:lineRule="auto"/>
        <w:ind w:right="1867"/>
        <w:rPr>
          <w:sz w:val="24"/>
        </w:rPr>
      </w:pPr>
      <w:r>
        <w:rPr>
          <w:sz w:val="24"/>
        </w:rPr>
        <w:t>Lake Mary station at the outlet of Big Lake Mary was removed because of low-flow</w:t>
      </w:r>
      <w:r>
        <w:rPr>
          <w:spacing w:val="-2"/>
          <w:sz w:val="24"/>
        </w:rPr>
        <w:t xml:space="preserve"> </w:t>
      </w:r>
      <w:r>
        <w:rPr>
          <w:sz w:val="24"/>
        </w:rPr>
        <w:t>conditions.</w:t>
      </w:r>
    </w:p>
    <w:p w:rsidR="006219BB" w:rsidRDefault="006219BB" w:rsidP="006219BB">
      <w:pPr>
        <w:pStyle w:val="BodyText"/>
        <w:spacing w:before="7"/>
        <w:rPr>
          <w:sz w:val="21"/>
        </w:rPr>
      </w:pPr>
    </w:p>
    <w:p w:rsidR="006219BB" w:rsidRDefault="006219BB" w:rsidP="006219BB">
      <w:pPr>
        <w:pStyle w:val="ListParagraph"/>
        <w:numPr>
          <w:ilvl w:val="1"/>
          <w:numId w:val="1"/>
        </w:numPr>
        <w:tabs>
          <w:tab w:val="left" w:pos="1820"/>
        </w:tabs>
        <w:spacing w:line="256" w:lineRule="auto"/>
        <w:ind w:right="1720"/>
        <w:jc w:val="both"/>
        <w:rPr>
          <w:sz w:val="24"/>
        </w:rPr>
      </w:pPr>
      <w:r>
        <w:rPr>
          <w:sz w:val="24"/>
        </w:rPr>
        <w:t>Seminole County Station HCCB on Howell Creek at the county border was moved slightly downstream because of access issues once the new weir was installed in the</w:t>
      </w:r>
      <w:r>
        <w:rPr>
          <w:spacing w:val="-2"/>
          <w:sz w:val="24"/>
        </w:rPr>
        <w:t xml:space="preserve"> </w:t>
      </w:r>
      <w:r>
        <w:rPr>
          <w:sz w:val="24"/>
        </w:rPr>
        <w:t>creek.</w:t>
      </w:r>
    </w:p>
    <w:p w:rsidR="006219BB" w:rsidRDefault="006219BB" w:rsidP="006219BB">
      <w:pPr>
        <w:pStyle w:val="BodyText"/>
        <w:spacing w:before="5"/>
        <w:rPr>
          <w:sz w:val="21"/>
        </w:rPr>
      </w:pPr>
    </w:p>
    <w:p w:rsidR="006219BB" w:rsidRDefault="006219BB" w:rsidP="006219BB">
      <w:pPr>
        <w:pStyle w:val="ListParagraph"/>
        <w:numPr>
          <w:ilvl w:val="1"/>
          <w:numId w:val="1"/>
        </w:numPr>
        <w:tabs>
          <w:tab w:val="left" w:pos="1819"/>
          <w:tab w:val="left" w:pos="1820"/>
        </w:tabs>
        <w:spacing w:line="254" w:lineRule="auto"/>
        <w:ind w:right="1464"/>
        <w:rPr>
          <w:sz w:val="24"/>
        </w:rPr>
      </w:pPr>
      <w:r>
        <w:rPr>
          <w:sz w:val="24"/>
        </w:rPr>
        <w:t>Seminole County/City of Sanford Station CHUBB at Chub Creek at East Lake Mary Boulevard was removed because of low-flow</w:t>
      </w:r>
      <w:r>
        <w:rPr>
          <w:spacing w:val="-9"/>
          <w:sz w:val="24"/>
        </w:rPr>
        <w:t xml:space="preserve"> </w:t>
      </w:r>
      <w:r>
        <w:rPr>
          <w:sz w:val="24"/>
        </w:rPr>
        <w:t>conditions.</w:t>
      </w:r>
    </w:p>
    <w:p w:rsidR="006219BB" w:rsidRDefault="006219BB" w:rsidP="006219BB">
      <w:pPr>
        <w:pStyle w:val="BodyText"/>
        <w:spacing w:before="6"/>
        <w:rPr>
          <w:sz w:val="21"/>
        </w:rPr>
      </w:pPr>
    </w:p>
    <w:p w:rsidR="006219BB" w:rsidRDefault="006219BB" w:rsidP="006219BB">
      <w:pPr>
        <w:pStyle w:val="ListParagraph"/>
        <w:numPr>
          <w:ilvl w:val="1"/>
          <w:numId w:val="1"/>
        </w:numPr>
        <w:tabs>
          <w:tab w:val="left" w:pos="1819"/>
          <w:tab w:val="left" w:pos="1820"/>
        </w:tabs>
        <w:spacing w:line="254" w:lineRule="auto"/>
        <w:ind w:right="1779"/>
        <w:rPr>
          <w:sz w:val="24"/>
        </w:rPr>
      </w:pPr>
      <w:r>
        <w:rPr>
          <w:sz w:val="24"/>
        </w:rPr>
        <w:t>SJRWMD Station T-5 at Howell Creek Delta on the southwest end of Lake Jesup was removed in</w:t>
      </w:r>
      <w:r>
        <w:rPr>
          <w:spacing w:val="-1"/>
          <w:sz w:val="24"/>
        </w:rPr>
        <w:t xml:space="preserve"> </w:t>
      </w:r>
      <w:r>
        <w:rPr>
          <w:sz w:val="24"/>
        </w:rPr>
        <w:t>2008.</w:t>
      </w:r>
    </w:p>
    <w:p w:rsidR="006219BB" w:rsidRDefault="006219BB" w:rsidP="006219BB">
      <w:pPr>
        <w:pStyle w:val="BodyText"/>
        <w:spacing w:before="6"/>
        <w:rPr>
          <w:sz w:val="21"/>
        </w:rPr>
      </w:pPr>
    </w:p>
    <w:p w:rsidR="006219BB" w:rsidRDefault="006219BB" w:rsidP="006219BB">
      <w:pPr>
        <w:pStyle w:val="ListParagraph"/>
        <w:numPr>
          <w:ilvl w:val="1"/>
          <w:numId w:val="1"/>
        </w:numPr>
        <w:tabs>
          <w:tab w:val="left" w:pos="1819"/>
          <w:tab w:val="left" w:pos="1820"/>
        </w:tabs>
        <w:spacing w:before="1" w:line="256" w:lineRule="auto"/>
        <w:ind w:right="1885"/>
        <w:rPr>
          <w:sz w:val="24"/>
        </w:rPr>
      </w:pPr>
      <w:r>
        <w:rPr>
          <w:sz w:val="24"/>
        </w:rPr>
        <w:t>SJRWMD Station T-8 at Gee and Soldier Creeks delta west of Lake Jesup was removed in</w:t>
      </w:r>
      <w:r>
        <w:rPr>
          <w:spacing w:val="-1"/>
          <w:sz w:val="24"/>
        </w:rPr>
        <w:t xml:space="preserve"> </w:t>
      </w:r>
      <w:r>
        <w:rPr>
          <w:sz w:val="24"/>
        </w:rPr>
        <w:t>2008.</w:t>
      </w:r>
    </w:p>
    <w:p w:rsidR="006219BB" w:rsidRDefault="006219BB" w:rsidP="006219BB">
      <w:pPr>
        <w:pStyle w:val="BodyText"/>
        <w:spacing w:before="2"/>
        <w:rPr>
          <w:sz w:val="21"/>
        </w:rPr>
      </w:pPr>
    </w:p>
    <w:p w:rsidR="006219BB" w:rsidRDefault="006219BB" w:rsidP="006219BB">
      <w:pPr>
        <w:pStyle w:val="ListParagraph"/>
        <w:numPr>
          <w:ilvl w:val="1"/>
          <w:numId w:val="1"/>
        </w:numPr>
        <w:tabs>
          <w:tab w:val="left" w:pos="1819"/>
          <w:tab w:val="left" w:pos="1820"/>
        </w:tabs>
        <w:spacing w:before="1" w:line="256" w:lineRule="auto"/>
        <w:ind w:right="1796"/>
        <w:rPr>
          <w:sz w:val="24"/>
        </w:rPr>
      </w:pPr>
      <w:r>
        <w:rPr>
          <w:sz w:val="24"/>
        </w:rPr>
        <w:t xml:space="preserve">Seminole County storm event stations on Howell Creek, </w:t>
      </w:r>
      <w:proofErr w:type="spellStart"/>
      <w:r>
        <w:rPr>
          <w:sz w:val="24"/>
        </w:rPr>
        <w:t>Solary</w:t>
      </w:r>
      <w:proofErr w:type="spellEnd"/>
      <w:r>
        <w:rPr>
          <w:sz w:val="24"/>
        </w:rPr>
        <w:t xml:space="preserve"> Canal,</w:t>
      </w:r>
      <w:r>
        <w:rPr>
          <w:spacing w:val="-21"/>
          <w:sz w:val="24"/>
        </w:rPr>
        <w:t xml:space="preserve"> </w:t>
      </w:r>
      <w:r>
        <w:rPr>
          <w:sz w:val="24"/>
        </w:rPr>
        <w:t>Gee Creek, Soldiers Creek, and Six Mile Creek were removed because of cost constraints.</w:t>
      </w:r>
    </w:p>
    <w:p w:rsidR="006219BB" w:rsidRDefault="006219BB" w:rsidP="006219BB">
      <w:pPr>
        <w:pStyle w:val="BodyText"/>
        <w:spacing w:before="2"/>
        <w:rPr>
          <w:sz w:val="21"/>
        </w:rPr>
      </w:pPr>
    </w:p>
    <w:p w:rsidR="006219BB" w:rsidRDefault="006219BB" w:rsidP="006219BB">
      <w:pPr>
        <w:pStyle w:val="ListParagraph"/>
        <w:numPr>
          <w:ilvl w:val="1"/>
          <w:numId w:val="1"/>
        </w:numPr>
        <w:tabs>
          <w:tab w:val="left" w:pos="1819"/>
          <w:tab w:val="left" w:pos="1820"/>
        </w:tabs>
        <w:spacing w:before="1" w:line="256" w:lineRule="auto"/>
        <w:ind w:right="1470"/>
        <w:rPr>
          <w:sz w:val="24"/>
        </w:rPr>
      </w:pPr>
      <w:r>
        <w:rPr>
          <w:sz w:val="24"/>
        </w:rPr>
        <w:t>U.S. Geological Survey (USGS) Station 2234435 at the Lake Jesup outlet</w:t>
      </w:r>
      <w:r>
        <w:rPr>
          <w:spacing w:val="-24"/>
          <w:sz w:val="24"/>
        </w:rPr>
        <w:t xml:space="preserve"> </w:t>
      </w:r>
      <w:r>
        <w:rPr>
          <w:sz w:val="24"/>
        </w:rPr>
        <w:t>near Sanford, Florida, was removed because of cost</w:t>
      </w:r>
      <w:r>
        <w:rPr>
          <w:spacing w:val="-4"/>
          <w:sz w:val="24"/>
        </w:rPr>
        <w:t xml:space="preserve"> </w:t>
      </w:r>
      <w:r>
        <w:rPr>
          <w:sz w:val="24"/>
        </w:rPr>
        <w:t>constraints.</w:t>
      </w:r>
    </w:p>
    <w:p w:rsidR="006219BB" w:rsidRDefault="006219BB" w:rsidP="006219BB">
      <w:pPr>
        <w:pStyle w:val="BodyText"/>
        <w:rPr>
          <w:sz w:val="21"/>
        </w:rPr>
      </w:pPr>
    </w:p>
    <w:p w:rsidR="006219BB" w:rsidRDefault="006219BB" w:rsidP="006219BB">
      <w:pPr>
        <w:pStyle w:val="BodyText"/>
        <w:spacing w:before="1"/>
        <w:ind w:left="740"/>
      </w:pPr>
      <w:r>
        <w:t>The following stations had a change in frequency since the 2010 BMAP:</w:t>
      </w:r>
    </w:p>
    <w:p w:rsidR="006219BB" w:rsidRDefault="006219BB" w:rsidP="006219BB">
      <w:pPr>
        <w:pStyle w:val="BodyText"/>
        <w:spacing w:before="6"/>
      </w:pPr>
    </w:p>
    <w:p w:rsidR="006219BB" w:rsidRDefault="006219BB" w:rsidP="006219BB">
      <w:pPr>
        <w:pStyle w:val="ListParagraph"/>
        <w:numPr>
          <w:ilvl w:val="1"/>
          <w:numId w:val="1"/>
        </w:numPr>
        <w:tabs>
          <w:tab w:val="left" w:pos="1819"/>
          <w:tab w:val="left" w:pos="1820"/>
        </w:tabs>
        <w:spacing w:line="254" w:lineRule="auto"/>
        <w:ind w:right="1777"/>
        <w:rPr>
          <w:sz w:val="24"/>
        </w:rPr>
      </w:pPr>
      <w:r>
        <w:rPr>
          <w:sz w:val="24"/>
        </w:rPr>
        <w:t>Seminole County/City of Altamonte Springs Station PRA at Prairie Lake is now sampled</w:t>
      </w:r>
      <w:r>
        <w:rPr>
          <w:spacing w:val="-2"/>
          <w:sz w:val="24"/>
        </w:rPr>
        <w:t xml:space="preserve"> </w:t>
      </w:r>
      <w:r>
        <w:rPr>
          <w:sz w:val="24"/>
        </w:rPr>
        <w:t>quarterly.</w:t>
      </w:r>
    </w:p>
    <w:p w:rsidR="006219BB" w:rsidRDefault="006219BB" w:rsidP="006219BB">
      <w:pPr>
        <w:pStyle w:val="BodyText"/>
        <w:spacing w:before="7"/>
        <w:rPr>
          <w:sz w:val="21"/>
        </w:rPr>
      </w:pPr>
    </w:p>
    <w:p w:rsidR="006219BB" w:rsidRDefault="006219BB" w:rsidP="006219BB">
      <w:pPr>
        <w:pStyle w:val="ListParagraph"/>
        <w:numPr>
          <w:ilvl w:val="1"/>
          <w:numId w:val="1"/>
        </w:numPr>
        <w:tabs>
          <w:tab w:val="left" w:pos="1819"/>
          <w:tab w:val="left" w:pos="1820"/>
        </w:tabs>
        <w:spacing w:line="254" w:lineRule="auto"/>
        <w:ind w:right="1558"/>
        <w:rPr>
          <w:sz w:val="24"/>
        </w:rPr>
      </w:pPr>
      <w:r>
        <w:rPr>
          <w:sz w:val="24"/>
        </w:rPr>
        <w:t>Seminole County/DEP Station SALT at Salt Creek at Packard Avenue is now sampled</w:t>
      </w:r>
      <w:r>
        <w:rPr>
          <w:spacing w:val="-1"/>
          <w:sz w:val="24"/>
        </w:rPr>
        <w:t xml:space="preserve"> </w:t>
      </w:r>
      <w:r>
        <w:rPr>
          <w:sz w:val="24"/>
        </w:rPr>
        <w:t>quarterly.</w:t>
      </w:r>
    </w:p>
    <w:p w:rsidR="006219BB" w:rsidRDefault="006219BB" w:rsidP="006219BB">
      <w:pPr>
        <w:pStyle w:val="BodyText"/>
        <w:spacing w:before="6"/>
        <w:rPr>
          <w:sz w:val="21"/>
        </w:rPr>
      </w:pPr>
    </w:p>
    <w:p w:rsidR="006219BB" w:rsidRDefault="006219BB" w:rsidP="006219BB">
      <w:pPr>
        <w:pStyle w:val="BodyText"/>
        <w:spacing w:before="1" w:line="276" w:lineRule="auto"/>
        <w:ind w:left="740" w:right="901"/>
      </w:pPr>
      <w:r>
        <w:rPr>
          <w:b/>
        </w:rPr>
        <w:t xml:space="preserve">Table 18 </w:t>
      </w:r>
      <w:r>
        <w:t>lists the stations that were added to the BMAP monitoring network since the adoption of the 2010 BMAP.</w:t>
      </w:r>
    </w:p>
    <w:p w:rsidR="006219BB" w:rsidRDefault="006219BB" w:rsidP="006219BB">
      <w:pPr>
        <w:spacing w:line="276" w:lineRule="auto"/>
        <w:sectPr w:rsidR="006219BB">
          <w:pgSz w:w="12240" w:h="15840"/>
          <w:pgMar w:top="1340" w:right="700" w:bottom="1180" w:left="700" w:header="730" w:footer="998" w:gutter="0"/>
          <w:cols w:space="720"/>
        </w:sectPr>
      </w:pPr>
    </w:p>
    <w:p w:rsidR="006219BB" w:rsidRDefault="006219BB" w:rsidP="006219BB">
      <w:pPr>
        <w:spacing w:before="80"/>
        <w:ind w:left="3502"/>
        <w:rPr>
          <w:b/>
          <w:sz w:val="24"/>
        </w:rPr>
      </w:pPr>
      <w:bookmarkStart w:id="3" w:name="_bookmark40"/>
      <w:bookmarkEnd w:id="3"/>
      <w:r>
        <w:rPr>
          <w:b/>
          <w:sz w:val="24"/>
        </w:rPr>
        <w:lastRenderedPageBreak/>
        <w:t>Table 18. BMAP monitoring network</w:t>
      </w:r>
    </w:p>
    <w:p w:rsidR="006219BB" w:rsidRDefault="006219BB" w:rsidP="006219BB">
      <w:pPr>
        <w:pStyle w:val="BodyText"/>
        <w:spacing w:before="5"/>
        <w:rPr>
          <w:b/>
          <w:sz w:val="1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440"/>
        <w:gridCol w:w="2340"/>
        <w:gridCol w:w="900"/>
        <w:gridCol w:w="1169"/>
        <w:gridCol w:w="1260"/>
        <w:gridCol w:w="1980"/>
      </w:tblGrid>
      <w:tr w:rsidR="006219BB" w:rsidTr="004301A9">
        <w:trPr>
          <w:trHeight w:val="496"/>
        </w:trPr>
        <w:tc>
          <w:tcPr>
            <w:tcW w:w="1526" w:type="dxa"/>
            <w:tcBorders>
              <w:bottom w:val="single" w:sz="6" w:space="0" w:color="000000"/>
              <w:right w:val="single" w:sz="6" w:space="0" w:color="000000"/>
            </w:tcBorders>
            <w:shd w:val="clear" w:color="auto" w:fill="BDD6EE"/>
          </w:tcPr>
          <w:p w:rsidR="006219BB" w:rsidRDefault="006219BB" w:rsidP="004301A9">
            <w:pPr>
              <w:pStyle w:val="TableParagraph"/>
              <w:spacing w:before="6"/>
              <w:rPr>
                <w:b/>
                <w:sz w:val="21"/>
              </w:rPr>
            </w:pPr>
          </w:p>
          <w:p w:rsidR="006219BB" w:rsidRDefault="006219BB" w:rsidP="004301A9">
            <w:pPr>
              <w:pStyle w:val="TableParagraph"/>
              <w:spacing w:line="229" w:lineRule="exact"/>
              <w:ind w:left="296" w:right="285"/>
              <w:jc w:val="center"/>
              <w:rPr>
                <w:b/>
                <w:sz w:val="20"/>
              </w:rPr>
            </w:pPr>
            <w:r>
              <w:rPr>
                <w:b/>
                <w:sz w:val="20"/>
              </w:rPr>
              <w:t>Entity</w:t>
            </w:r>
          </w:p>
        </w:tc>
        <w:tc>
          <w:tcPr>
            <w:tcW w:w="1440" w:type="dxa"/>
            <w:tcBorders>
              <w:left w:val="single" w:sz="6" w:space="0" w:color="000000"/>
              <w:bottom w:val="single" w:sz="6" w:space="0" w:color="000000"/>
              <w:right w:val="single" w:sz="6" w:space="0" w:color="000000"/>
            </w:tcBorders>
            <w:shd w:val="clear" w:color="auto" w:fill="BDD6EE"/>
          </w:tcPr>
          <w:p w:rsidR="006219BB" w:rsidRDefault="006219BB" w:rsidP="004301A9">
            <w:pPr>
              <w:pStyle w:val="TableParagraph"/>
              <w:ind w:left="118" w:right="110"/>
              <w:jc w:val="center"/>
              <w:rPr>
                <w:b/>
                <w:sz w:val="20"/>
              </w:rPr>
            </w:pPr>
            <w:r>
              <w:rPr>
                <w:b/>
                <w:sz w:val="20"/>
              </w:rPr>
              <w:t>Station</w:t>
            </w:r>
          </w:p>
          <w:p w:rsidR="006219BB" w:rsidRDefault="006219BB" w:rsidP="004301A9">
            <w:pPr>
              <w:pStyle w:val="TableParagraph"/>
              <w:spacing w:before="17" w:line="229" w:lineRule="exact"/>
              <w:ind w:left="118" w:right="110"/>
              <w:jc w:val="center"/>
              <w:rPr>
                <w:b/>
                <w:sz w:val="20"/>
              </w:rPr>
            </w:pPr>
            <w:r>
              <w:rPr>
                <w:b/>
                <w:sz w:val="20"/>
              </w:rPr>
              <w:t>Identification</w:t>
            </w:r>
          </w:p>
        </w:tc>
        <w:tc>
          <w:tcPr>
            <w:tcW w:w="2340" w:type="dxa"/>
            <w:tcBorders>
              <w:left w:val="single" w:sz="6" w:space="0" w:color="000000"/>
              <w:bottom w:val="single" w:sz="6" w:space="0" w:color="000000"/>
              <w:right w:val="single" w:sz="6" w:space="0" w:color="000000"/>
            </w:tcBorders>
            <w:shd w:val="clear" w:color="auto" w:fill="BDD6EE"/>
          </w:tcPr>
          <w:p w:rsidR="006219BB" w:rsidRDefault="006219BB" w:rsidP="004301A9">
            <w:pPr>
              <w:pStyle w:val="TableParagraph"/>
              <w:spacing w:before="6"/>
              <w:rPr>
                <w:b/>
                <w:sz w:val="21"/>
              </w:rPr>
            </w:pPr>
          </w:p>
          <w:p w:rsidR="006219BB" w:rsidRDefault="006219BB" w:rsidP="004301A9">
            <w:pPr>
              <w:pStyle w:val="TableParagraph"/>
              <w:spacing w:line="229" w:lineRule="exact"/>
              <w:ind w:left="164" w:right="159"/>
              <w:jc w:val="center"/>
              <w:rPr>
                <w:b/>
                <w:sz w:val="20"/>
              </w:rPr>
            </w:pPr>
            <w:r>
              <w:rPr>
                <w:b/>
                <w:sz w:val="20"/>
              </w:rPr>
              <w:t>Station Description</w:t>
            </w:r>
          </w:p>
        </w:tc>
        <w:tc>
          <w:tcPr>
            <w:tcW w:w="900" w:type="dxa"/>
            <w:tcBorders>
              <w:left w:val="single" w:sz="6" w:space="0" w:color="000000"/>
              <w:bottom w:val="single" w:sz="6" w:space="0" w:color="000000"/>
              <w:right w:val="single" w:sz="6" w:space="0" w:color="000000"/>
            </w:tcBorders>
            <w:shd w:val="clear" w:color="auto" w:fill="BDD6EE"/>
          </w:tcPr>
          <w:p w:rsidR="006219BB" w:rsidRDefault="006219BB" w:rsidP="004301A9">
            <w:pPr>
              <w:pStyle w:val="TableParagraph"/>
              <w:ind w:left="141"/>
              <w:rPr>
                <w:b/>
                <w:sz w:val="20"/>
              </w:rPr>
            </w:pPr>
            <w:r>
              <w:rPr>
                <w:b/>
                <w:sz w:val="20"/>
              </w:rPr>
              <w:t>Station</w:t>
            </w:r>
          </w:p>
          <w:p w:rsidR="006219BB" w:rsidRDefault="006219BB" w:rsidP="004301A9">
            <w:pPr>
              <w:pStyle w:val="TableParagraph"/>
              <w:spacing w:before="17" w:line="229" w:lineRule="exact"/>
              <w:ind w:left="230"/>
              <w:rPr>
                <w:b/>
                <w:sz w:val="20"/>
              </w:rPr>
            </w:pPr>
            <w:r>
              <w:rPr>
                <w:b/>
                <w:sz w:val="20"/>
              </w:rPr>
              <w:t>Type</w:t>
            </w:r>
          </w:p>
        </w:tc>
        <w:tc>
          <w:tcPr>
            <w:tcW w:w="1169" w:type="dxa"/>
            <w:tcBorders>
              <w:left w:val="single" w:sz="6" w:space="0" w:color="000000"/>
              <w:bottom w:val="single" w:sz="6" w:space="0" w:color="000000"/>
              <w:right w:val="single" w:sz="6" w:space="0" w:color="000000"/>
            </w:tcBorders>
            <w:shd w:val="clear" w:color="auto" w:fill="BDD6EE"/>
          </w:tcPr>
          <w:p w:rsidR="006219BB" w:rsidRDefault="006219BB" w:rsidP="004301A9">
            <w:pPr>
              <w:pStyle w:val="TableParagraph"/>
              <w:ind w:left="177"/>
              <w:rPr>
                <w:b/>
                <w:sz w:val="20"/>
              </w:rPr>
            </w:pPr>
            <w:r>
              <w:rPr>
                <w:b/>
                <w:sz w:val="20"/>
              </w:rPr>
              <w:t>Sampling</w:t>
            </w:r>
          </w:p>
          <w:p w:rsidR="006219BB" w:rsidRDefault="006219BB" w:rsidP="004301A9">
            <w:pPr>
              <w:pStyle w:val="TableParagraph"/>
              <w:spacing w:before="17" w:line="229" w:lineRule="exact"/>
              <w:ind w:left="124"/>
              <w:rPr>
                <w:b/>
                <w:sz w:val="20"/>
              </w:rPr>
            </w:pPr>
            <w:r>
              <w:rPr>
                <w:b/>
                <w:sz w:val="20"/>
              </w:rPr>
              <w:t>Frequency</w:t>
            </w:r>
          </w:p>
        </w:tc>
        <w:tc>
          <w:tcPr>
            <w:tcW w:w="1260" w:type="dxa"/>
            <w:tcBorders>
              <w:left w:val="single" w:sz="6" w:space="0" w:color="000000"/>
              <w:bottom w:val="single" w:sz="6" w:space="0" w:color="000000"/>
              <w:right w:val="single" w:sz="6" w:space="0" w:color="000000"/>
            </w:tcBorders>
            <w:shd w:val="clear" w:color="auto" w:fill="BDD6EE"/>
          </w:tcPr>
          <w:p w:rsidR="006219BB" w:rsidRDefault="006219BB" w:rsidP="004301A9">
            <w:pPr>
              <w:pStyle w:val="TableParagraph"/>
              <w:ind w:left="230"/>
              <w:rPr>
                <w:b/>
                <w:sz w:val="20"/>
              </w:rPr>
            </w:pPr>
            <w:r>
              <w:rPr>
                <w:b/>
                <w:sz w:val="20"/>
              </w:rPr>
              <w:t>Year Site</w:t>
            </w:r>
          </w:p>
          <w:p w:rsidR="006219BB" w:rsidRDefault="006219BB" w:rsidP="004301A9">
            <w:pPr>
              <w:pStyle w:val="TableParagraph"/>
              <w:spacing w:before="17" w:line="229" w:lineRule="exact"/>
              <w:ind w:left="131"/>
              <w:rPr>
                <w:b/>
                <w:sz w:val="20"/>
              </w:rPr>
            </w:pPr>
            <w:r>
              <w:rPr>
                <w:b/>
                <w:sz w:val="20"/>
              </w:rPr>
              <w:t>Established</w:t>
            </w:r>
          </w:p>
        </w:tc>
        <w:tc>
          <w:tcPr>
            <w:tcW w:w="1980" w:type="dxa"/>
            <w:tcBorders>
              <w:left w:val="single" w:sz="6" w:space="0" w:color="000000"/>
              <w:bottom w:val="single" w:sz="6" w:space="0" w:color="000000"/>
            </w:tcBorders>
            <w:shd w:val="clear" w:color="auto" w:fill="BDD6EE"/>
          </w:tcPr>
          <w:p w:rsidR="006219BB" w:rsidRDefault="006219BB" w:rsidP="004301A9">
            <w:pPr>
              <w:pStyle w:val="TableParagraph"/>
              <w:ind w:left="583"/>
              <w:rPr>
                <w:b/>
                <w:sz w:val="20"/>
              </w:rPr>
            </w:pPr>
            <w:r>
              <w:rPr>
                <w:b/>
                <w:sz w:val="20"/>
              </w:rPr>
              <w:t>Sampling</w:t>
            </w:r>
          </w:p>
          <w:p w:rsidR="006219BB" w:rsidRDefault="006219BB" w:rsidP="004301A9">
            <w:pPr>
              <w:pStyle w:val="TableParagraph"/>
              <w:spacing w:before="17" w:line="229" w:lineRule="exact"/>
              <w:ind w:left="491"/>
              <w:rPr>
                <w:b/>
                <w:sz w:val="20"/>
              </w:rPr>
            </w:pPr>
            <w:r>
              <w:rPr>
                <w:b/>
                <w:sz w:val="20"/>
              </w:rPr>
              <w:t>Parameters</w:t>
            </w:r>
          </w:p>
        </w:tc>
      </w:tr>
      <w:tr w:rsidR="006219BB" w:rsidTr="004301A9">
        <w:trPr>
          <w:trHeight w:val="743"/>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446" w:hanging="70"/>
              <w:rPr>
                <w:b/>
                <w:sz w:val="20"/>
              </w:rPr>
            </w:pPr>
            <w:r>
              <w:rPr>
                <w:b/>
                <w:w w:val="95"/>
                <w:sz w:val="20"/>
              </w:rPr>
              <w:t xml:space="preserve">Seminole </w:t>
            </w:r>
            <w:r>
              <w:rPr>
                <w:b/>
                <w:sz w:val="20"/>
              </w:rPr>
              <w:t>County</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17" w:right="110"/>
              <w:jc w:val="center"/>
              <w:rPr>
                <w:sz w:val="20"/>
              </w:rPr>
            </w:pPr>
            <w:r>
              <w:rPr>
                <w:sz w:val="20"/>
              </w:rPr>
              <w:t>HOWIN</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ind w:left="271" w:firstLine="170"/>
              <w:rPr>
                <w:sz w:val="20"/>
              </w:rPr>
            </w:pPr>
            <w:r>
              <w:rPr>
                <w:sz w:val="20"/>
              </w:rPr>
              <w:t>Howell Creek</w:t>
            </w:r>
            <w:r>
              <w:rPr>
                <w:spacing w:val="-10"/>
                <w:sz w:val="20"/>
              </w:rPr>
              <w:t xml:space="preserve"> </w:t>
            </w:r>
            <w:r>
              <w:rPr>
                <w:sz w:val="20"/>
              </w:rPr>
              <w:t>just</w:t>
            </w:r>
          </w:p>
          <w:p w:rsidR="006219BB" w:rsidRDefault="006219BB" w:rsidP="004301A9">
            <w:pPr>
              <w:pStyle w:val="TableParagraph"/>
              <w:spacing w:before="9" w:line="240" w:lineRule="atLeast"/>
              <w:ind w:left="169" w:right="158"/>
              <w:jc w:val="center"/>
              <w:rPr>
                <w:sz w:val="20"/>
              </w:rPr>
            </w:pPr>
            <w:r>
              <w:rPr>
                <w:sz w:val="20"/>
              </w:rPr>
              <w:t xml:space="preserve">downstream of weir </w:t>
            </w:r>
            <w:r>
              <w:rPr>
                <w:spacing w:val="-6"/>
                <w:sz w:val="20"/>
              </w:rPr>
              <w:t xml:space="preserve">at </w:t>
            </w:r>
            <w:r>
              <w:rPr>
                <w:sz w:val="20"/>
              </w:rPr>
              <w:t>Lake Howell</w:t>
            </w:r>
            <w:r>
              <w:rPr>
                <w:spacing w:val="-4"/>
                <w:sz w:val="20"/>
              </w:rPr>
              <w:t xml:space="preserve"> </w:t>
            </w:r>
            <w:r>
              <w:rPr>
                <w:sz w:val="20"/>
              </w:rPr>
              <w:t>Road</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99"/>
              <w:rPr>
                <w:sz w:val="20"/>
              </w:rPr>
            </w:pPr>
            <w:r>
              <w:rPr>
                <w:sz w:val="20"/>
              </w:rPr>
              <w:t>Quarterly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right="412"/>
              <w:jc w:val="right"/>
              <w:rPr>
                <w:sz w:val="20"/>
              </w:rPr>
            </w:pPr>
            <w:r>
              <w:rPr>
                <w:sz w:val="20"/>
              </w:rPr>
              <w:t>2007</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ind w:left="455" w:firstLine="168"/>
              <w:rPr>
                <w:sz w:val="20"/>
              </w:rPr>
            </w:pPr>
            <w:r>
              <w:rPr>
                <w:sz w:val="20"/>
              </w:rPr>
              <w:t>Core and</w:t>
            </w:r>
          </w:p>
          <w:p w:rsidR="006219BB" w:rsidRDefault="006219BB" w:rsidP="004301A9">
            <w:pPr>
              <w:pStyle w:val="TableParagraph"/>
              <w:spacing w:before="9" w:line="240" w:lineRule="atLeast"/>
              <w:ind w:left="292" w:right="283"/>
              <w:jc w:val="center"/>
              <w:rPr>
                <w:sz w:val="20"/>
              </w:rPr>
            </w:pPr>
            <w:r>
              <w:rPr>
                <w:sz w:val="20"/>
              </w:rPr>
              <w:t>supplemental parameters</w:t>
            </w:r>
          </w:p>
        </w:tc>
      </w:tr>
      <w:tr w:rsidR="006219BB" w:rsidTr="004301A9">
        <w:trPr>
          <w:trHeight w:val="745"/>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2" w:line="256" w:lineRule="auto"/>
              <w:ind w:left="419" w:hanging="44"/>
              <w:rPr>
                <w:b/>
                <w:sz w:val="20"/>
              </w:rPr>
            </w:pPr>
            <w:r>
              <w:rPr>
                <w:b/>
                <w:w w:val="95"/>
                <w:sz w:val="20"/>
              </w:rPr>
              <w:t xml:space="preserve">Seminole </w:t>
            </w:r>
            <w:r>
              <w:rPr>
                <w:b/>
                <w:sz w:val="20"/>
              </w:rPr>
              <w:t>County/</w:t>
            </w:r>
          </w:p>
          <w:p w:rsidR="006219BB" w:rsidRDefault="006219BB" w:rsidP="004301A9">
            <w:pPr>
              <w:pStyle w:val="TableParagraph"/>
              <w:spacing w:before="3" w:line="229" w:lineRule="exact"/>
              <w:ind w:left="419"/>
              <w:rPr>
                <w:b/>
                <w:sz w:val="20"/>
              </w:rPr>
            </w:pPr>
            <w:r>
              <w:rPr>
                <w:b/>
                <w:sz w:val="20"/>
              </w:rPr>
              <w:t>Sanford</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18" w:right="108"/>
              <w:jc w:val="center"/>
              <w:rPr>
                <w:sz w:val="20"/>
              </w:rPr>
            </w:pPr>
            <w:r>
              <w:rPr>
                <w:sz w:val="20"/>
              </w:rPr>
              <w:t>SIX</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61" w:lineRule="auto"/>
              <w:ind w:left="933" w:right="132" w:hanging="771"/>
              <w:rPr>
                <w:sz w:val="20"/>
              </w:rPr>
            </w:pPr>
            <w:r>
              <w:rPr>
                <w:sz w:val="20"/>
              </w:rPr>
              <w:t>Six Mile Creek at Myrtle Street</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61"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right="412"/>
              <w:jc w:val="right"/>
              <w:rPr>
                <w:sz w:val="20"/>
              </w:rPr>
            </w:pPr>
            <w:r>
              <w:rPr>
                <w:sz w:val="20"/>
              </w:rPr>
              <w:t>2000</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spacing w:before="2" w:line="256" w:lineRule="auto"/>
              <w:ind w:left="455" w:firstLine="168"/>
              <w:rPr>
                <w:sz w:val="20"/>
              </w:rPr>
            </w:pPr>
            <w:r>
              <w:rPr>
                <w:sz w:val="20"/>
              </w:rPr>
              <w:t xml:space="preserve">Core and </w:t>
            </w:r>
            <w:r>
              <w:rPr>
                <w:w w:val="95"/>
                <w:sz w:val="20"/>
              </w:rPr>
              <w:t>supplemental</w:t>
            </w:r>
          </w:p>
          <w:p w:rsidR="006219BB" w:rsidRDefault="006219BB" w:rsidP="004301A9">
            <w:pPr>
              <w:pStyle w:val="TableParagraph"/>
              <w:spacing w:before="3" w:line="229" w:lineRule="exact"/>
              <w:ind w:left="547"/>
              <w:rPr>
                <w:sz w:val="20"/>
              </w:rPr>
            </w:pPr>
            <w:r>
              <w:rPr>
                <w:sz w:val="20"/>
              </w:rPr>
              <w:t>parameters</w:t>
            </w:r>
          </w:p>
        </w:tc>
      </w:tr>
      <w:tr w:rsidR="006219BB" w:rsidTr="004301A9">
        <w:trPr>
          <w:trHeight w:val="743"/>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446" w:hanging="70"/>
              <w:rPr>
                <w:b/>
                <w:sz w:val="20"/>
              </w:rPr>
            </w:pPr>
            <w:r>
              <w:rPr>
                <w:b/>
                <w:w w:val="95"/>
                <w:sz w:val="20"/>
              </w:rPr>
              <w:t xml:space="preserve">Seminole </w:t>
            </w:r>
            <w:r>
              <w:rPr>
                <w:b/>
                <w:sz w:val="20"/>
              </w:rPr>
              <w:t>County</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16" w:right="110"/>
              <w:jc w:val="center"/>
              <w:rPr>
                <w:sz w:val="20"/>
              </w:rPr>
            </w:pPr>
            <w:r>
              <w:rPr>
                <w:sz w:val="20"/>
              </w:rPr>
              <w:t>HOWC</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69" w:right="159"/>
              <w:jc w:val="center"/>
              <w:rPr>
                <w:sz w:val="20"/>
              </w:rPr>
            </w:pPr>
            <w:r>
              <w:rPr>
                <w:sz w:val="20"/>
              </w:rPr>
              <w:t>Howell Creek at SR 434</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right="412"/>
              <w:jc w:val="right"/>
              <w:rPr>
                <w:sz w:val="20"/>
              </w:rPr>
            </w:pPr>
            <w:r>
              <w:rPr>
                <w:sz w:val="20"/>
              </w:rPr>
              <w:t>2000</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ind w:left="455" w:firstLine="168"/>
              <w:rPr>
                <w:sz w:val="20"/>
              </w:rPr>
            </w:pPr>
            <w:r>
              <w:rPr>
                <w:sz w:val="20"/>
              </w:rPr>
              <w:t>Core and</w:t>
            </w:r>
          </w:p>
          <w:p w:rsidR="006219BB" w:rsidRDefault="006219BB" w:rsidP="004301A9">
            <w:pPr>
              <w:pStyle w:val="TableParagraph"/>
              <w:spacing w:before="9" w:line="240" w:lineRule="atLeast"/>
              <w:ind w:left="292" w:right="283"/>
              <w:jc w:val="center"/>
              <w:rPr>
                <w:sz w:val="20"/>
              </w:rPr>
            </w:pPr>
            <w:r>
              <w:rPr>
                <w:sz w:val="20"/>
              </w:rPr>
              <w:t>supplemental parameters</w:t>
            </w:r>
          </w:p>
        </w:tc>
      </w:tr>
      <w:tr w:rsidR="006219BB" w:rsidTr="004301A9">
        <w:trPr>
          <w:trHeight w:val="745"/>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125" w:line="261" w:lineRule="auto"/>
              <w:ind w:left="141" w:firstLine="235"/>
              <w:rPr>
                <w:b/>
                <w:sz w:val="20"/>
              </w:rPr>
            </w:pPr>
            <w:r>
              <w:rPr>
                <w:b/>
                <w:sz w:val="20"/>
              </w:rPr>
              <w:t xml:space="preserve">Seminole </w:t>
            </w:r>
            <w:r>
              <w:rPr>
                <w:b/>
                <w:w w:val="95"/>
                <w:sz w:val="20"/>
              </w:rPr>
              <w:t>County/FDOT</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16" w:right="110"/>
              <w:jc w:val="center"/>
              <w:rPr>
                <w:sz w:val="20"/>
              </w:rPr>
            </w:pPr>
            <w:r>
              <w:rPr>
                <w:sz w:val="20"/>
              </w:rPr>
              <w:t>SOL</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68" w:right="159"/>
              <w:jc w:val="center"/>
              <w:rPr>
                <w:sz w:val="20"/>
              </w:rPr>
            </w:pPr>
            <w:r>
              <w:rPr>
                <w:sz w:val="20"/>
              </w:rPr>
              <w:t>Soldiers Creek</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61"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right="412"/>
              <w:jc w:val="right"/>
              <w:rPr>
                <w:sz w:val="20"/>
              </w:rPr>
            </w:pPr>
            <w:r>
              <w:rPr>
                <w:sz w:val="20"/>
              </w:rPr>
              <w:t>1998</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spacing w:before="2" w:line="256" w:lineRule="auto"/>
              <w:ind w:left="455" w:firstLine="168"/>
              <w:rPr>
                <w:sz w:val="20"/>
              </w:rPr>
            </w:pPr>
            <w:r>
              <w:rPr>
                <w:sz w:val="20"/>
              </w:rPr>
              <w:t xml:space="preserve">Core and </w:t>
            </w:r>
            <w:r>
              <w:rPr>
                <w:w w:val="95"/>
                <w:sz w:val="20"/>
              </w:rPr>
              <w:t>supplemental</w:t>
            </w:r>
          </w:p>
          <w:p w:rsidR="006219BB" w:rsidRDefault="006219BB" w:rsidP="004301A9">
            <w:pPr>
              <w:pStyle w:val="TableParagraph"/>
              <w:spacing w:before="3" w:line="229" w:lineRule="exact"/>
              <w:ind w:left="547"/>
              <w:rPr>
                <w:sz w:val="20"/>
              </w:rPr>
            </w:pPr>
            <w:r>
              <w:rPr>
                <w:sz w:val="20"/>
              </w:rPr>
              <w:t>parameters</w:t>
            </w:r>
          </w:p>
        </w:tc>
      </w:tr>
      <w:tr w:rsidR="006219BB" w:rsidTr="004301A9">
        <w:trPr>
          <w:trHeight w:val="743"/>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446" w:hanging="70"/>
              <w:rPr>
                <w:b/>
                <w:sz w:val="20"/>
              </w:rPr>
            </w:pPr>
            <w:r>
              <w:rPr>
                <w:b/>
                <w:w w:val="95"/>
                <w:sz w:val="20"/>
              </w:rPr>
              <w:t xml:space="preserve">Seminole </w:t>
            </w:r>
            <w:r>
              <w:rPr>
                <w:b/>
                <w:sz w:val="20"/>
              </w:rPr>
              <w:t>County</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6"/>
              <w:rPr>
                <w:b/>
                <w:sz w:val="21"/>
              </w:rPr>
            </w:pPr>
          </w:p>
          <w:p w:rsidR="006219BB" w:rsidRDefault="006219BB" w:rsidP="004301A9">
            <w:pPr>
              <w:pStyle w:val="TableParagraph"/>
              <w:ind w:left="118" w:right="109"/>
              <w:jc w:val="center"/>
              <w:rPr>
                <w:sz w:val="20"/>
              </w:rPr>
            </w:pPr>
            <w:r>
              <w:rPr>
                <w:sz w:val="20"/>
              </w:rPr>
              <w:t>GEE</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6"/>
              <w:rPr>
                <w:b/>
                <w:sz w:val="21"/>
              </w:rPr>
            </w:pPr>
          </w:p>
          <w:p w:rsidR="006219BB" w:rsidRDefault="006219BB" w:rsidP="004301A9">
            <w:pPr>
              <w:pStyle w:val="TableParagraph"/>
              <w:ind w:left="166" w:right="159"/>
              <w:jc w:val="center"/>
              <w:rPr>
                <w:sz w:val="20"/>
              </w:rPr>
            </w:pPr>
            <w:r>
              <w:rPr>
                <w:sz w:val="20"/>
              </w:rPr>
              <w:t>Gee Creek</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6"/>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6"/>
              <w:rPr>
                <w:b/>
                <w:sz w:val="21"/>
              </w:rPr>
            </w:pPr>
          </w:p>
          <w:p w:rsidR="006219BB" w:rsidRDefault="006219BB" w:rsidP="004301A9">
            <w:pPr>
              <w:pStyle w:val="TableParagraph"/>
              <w:ind w:right="412"/>
              <w:jc w:val="right"/>
              <w:rPr>
                <w:sz w:val="20"/>
              </w:rPr>
            </w:pPr>
            <w:r>
              <w:rPr>
                <w:sz w:val="20"/>
              </w:rPr>
              <w:t>1998</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spacing w:line="256" w:lineRule="auto"/>
              <w:ind w:left="455" w:firstLine="168"/>
              <w:rPr>
                <w:sz w:val="20"/>
              </w:rPr>
            </w:pPr>
            <w:r>
              <w:rPr>
                <w:sz w:val="20"/>
              </w:rPr>
              <w:t xml:space="preserve">Core and </w:t>
            </w:r>
            <w:r>
              <w:rPr>
                <w:w w:val="95"/>
                <w:sz w:val="20"/>
              </w:rPr>
              <w:t>supplemental</w:t>
            </w:r>
          </w:p>
          <w:p w:rsidR="006219BB" w:rsidRDefault="006219BB" w:rsidP="004301A9">
            <w:pPr>
              <w:pStyle w:val="TableParagraph"/>
              <w:spacing w:before="5" w:line="226" w:lineRule="exact"/>
              <w:ind w:left="547"/>
              <w:rPr>
                <w:sz w:val="20"/>
              </w:rPr>
            </w:pPr>
            <w:r>
              <w:rPr>
                <w:sz w:val="20"/>
              </w:rPr>
              <w:t>parameters</w:t>
            </w:r>
          </w:p>
        </w:tc>
      </w:tr>
      <w:tr w:rsidR="006219BB" w:rsidTr="004301A9">
        <w:trPr>
          <w:trHeight w:val="745"/>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99" w:right="285"/>
              <w:jc w:val="center"/>
              <w:rPr>
                <w:b/>
                <w:sz w:val="20"/>
              </w:rPr>
            </w:pPr>
            <w:r>
              <w:rPr>
                <w:b/>
                <w:sz w:val="20"/>
              </w:rPr>
              <w:t>SJRWMD</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18" w:right="107"/>
              <w:jc w:val="center"/>
              <w:rPr>
                <w:sz w:val="20"/>
              </w:rPr>
            </w:pPr>
            <w:r>
              <w:rPr>
                <w:sz w:val="20"/>
              </w:rPr>
              <w:t>T-6</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2" w:line="256" w:lineRule="auto"/>
              <w:ind w:left="129" w:right="116" w:hanging="2"/>
              <w:jc w:val="center"/>
              <w:rPr>
                <w:sz w:val="20"/>
              </w:rPr>
            </w:pPr>
            <w:r>
              <w:rPr>
                <w:sz w:val="20"/>
              </w:rPr>
              <w:t>Howell Creek at SR 434 south of Whites Lodge on</w:t>
            </w:r>
          </w:p>
          <w:p w:rsidR="006219BB" w:rsidRDefault="006219BB" w:rsidP="004301A9">
            <w:pPr>
              <w:pStyle w:val="TableParagraph"/>
              <w:spacing w:before="3" w:line="229" w:lineRule="exact"/>
              <w:ind w:left="164" w:right="159"/>
              <w:jc w:val="center"/>
              <w:rPr>
                <w:sz w:val="20"/>
              </w:rPr>
            </w:pPr>
            <w:r>
              <w:rPr>
                <w:sz w:val="20"/>
              </w:rPr>
              <w:t>Lake Jesup</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61"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right="412"/>
              <w:jc w:val="right"/>
              <w:rPr>
                <w:sz w:val="20"/>
              </w:rPr>
            </w:pPr>
            <w:r>
              <w:rPr>
                <w:sz w:val="20"/>
              </w:rPr>
              <w:t>1995</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spacing w:before="2" w:line="256" w:lineRule="auto"/>
              <w:ind w:left="292" w:right="286"/>
              <w:jc w:val="center"/>
              <w:rPr>
                <w:sz w:val="20"/>
              </w:rPr>
            </w:pPr>
            <w:r>
              <w:rPr>
                <w:sz w:val="20"/>
              </w:rPr>
              <w:t>Field parameters, water chemistry,</w:t>
            </w:r>
          </w:p>
          <w:p w:rsidR="006219BB" w:rsidRDefault="006219BB" w:rsidP="004301A9">
            <w:pPr>
              <w:pStyle w:val="TableParagraph"/>
              <w:spacing w:before="3" w:line="229" w:lineRule="exact"/>
              <w:ind w:left="289" w:right="286"/>
              <w:jc w:val="center"/>
              <w:rPr>
                <w:sz w:val="20"/>
              </w:rPr>
            </w:pPr>
            <w:r>
              <w:rPr>
                <w:sz w:val="20"/>
              </w:rPr>
              <w:t>metals</w:t>
            </w:r>
          </w:p>
        </w:tc>
      </w:tr>
      <w:tr w:rsidR="006219BB" w:rsidTr="004301A9">
        <w:trPr>
          <w:trHeight w:val="743"/>
        </w:trPr>
        <w:tc>
          <w:tcPr>
            <w:tcW w:w="1526" w:type="dxa"/>
            <w:tcBorders>
              <w:top w:val="single" w:sz="6" w:space="0" w:color="000000"/>
              <w:bottom w:val="single" w:sz="6" w:space="0" w:color="000000"/>
              <w:right w:val="single" w:sz="6" w:space="0" w:color="000000"/>
            </w:tcBorders>
          </w:tcPr>
          <w:p w:rsidR="006219BB" w:rsidRDefault="006219BB" w:rsidP="004301A9">
            <w:pPr>
              <w:pStyle w:val="TableParagraph"/>
              <w:spacing w:before="5"/>
              <w:rPr>
                <w:b/>
                <w:sz w:val="21"/>
              </w:rPr>
            </w:pPr>
          </w:p>
          <w:p w:rsidR="006219BB" w:rsidRDefault="006219BB" w:rsidP="004301A9">
            <w:pPr>
              <w:pStyle w:val="TableParagraph"/>
              <w:spacing w:before="1"/>
              <w:ind w:left="299" w:right="285"/>
              <w:jc w:val="center"/>
              <w:rPr>
                <w:b/>
                <w:sz w:val="20"/>
              </w:rPr>
            </w:pPr>
            <w:r>
              <w:rPr>
                <w:b/>
                <w:sz w:val="20"/>
              </w:rPr>
              <w:t>SJRWMD</w:t>
            </w:r>
          </w:p>
        </w:tc>
        <w:tc>
          <w:tcPr>
            <w:tcW w:w="14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5"/>
              <w:rPr>
                <w:b/>
                <w:sz w:val="21"/>
              </w:rPr>
            </w:pPr>
          </w:p>
          <w:p w:rsidR="006219BB" w:rsidRDefault="006219BB" w:rsidP="004301A9">
            <w:pPr>
              <w:pStyle w:val="TableParagraph"/>
              <w:spacing w:before="1"/>
              <w:ind w:left="118" w:right="107"/>
              <w:jc w:val="center"/>
              <w:rPr>
                <w:sz w:val="20"/>
              </w:rPr>
            </w:pPr>
            <w:r>
              <w:rPr>
                <w:sz w:val="20"/>
              </w:rPr>
              <w:t>T-9</w:t>
            </w:r>
          </w:p>
        </w:tc>
        <w:tc>
          <w:tcPr>
            <w:tcW w:w="234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line="256" w:lineRule="auto"/>
              <w:ind w:left="169" w:right="155"/>
              <w:jc w:val="center"/>
              <w:rPr>
                <w:sz w:val="20"/>
              </w:rPr>
            </w:pPr>
            <w:r>
              <w:rPr>
                <w:sz w:val="20"/>
              </w:rPr>
              <w:t>Gee Creek at SR 419 off southwest end of Lake</w:t>
            </w:r>
          </w:p>
          <w:p w:rsidR="006219BB" w:rsidRDefault="006219BB" w:rsidP="004301A9">
            <w:pPr>
              <w:pStyle w:val="TableParagraph"/>
              <w:spacing w:before="5" w:line="226" w:lineRule="exact"/>
              <w:ind w:left="166" w:right="159"/>
              <w:jc w:val="center"/>
              <w:rPr>
                <w:sz w:val="20"/>
              </w:rPr>
            </w:pPr>
            <w:r>
              <w:rPr>
                <w:sz w:val="20"/>
              </w:rPr>
              <w:t>Jesup</w:t>
            </w:r>
          </w:p>
        </w:tc>
        <w:tc>
          <w:tcPr>
            <w:tcW w:w="90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125" w:line="256"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6"/>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bottom w:val="single" w:sz="6" w:space="0" w:color="000000"/>
              <w:right w:val="single" w:sz="6" w:space="0" w:color="000000"/>
            </w:tcBorders>
          </w:tcPr>
          <w:p w:rsidR="006219BB" w:rsidRDefault="006219BB" w:rsidP="004301A9">
            <w:pPr>
              <w:pStyle w:val="TableParagraph"/>
              <w:spacing w:before="6"/>
              <w:rPr>
                <w:b/>
                <w:sz w:val="21"/>
              </w:rPr>
            </w:pPr>
          </w:p>
          <w:p w:rsidR="006219BB" w:rsidRDefault="006219BB" w:rsidP="004301A9">
            <w:pPr>
              <w:pStyle w:val="TableParagraph"/>
              <w:ind w:right="412"/>
              <w:jc w:val="right"/>
              <w:rPr>
                <w:sz w:val="20"/>
              </w:rPr>
            </w:pPr>
            <w:r>
              <w:rPr>
                <w:sz w:val="20"/>
              </w:rPr>
              <w:t>1995</w:t>
            </w:r>
          </w:p>
        </w:tc>
        <w:tc>
          <w:tcPr>
            <w:tcW w:w="1980" w:type="dxa"/>
            <w:tcBorders>
              <w:top w:val="single" w:sz="6" w:space="0" w:color="000000"/>
              <w:left w:val="single" w:sz="6" w:space="0" w:color="000000"/>
              <w:bottom w:val="single" w:sz="6" w:space="0" w:color="000000"/>
            </w:tcBorders>
          </w:tcPr>
          <w:p w:rsidR="006219BB" w:rsidRDefault="006219BB" w:rsidP="004301A9">
            <w:pPr>
              <w:pStyle w:val="TableParagraph"/>
              <w:spacing w:line="256" w:lineRule="auto"/>
              <w:ind w:left="292" w:right="286"/>
              <w:jc w:val="center"/>
              <w:rPr>
                <w:sz w:val="20"/>
              </w:rPr>
            </w:pPr>
            <w:r>
              <w:rPr>
                <w:sz w:val="20"/>
              </w:rPr>
              <w:t>Field parameters, water chemistry,</w:t>
            </w:r>
          </w:p>
          <w:p w:rsidR="006219BB" w:rsidRDefault="006219BB" w:rsidP="004301A9">
            <w:pPr>
              <w:pStyle w:val="TableParagraph"/>
              <w:spacing w:before="5" w:line="226" w:lineRule="exact"/>
              <w:ind w:left="289" w:right="286"/>
              <w:jc w:val="center"/>
              <w:rPr>
                <w:sz w:val="20"/>
              </w:rPr>
            </w:pPr>
            <w:r>
              <w:rPr>
                <w:sz w:val="20"/>
              </w:rPr>
              <w:t>metals</w:t>
            </w:r>
          </w:p>
        </w:tc>
      </w:tr>
      <w:tr w:rsidR="006219BB" w:rsidTr="004301A9">
        <w:trPr>
          <w:trHeight w:val="745"/>
        </w:trPr>
        <w:tc>
          <w:tcPr>
            <w:tcW w:w="1526" w:type="dxa"/>
            <w:tcBorders>
              <w:top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99" w:right="285"/>
              <w:jc w:val="center"/>
              <w:rPr>
                <w:b/>
                <w:sz w:val="20"/>
              </w:rPr>
            </w:pPr>
            <w:r>
              <w:rPr>
                <w:b/>
                <w:sz w:val="20"/>
              </w:rPr>
              <w:t>SJRWMD</w:t>
            </w:r>
          </w:p>
        </w:tc>
        <w:tc>
          <w:tcPr>
            <w:tcW w:w="1440" w:type="dxa"/>
            <w:tcBorders>
              <w:top w:val="single" w:sz="6" w:space="0" w:color="000000"/>
              <w:left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118" w:right="106"/>
              <w:jc w:val="center"/>
              <w:rPr>
                <w:sz w:val="20"/>
              </w:rPr>
            </w:pPr>
            <w:r>
              <w:rPr>
                <w:sz w:val="20"/>
              </w:rPr>
              <w:t>T-10</w:t>
            </w:r>
          </w:p>
        </w:tc>
        <w:tc>
          <w:tcPr>
            <w:tcW w:w="2340" w:type="dxa"/>
            <w:tcBorders>
              <w:top w:val="single" w:sz="6" w:space="0" w:color="000000"/>
              <w:left w:val="single" w:sz="6" w:space="0" w:color="000000"/>
              <w:right w:val="single" w:sz="6" w:space="0" w:color="000000"/>
            </w:tcBorders>
          </w:tcPr>
          <w:p w:rsidR="006219BB" w:rsidRDefault="006219BB" w:rsidP="004301A9">
            <w:pPr>
              <w:pStyle w:val="TableParagraph"/>
              <w:spacing w:before="2"/>
              <w:ind w:left="340" w:hanging="147"/>
              <w:rPr>
                <w:sz w:val="20"/>
              </w:rPr>
            </w:pPr>
            <w:r>
              <w:rPr>
                <w:sz w:val="20"/>
              </w:rPr>
              <w:t>Soldier Creek at SR 419</w:t>
            </w:r>
          </w:p>
          <w:p w:rsidR="006219BB" w:rsidRDefault="006219BB" w:rsidP="004301A9">
            <w:pPr>
              <w:pStyle w:val="TableParagraph"/>
              <w:spacing w:before="7" w:line="240" w:lineRule="atLeast"/>
              <w:ind w:left="169" w:right="157"/>
              <w:jc w:val="center"/>
              <w:rPr>
                <w:sz w:val="20"/>
              </w:rPr>
            </w:pPr>
            <w:r>
              <w:rPr>
                <w:sz w:val="20"/>
              </w:rPr>
              <w:t>off west end of Lake Jesup</w:t>
            </w:r>
          </w:p>
        </w:tc>
        <w:tc>
          <w:tcPr>
            <w:tcW w:w="900" w:type="dxa"/>
            <w:tcBorders>
              <w:top w:val="single" w:sz="6" w:space="0" w:color="000000"/>
              <w:left w:val="single" w:sz="6" w:space="0" w:color="000000"/>
              <w:right w:val="single" w:sz="6" w:space="0" w:color="000000"/>
            </w:tcBorders>
          </w:tcPr>
          <w:p w:rsidR="006219BB" w:rsidRDefault="006219BB" w:rsidP="004301A9">
            <w:pPr>
              <w:pStyle w:val="TableParagraph"/>
              <w:spacing w:before="125" w:line="261" w:lineRule="auto"/>
              <w:ind w:left="146" w:firstLine="55"/>
              <w:rPr>
                <w:sz w:val="20"/>
              </w:rPr>
            </w:pPr>
            <w:r>
              <w:rPr>
                <w:sz w:val="20"/>
              </w:rPr>
              <w:t xml:space="preserve">Water </w:t>
            </w:r>
            <w:r>
              <w:rPr>
                <w:w w:val="95"/>
                <w:sz w:val="20"/>
              </w:rPr>
              <w:t>Quality</w:t>
            </w:r>
          </w:p>
        </w:tc>
        <w:tc>
          <w:tcPr>
            <w:tcW w:w="1169" w:type="dxa"/>
            <w:tcBorders>
              <w:top w:val="single" w:sz="6" w:space="0" w:color="000000"/>
              <w:left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left="237"/>
              <w:rPr>
                <w:sz w:val="20"/>
              </w:rPr>
            </w:pPr>
            <w:r>
              <w:rPr>
                <w:sz w:val="20"/>
              </w:rPr>
              <w:t>Monthly</w:t>
            </w:r>
          </w:p>
        </w:tc>
        <w:tc>
          <w:tcPr>
            <w:tcW w:w="1260" w:type="dxa"/>
            <w:tcBorders>
              <w:top w:val="single" w:sz="6" w:space="0" w:color="000000"/>
              <w:left w:val="single" w:sz="6" w:space="0" w:color="000000"/>
              <w:right w:val="single" w:sz="6" w:space="0" w:color="000000"/>
            </w:tcBorders>
          </w:tcPr>
          <w:p w:rsidR="006219BB" w:rsidRDefault="006219BB" w:rsidP="004301A9">
            <w:pPr>
              <w:pStyle w:val="TableParagraph"/>
              <w:spacing w:before="8"/>
              <w:rPr>
                <w:b/>
                <w:sz w:val="21"/>
              </w:rPr>
            </w:pPr>
          </w:p>
          <w:p w:rsidR="006219BB" w:rsidRDefault="006219BB" w:rsidP="004301A9">
            <w:pPr>
              <w:pStyle w:val="TableParagraph"/>
              <w:ind w:right="412"/>
              <w:jc w:val="right"/>
              <w:rPr>
                <w:sz w:val="20"/>
              </w:rPr>
            </w:pPr>
            <w:r>
              <w:rPr>
                <w:sz w:val="20"/>
              </w:rPr>
              <w:t>1995</w:t>
            </w:r>
          </w:p>
        </w:tc>
        <w:tc>
          <w:tcPr>
            <w:tcW w:w="1980" w:type="dxa"/>
            <w:tcBorders>
              <w:top w:val="single" w:sz="6" w:space="0" w:color="000000"/>
              <w:left w:val="single" w:sz="6" w:space="0" w:color="000000"/>
            </w:tcBorders>
          </w:tcPr>
          <w:p w:rsidR="006219BB" w:rsidRDefault="006219BB" w:rsidP="004301A9">
            <w:pPr>
              <w:pStyle w:val="TableParagraph"/>
              <w:spacing w:before="2"/>
              <w:ind w:left="321" w:hanging="29"/>
              <w:rPr>
                <w:sz w:val="20"/>
              </w:rPr>
            </w:pPr>
            <w:r>
              <w:rPr>
                <w:sz w:val="20"/>
              </w:rPr>
              <w:t>Field parameters,</w:t>
            </w:r>
          </w:p>
          <w:p w:rsidR="006219BB" w:rsidRDefault="006219BB" w:rsidP="004301A9">
            <w:pPr>
              <w:pStyle w:val="TableParagraph"/>
              <w:spacing w:before="7" w:line="240" w:lineRule="atLeast"/>
              <w:ind w:left="724" w:hanging="404"/>
              <w:rPr>
                <w:sz w:val="20"/>
              </w:rPr>
            </w:pPr>
            <w:r>
              <w:rPr>
                <w:sz w:val="20"/>
              </w:rPr>
              <w:t>water chemistry, metals</w:t>
            </w:r>
          </w:p>
        </w:tc>
      </w:tr>
    </w:tbl>
    <w:p w:rsidR="006219BB" w:rsidRDefault="006219BB" w:rsidP="006219BB">
      <w:pPr>
        <w:pStyle w:val="BodyText"/>
        <w:spacing w:before="4"/>
        <w:rPr>
          <w:b/>
          <w:sz w:val="34"/>
        </w:rPr>
      </w:pPr>
    </w:p>
    <w:p w:rsidR="006219BB" w:rsidRDefault="006219BB" w:rsidP="006219BB">
      <w:pPr>
        <w:pStyle w:val="BodyText"/>
        <w:spacing w:line="276" w:lineRule="auto"/>
        <w:ind w:left="739" w:right="762"/>
      </w:pPr>
      <w:r>
        <w:t>In addition to the BMAP monitoring network, the stakeholders are also conducting sampling that will provide supplemental data to meet the monitoring strategy objectives. This additional monitoring is described in detail in the 2010 BMAP. The following modifications were made to the supplemental monitoring stations since the 2010 BMAP:</w:t>
      </w:r>
    </w:p>
    <w:p w:rsidR="006219BB" w:rsidRDefault="006219BB" w:rsidP="006219BB">
      <w:pPr>
        <w:pStyle w:val="BodyText"/>
        <w:rPr>
          <w:sz w:val="21"/>
        </w:rPr>
      </w:pPr>
    </w:p>
    <w:p w:rsidR="006219BB" w:rsidRDefault="006219BB" w:rsidP="006219BB">
      <w:pPr>
        <w:pStyle w:val="ListParagraph"/>
        <w:numPr>
          <w:ilvl w:val="1"/>
          <w:numId w:val="1"/>
        </w:numPr>
        <w:tabs>
          <w:tab w:val="left" w:pos="1819"/>
          <w:tab w:val="left" w:pos="1820"/>
        </w:tabs>
        <w:spacing w:line="256" w:lineRule="auto"/>
        <w:ind w:right="1626"/>
        <w:rPr>
          <w:sz w:val="24"/>
        </w:rPr>
      </w:pPr>
      <w:r>
        <w:rPr>
          <w:sz w:val="24"/>
        </w:rPr>
        <w:t>Seminole County biology stations TUS, PRA, GRA, BUR, TON, JES,</w:t>
      </w:r>
      <w:r>
        <w:rPr>
          <w:spacing w:val="-26"/>
          <w:sz w:val="24"/>
        </w:rPr>
        <w:t xml:space="preserve"> </w:t>
      </w:r>
      <w:r>
        <w:rPr>
          <w:sz w:val="24"/>
        </w:rPr>
        <w:t>BGU, HOW, FAR, FLO, GAR, SEM, ML02, and LOW are now sampled for the Lake Vegetation Index.</w:t>
      </w:r>
    </w:p>
    <w:p w:rsidR="006219BB" w:rsidRDefault="006219BB" w:rsidP="006219BB">
      <w:pPr>
        <w:pStyle w:val="BodyText"/>
        <w:spacing w:before="6"/>
        <w:rPr>
          <w:sz w:val="21"/>
        </w:rPr>
      </w:pPr>
    </w:p>
    <w:p w:rsidR="006219BB" w:rsidRDefault="006219BB" w:rsidP="006219BB">
      <w:pPr>
        <w:pStyle w:val="ListParagraph"/>
        <w:numPr>
          <w:ilvl w:val="1"/>
          <w:numId w:val="1"/>
        </w:numPr>
        <w:tabs>
          <w:tab w:val="left" w:pos="1819"/>
          <w:tab w:val="left" w:pos="1820"/>
        </w:tabs>
        <w:spacing w:line="256" w:lineRule="auto"/>
        <w:ind w:right="1508"/>
        <w:rPr>
          <w:sz w:val="24"/>
        </w:rPr>
      </w:pPr>
      <w:r>
        <w:rPr>
          <w:sz w:val="24"/>
        </w:rPr>
        <w:t>In addition to the parameters listed in the 2010 BMAP, Seminole County water quality stations BERC, BGC, BGSL, HCRB, HCTF, HCWS, LKC, NW-N, and NW-S are now sampled for DO percent saturation, total</w:t>
      </w:r>
      <w:r>
        <w:rPr>
          <w:spacing w:val="-18"/>
          <w:sz w:val="24"/>
        </w:rPr>
        <w:t xml:space="preserve"> </w:t>
      </w:r>
      <w:r>
        <w:rPr>
          <w:sz w:val="24"/>
        </w:rPr>
        <w:t>dissolved solids, turbidity, BOD, TSS, and true</w:t>
      </w:r>
      <w:r>
        <w:rPr>
          <w:spacing w:val="-1"/>
          <w:sz w:val="24"/>
        </w:rPr>
        <w:t xml:space="preserve"> </w:t>
      </w:r>
      <w:r>
        <w:rPr>
          <w:sz w:val="24"/>
        </w:rPr>
        <w:t>color.</w:t>
      </w:r>
    </w:p>
    <w:p w:rsidR="006219BB" w:rsidRDefault="006219BB" w:rsidP="006219BB">
      <w:pPr>
        <w:pStyle w:val="BodyText"/>
        <w:spacing w:before="5"/>
        <w:rPr>
          <w:sz w:val="21"/>
        </w:rPr>
      </w:pPr>
    </w:p>
    <w:p w:rsidR="006219BB" w:rsidRDefault="006219BB" w:rsidP="006219BB">
      <w:pPr>
        <w:pStyle w:val="ListParagraph"/>
        <w:numPr>
          <w:ilvl w:val="1"/>
          <w:numId w:val="1"/>
        </w:numPr>
        <w:tabs>
          <w:tab w:val="left" w:pos="1819"/>
          <w:tab w:val="left" w:pos="1820"/>
        </w:tabs>
        <w:spacing w:line="259" w:lineRule="auto"/>
        <w:ind w:right="1679"/>
        <w:rPr>
          <w:sz w:val="24"/>
        </w:rPr>
      </w:pPr>
      <w:r>
        <w:rPr>
          <w:sz w:val="24"/>
        </w:rPr>
        <w:t xml:space="preserve">In addition to the parameters listed in the 2010 BMAP, Seminole County water quality stations BGU, FAR, FLO, </w:t>
      </w:r>
      <w:r>
        <w:rPr>
          <w:sz w:val="24"/>
        </w:rPr>
        <w:lastRenderedPageBreak/>
        <w:t>GAR, HAY, KEW, LOW, RED, ANN, HOW, ML01, SALT, JES, and PRA are now sampled for DO percent saturation and turbidity. Flow is also recorded at the SALT</w:t>
      </w:r>
      <w:r>
        <w:rPr>
          <w:spacing w:val="-7"/>
          <w:sz w:val="24"/>
        </w:rPr>
        <w:t xml:space="preserve"> </w:t>
      </w:r>
      <w:r>
        <w:rPr>
          <w:sz w:val="24"/>
        </w:rPr>
        <w:t>station.</w:t>
      </w:r>
    </w:p>
    <w:p w:rsidR="00100452" w:rsidRDefault="00100452"/>
    <w:sectPr w:rsidR="001004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1B9" w:rsidRDefault="005261B9" w:rsidP="006219BB">
      <w:r>
        <w:separator/>
      </w:r>
    </w:p>
  </w:endnote>
  <w:endnote w:type="continuationSeparator" w:id="0">
    <w:p w:rsidR="005261B9" w:rsidRDefault="005261B9" w:rsidP="0062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1B9" w:rsidRDefault="005261B9" w:rsidP="006219BB">
      <w:r>
        <w:separator/>
      </w:r>
    </w:p>
  </w:footnote>
  <w:footnote w:type="continuationSeparator" w:id="0">
    <w:p w:rsidR="005261B9" w:rsidRDefault="005261B9" w:rsidP="00621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19BB" w:rsidRDefault="006219BB" w:rsidP="006219BB">
    <w:pPr>
      <w:spacing w:before="10"/>
      <w:ind w:left="20"/>
      <w:jc w:val="center"/>
      <w:rPr>
        <w:i/>
        <w:sz w:val="20"/>
      </w:rPr>
    </w:pPr>
    <w:r>
      <w:rPr>
        <w:i/>
        <w:sz w:val="20"/>
      </w:rPr>
      <w:t>Final Lake Jesup Basin Management Action Plan Amendment, June 2019</w:t>
    </w:r>
  </w:p>
  <w:p w:rsidR="006219BB" w:rsidRDefault="00621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75E67"/>
    <w:multiLevelType w:val="hybridMultilevel"/>
    <w:tmpl w:val="A5FC2BA2"/>
    <w:lvl w:ilvl="0" w:tplc="29B6ABF4">
      <w:start w:val="1"/>
      <w:numFmt w:val="decimal"/>
      <w:lvlText w:val="%1."/>
      <w:lvlJc w:val="left"/>
      <w:pPr>
        <w:ind w:left="1460" w:hanging="360"/>
        <w:jc w:val="left"/>
      </w:pPr>
      <w:rPr>
        <w:rFonts w:ascii="Times New Roman" w:eastAsia="Times New Roman" w:hAnsi="Times New Roman" w:cs="Times New Roman" w:hint="default"/>
        <w:spacing w:val="-5"/>
        <w:w w:val="99"/>
        <w:sz w:val="24"/>
        <w:szCs w:val="24"/>
        <w:lang w:val="en-US" w:eastAsia="en-US" w:bidi="en-US"/>
      </w:rPr>
    </w:lvl>
    <w:lvl w:ilvl="1" w:tplc="5EDCB538">
      <w:numFmt w:val="bullet"/>
      <w:lvlText w:val=""/>
      <w:lvlJc w:val="left"/>
      <w:pPr>
        <w:ind w:left="1820" w:hanging="360"/>
      </w:pPr>
      <w:rPr>
        <w:rFonts w:ascii="Symbol" w:eastAsia="Symbol" w:hAnsi="Symbol" w:cs="Symbol" w:hint="default"/>
        <w:w w:val="100"/>
        <w:sz w:val="24"/>
        <w:szCs w:val="24"/>
        <w:lang w:val="en-US" w:eastAsia="en-US" w:bidi="en-US"/>
      </w:rPr>
    </w:lvl>
    <w:lvl w:ilvl="2" w:tplc="B730511C">
      <w:numFmt w:val="bullet"/>
      <w:lvlText w:val="•"/>
      <w:lvlJc w:val="left"/>
      <w:pPr>
        <w:ind w:left="2103" w:hanging="360"/>
      </w:pPr>
      <w:rPr>
        <w:rFonts w:hint="default"/>
        <w:lang w:val="en-US" w:eastAsia="en-US" w:bidi="en-US"/>
      </w:rPr>
    </w:lvl>
    <w:lvl w:ilvl="3" w:tplc="F2FEB172">
      <w:numFmt w:val="bullet"/>
      <w:lvlText w:val="•"/>
      <w:lvlJc w:val="left"/>
      <w:pPr>
        <w:ind w:left="2387" w:hanging="360"/>
      </w:pPr>
      <w:rPr>
        <w:rFonts w:hint="default"/>
        <w:lang w:val="en-US" w:eastAsia="en-US" w:bidi="en-US"/>
      </w:rPr>
    </w:lvl>
    <w:lvl w:ilvl="4" w:tplc="03C621D2">
      <w:numFmt w:val="bullet"/>
      <w:lvlText w:val="•"/>
      <w:lvlJc w:val="left"/>
      <w:pPr>
        <w:ind w:left="2670" w:hanging="360"/>
      </w:pPr>
      <w:rPr>
        <w:rFonts w:hint="default"/>
        <w:lang w:val="en-US" w:eastAsia="en-US" w:bidi="en-US"/>
      </w:rPr>
    </w:lvl>
    <w:lvl w:ilvl="5" w:tplc="D22C607E">
      <w:numFmt w:val="bullet"/>
      <w:lvlText w:val="•"/>
      <w:lvlJc w:val="left"/>
      <w:pPr>
        <w:ind w:left="2954" w:hanging="360"/>
      </w:pPr>
      <w:rPr>
        <w:rFonts w:hint="default"/>
        <w:lang w:val="en-US" w:eastAsia="en-US" w:bidi="en-US"/>
      </w:rPr>
    </w:lvl>
    <w:lvl w:ilvl="6" w:tplc="434C0EC0">
      <w:numFmt w:val="bullet"/>
      <w:lvlText w:val="•"/>
      <w:lvlJc w:val="left"/>
      <w:pPr>
        <w:ind w:left="3238" w:hanging="360"/>
      </w:pPr>
      <w:rPr>
        <w:rFonts w:hint="default"/>
        <w:lang w:val="en-US" w:eastAsia="en-US" w:bidi="en-US"/>
      </w:rPr>
    </w:lvl>
    <w:lvl w:ilvl="7" w:tplc="4F7A59AA">
      <w:numFmt w:val="bullet"/>
      <w:lvlText w:val="•"/>
      <w:lvlJc w:val="left"/>
      <w:pPr>
        <w:ind w:left="3521" w:hanging="360"/>
      </w:pPr>
      <w:rPr>
        <w:rFonts w:hint="default"/>
        <w:lang w:val="en-US" w:eastAsia="en-US" w:bidi="en-US"/>
      </w:rPr>
    </w:lvl>
    <w:lvl w:ilvl="8" w:tplc="25F6BF40">
      <w:numFmt w:val="bullet"/>
      <w:lvlText w:val="•"/>
      <w:lvlJc w:val="left"/>
      <w:pPr>
        <w:ind w:left="3805" w:hanging="360"/>
      </w:pPr>
      <w:rPr>
        <w:rFonts w:hint="default"/>
        <w:lang w:val="en-US" w:eastAsia="en-US" w:bidi="en-US"/>
      </w:rPr>
    </w:lvl>
  </w:abstractNum>
  <w:abstractNum w:abstractNumId="1" w15:restartNumberingAfterBreak="0">
    <w:nsid w:val="4CDA0C99"/>
    <w:multiLevelType w:val="multilevel"/>
    <w:tmpl w:val="4762068E"/>
    <w:lvl w:ilvl="0">
      <w:start w:val="4"/>
      <w:numFmt w:val="decimal"/>
      <w:lvlText w:val="%1"/>
      <w:lvlJc w:val="left"/>
      <w:pPr>
        <w:ind w:left="1459" w:hanging="720"/>
        <w:jc w:val="left"/>
      </w:pPr>
      <w:rPr>
        <w:rFonts w:hint="default"/>
        <w:lang w:val="en-US" w:eastAsia="en-US" w:bidi="en-US"/>
      </w:rPr>
    </w:lvl>
    <w:lvl w:ilvl="1">
      <w:start w:val="1"/>
      <w:numFmt w:val="decimal"/>
      <w:lvlText w:val="%1.%2"/>
      <w:lvlJc w:val="left"/>
      <w:pPr>
        <w:ind w:left="1459" w:hanging="720"/>
        <w:jc w:val="left"/>
      </w:pPr>
      <w:rPr>
        <w:rFonts w:ascii="Times New Roman" w:eastAsia="Times New Roman" w:hAnsi="Times New Roman" w:cs="Times New Roman" w:hint="default"/>
        <w:b/>
        <w:bCs/>
        <w:spacing w:val="-1"/>
        <w:w w:val="100"/>
        <w:sz w:val="28"/>
        <w:szCs w:val="28"/>
        <w:lang w:val="en-US" w:eastAsia="en-US" w:bidi="en-US"/>
      </w:rPr>
    </w:lvl>
    <w:lvl w:ilvl="2">
      <w:start w:val="1"/>
      <w:numFmt w:val="decimal"/>
      <w:lvlText w:val="%3."/>
      <w:lvlJc w:val="left"/>
      <w:pPr>
        <w:ind w:left="1460" w:hanging="360"/>
        <w:jc w:val="left"/>
      </w:pPr>
      <w:rPr>
        <w:rFonts w:ascii="Times New Roman" w:eastAsia="Times New Roman" w:hAnsi="Times New Roman" w:cs="Times New Roman" w:hint="default"/>
        <w:spacing w:val="-3"/>
        <w:w w:val="99"/>
        <w:sz w:val="24"/>
        <w:szCs w:val="24"/>
        <w:lang w:val="en-US" w:eastAsia="en-US" w:bidi="en-US"/>
      </w:rPr>
    </w:lvl>
    <w:lvl w:ilvl="3">
      <w:numFmt w:val="bullet"/>
      <w:lvlText w:val="•"/>
      <w:lvlJc w:val="left"/>
      <w:pPr>
        <w:ind w:left="4274" w:hanging="360"/>
      </w:pPr>
      <w:rPr>
        <w:rFonts w:hint="default"/>
        <w:lang w:val="en-US" w:eastAsia="en-US" w:bidi="en-US"/>
      </w:rPr>
    </w:lvl>
    <w:lvl w:ilvl="4">
      <w:numFmt w:val="bullet"/>
      <w:lvlText w:val="•"/>
      <w:lvlJc w:val="left"/>
      <w:pPr>
        <w:ind w:left="5212" w:hanging="360"/>
      </w:pPr>
      <w:rPr>
        <w:rFonts w:hint="default"/>
        <w:lang w:val="en-US" w:eastAsia="en-US" w:bidi="en-US"/>
      </w:rPr>
    </w:lvl>
    <w:lvl w:ilvl="5">
      <w:numFmt w:val="bullet"/>
      <w:lvlText w:val="•"/>
      <w:lvlJc w:val="left"/>
      <w:pPr>
        <w:ind w:left="6150" w:hanging="360"/>
      </w:pPr>
      <w:rPr>
        <w:rFonts w:hint="default"/>
        <w:lang w:val="en-US" w:eastAsia="en-US" w:bidi="en-US"/>
      </w:rPr>
    </w:lvl>
    <w:lvl w:ilvl="6">
      <w:numFmt w:val="bullet"/>
      <w:lvlText w:val="•"/>
      <w:lvlJc w:val="left"/>
      <w:pPr>
        <w:ind w:left="7088" w:hanging="360"/>
      </w:pPr>
      <w:rPr>
        <w:rFonts w:hint="default"/>
        <w:lang w:val="en-US" w:eastAsia="en-US" w:bidi="en-US"/>
      </w:rPr>
    </w:lvl>
    <w:lvl w:ilvl="7">
      <w:numFmt w:val="bullet"/>
      <w:lvlText w:val="•"/>
      <w:lvlJc w:val="left"/>
      <w:pPr>
        <w:ind w:left="8026" w:hanging="360"/>
      </w:pPr>
      <w:rPr>
        <w:rFonts w:hint="default"/>
        <w:lang w:val="en-US" w:eastAsia="en-US" w:bidi="en-US"/>
      </w:rPr>
    </w:lvl>
    <w:lvl w:ilvl="8">
      <w:numFmt w:val="bullet"/>
      <w:lvlText w:val="•"/>
      <w:lvlJc w:val="left"/>
      <w:pPr>
        <w:ind w:left="8964"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BB"/>
    <w:rsid w:val="00100452"/>
    <w:rsid w:val="005261B9"/>
    <w:rsid w:val="00621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6352F-875C-44DE-A970-FB97DFA6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9BB"/>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6219BB"/>
    <w:pPr>
      <w:spacing w:before="79"/>
      <w:ind w:left="711"/>
      <w:outlineLvl w:val="0"/>
    </w:pPr>
    <w:rPr>
      <w:b/>
      <w:bCs/>
      <w:sz w:val="32"/>
      <w:szCs w:val="32"/>
    </w:rPr>
  </w:style>
  <w:style w:type="paragraph" w:styleId="Heading4">
    <w:name w:val="heading 4"/>
    <w:basedOn w:val="Normal"/>
    <w:link w:val="Heading4Char"/>
    <w:uiPriority w:val="9"/>
    <w:unhideWhenUsed/>
    <w:qFormat/>
    <w:rsid w:val="006219BB"/>
    <w:pPr>
      <w:ind w:left="739"/>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9BB"/>
    <w:rPr>
      <w:rFonts w:ascii="Times New Roman" w:eastAsia="Times New Roman" w:hAnsi="Times New Roman" w:cs="Times New Roman"/>
      <w:b/>
      <w:bCs/>
      <w:sz w:val="32"/>
      <w:szCs w:val="32"/>
      <w:lang w:bidi="en-US"/>
    </w:rPr>
  </w:style>
  <w:style w:type="character" w:customStyle="1" w:styleId="Heading4Char">
    <w:name w:val="Heading 4 Char"/>
    <w:basedOn w:val="DefaultParagraphFont"/>
    <w:link w:val="Heading4"/>
    <w:uiPriority w:val="9"/>
    <w:rsid w:val="006219BB"/>
    <w:rPr>
      <w:rFonts w:ascii="Times New Roman" w:eastAsia="Times New Roman" w:hAnsi="Times New Roman" w:cs="Times New Roman"/>
      <w:b/>
      <w:bCs/>
      <w:i/>
      <w:sz w:val="24"/>
      <w:szCs w:val="24"/>
      <w:lang w:bidi="en-US"/>
    </w:rPr>
  </w:style>
  <w:style w:type="paragraph" w:styleId="BodyText">
    <w:name w:val="Body Text"/>
    <w:basedOn w:val="Normal"/>
    <w:link w:val="BodyTextChar"/>
    <w:uiPriority w:val="1"/>
    <w:qFormat/>
    <w:rsid w:val="006219BB"/>
    <w:rPr>
      <w:sz w:val="24"/>
      <w:szCs w:val="24"/>
    </w:rPr>
  </w:style>
  <w:style w:type="character" w:customStyle="1" w:styleId="BodyTextChar">
    <w:name w:val="Body Text Char"/>
    <w:basedOn w:val="DefaultParagraphFont"/>
    <w:link w:val="BodyText"/>
    <w:uiPriority w:val="1"/>
    <w:rsid w:val="006219BB"/>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6219BB"/>
    <w:pPr>
      <w:ind w:left="1820" w:hanging="360"/>
    </w:pPr>
  </w:style>
  <w:style w:type="paragraph" w:customStyle="1" w:styleId="TableParagraph">
    <w:name w:val="Table Paragraph"/>
    <w:basedOn w:val="Normal"/>
    <w:uiPriority w:val="1"/>
    <w:qFormat/>
    <w:rsid w:val="006219BB"/>
  </w:style>
  <w:style w:type="paragraph" w:styleId="Header">
    <w:name w:val="header"/>
    <w:basedOn w:val="Normal"/>
    <w:link w:val="HeaderChar"/>
    <w:uiPriority w:val="99"/>
    <w:unhideWhenUsed/>
    <w:rsid w:val="006219BB"/>
    <w:pPr>
      <w:tabs>
        <w:tab w:val="center" w:pos="4680"/>
        <w:tab w:val="right" w:pos="9360"/>
      </w:tabs>
    </w:pPr>
  </w:style>
  <w:style w:type="character" w:customStyle="1" w:styleId="HeaderChar">
    <w:name w:val="Header Char"/>
    <w:basedOn w:val="DefaultParagraphFont"/>
    <w:link w:val="Header"/>
    <w:uiPriority w:val="99"/>
    <w:rsid w:val="006219BB"/>
    <w:rPr>
      <w:rFonts w:ascii="Times New Roman" w:eastAsia="Times New Roman" w:hAnsi="Times New Roman" w:cs="Times New Roman"/>
      <w:lang w:bidi="en-US"/>
    </w:rPr>
  </w:style>
  <w:style w:type="paragraph" w:styleId="Footer">
    <w:name w:val="footer"/>
    <w:basedOn w:val="Normal"/>
    <w:link w:val="FooterChar"/>
    <w:uiPriority w:val="99"/>
    <w:unhideWhenUsed/>
    <w:rsid w:val="006219BB"/>
    <w:pPr>
      <w:tabs>
        <w:tab w:val="center" w:pos="4680"/>
        <w:tab w:val="right" w:pos="9360"/>
      </w:tabs>
    </w:pPr>
  </w:style>
  <w:style w:type="character" w:customStyle="1" w:styleId="FooterChar">
    <w:name w:val="Footer Char"/>
    <w:basedOn w:val="DefaultParagraphFont"/>
    <w:link w:val="Footer"/>
    <w:uiPriority w:val="99"/>
    <w:rsid w:val="006219BB"/>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651</Words>
  <Characters>4454</Characters>
  <Application>Microsoft Office Word</Application>
  <DocSecurity>0</DocSecurity>
  <Lines>171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Homann, Moira</dc:creator>
  <cp:keywords/>
  <dc:description/>
  <cp:lastModifiedBy>Homann, Moira</cp:lastModifiedBy>
  <cp:revision>1</cp:revision>
  <dcterms:created xsi:type="dcterms:W3CDTF">2020-02-03T17:32:00Z</dcterms:created>
  <dcterms:modified xsi:type="dcterms:W3CDTF">2020-02-03T17:34:00Z</dcterms:modified>
</cp:coreProperties>
</file>