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882" w:type="dxa"/>
        <w:tblCellSpacing w:w="0"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72" w:type="dxa"/>
          <w:right w:w="0" w:type="dxa"/>
        </w:tblCellMar>
        <w:tblLook w:val="04A0"/>
      </w:tblPr>
      <w:tblGrid>
        <w:gridCol w:w="1620"/>
        <w:gridCol w:w="3852"/>
        <w:gridCol w:w="4410"/>
      </w:tblGrid>
      <w:tr w:rsidR="00D9255E" w:rsidTr="00B05A1E">
        <w:trPr>
          <w:trHeight w:val="288"/>
          <w:tblCellSpacing w:w="0" w:type="dxa"/>
        </w:trPr>
        <w:tc>
          <w:tcPr>
            <w:tcW w:w="1620" w:type="dxa"/>
            <w:tcBorders>
              <w:top w:val="thinThickSmallGap" w:sz="24" w:space="0" w:color="auto"/>
              <w:bottom w:val="thinThickSmallGap" w:sz="24" w:space="0" w:color="auto"/>
              <w:right w:val="thinThickSmallGap" w:sz="24" w:space="0" w:color="auto"/>
            </w:tcBorders>
            <w:shd w:val="clear" w:color="auto" w:fill="D9D9D9" w:themeFill="background1" w:themeFillShade="D9"/>
            <w:vAlign w:val="center"/>
          </w:tcPr>
          <w:p w:rsidR="00485C28" w:rsidRDefault="00485C28" w:rsidP="00B05A1E">
            <w:pPr>
              <w:jc w:val="center"/>
              <w:rPr>
                <w:b/>
              </w:rPr>
            </w:pPr>
          </w:p>
          <w:p w:rsidR="003F292A" w:rsidRPr="00485C28" w:rsidRDefault="00B05A1E" w:rsidP="00B05A1E">
            <w:pPr>
              <w:jc w:val="center"/>
              <w:rPr>
                <w:b/>
              </w:rPr>
            </w:pPr>
            <w:r>
              <w:rPr>
                <w:b/>
              </w:rPr>
              <w:t>Category</w:t>
            </w:r>
          </w:p>
        </w:tc>
        <w:tc>
          <w:tcPr>
            <w:tcW w:w="3852" w:type="dxa"/>
            <w:tcBorders>
              <w:top w:val="thinThickSmallGap" w:sz="24" w:space="0" w:color="auto"/>
              <w:left w:val="thinThickSmallGap" w:sz="24" w:space="0" w:color="auto"/>
              <w:bottom w:val="thinThickSmallGap" w:sz="24" w:space="0" w:color="auto"/>
              <w:right w:val="thinThickSmallGap" w:sz="24" w:space="0" w:color="auto"/>
            </w:tcBorders>
            <w:shd w:val="clear" w:color="auto" w:fill="D9D9D9" w:themeFill="background1" w:themeFillShade="D9"/>
            <w:vAlign w:val="center"/>
          </w:tcPr>
          <w:p w:rsidR="002D2126" w:rsidRDefault="002D2126" w:rsidP="00B05A1E">
            <w:pPr>
              <w:jc w:val="center"/>
              <w:rPr>
                <w:b/>
              </w:rPr>
            </w:pPr>
          </w:p>
          <w:p w:rsidR="002D2126" w:rsidRPr="00485C28" w:rsidRDefault="00B05A1E" w:rsidP="00B05A1E">
            <w:pPr>
              <w:jc w:val="center"/>
              <w:rPr>
                <w:b/>
              </w:rPr>
            </w:pPr>
            <w:r>
              <w:rPr>
                <w:b/>
              </w:rPr>
              <w:t>Definition</w:t>
            </w:r>
          </w:p>
        </w:tc>
        <w:tc>
          <w:tcPr>
            <w:tcW w:w="4410" w:type="dxa"/>
            <w:tcBorders>
              <w:top w:val="thinThickSmallGap" w:sz="24" w:space="0" w:color="auto"/>
              <w:left w:val="thinThickSmallGap" w:sz="24" w:space="0" w:color="auto"/>
              <w:bottom w:val="thinThickSmallGap" w:sz="24" w:space="0" w:color="auto"/>
            </w:tcBorders>
            <w:shd w:val="clear" w:color="auto" w:fill="D9D9D9" w:themeFill="background1" w:themeFillShade="D9"/>
            <w:vAlign w:val="bottom"/>
          </w:tcPr>
          <w:p w:rsidR="00B05A1E" w:rsidRPr="00485C28" w:rsidRDefault="00B05A1E" w:rsidP="00B05A1E">
            <w:pPr>
              <w:jc w:val="center"/>
              <w:rPr>
                <w:b/>
              </w:rPr>
            </w:pPr>
            <w:r>
              <w:rPr>
                <w:b/>
              </w:rPr>
              <w:t>Examples</w:t>
            </w:r>
          </w:p>
        </w:tc>
      </w:tr>
      <w:tr w:rsidR="00D9255E" w:rsidTr="00B05A1E">
        <w:trPr>
          <w:tblCellSpacing w:w="0" w:type="dxa"/>
        </w:trPr>
        <w:tc>
          <w:tcPr>
            <w:tcW w:w="1620" w:type="dxa"/>
            <w:tcBorders>
              <w:top w:val="thinThickSmallGap" w:sz="24" w:space="0" w:color="auto"/>
              <w:bottom w:val="thinThickSmallGap" w:sz="24" w:space="0" w:color="auto"/>
              <w:right w:val="thinThickSmallGap" w:sz="24" w:space="0" w:color="auto"/>
            </w:tcBorders>
            <w:vAlign w:val="center"/>
          </w:tcPr>
          <w:p w:rsidR="00485C28" w:rsidRDefault="00485C28" w:rsidP="00D9255E">
            <w:pPr>
              <w:jc w:val="center"/>
            </w:pPr>
            <w:r>
              <w:t>Studies</w:t>
            </w:r>
          </w:p>
        </w:tc>
        <w:tc>
          <w:tcPr>
            <w:tcW w:w="3852"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5A1E" w:rsidRDefault="00B05A1E" w:rsidP="00B05A1E"/>
          <w:p w:rsidR="00485C28" w:rsidRDefault="00485C28" w:rsidP="00B05A1E">
            <w:r>
              <w:t>Project will not impact the watershed and/or springshed to help meet the TMDL</w:t>
            </w:r>
          </w:p>
        </w:tc>
        <w:tc>
          <w:tcPr>
            <w:tcW w:w="4410" w:type="dxa"/>
            <w:tcBorders>
              <w:top w:val="thinThickSmallGap" w:sz="24" w:space="0" w:color="auto"/>
              <w:left w:val="thinThickSmallGap" w:sz="24" w:space="0" w:color="auto"/>
              <w:bottom w:val="thinThickSmallGap" w:sz="24" w:space="0" w:color="auto"/>
            </w:tcBorders>
            <w:vAlign w:val="center"/>
          </w:tcPr>
          <w:p w:rsidR="00485C28" w:rsidRDefault="005F32F0" w:rsidP="00D9255E">
            <w:pPr>
              <w:jc w:val="center"/>
            </w:pPr>
            <w:r>
              <w:t>Studies</w:t>
            </w:r>
          </w:p>
        </w:tc>
      </w:tr>
      <w:tr w:rsidR="00D9255E" w:rsidTr="00B05A1E">
        <w:trPr>
          <w:trHeight w:val="720"/>
          <w:tblCellSpacing w:w="0" w:type="dxa"/>
        </w:trPr>
        <w:tc>
          <w:tcPr>
            <w:tcW w:w="1620" w:type="dxa"/>
            <w:tcBorders>
              <w:top w:val="thinThickSmallGap" w:sz="24" w:space="0" w:color="auto"/>
              <w:bottom w:val="thinThickSmallGap" w:sz="24" w:space="0" w:color="auto"/>
              <w:right w:val="thinThickSmallGap" w:sz="24" w:space="0" w:color="auto"/>
            </w:tcBorders>
            <w:vAlign w:val="center"/>
          </w:tcPr>
          <w:p w:rsidR="00485C28" w:rsidRDefault="00485C28" w:rsidP="00D9255E">
            <w:pPr>
              <w:jc w:val="center"/>
            </w:pPr>
            <w:r>
              <w:t>Low Impact</w:t>
            </w:r>
          </w:p>
        </w:tc>
        <w:tc>
          <w:tcPr>
            <w:tcW w:w="3852"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5C28" w:rsidRDefault="005F32F0" w:rsidP="00B05A1E">
            <w:r>
              <w:t>Project has low potential impact on the watershed and/or springshed to help meet the TMDL.</w:t>
            </w:r>
          </w:p>
        </w:tc>
        <w:tc>
          <w:tcPr>
            <w:tcW w:w="4410" w:type="dxa"/>
            <w:tcBorders>
              <w:top w:val="thinThickSmallGap" w:sz="24" w:space="0" w:color="auto"/>
              <w:left w:val="thinThickSmallGap" w:sz="24" w:space="0" w:color="auto"/>
              <w:bottom w:val="thinThickSmallGap" w:sz="24" w:space="0" w:color="auto"/>
            </w:tcBorders>
            <w:vAlign w:val="center"/>
          </w:tcPr>
          <w:p w:rsidR="00B05A1E" w:rsidRDefault="00B05A1E" w:rsidP="00B05A1E"/>
          <w:p w:rsidR="00485C28" w:rsidRDefault="00D67783" w:rsidP="00B05A1E">
            <w:r>
              <w:t>Retrofit p</w:t>
            </w:r>
            <w:r w:rsidR="005F32F0">
              <w:t xml:space="preserve">rojects using </w:t>
            </w:r>
            <w:r w:rsidR="00D9255E">
              <w:t>BMP</w:t>
            </w:r>
            <w:r w:rsidR="003C349D">
              <w:t>s in</w:t>
            </w:r>
            <w:r w:rsidR="005F32F0">
              <w:t xml:space="preserve"> Group A</w:t>
            </w:r>
          </w:p>
          <w:p w:rsidR="005F32F0" w:rsidRDefault="005F32F0" w:rsidP="00B05A1E">
            <w:r>
              <w:t>New development projects</w:t>
            </w:r>
          </w:p>
          <w:p w:rsidR="005F32F0" w:rsidRDefault="005F32F0" w:rsidP="00B05A1E"/>
          <w:p w:rsidR="005F32F0" w:rsidRDefault="005F32F0" w:rsidP="00B05A1E"/>
        </w:tc>
      </w:tr>
      <w:tr w:rsidR="00D9255E" w:rsidTr="00B05A1E">
        <w:trPr>
          <w:tblCellSpacing w:w="0" w:type="dxa"/>
        </w:trPr>
        <w:tc>
          <w:tcPr>
            <w:tcW w:w="1620" w:type="dxa"/>
            <w:tcBorders>
              <w:top w:val="thinThickSmallGap" w:sz="24" w:space="0" w:color="auto"/>
              <w:bottom w:val="thinThickSmallGap" w:sz="24" w:space="0" w:color="auto"/>
              <w:right w:val="thinThickSmallGap" w:sz="24" w:space="0" w:color="auto"/>
            </w:tcBorders>
            <w:vAlign w:val="center"/>
          </w:tcPr>
          <w:p w:rsidR="00485C28" w:rsidRDefault="00485C28" w:rsidP="00D9255E">
            <w:pPr>
              <w:jc w:val="center"/>
            </w:pPr>
            <w:r>
              <w:t>Medium Impact</w:t>
            </w:r>
          </w:p>
        </w:tc>
        <w:tc>
          <w:tcPr>
            <w:tcW w:w="3852"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5C28" w:rsidRDefault="005F32F0" w:rsidP="00B05A1E">
            <w:r>
              <w:t>Project has medium potential impact on the watershed and/or springshed to help meet the TMDL.</w:t>
            </w:r>
          </w:p>
        </w:tc>
        <w:tc>
          <w:tcPr>
            <w:tcW w:w="4410" w:type="dxa"/>
            <w:tcBorders>
              <w:top w:val="thinThickSmallGap" w:sz="24" w:space="0" w:color="auto"/>
              <w:left w:val="thinThickSmallGap" w:sz="24" w:space="0" w:color="auto"/>
              <w:bottom w:val="thinThickSmallGap" w:sz="24" w:space="0" w:color="auto"/>
            </w:tcBorders>
            <w:vAlign w:val="center"/>
          </w:tcPr>
          <w:p w:rsidR="00B05A1E" w:rsidRDefault="00B05A1E" w:rsidP="00D9255E"/>
          <w:p w:rsidR="005F32F0" w:rsidRDefault="00D9255E" w:rsidP="00D9255E">
            <w:r>
              <w:t xml:space="preserve">Retrofit </w:t>
            </w:r>
            <w:r w:rsidR="003C349D">
              <w:t>p</w:t>
            </w:r>
            <w:r>
              <w:t>rojects using BMP</w:t>
            </w:r>
            <w:r w:rsidR="003C349D">
              <w:t>s in</w:t>
            </w:r>
            <w:r w:rsidR="005F32F0">
              <w:t xml:space="preserve"> Group B</w:t>
            </w:r>
          </w:p>
          <w:p w:rsidR="005F32F0" w:rsidRDefault="005F32F0" w:rsidP="00D9255E">
            <w:r>
              <w:t>Street sweeping projects</w:t>
            </w:r>
          </w:p>
          <w:p w:rsidR="00485C28" w:rsidRDefault="005F32F0" w:rsidP="00D9255E">
            <w:r>
              <w:t>Land conversation projects</w:t>
            </w:r>
            <w:r w:rsidR="00D9255E">
              <w:t xml:space="preserve"> (non-Ag)</w:t>
            </w:r>
          </w:p>
          <w:p w:rsidR="00B05A1E" w:rsidRDefault="00B05A1E" w:rsidP="00D9255E"/>
        </w:tc>
      </w:tr>
      <w:tr w:rsidR="00D9255E" w:rsidTr="00B05A1E">
        <w:trPr>
          <w:tblCellSpacing w:w="0" w:type="dxa"/>
        </w:trPr>
        <w:tc>
          <w:tcPr>
            <w:tcW w:w="1620" w:type="dxa"/>
            <w:tcBorders>
              <w:top w:val="thinThickSmallGap" w:sz="24" w:space="0" w:color="auto"/>
              <w:right w:val="thinThickSmallGap" w:sz="24" w:space="0" w:color="auto"/>
            </w:tcBorders>
            <w:vAlign w:val="center"/>
          </w:tcPr>
          <w:p w:rsidR="00485C28" w:rsidRDefault="00485C28" w:rsidP="00D9255E">
            <w:pPr>
              <w:jc w:val="center"/>
            </w:pPr>
            <w:r>
              <w:t>High Impact</w:t>
            </w:r>
          </w:p>
        </w:tc>
        <w:tc>
          <w:tcPr>
            <w:tcW w:w="3852" w:type="dxa"/>
            <w:tcBorders>
              <w:top w:val="thinThickSmallGap" w:sz="24" w:space="0" w:color="auto"/>
              <w:left w:val="thinThickSmallGap" w:sz="24" w:space="0" w:color="auto"/>
              <w:right w:val="thinThickSmallGap" w:sz="24" w:space="0" w:color="auto"/>
            </w:tcBorders>
            <w:vAlign w:val="center"/>
          </w:tcPr>
          <w:p w:rsidR="00B05A1E" w:rsidRDefault="00B05A1E" w:rsidP="00B05A1E"/>
          <w:p w:rsidR="00485C28" w:rsidRDefault="005F32F0" w:rsidP="00B05A1E">
            <w:r>
              <w:t>Project has high potential impact on the watershed and/or springshed to help meet the TMDL.</w:t>
            </w:r>
          </w:p>
        </w:tc>
        <w:tc>
          <w:tcPr>
            <w:tcW w:w="4410" w:type="dxa"/>
            <w:tcBorders>
              <w:top w:val="thinThickSmallGap" w:sz="24" w:space="0" w:color="auto"/>
              <w:left w:val="thinThickSmallGap" w:sz="24" w:space="0" w:color="auto"/>
            </w:tcBorders>
            <w:vAlign w:val="center"/>
          </w:tcPr>
          <w:p w:rsidR="00485C28" w:rsidRDefault="00FD43B2" w:rsidP="00D9255E">
            <w:r>
              <w:t>Retrofit p</w:t>
            </w:r>
            <w:r w:rsidR="003C349D">
              <w:t xml:space="preserve">rojects using BMPs in </w:t>
            </w:r>
            <w:r w:rsidR="005F32F0">
              <w:t>Group C</w:t>
            </w:r>
          </w:p>
          <w:p w:rsidR="00D9255E" w:rsidRDefault="00D9255E" w:rsidP="00D9255E">
            <w:r>
              <w:t>Land conservation projects (Ag)</w:t>
            </w:r>
          </w:p>
        </w:tc>
      </w:tr>
    </w:tbl>
    <w:p w:rsidR="00A420B0" w:rsidRDefault="00A420B0"/>
    <w:p w:rsidR="00E50375" w:rsidRPr="00E50375" w:rsidRDefault="00E50375">
      <w:pPr>
        <w:rPr>
          <w:b/>
          <w:u w:val="single"/>
        </w:rPr>
      </w:pPr>
      <w:r w:rsidRPr="00E50375">
        <w:rPr>
          <w:b/>
          <w:u w:val="single"/>
        </w:rPr>
        <w:t>BMP Project Groupings</w:t>
      </w:r>
    </w:p>
    <w:p w:rsidR="003F292A" w:rsidRDefault="003F292A"/>
    <w:p w:rsidR="00E50375" w:rsidRDefault="003F292A">
      <w:r>
        <w:t>BMPs in Group A include: d</w:t>
      </w:r>
      <w:r w:rsidR="00E50375">
        <w:t>ry detention ponds,</w:t>
      </w:r>
      <w:r w:rsidR="003C349D">
        <w:t xml:space="preserve"> </w:t>
      </w:r>
      <w:r w:rsidR="00E50375">
        <w:t>inlet baskets, baffle boxes, CDS units, erosion protection/bank stabilization, and sewer pipe repair/reline</w:t>
      </w:r>
      <w:r w:rsidR="00C642C6">
        <w:t>.</w:t>
      </w:r>
    </w:p>
    <w:p w:rsidR="003F292A" w:rsidRDefault="003F292A"/>
    <w:p w:rsidR="003F292A" w:rsidRDefault="003F292A" w:rsidP="003F292A">
      <w:r>
        <w:t>BMPs in Group B include: wet detention ponds, wetland rehabilitation, exfiltration</w:t>
      </w:r>
      <w:r w:rsidR="007B50DD">
        <w:t xml:space="preserve"> systems, dry retention ponds, s</w:t>
      </w:r>
      <w:r>
        <w:t>tormwater system inspections &amp; maintenance, and sewering areas on septic systems</w:t>
      </w:r>
      <w:r w:rsidR="00C642C6">
        <w:t>.</w:t>
      </w:r>
    </w:p>
    <w:p w:rsidR="003F292A" w:rsidRDefault="003F292A" w:rsidP="003F292A"/>
    <w:p w:rsidR="00B05A1E" w:rsidRDefault="003F292A" w:rsidP="003F292A">
      <w:r>
        <w:t>BMPs in Group C include wetlands and reclaimed water storage ponds</w:t>
      </w:r>
      <w:r w:rsidR="00C642C6">
        <w:t>.</w:t>
      </w:r>
    </w:p>
    <w:p w:rsidR="00B05A1E" w:rsidRDefault="00B05A1E" w:rsidP="003F292A"/>
    <w:p w:rsidR="00B05A1E" w:rsidRDefault="00B05A1E" w:rsidP="003F292A">
      <w:pPr>
        <w:rPr>
          <w:b/>
          <w:u w:val="single"/>
        </w:rPr>
      </w:pPr>
      <w:r w:rsidRPr="00B05A1E">
        <w:rPr>
          <w:b/>
          <w:u w:val="single"/>
        </w:rPr>
        <w:t>Ranking of Street Sweeping and Land Conservation Projects</w:t>
      </w:r>
    </w:p>
    <w:p w:rsidR="00B05A1E" w:rsidRDefault="00B05A1E" w:rsidP="003F292A">
      <w:pPr>
        <w:rPr>
          <w:b/>
          <w:u w:val="single"/>
        </w:rPr>
      </w:pPr>
    </w:p>
    <w:p w:rsidR="00FB1672" w:rsidRDefault="00B05A1E" w:rsidP="003F292A">
      <w:r>
        <w:t>Street sweeping project</w:t>
      </w:r>
      <w:r w:rsidR="00C55377">
        <w:t>s</w:t>
      </w:r>
      <w:r w:rsidR="007B50DD">
        <w:t xml:space="preserve"> are</w:t>
      </w:r>
      <w:r>
        <w:t xml:space="preserve"> ranked based on the </w:t>
      </w:r>
      <w:r w:rsidR="00B057DA">
        <w:t>length of roads swept per year (compared on a</w:t>
      </w:r>
      <w:r>
        <w:t xml:space="preserve"> </w:t>
      </w:r>
      <w:proofErr w:type="gramStart"/>
      <w:r>
        <w:t>miles  per</w:t>
      </w:r>
      <w:proofErr w:type="gramEnd"/>
      <w:r>
        <w:t xml:space="preserve"> year</w:t>
      </w:r>
      <w:r w:rsidR="00B057DA">
        <w:t xml:space="preserve"> basis)</w:t>
      </w:r>
      <w:r w:rsidR="00EB63D2">
        <w:t xml:space="preserve">.  Ten entities within the basin sweep roads. </w:t>
      </w:r>
      <w:r w:rsidR="00D37C2B">
        <w:t xml:space="preserve"> </w:t>
      </w:r>
      <w:r w:rsidR="00EB63D2">
        <w:t>The</w:t>
      </w:r>
      <w:r w:rsidR="00B057DA">
        <w:t xml:space="preserve"> road length</w:t>
      </w:r>
      <w:r w:rsidR="007B50DD">
        <w:t xml:space="preserve"> swept by each entity varies</w:t>
      </w:r>
      <w:r w:rsidR="00C55377">
        <w:t xml:space="preserve"> from </w:t>
      </w:r>
      <w:r w:rsidR="00EB63D2">
        <w:t xml:space="preserve">a low of </w:t>
      </w:r>
      <w:r w:rsidR="00C55377">
        <w:t xml:space="preserve">572 </w:t>
      </w:r>
      <w:r w:rsidR="00D37C2B">
        <w:t xml:space="preserve">miles per </w:t>
      </w:r>
      <w:r w:rsidR="00EB63D2">
        <w:t>y</w:t>
      </w:r>
      <w:r w:rsidR="00D37C2B">
        <w:t>ea</w:t>
      </w:r>
      <w:r w:rsidR="00EB63D2">
        <w:t xml:space="preserve">r </w:t>
      </w:r>
      <w:r w:rsidR="00C55377">
        <w:t xml:space="preserve">to </w:t>
      </w:r>
      <w:r w:rsidR="00EB63D2">
        <w:t>a high of 6,380 mi</w:t>
      </w:r>
      <w:r w:rsidR="00D37C2B">
        <w:t xml:space="preserve">les per </w:t>
      </w:r>
      <w:r w:rsidR="00EB63D2">
        <w:t>y</w:t>
      </w:r>
      <w:r w:rsidR="00D37C2B">
        <w:t>ea</w:t>
      </w:r>
      <w:r w:rsidR="00EB63D2">
        <w:t>r; thus the maximum differ</w:t>
      </w:r>
      <w:r w:rsidR="007B50DD">
        <w:t>ence in mileage swept</w:t>
      </w:r>
      <w:r w:rsidR="00EB63D2">
        <w:t xml:space="preserve"> </w:t>
      </w:r>
      <w:r w:rsidR="00FB1672">
        <w:t>is</w:t>
      </w:r>
      <w:r w:rsidR="00EB63D2">
        <w:t xml:space="preserve"> roughly </w:t>
      </w:r>
      <w:r w:rsidR="00FB1672">
        <w:t xml:space="preserve">within </w:t>
      </w:r>
      <w:r w:rsidR="00EB63D2">
        <w:t>one order of magnitude</w:t>
      </w:r>
      <w:r w:rsidR="007B50DD">
        <w:t>, which is</w:t>
      </w:r>
      <w:r w:rsidR="0039686E">
        <w:t xml:space="preserve"> ranked</w:t>
      </w:r>
      <w:r w:rsidR="007B50DD">
        <w:t xml:space="preserve"> as</w:t>
      </w:r>
      <w:r w:rsidR="00EB63D2">
        <w:t xml:space="preserve"> a </w:t>
      </w:r>
      <w:r w:rsidR="007B50DD">
        <w:t>‘</w:t>
      </w:r>
      <w:r w:rsidR="00EB63D2">
        <w:t>medium impact</w:t>
      </w:r>
      <w:r w:rsidR="007B50DD">
        <w:t>’.</w:t>
      </w:r>
      <w:r w:rsidR="00FB1672">
        <w:t xml:space="preserve"> </w:t>
      </w:r>
    </w:p>
    <w:p w:rsidR="00FB1672" w:rsidRDefault="00FB1672" w:rsidP="003F292A"/>
    <w:p w:rsidR="00B05A1E" w:rsidRDefault="007B50DD" w:rsidP="003F292A">
      <w:r>
        <w:t>Land Conservation projects are</w:t>
      </w:r>
      <w:r w:rsidR="00FB1672">
        <w:t xml:space="preserve"> ranked based on </w:t>
      </w:r>
      <w:r w:rsidR="00D01F68">
        <w:t xml:space="preserve">the </w:t>
      </w:r>
      <w:r w:rsidR="00D37C2B">
        <w:t>size</w:t>
      </w:r>
      <w:r w:rsidR="000355F2">
        <w:t xml:space="preserve"> of the land acquisition</w:t>
      </w:r>
      <w:r w:rsidR="00D37C2B">
        <w:t xml:space="preserve"> and </w:t>
      </w:r>
      <w:r w:rsidR="000355F2">
        <w:t>the previous</w:t>
      </w:r>
      <w:r w:rsidR="00D01F68">
        <w:t xml:space="preserve"> </w:t>
      </w:r>
      <w:r w:rsidR="000355F2">
        <w:t xml:space="preserve">land </w:t>
      </w:r>
      <w:bookmarkStart w:id="0" w:name="_GoBack"/>
      <w:bookmarkEnd w:id="0"/>
      <w:r w:rsidR="000355F2">
        <w:t>use</w:t>
      </w:r>
      <w:r w:rsidR="00D37C2B">
        <w:t>.</w:t>
      </w:r>
      <w:r w:rsidR="007B28B0">
        <w:t xml:space="preserve">  Projects </w:t>
      </w:r>
      <w:r w:rsidR="000355F2">
        <w:t xml:space="preserve">that purchase </w:t>
      </w:r>
      <w:r w:rsidR="007B28B0">
        <w:t>agricultural land</w:t>
      </w:r>
      <w:r w:rsidR="00D01F68">
        <w:t xml:space="preserve"> </w:t>
      </w:r>
      <w:r w:rsidR="000355F2">
        <w:t xml:space="preserve">for conservation </w:t>
      </w:r>
      <w:r w:rsidR="00570635">
        <w:t xml:space="preserve">purposes </w:t>
      </w:r>
      <w:r w:rsidR="00D01F68">
        <w:t>are</w:t>
      </w:r>
      <w:r w:rsidR="007B28B0">
        <w:t xml:space="preserve"> given a </w:t>
      </w:r>
      <w:r w:rsidR="00D01F68">
        <w:t>‘</w:t>
      </w:r>
      <w:r w:rsidR="007B28B0">
        <w:t>high impact</w:t>
      </w:r>
      <w:r w:rsidR="00D01F68">
        <w:t>’</w:t>
      </w:r>
      <w:r w:rsidR="007B28B0">
        <w:t xml:space="preserve"> ranking </w:t>
      </w:r>
      <w:r w:rsidR="007B28B0">
        <w:lastRenderedPageBreak/>
        <w:t>due to the high potential for lowering nutrient yields.</w:t>
      </w:r>
      <w:r w:rsidR="007F342D">
        <w:t xml:space="preserve">   Co</w:t>
      </w:r>
      <w:r w:rsidR="000355F2">
        <w:t>nservation projects</w:t>
      </w:r>
      <w:r w:rsidR="00D01F68">
        <w:t xml:space="preserve"> are given a ‘medium impact’</w:t>
      </w:r>
      <w:r w:rsidR="00570635">
        <w:t xml:space="preserve"> ranking i</w:t>
      </w:r>
      <w:r w:rsidR="007F342D">
        <w:t>f the previous land use is anything other than agricultural land.  All conservation projects over 1,000 acres are given a ‘high impact’ ranking, regardless of previous land use type.</w:t>
      </w:r>
    </w:p>
    <w:p w:rsidR="007B28B0" w:rsidRDefault="007B28B0" w:rsidP="003F292A"/>
    <w:p w:rsidR="007B28B0" w:rsidRPr="005D4BD6" w:rsidRDefault="00570635" w:rsidP="003F292A">
      <w:pPr>
        <w:rPr>
          <w:b/>
          <w:u w:val="single"/>
        </w:rPr>
      </w:pPr>
      <w:r>
        <w:rPr>
          <w:b/>
          <w:u w:val="single"/>
        </w:rPr>
        <w:t>Other Considerations for Project Rankings</w:t>
      </w:r>
    </w:p>
    <w:p w:rsidR="003F292A" w:rsidRDefault="003F292A" w:rsidP="003F292A"/>
    <w:p w:rsidR="005D4BD6" w:rsidRDefault="005D4BD6" w:rsidP="003F292A">
      <w:r>
        <w:t>In addition to general ranking of criteria, project-specific information was also considered.  The following types of information that may have changed the impact rankings are:</w:t>
      </w:r>
    </w:p>
    <w:p w:rsidR="00570635" w:rsidRDefault="00570635" w:rsidP="003F292A"/>
    <w:p w:rsidR="00570635" w:rsidRPr="00570635" w:rsidRDefault="00570635" w:rsidP="00570635">
      <w:pPr>
        <w:pStyle w:val="ListParagraph"/>
        <w:numPr>
          <w:ilvl w:val="0"/>
          <w:numId w:val="3"/>
        </w:numPr>
      </w:pPr>
      <w:r>
        <w:t xml:space="preserve">Surface water projects located within the springshed (where surface water drains to the Ocklawaha Basin) – </w:t>
      </w:r>
      <w:r>
        <w:rPr>
          <w:i/>
        </w:rPr>
        <w:t>Where there is no benefit to the Wekiva springshed and only benefit to the Ocklawaha surface watershed, the project was removed from consideration in the Wekiva BMAP project list but should be considered for inclusion in the Ocklawaha BMAP.</w:t>
      </w:r>
    </w:p>
    <w:p w:rsidR="00570635" w:rsidRDefault="00570635" w:rsidP="00570635">
      <w:pPr>
        <w:pStyle w:val="ListParagraph"/>
        <w:numPr>
          <w:ilvl w:val="0"/>
          <w:numId w:val="3"/>
        </w:numPr>
      </w:pPr>
      <w:r>
        <w:t>Size of project and treatment area (e.g. large drainage area treated, extensive drainage features, extensive linear feet of pipe replaced or repaired) yielded a larger project impact classification.</w:t>
      </w:r>
    </w:p>
    <w:p w:rsidR="00570635" w:rsidRPr="00570635" w:rsidRDefault="00570635" w:rsidP="00570635">
      <w:pPr>
        <w:pStyle w:val="ListParagraph"/>
        <w:numPr>
          <w:ilvl w:val="0"/>
          <w:numId w:val="3"/>
        </w:numPr>
      </w:pPr>
      <w:r>
        <w:t>Additional components to a project (such as Bold and Gold</w:t>
      </w:r>
      <w:r>
        <w:rPr>
          <w:vertAlign w:val="superscript"/>
        </w:rPr>
        <w:t>TM</w:t>
      </w:r>
      <w:r>
        <w:t>) yielded a larger project impact classification</w:t>
      </w:r>
    </w:p>
    <w:p w:rsidR="00570635" w:rsidRDefault="00570635" w:rsidP="00570635"/>
    <w:p w:rsidR="003F292A" w:rsidRDefault="003F292A" w:rsidP="003F292A"/>
    <w:p w:rsidR="005D4BD6" w:rsidRDefault="005D4BD6" w:rsidP="003F292A"/>
    <w:p w:rsidR="003F292A" w:rsidRDefault="003F292A"/>
    <w:p w:rsidR="00E50375" w:rsidRDefault="00E50375"/>
    <w:sectPr w:rsidR="00E50375" w:rsidSect="003F292A">
      <w:headerReference w:type="default" r:id="rId7"/>
      <w:pgSz w:w="12240" w:h="15840"/>
      <w:pgMar w:top="2250" w:right="1080" w:bottom="1440" w:left="108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44C4" w:rsidRDefault="00E444C4" w:rsidP="003F292A">
      <w:r>
        <w:separator/>
      </w:r>
    </w:p>
  </w:endnote>
  <w:endnote w:type="continuationSeparator" w:id="0">
    <w:p w:rsidR="00E444C4" w:rsidRDefault="00E444C4" w:rsidP="003F29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44C4" w:rsidRDefault="00E444C4" w:rsidP="003F292A">
      <w:r>
        <w:separator/>
      </w:r>
    </w:p>
  </w:footnote>
  <w:footnote w:type="continuationSeparator" w:id="0">
    <w:p w:rsidR="00E444C4" w:rsidRDefault="00E444C4" w:rsidP="003F29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92A" w:rsidRPr="003F292A" w:rsidRDefault="003F292A" w:rsidP="003F292A">
    <w:pPr>
      <w:pStyle w:val="Header"/>
      <w:jc w:val="center"/>
      <w:rPr>
        <w:b/>
        <w:sz w:val="28"/>
        <w:szCs w:val="28"/>
      </w:rPr>
    </w:pPr>
    <w:r w:rsidRPr="003F292A">
      <w:rPr>
        <w:b/>
        <w:sz w:val="28"/>
        <w:szCs w:val="28"/>
      </w:rPr>
      <w:t>Wekiva BMAP – Project Review Classification Criteria</w:t>
    </w:r>
  </w:p>
  <w:p w:rsidR="003F292A" w:rsidRDefault="003F292A" w:rsidP="003F292A">
    <w:pPr>
      <w:pStyle w:val="Header"/>
      <w:jc w:val="center"/>
    </w:pPr>
    <w:r>
      <w:t>Distributed for April 20, 2012 BMAP BWG Meeting</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860F1"/>
    <w:multiLevelType w:val="hybridMultilevel"/>
    <w:tmpl w:val="8480B33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FA7551"/>
    <w:multiLevelType w:val="hybridMultilevel"/>
    <w:tmpl w:val="D8C0FEB8"/>
    <w:lvl w:ilvl="0" w:tplc="EC1A5D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E45A80"/>
    <w:multiLevelType w:val="hybridMultilevel"/>
    <w:tmpl w:val="4978E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footnotePr>
    <w:footnote w:id="-1"/>
    <w:footnote w:id="0"/>
  </w:footnotePr>
  <w:endnotePr>
    <w:endnote w:id="-1"/>
    <w:endnote w:id="0"/>
  </w:endnotePr>
  <w:compat/>
  <w:rsids>
    <w:rsidRoot w:val="00485C28"/>
    <w:rsid w:val="00004C8B"/>
    <w:rsid w:val="00020EDD"/>
    <w:rsid w:val="0002660B"/>
    <w:rsid w:val="000330D1"/>
    <w:rsid w:val="00034FCE"/>
    <w:rsid w:val="000355F2"/>
    <w:rsid w:val="0004505B"/>
    <w:rsid w:val="0009040D"/>
    <w:rsid w:val="000944C3"/>
    <w:rsid w:val="00097FE5"/>
    <w:rsid w:val="000B0630"/>
    <w:rsid w:val="000C6D64"/>
    <w:rsid w:val="000C6E71"/>
    <w:rsid w:val="0016300B"/>
    <w:rsid w:val="00164749"/>
    <w:rsid w:val="001B427E"/>
    <w:rsid w:val="0023633C"/>
    <w:rsid w:val="00242621"/>
    <w:rsid w:val="00243251"/>
    <w:rsid w:val="002439DD"/>
    <w:rsid w:val="00251F2F"/>
    <w:rsid w:val="002A0E07"/>
    <w:rsid w:val="002A621B"/>
    <w:rsid w:val="002B6DB4"/>
    <w:rsid w:val="002D2126"/>
    <w:rsid w:val="00315A5F"/>
    <w:rsid w:val="00316161"/>
    <w:rsid w:val="003334F4"/>
    <w:rsid w:val="0037346E"/>
    <w:rsid w:val="00392AC2"/>
    <w:rsid w:val="0039686E"/>
    <w:rsid w:val="003B1760"/>
    <w:rsid w:val="003C349D"/>
    <w:rsid w:val="003F292A"/>
    <w:rsid w:val="00404272"/>
    <w:rsid w:val="00406687"/>
    <w:rsid w:val="0041580E"/>
    <w:rsid w:val="004451D0"/>
    <w:rsid w:val="00451974"/>
    <w:rsid w:val="00464C79"/>
    <w:rsid w:val="00485368"/>
    <w:rsid w:val="00485C28"/>
    <w:rsid w:val="004A5035"/>
    <w:rsid w:val="004C3D9C"/>
    <w:rsid w:val="004C48F8"/>
    <w:rsid w:val="004D573C"/>
    <w:rsid w:val="004E6B0F"/>
    <w:rsid w:val="004E782C"/>
    <w:rsid w:val="00547BD4"/>
    <w:rsid w:val="00563961"/>
    <w:rsid w:val="0056568F"/>
    <w:rsid w:val="00570635"/>
    <w:rsid w:val="005B6862"/>
    <w:rsid w:val="005B743D"/>
    <w:rsid w:val="005D4BD6"/>
    <w:rsid w:val="005F32F0"/>
    <w:rsid w:val="00616715"/>
    <w:rsid w:val="00626D48"/>
    <w:rsid w:val="006511CC"/>
    <w:rsid w:val="00656A54"/>
    <w:rsid w:val="00665398"/>
    <w:rsid w:val="006724D0"/>
    <w:rsid w:val="00672611"/>
    <w:rsid w:val="0069612C"/>
    <w:rsid w:val="006C2F22"/>
    <w:rsid w:val="006C6CBA"/>
    <w:rsid w:val="007107E8"/>
    <w:rsid w:val="007131DC"/>
    <w:rsid w:val="00755C96"/>
    <w:rsid w:val="00775585"/>
    <w:rsid w:val="007836C6"/>
    <w:rsid w:val="007861AC"/>
    <w:rsid w:val="007B28B0"/>
    <w:rsid w:val="007B50DD"/>
    <w:rsid w:val="007C366E"/>
    <w:rsid w:val="007F342D"/>
    <w:rsid w:val="007F77F2"/>
    <w:rsid w:val="007F782A"/>
    <w:rsid w:val="00850221"/>
    <w:rsid w:val="008671C8"/>
    <w:rsid w:val="0088798E"/>
    <w:rsid w:val="008B7B64"/>
    <w:rsid w:val="008C105E"/>
    <w:rsid w:val="008C2685"/>
    <w:rsid w:val="00907CED"/>
    <w:rsid w:val="009A6D31"/>
    <w:rsid w:val="009C7BEF"/>
    <w:rsid w:val="009D5B62"/>
    <w:rsid w:val="009D69C3"/>
    <w:rsid w:val="009E1655"/>
    <w:rsid w:val="00A051DE"/>
    <w:rsid w:val="00A1218A"/>
    <w:rsid w:val="00A420B0"/>
    <w:rsid w:val="00A557FB"/>
    <w:rsid w:val="00A85BF8"/>
    <w:rsid w:val="00AC2D47"/>
    <w:rsid w:val="00AC6E75"/>
    <w:rsid w:val="00AF4522"/>
    <w:rsid w:val="00B02EC8"/>
    <w:rsid w:val="00B057DA"/>
    <w:rsid w:val="00B05841"/>
    <w:rsid w:val="00B05A1E"/>
    <w:rsid w:val="00B21C40"/>
    <w:rsid w:val="00B54A39"/>
    <w:rsid w:val="00B571C8"/>
    <w:rsid w:val="00B9151E"/>
    <w:rsid w:val="00B9303C"/>
    <w:rsid w:val="00BA54BF"/>
    <w:rsid w:val="00C00A70"/>
    <w:rsid w:val="00C0616C"/>
    <w:rsid w:val="00C25BCE"/>
    <w:rsid w:val="00C438EB"/>
    <w:rsid w:val="00C524A6"/>
    <w:rsid w:val="00C55377"/>
    <w:rsid w:val="00C642C6"/>
    <w:rsid w:val="00C85BA1"/>
    <w:rsid w:val="00C85C2C"/>
    <w:rsid w:val="00C94709"/>
    <w:rsid w:val="00C96CF2"/>
    <w:rsid w:val="00CB733C"/>
    <w:rsid w:val="00CC528C"/>
    <w:rsid w:val="00CE67E6"/>
    <w:rsid w:val="00D0005A"/>
    <w:rsid w:val="00D01F68"/>
    <w:rsid w:val="00D37C2B"/>
    <w:rsid w:val="00D37CB7"/>
    <w:rsid w:val="00D67783"/>
    <w:rsid w:val="00D7753F"/>
    <w:rsid w:val="00D77B62"/>
    <w:rsid w:val="00D80409"/>
    <w:rsid w:val="00D86078"/>
    <w:rsid w:val="00D87C45"/>
    <w:rsid w:val="00D9255E"/>
    <w:rsid w:val="00D93C85"/>
    <w:rsid w:val="00DA3591"/>
    <w:rsid w:val="00DF0A0A"/>
    <w:rsid w:val="00DF1077"/>
    <w:rsid w:val="00E0705D"/>
    <w:rsid w:val="00E24650"/>
    <w:rsid w:val="00E314AB"/>
    <w:rsid w:val="00E444C4"/>
    <w:rsid w:val="00E50375"/>
    <w:rsid w:val="00E65350"/>
    <w:rsid w:val="00E75660"/>
    <w:rsid w:val="00EA50FB"/>
    <w:rsid w:val="00EB63D2"/>
    <w:rsid w:val="00EC41E8"/>
    <w:rsid w:val="00EC756B"/>
    <w:rsid w:val="00EF069C"/>
    <w:rsid w:val="00F0590C"/>
    <w:rsid w:val="00F15D06"/>
    <w:rsid w:val="00F23291"/>
    <w:rsid w:val="00F46762"/>
    <w:rsid w:val="00F47A5A"/>
    <w:rsid w:val="00F53A9B"/>
    <w:rsid w:val="00FB0795"/>
    <w:rsid w:val="00FB1672"/>
    <w:rsid w:val="00FB41A4"/>
    <w:rsid w:val="00FD43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1F2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85C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F32F0"/>
    <w:pPr>
      <w:ind w:left="720"/>
      <w:contextualSpacing/>
    </w:pPr>
  </w:style>
  <w:style w:type="paragraph" w:styleId="Header">
    <w:name w:val="header"/>
    <w:basedOn w:val="Normal"/>
    <w:link w:val="HeaderChar"/>
    <w:rsid w:val="003F292A"/>
    <w:pPr>
      <w:tabs>
        <w:tab w:val="center" w:pos="4680"/>
        <w:tab w:val="right" w:pos="9360"/>
      </w:tabs>
    </w:pPr>
  </w:style>
  <w:style w:type="character" w:customStyle="1" w:styleId="HeaderChar">
    <w:name w:val="Header Char"/>
    <w:basedOn w:val="DefaultParagraphFont"/>
    <w:link w:val="Header"/>
    <w:rsid w:val="003F292A"/>
    <w:rPr>
      <w:sz w:val="24"/>
      <w:szCs w:val="24"/>
    </w:rPr>
  </w:style>
  <w:style w:type="paragraph" w:styleId="Footer">
    <w:name w:val="footer"/>
    <w:basedOn w:val="Normal"/>
    <w:link w:val="FooterChar"/>
    <w:rsid w:val="003F292A"/>
    <w:pPr>
      <w:tabs>
        <w:tab w:val="center" w:pos="4680"/>
        <w:tab w:val="right" w:pos="9360"/>
      </w:tabs>
    </w:pPr>
  </w:style>
  <w:style w:type="character" w:customStyle="1" w:styleId="FooterChar">
    <w:name w:val="Footer Char"/>
    <w:basedOn w:val="DefaultParagraphFont"/>
    <w:link w:val="Footer"/>
    <w:rsid w:val="003F292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85C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F32F0"/>
    <w:pPr>
      <w:ind w:left="720"/>
      <w:contextualSpacing/>
    </w:pPr>
  </w:style>
  <w:style w:type="paragraph" w:styleId="Header">
    <w:name w:val="header"/>
    <w:basedOn w:val="Normal"/>
    <w:link w:val="HeaderChar"/>
    <w:rsid w:val="003F292A"/>
    <w:pPr>
      <w:tabs>
        <w:tab w:val="center" w:pos="4680"/>
        <w:tab w:val="right" w:pos="9360"/>
      </w:tabs>
    </w:pPr>
  </w:style>
  <w:style w:type="character" w:customStyle="1" w:styleId="HeaderChar">
    <w:name w:val="Header Char"/>
    <w:basedOn w:val="DefaultParagraphFont"/>
    <w:link w:val="Header"/>
    <w:rsid w:val="003F292A"/>
    <w:rPr>
      <w:sz w:val="24"/>
      <w:szCs w:val="24"/>
    </w:rPr>
  </w:style>
  <w:style w:type="paragraph" w:styleId="Footer">
    <w:name w:val="footer"/>
    <w:basedOn w:val="Normal"/>
    <w:link w:val="FooterChar"/>
    <w:rsid w:val="003F292A"/>
    <w:pPr>
      <w:tabs>
        <w:tab w:val="center" w:pos="4680"/>
        <w:tab w:val="right" w:pos="9360"/>
      </w:tabs>
    </w:pPr>
  </w:style>
  <w:style w:type="character" w:customStyle="1" w:styleId="FooterChar">
    <w:name w:val="Footer Char"/>
    <w:basedOn w:val="DefaultParagraphFont"/>
    <w:link w:val="Footer"/>
    <w:rsid w:val="003F292A"/>
    <w:rPr>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445</Words>
  <Characters>2543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doty</dc:creator>
  <cp:lastModifiedBy>budd_s</cp:lastModifiedBy>
  <cp:revision>2</cp:revision>
  <dcterms:created xsi:type="dcterms:W3CDTF">2012-04-16T19:42:00Z</dcterms:created>
  <dcterms:modified xsi:type="dcterms:W3CDTF">2012-04-16T19:42:00Z</dcterms:modified>
</cp:coreProperties>
</file>