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03D" w:rsidRPr="000E50D8" w:rsidRDefault="000E50D8" w:rsidP="000E50D8">
      <w:pPr>
        <w:jc w:val="center"/>
        <w:rPr>
          <w:rFonts w:ascii="Times New Roman" w:hAnsi="Times New Roman" w:cs="Times New Roman"/>
          <w:sz w:val="24"/>
          <w:szCs w:val="24"/>
        </w:rPr>
      </w:pPr>
      <w:r w:rsidRPr="000E50D8">
        <w:rPr>
          <w:rFonts w:ascii="Times New Roman" w:hAnsi="Times New Roman" w:cs="Times New Roman"/>
          <w:sz w:val="24"/>
          <w:szCs w:val="24"/>
        </w:rPr>
        <w:t>Orange Creek Basin OSTDS Datasets</w:t>
      </w:r>
    </w:p>
    <w:p w:rsidR="000E50D8" w:rsidRDefault="000E50D8" w:rsidP="000E50D8">
      <w:pPr>
        <w:jc w:val="center"/>
        <w:rPr>
          <w:rFonts w:ascii="Times New Roman" w:hAnsi="Times New Roman" w:cs="Times New Roman"/>
          <w:sz w:val="24"/>
          <w:szCs w:val="24"/>
        </w:rPr>
      </w:pPr>
      <w:r w:rsidRPr="000E50D8">
        <w:rPr>
          <w:rFonts w:ascii="Times New Roman" w:hAnsi="Times New Roman" w:cs="Times New Roman"/>
          <w:sz w:val="24"/>
          <w:szCs w:val="24"/>
        </w:rPr>
        <w:t>Readme File</w:t>
      </w:r>
    </w:p>
    <w:p w:rsidR="000E50D8" w:rsidRDefault="000E50D8" w:rsidP="000E50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0D8" w:rsidRDefault="000E50D8" w:rsidP="000E50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0D8" w:rsidRDefault="000E50D8" w:rsidP="000E5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Waterbody delineations for lakes, streams, and wetlands were extracted from the National Hydrographic Dataset. Flowlines (streams and canals) were mapped at 1:24,000 scale and wetlands and lakes at 1:100,000 scale. </w:t>
      </w:r>
      <w:r w:rsidR="00392D93">
        <w:rPr>
          <w:rFonts w:ascii="Times New Roman" w:hAnsi="Times New Roman" w:cs="Times New Roman"/>
          <w:sz w:val="24"/>
          <w:szCs w:val="24"/>
        </w:rPr>
        <w:t xml:space="preserve">The 1:100,000 scale was used for wetlands to eliminate isolated wetlands that were not directly connected to the lakes to </w:t>
      </w:r>
      <w:bookmarkStart w:id="0" w:name="_GoBack"/>
      <w:bookmarkEnd w:id="0"/>
      <w:r w:rsidR="00392D93">
        <w:rPr>
          <w:rFonts w:ascii="Times New Roman" w:hAnsi="Times New Roman" w:cs="Times New Roman"/>
          <w:sz w:val="24"/>
          <w:szCs w:val="24"/>
        </w:rPr>
        <w:t xml:space="preserve">flow paths into the lakes. </w:t>
      </w:r>
      <w:r>
        <w:rPr>
          <w:rFonts w:ascii="Times New Roman" w:hAnsi="Times New Roman" w:cs="Times New Roman"/>
          <w:sz w:val="24"/>
          <w:szCs w:val="24"/>
        </w:rPr>
        <w:t xml:space="preserve">OSTDS data were provided by the Department of Health and </w:t>
      </w:r>
      <w:r w:rsidR="00CF655F">
        <w:rPr>
          <w:rFonts w:ascii="Times New Roman" w:hAnsi="Times New Roman" w:cs="Times New Roman"/>
          <w:sz w:val="24"/>
          <w:szCs w:val="24"/>
        </w:rPr>
        <w:t xml:space="preserve">had been </w:t>
      </w:r>
      <w:r>
        <w:rPr>
          <w:rFonts w:ascii="Times New Roman" w:hAnsi="Times New Roman" w:cs="Times New Roman"/>
          <w:sz w:val="24"/>
          <w:szCs w:val="24"/>
        </w:rPr>
        <w:t>mapped by parcel. Only the categories of likely septic and known septic were used for analysis. OSTDS data were converted to points using the feature to point tool in ArcMap.</w:t>
      </w:r>
      <w:r w:rsidR="00073160">
        <w:rPr>
          <w:rFonts w:ascii="Times New Roman" w:hAnsi="Times New Roman" w:cs="Times New Roman"/>
          <w:sz w:val="24"/>
          <w:szCs w:val="24"/>
        </w:rPr>
        <w:t xml:space="preserve"> This created a dataset of points that when mapped would be i</w:t>
      </w:r>
      <w:r w:rsidR="00CF655F">
        <w:rPr>
          <w:rFonts w:ascii="Times New Roman" w:hAnsi="Times New Roman" w:cs="Times New Roman"/>
          <w:sz w:val="24"/>
          <w:szCs w:val="24"/>
        </w:rPr>
        <w:t xml:space="preserve">n the center of </w:t>
      </w:r>
      <w:r w:rsidR="00073160">
        <w:rPr>
          <w:rFonts w:ascii="Times New Roman" w:hAnsi="Times New Roman" w:cs="Times New Roman"/>
          <w:sz w:val="24"/>
          <w:szCs w:val="24"/>
        </w:rPr>
        <w:t>parcel</w:t>
      </w:r>
      <w:r w:rsidR="00CF655F">
        <w:rPr>
          <w:rFonts w:ascii="Times New Roman" w:hAnsi="Times New Roman" w:cs="Times New Roman"/>
          <w:sz w:val="24"/>
          <w:szCs w:val="24"/>
        </w:rPr>
        <w:t>s</w:t>
      </w:r>
      <w:r w:rsidR="00073160">
        <w:rPr>
          <w:rFonts w:ascii="Times New Roman" w:hAnsi="Times New Roman" w:cs="Times New Roman"/>
          <w:sz w:val="24"/>
          <w:szCs w:val="24"/>
        </w:rPr>
        <w:t>. The DOH parcel was mapped by owner resulting in a few cases where multiple parcels are linked together as one record in the database. There is a small number of parcels that extend into and include lake bottom. A 200</w:t>
      </w:r>
      <w:r w:rsidR="00CF655F">
        <w:rPr>
          <w:rFonts w:ascii="Times New Roman" w:hAnsi="Times New Roman" w:cs="Times New Roman"/>
          <w:sz w:val="24"/>
          <w:szCs w:val="24"/>
        </w:rPr>
        <w:t>-</w:t>
      </w:r>
      <w:r w:rsidR="00073160">
        <w:rPr>
          <w:rFonts w:ascii="Times New Roman" w:hAnsi="Times New Roman" w:cs="Times New Roman"/>
          <w:sz w:val="24"/>
          <w:szCs w:val="24"/>
        </w:rPr>
        <w:t>meter buffer was created on each side of flowlines and a 200</w:t>
      </w:r>
      <w:r w:rsidR="00CF655F">
        <w:rPr>
          <w:rFonts w:ascii="Times New Roman" w:hAnsi="Times New Roman" w:cs="Times New Roman"/>
          <w:sz w:val="24"/>
          <w:szCs w:val="24"/>
        </w:rPr>
        <w:t>-</w:t>
      </w:r>
      <w:r w:rsidR="00073160">
        <w:rPr>
          <w:rFonts w:ascii="Times New Roman" w:hAnsi="Times New Roman" w:cs="Times New Roman"/>
          <w:sz w:val="24"/>
          <w:szCs w:val="24"/>
        </w:rPr>
        <w:t xml:space="preserve">meter </w:t>
      </w:r>
      <w:r w:rsidR="00CF655F">
        <w:rPr>
          <w:rFonts w:ascii="Times New Roman" w:hAnsi="Times New Roman" w:cs="Times New Roman"/>
          <w:sz w:val="24"/>
          <w:szCs w:val="24"/>
        </w:rPr>
        <w:t>buffer around the perimeter of wetlands and lakes.  All the buffers were merged into one file along with the lake and wetland areas.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0E50D8" w:rsidTr="00392D93">
        <w:tc>
          <w:tcPr>
            <w:tcW w:w="3415" w:type="dxa"/>
          </w:tcPr>
          <w:p w:rsidR="000E50D8" w:rsidRPr="00B36F7E" w:rsidRDefault="000E50D8" w:rsidP="000E5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7E">
              <w:rPr>
                <w:rFonts w:ascii="Times New Roman" w:hAnsi="Times New Roman" w:cs="Times New Roman"/>
                <w:b/>
                <w:sz w:val="24"/>
                <w:szCs w:val="24"/>
              </w:rPr>
              <w:t>File Name</w:t>
            </w:r>
          </w:p>
        </w:tc>
        <w:tc>
          <w:tcPr>
            <w:tcW w:w="5935" w:type="dxa"/>
          </w:tcPr>
          <w:p w:rsidR="000E50D8" w:rsidRPr="00B36F7E" w:rsidRDefault="000E50D8" w:rsidP="000E5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7E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0E50D8" w:rsidTr="00392D93">
        <w:tc>
          <w:tcPr>
            <w:tcW w:w="3415" w:type="dxa"/>
          </w:tcPr>
          <w:p w:rsidR="000E50D8" w:rsidRDefault="000E50D8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NHD</w:t>
            </w:r>
            <w:r w:rsidR="00CF655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flowline_OSTDS</w:t>
            </w:r>
          </w:p>
        </w:tc>
        <w:tc>
          <w:tcPr>
            <w:tcW w:w="5935" w:type="dxa"/>
          </w:tcPr>
          <w:p w:rsidR="000E50D8" w:rsidRDefault="00392D93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Flowlines </w:t>
            </w:r>
            <w:r w:rsidR="000E50D8">
              <w:rPr>
                <w:rFonts w:ascii="Times New Roman" w:hAnsi="Times New Roman" w:cs="Times New Roman"/>
                <w:sz w:val="24"/>
                <w:szCs w:val="24"/>
              </w:rPr>
              <w:t>used for tributaries.  Includes streams, canals and connecting flow paths.  Mapped at 1:24,000 scale.</w:t>
            </w:r>
          </w:p>
        </w:tc>
      </w:tr>
      <w:tr w:rsidR="000E50D8" w:rsidTr="00392D93">
        <w:tc>
          <w:tcPr>
            <w:tcW w:w="3415" w:type="dxa"/>
          </w:tcPr>
          <w:p w:rsidR="000E50D8" w:rsidRDefault="00CF655F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NHD_wetlands100_OSTDS</w:t>
            </w:r>
          </w:p>
        </w:tc>
        <w:tc>
          <w:tcPr>
            <w:tcW w:w="5935" w:type="dxa"/>
          </w:tcPr>
          <w:p w:rsidR="000E50D8" w:rsidRDefault="00CF655F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wetland areas used</w:t>
            </w:r>
            <w:r w:rsidR="00B36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0D8" w:rsidTr="00392D93">
        <w:tc>
          <w:tcPr>
            <w:tcW w:w="3415" w:type="dxa"/>
          </w:tcPr>
          <w:p w:rsidR="000E50D8" w:rsidRDefault="00B36F7E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OCB_lake_NHD100_diss</w:t>
            </w:r>
          </w:p>
        </w:tc>
        <w:tc>
          <w:tcPr>
            <w:tcW w:w="5935" w:type="dxa"/>
          </w:tcPr>
          <w:p w:rsidR="000E50D8" w:rsidRDefault="00B36F7E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Lake delineations for Newnans Lake, Orange Lake and Lochloosa Lake.</w:t>
            </w:r>
          </w:p>
        </w:tc>
      </w:tr>
      <w:tr w:rsidR="000E50D8" w:rsidTr="00392D93">
        <w:tc>
          <w:tcPr>
            <w:tcW w:w="3415" w:type="dxa"/>
          </w:tcPr>
          <w:p w:rsidR="000E50D8" w:rsidRDefault="00B36F7E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OCB_OSTDS_buffer_diss</w:t>
            </w:r>
          </w:p>
        </w:tc>
        <w:tc>
          <w:tcPr>
            <w:tcW w:w="5935" w:type="dxa"/>
          </w:tcPr>
          <w:p w:rsidR="000E50D8" w:rsidRDefault="00B36F7E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Buffer around waterbodies.</w:t>
            </w:r>
          </w:p>
        </w:tc>
      </w:tr>
      <w:tr w:rsidR="000E50D8" w:rsidTr="00392D93">
        <w:tc>
          <w:tcPr>
            <w:tcW w:w="3415" w:type="dxa"/>
          </w:tcPr>
          <w:p w:rsidR="000E50D8" w:rsidRDefault="00B36F7E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OCB_OSTDS_allocate</w:t>
            </w:r>
          </w:p>
        </w:tc>
        <w:tc>
          <w:tcPr>
            <w:tcW w:w="5935" w:type="dxa"/>
          </w:tcPr>
          <w:p w:rsidR="000E50D8" w:rsidRDefault="00B36F7E" w:rsidP="000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OSTDS located within buffer.</w:t>
            </w:r>
          </w:p>
        </w:tc>
      </w:tr>
    </w:tbl>
    <w:p w:rsidR="000E50D8" w:rsidRPr="000E50D8" w:rsidRDefault="000E50D8" w:rsidP="000E50D8">
      <w:pPr>
        <w:rPr>
          <w:rFonts w:ascii="Times New Roman" w:hAnsi="Times New Roman" w:cs="Times New Roman"/>
          <w:sz w:val="24"/>
          <w:szCs w:val="24"/>
        </w:rPr>
      </w:pPr>
    </w:p>
    <w:sectPr w:rsidR="000E50D8" w:rsidRPr="000E5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AC25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24F30B5"/>
    <w:multiLevelType w:val="multilevel"/>
    <w:tmpl w:val="7548E1CE"/>
    <w:lvl w:ilvl="0">
      <w:start w:val="1"/>
      <w:numFmt w:val="decimal"/>
      <w:pStyle w:val="DEP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D478E5"/>
    <w:multiLevelType w:val="hybridMultilevel"/>
    <w:tmpl w:val="25826D2A"/>
    <w:lvl w:ilvl="0" w:tplc="3D2ABF20">
      <w:start w:val="1"/>
      <w:numFmt w:val="bullet"/>
      <w:pStyle w:val="List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B26C61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05A6C7C">
      <w:numFmt w:val="bullet"/>
      <w:lvlText w:val="•"/>
      <w:lvlJc w:val="left"/>
      <w:pPr>
        <w:ind w:left="3960" w:hanging="720"/>
      </w:pPr>
      <w:rPr>
        <w:rFonts w:ascii="Times New Roman" w:eastAsia="Times New Roman" w:hAnsi="Times New Roman" w:cs="Times New Roman" w:hint="default"/>
      </w:rPr>
    </w:lvl>
    <w:lvl w:ilvl="4" w:tplc="5178E244">
      <w:start w:val="3"/>
      <w:numFmt w:val="bullet"/>
      <w:lvlText w:val="-"/>
      <w:lvlJc w:val="left"/>
      <w:pPr>
        <w:ind w:left="4320" w:hanging="360"/>
      </w:pPr>
      <w:rPr>
        <w:rFonts w:ascii="Times New Roman Bold" w:eastAsia="Times New Roman" w:hAnsi="Times New Roman Bold" w:cs="Times New 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D8"/>
    <w:rsid w:val="00073160"/>
    <w:rsid w:val="000776CF"/>
    <w:rsid w:val="000E50D8"/>
    <w:rsid w:val="00392D93"/>
    <w:rsid w:val="008A64BF"/>
    <w:rsid w:val="009F003D"/>
    <w:rsid w:val="00B36F7E"/>
    <w:rsid w:val="00C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1C6FF"/>
  <w15:chartTrackingRefBased/>
  <w15:docId w15:val="{609608DB-ED1C-47F6-86D2-757389E2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Plist">
    <w:name w:val="DEPlist"/>
    <w:basedOn w:val="ListBullet"/>
    <w:autoRedefine/>
    <w:qFormat/>
    <w:rsid w:val="000776CF"/>
    <w:pPr>
      <w:numPr>
        <w:numId w:val="3"/>
      </w:numPr>
      <w:spacing w:after="120" w:line="360" w:lineRule="auto"/>
      <w:ind w:right="720"/>
      <w:contextualSpacing w:val="0"/>
    </w:pPr>
    <w:rPr>
      <w:rFonts w:ascii="Times New Roman" w:hAnsi="Times New Roman" w:cs="Times New Roman"/>
      <w:sz w:val="24"/>
      <w:szCs w:val="20"/>
      <w:lang w:val="x-none" w:eastAsia="x-none"/>
    </w:rPr>
  </w:style>
  <w:style w:type="paragraph" w:styleId="ListBullet">
    <w:name w:val="List Bullet"/>
    <w:basedOn w:val="Normal"/>
    <w:uiPriority w:val="99"/>
    <w:semiHidden/>
    <w:unhideWhenUsed/>
    <w:rsid w:val="000776CF"/>
    <w:pPr>
      <w:numPr>
        <w:numId w:val="2"/>
      </w:numPr>
      <w:contextualSpacing/>
    </w:pPr>
  </w:style>
  <w:style w:type="table" w:styleId="TableGrid">
    <w:name w:val="Table Grid"/>
    <w:basedOn w:val="TableNormal"/>
    <w:uiPriority w:val="39"/>
    <w:rsid w:val="000E5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Paulic, Mary</dc:creator>
  <cp:keywords/>
  <dc:description/>
  <cp:lastModifiedBy>Paulic, Mary</cp:lastModifiedBy>
  <cp:revision>1</cp:revision>
  <dcterms:created xsi:type="dcterms:W3CDTF">2016-12-01T21:23:00Z</dcterms:created>
  <dcterms:modified xsi:type="dcterms:W3CDTF">2016-12-01T22:10:00Z</dcterms:modified>
</cp:coreProperties>
</file>