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6A0803" w14:textId="77777777" w:rsidR="00E533C0" w:rsidRPr="00446E22" w:rsidRDefault="00E533C0" w:rsidP="00E533C0">
      <w:pPr>
        <w:jc w:val="center"/>
        <w:rPr>
          <w:b/>
          <w:bCs/>
          <w:iCs/>
          <w:szCs w:val="24"/>
        </w:rPr>
      </w:pPr>
      <w:r w:rsidRPr="00446E22">
        <w:rPr>
          <w:b/>
          <w:bCs/>
          <w:iCs/>
          <w:szCs w:val="24"/>
        </w:rPr>
        <w:t>Basin Working Group Meeting Summary</w:t>
      </w:r>
    </w:p>
    <w:p w14:paraId="08C21371" w14:textId="77777777" w:rsidR="00E533C0" w:rsidRPr="00446E22" w:rsidRDefault="00365304" w:rsidP="00E533C0">
      <w:pPr>
        <w:jc w:val="center"/>
        <w:rPr>
          <w:bCs/>
          <w:i/>
          <w:iCs/>
          <w:szCs w:val="24"/>
        </w:rPr>
      </w:pPr>
      <w:r w:rsidRPr="00446E22">
        <w:rPr>
          <w:bCs/>
          <w:i/>
          <w:iCs/>
          <w:szCs w:val="24"/>
        </w:rPr>
        <w:t>Monday, June 22, 2015</w:t>
      </w:r>
    </w:p>
    <w:p w14:paraId="187079F2" w14:textId="77777777" w:rsidR="00E533C0" w:rsidRPr="00446E22" w:rsidRDefault="00E533C0" w:rsidP="00E533C0">
      <w:pPr>
        <w:jc w:val="center"/>
        <w:outlineLvl w:val="0"/>
        <w:rPr>
          <w:i/>
          <w:szCs w:val="24"/>
          <w:lang w:val="nb-NO"/>
        </w:rPr>
      </w:pPr>
      <w:r w:rsidRPr="00446E22">
        <w:rPr>
          <w:i/>
          <w:szCs w:val="24"/>
          <w:lang w:val="nb-NO"/>
        </w:rPr>
        <w:t xml:space="preserve">Gainesville Regional Utilities </w:t>
      </w:r>
      <w:r w:rsidR="00CE5381" w:rsidRPr="00446E22">
        <w:rPr>
          <w:i/>
          <w:szCs w:val="24"/>
          <w:lang w:val="nb-NO"/>
        </w:rPr>
        <w:t>Building</w:t>
      </w:r>
    </w:p>
    <w:p w14:paraId="2E02EC9E" w14:textId="77777777" w:rsidR="00CE5381" w:rsidRPr="00446E22" w:rsidRDefault="00CE5381" w:rsidP="00E533C0">
      <w:pPr>
        <w:jc w:val="center"/>
        <w:outlineLvl w:val="0"/>
        <w:rPr>
          <w:i/>
          <w:szCs w:val="24"/>
          <w:lang w:val="nb-NO"/>
        </w:rPr>
      </w:pPr>
      <w:r w:rsidRPr="00446E22">
        <w:rPr>
          <w:i/>
          <w:szCs w:val="24"/>
          <w:lang w:val="nb-NO"/>
        </w:rPr>
        <w:t>9:30 AM</w:t>
      </w:r>
    </w:p>
    <w:p w14:paraId="413C299D" w14:textId="77777777" w:rsidR="00E533C0" w:rsidRPr="00446E22" w:rsidRDefault="00E533C0" w:rsidP="00E533C0">
      <w:pPr>
        <w:jc w:val="center"/>
        <w:outlineLvl w:val="0"/>
        <w:rPr>
          <w:b/>
          <w:szCs w:val="24"/>
          <w:u w:val="single"/>
        </w:rPr>
      </w:pPr>
      <w:r w:rsidRPr="00446E22">
        <w:rPr>
          <w:i/>
          <w:szCs w:val="24"/>
          <w:lang w:val="nb-NO"/>
        </w:rPr>
        <w:t>301 Southeast 4th Avenue, Gainesville, Florida</w:t>
      </w:r>
      <w:r w:rsidR="00FB5164" w:rsidRPr="00446E22">
        <w:rPr>
          <w:i/>
          <w:szCs w:val="24"/>
          <w:lang w:val="nb-NO"/>
        </w:rPr>
        <w:t xml:space="preserve"> 32601</w:t>
      </w:r>
    </w:p>
    <w:p w14:paraId="3C153910" w14:textId="77777777" w:rsidR="00E533C0" w:rsidRPr="00446E22" w:rsidRDefault="00E533C0" w:rsidP="00E533C0">
      <w:pPr>
        <w:jc w:val="both"/>
        <w:outlineLvl w:val="0"/>
        <w:rPr>
          <w:b/>
          <w:szCs w:val="24"/>
          <w:u w:val="single"/>
        </w:rPr>
      </w:pPr>
    </w:p>
    <w:p w14:paraId="153AEA2A" w14:textId="77777777" w:rsidR="00E533C0" w:rsidRPr="00446E22" w:rsidRDefault="00E533C0" w:rsidP="00E533C0">
      <w:pPr>
        <w:jc w:val="both"/>
        <w:outlineLvl w:val="0"/>
        <w:rPr>
          <w:b/>
          <w:szCs w:val="24"/>
          <w:u w:val="single"/>
        </w:rPr>
      </w:pPr>
      <w:r w:rsidRPr="00446E22">
        <w:rPr>
          <w:b/>
          <w:szCs w:val="24"/>
          <w:u w:val="single"/>
        </w:rPr>
        <w:t>Attendees</w:t>
      </w:r>
    </w:p>
    <w:tbl>
      <w:tblPr>
        <w:tblW w:w="8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2"/>
        <w:gridCol w:w="4218"/>
      </w:tblGrid>
      <w:tr w:rsidR="00E533C0" w:rsidRPr="00446E22" w14:paraId="25D50175" w14:textId="77777777" w:rsidTr="00EA3E2B">
        <w:trPr>
          <w:trHeight w:val="3185"/>
        </w:trPr>
        <w:tc>
          <w:tcPr>
            <w:tcW w:w="4552" w:type="dxa"/>
          </w:tcPr>
          <w:p w14:paraId="10360E73" w14:textId="77777777" w:rsidR="00365304" w:rsidRPr="00446E22" w:rsidRDefault="00365304" w:rsidP="00365304">
            <w:pPr>
              <w:rPr>
                <w:szCs w:val="24"/>
              </w:rPr>
            </w:pPr>
            <w:r w:rsidRPr="00446E22">
              <w:rPr>
                <w:szCs w:val="24"/>
              </w:rPr>
              <w:t xml:space="preserve">David </w:t>
            </w:r>
            <w:proofErr w:type="spellStart"/>
            <w:r w:rsidRPr="00446E22">
              <w:rPr>
                <w:szCs w:val="24"/>
              </w:rPr>
              <w:t>Auth</w:t>
            </w:r>
            <w:proofErr w:type="spellEnd"/>
            <w:r w:rsidRPr="00446E22">
              <w:rPr>
                <w:szCs w:val="24"/>
              </w:rPr>
              <w:t>, Stand by our Plan</w:t>
            </w:r>
          </w:p>
          <w:p w14:paraId="04D5064E" w14:textId="77777777" w:rsidR="00365304" w:rsidRPr="00446E22" w:rsidRDefault="00365304" w:rsidP="00365304">
            <w:pPr>
              <w:rPr>
                <w:szCs w:val="24"/>
              </w:rPr>
            </w:pPr>
            <w:r w:rsidRPr="00446E22">
              <w:rPr>
                <w:szCs w:val="24"/>
              </w:rPr>
              <w:t xml:space="preserve">Joanne </w:t>
            </w:r>
            <w:proofErr w:type="spellStart"/>
            <w:r w:rsidRPr="00446E22">
              <w:rPr>
                <w:szCs w:val="24"/>
              </w:rPr>
              <w:t>Auth</w:t>
            </w:r>
            <w:proofErr w:type="spellEnd"/>
            <w:r w:rsidR="00A57A0A" w:rsidRPr="00446E22">
              <w:rPr>
                <w:szCs w:val="24"/>
              </w:rPr>
              <w:t>, Resident</w:t>
            </w:r>
          </w:p>
          <w:p w14:paraId="7B5F9E79" w14:textId="77777777" w:rsidR="00365304" w:rsidRPr="00446E22" w:rsidRDefault="00365304" w:rsidP="00365304">
            <w:pPr>
              <w:rPr>
                <w:szCs w:val="24"/>
              </w:rPr>
            </w:pPr>
            <w:r w:rsidRPr="00446E22">
              <w:rPr>
                <w:szCs w:val="24"/>
              </w:rPr>
              <w:t>Tiffany Busby, Wildwood Consulting</w:t>
            </w:r>
          </w:p>
          <w:p w14:paraId="1E4F7461" w14:textId="77777777" w:rsidR="00DA3ED7" w:rsidRPr="00446E22" w:rsidRDefault="00DA3ED7" w:rsidP="00365304">
            <w:pPr>
              <w:rPr>
                <w:szCs w:val="24"/>
              </w:rPr>
            </w:pPr>
            <w:r w:rsidRPr="00446E22">
              <w:rPr>
                <w:szCs w:val="24"/>
              </w:rPr>
              <w:t>Paul Davis, GRU</w:t>
            </w:r>
          </w:p>
          <w:p w14:paraId="693080C8" w14:textId="77777777" w:rsidR="00365304" w:rsidRPr="00446E22" w:rsidRDefault="00365304" w:rsidP="00365304">
            <w:pPr>
              <w:rPr>
                <w:szCs w:val="24"/>
              </w:rPr>
            </w:pPr>
            <w:r w:rsidRPr="00446E22">
              <w:rPr>
                <w:szCs w:val="24"/>
              </w:rPr>
              <w:t>Susan Davis, SJRWMD</w:t>
            </w:r>
          </w:p>
          <w:p w14:paraId="04C966CE" w14:textId="77777777" w:rsidR="00DA3ED7" w:rsidRPr="00446E22" w:rsidRDefault="00DA3ED7" w:rsidP="00DA3ED7">
            <w:pPr>
              <w:rPr>
                <w:szCs w:val="24"/>
              </w:rPr>
            </w:pPr>
            <w:r w:rsidRPr="00446E22">
              <w:rPr>
                <w:szCs w:val="24"/>
              </w:rPr>
              <w:t>Jian Di, SJRWMD</w:t>
            </w:r>
          </w:p>
          <w:p w14:paraId="3D79A0C3" w14:textId="77777777" w:rsidR="00DA3ED7" w:rsidRPr="00446E22" w:rsidRDefault="00DA3ED7" w:rsidP="00DA3ED7">
            <w:pPr>
              <w:rPr>
                <w:szCs w:val="24"/>
              </w:rPr>
            </w:pPr>
            <w:r w:rsidRPr="00446E22">
              <w:rPr>
                <w:szCs w:val="24"/>
              </w:rPr>
              <w:t>Holly Edmond, FDACS</w:t>
            </w:r>
          </w:p>
          <w:p w14:paraId="7E192DF4" w14:textId="77777777" w:rsidR="00DA3ED7" w:rsidRPr="00446E22" w:rsidRDefault="00A57A0A" w:rsidP="00DA3ED7">
            <w:pPr>
              <w:rPr>
                <w:szCs w:val="24"/>
              </w:rPr>
            </w:pPr>
            <w:r w:rsidRPr="00446E22">
              <w:rPr>
                <w:szCs w:val="24"/>
              </w:rPr>
              <w:t xml:space="preserve">Judy </w:t>
            </w:r>
            <w:proofErr w:type="spellStart"/>
            <w:r w:rsidRPr="00446E22">
              <w:rPr>
                <w:szCs w:val="24"/>
              </w:rPr>
              <w:t>Etzler</w:t>
            </w:r>
            <w:proofErr w:type="spellEnd"/>
            <w:r w:rsidRPr="00446E22">
              <w:rPr>
                <w:szCs w:val="24"/>
              </w:rPr>
              <w:t>, Resident</w:t>
            </w:r>
          </w:p>
          <w:p w14:paraId="2704F708" w14:textId="77777777" w:rsidR="00DA3ED7" w:rsidRPr="00446E22" w:rsidRDefault="00DA3ED7" w:rsidP="00365304">
            <w:pPr>
              <w:rPr>
                <w:szCs w:val="24"/>
              </w:rPr>
            </w:pPr>
            <w:r w:rsidRPr="00446E22">
              <w:rPr>
                <w:szCs w:val="24"/>
              </w:rPr>
              <w:t>Robin Hallbourg, Alachua County EPD</w:t>
            </w:r>
          </w:p>
          <w:p w14:paraId="0485BE75" w14:textId="77777777" w:rsidR="00365304" w:rsidRPr="00446E22" w:rsidRDefault="00365304" w:rsidP="000738DB">
            <w:pPr>
              <w:rPr>
                <w:szCs w:val="24"/>
              </w:rPr>
            </w:pPr>
            <w:r w:rsidRPr="00446E22">
              <w:rPr>
                <w:szCs w:val="24"/>
              </w:rPr>
              <w:t xml:space="preserve">David Hamstra, Plum Creek </w:t>
            </w:r>
          </w:p>
          <w:p w14:paraId="19E84C19" w14:textId="77777777" w:rsidR="007466E2" w:rsidRPr="00446E22" w:rsidRDefault="00365304">
            <w:pPr>
              <w:rPr>
                <w:szCs w:val="24"/>
              </w:rPr>
            </w:pPr>
            <w:r w:rsidRPr="00446E22">
              <w:rPr>
                <w:szCs w:val="24"/>
              </w:rPr>
              <w:t>Janet Hearn, ATM</w:t>
            </w:r>
          </w:p>
        </w:tc>
        <w:tc>
          <w:tcPr>
            <w:tcW w:w="4218" w:type="dxa"/>
          </w:tcPr>
          <w:p w14:paraId="7FBC1A65" w14:textId="77777777" w:rsidR="0012389A" w:rsidRPr="00446E22" w:rsidRDefault="0012389A" w:rsidP="0012389A">
            <w:pPr>
              <w:rPr>
                <w:szCs w:val="24"/>
              </w:rPr>
            </w:pPr>
            <w:r w:rsidRPr="00446E22">
              <w:rPr>
                <w:szCs w:val="24"/>
              </w:rPr>
              <w:t>Robin Holland, Florida Forest Service</w:t>
            </w:r>
          </w:p>
          <w:p w14:paraId="6E4D812F" w14:textId="77777777" w:rsidR="0012389A" w:rsidRPr="00446E22" w:rsidRDefault="0012389A" w:rsidP="0012389A">
            <w:pPr>
              <w:rPr>
                <w:szCs w:val="24"/>
              </w:rPr>
            </w:pPr>
            <w:r w:rsidRPr="00446E22">
              <w:rPr>
                <w:szCs w:val="24"/>
              </w:rPr>
              <w:t>Tom Kallemeyn, FDEP</w:t>
            </w:r>
          </w:p>
          <w:p w14:paraId="2E61E8E1" w14:textId="77777777" w:rsidR="0012389A" w:rsidRPr="00446E22" w:rsidRDefault="0012389A" w:rsidP="0012389A">
            <w:pPr>
              <w:rPr>
                <w:szCs w:val="24"/>
              </w:rPr>
            </w:pPr>
            <w:r w:rsidRPr="00446E22">
              <w:rPr>
                <w:szCs w:val="24"/>
              </w:rPr>
              <w:t>Mark Kuhn, FDOT</w:t>
            </w:r>
          </w:p>
          <w:p w14:paraId="7D2FBC80" w14:textId="77777777" w:rsidR="0012389A" w:rsidRPr="00446E22" w:rsidRDefault="0012389A" w:rsidP="0012389A">
            <w:pPr>
              <w:rPr>
                <w:szCs w:val="24"/>
              </w:rPr>
            </w:pPr>
            <w:r w:rsidRPr="00446E22">
              <w:rPr>
                <w:szCs w:val="24"/>
              </w:rPr>
              <w:t>James Link, Alachua County</w:t>
            </w:r>
          </w:p>
          <w:p w14:paraId="2B5F869E" w14:textId="77777777" w:rsidR="002B6086" w:rsidRPr="00446E22" w:rsidRDefault="002B6086" w:rsidP="0012389A">
            <w:pPr>
              <w:rPr>
                <w:szCs w:val="24"/>
              </w:rPr>
            </w:pPr>
            <w:r w:rsidRPr="00446E22">
              <w:rPr>
                <w:szCs w:val="24"/>
              </w:rPr>
              <w:t>Wayne Magley, FDEP</w:t>
            </w:r>
          </w:p>
          <w:p w14:paraId="0ABC28A7" w14:textId="77777777" w:rsidR="0012389A" w:rsidRPr="00446E22" w:rsidRDefault="0012389A" w:rsidP="0012389A">
            <w:pPr>
              <w:rPr>
                <w:szCs w:val="24"/>
              </w:rPr>
            </w:pPr>
            <w:r w:rsidRPr="00446E22">
              <w:rPr>
                <w:szCs w:val="24"/>
              </w:rPr>
              <w:t>David Moritz, Alachua County EPAC</w:t>
            </w:r>
          </w:p>
          <w:p w14:paraId="6F704C8E" w14:textId="77777777" w:rsidR="0012389A" w:rsidRPr="00446E22" w:rsidRDefault="0012389A" w:rsidP="0012389A">
            <w:pPr>
              <w:rPr>
                <w:szCs w:val="24"/>
              </w:rPr>
            </w:pPr>
            <w:r w:rsidRPr="00446E22">
              <w:rPr>
                <w:szCs w:val="24"/>
              </w:rPr>
              <w:t>Patrick Moran, A</w:t>
            </w:r>
            <w:r w:rsidR="002B6086" w:rsidRPr="00446E22">
              <w:rPr>
                <w:szCs w:val="24"/>
              </w:rPr>
              <w:t xml:space="preserve">lachua County </w:t>
            </w:r>
            <w:r w:rsidRPr="00446E22">
              <w:rPr>
                <w:szCs w:val="24"/>
              </w:rPr>
              <w:t>EPD</w:t>
            </w:r>
          </w:p>
          <w:p w14:paraId="4235E523" w14:textId="77777777" w:rsidR="0012389A" w:rsidRPr="00446E22" w:rsidRDefault="0012389A" w:rsidP="0012389A">
            <w:pPr>
              <w:rPr>
                <w:szCs w:val="24"/>
              </w:rPr>
            </w:pPr>
            <w:r w:rsidRPr="00446E22">
              <w:rPr>
                <w:szCs w:val="24"/>
              </w:rPr>
              <w:t xml:space="preserve">Eric </w:t>
            </w:r>
            <w:proofErr w:type="spellStart"/>
            <w:r w:rsidRPr="00446E22">
              <w:rPr>
                <w:szCs w:val="24"/>
              </w:rPr>
              <w:t>Nagid</w:t>
            </w:r>
            <w:proofErr w:type="spellEnd"/>
            <w:r w:rsidRPr="00446E22">
              <w:rPr>
                <w:szCs w:val="24"/>
              </w:rPr>
              <w:t>, FWC</w:t>
            </w:r>
          </w:p>
          <w:p w14:paraId="28A44BCE" w14:textId="77777777" w:rsidR="0012389A" w:rsidRPr="00446E22" w:rsidRDefault="0012389A" w:rsidP="0012389A">
            <w:pPr>
              <w:rPr>
                <w:szCs w:val="24"/>
              </w:rPr>
            </w:pPr>
            <w:r w:rsidRPr="00446E22">
              <w:rPr>
                <w:szCs w:val="24"/>
              </w:rPr>
              <w:t>Alan Obaigbena, FDOT</w:t>
            </w:r>
          </w:p>
          <w:p w14:paraId="41FCDA61" w14:textId="77777777" w:rsidR="0012389A" w:rsidRPr="00446E22" w:rsidRDefault="0012389A" w:rsidP="0012389A">
            <w:pPr>
              <w:rPr>
                <w:szCs w:val="24"/>
              </w:rPr>
            </w:pPr>
            <w:r w:rsidRPr="00446E22">
              <w:rPr>
                <w:szCs w:val="24"/>
              </w:rPr>
              <w:t>Bob Palmer, Resident</w:t>
            </w:r>
          </w:p>
          <w:p w14:paraId="1C528C17" w14:textId="77777777" w:rsidR="00E533C0" w:rsidRPr="00446E22" w:rsidRDefault="0012389A" w:rsidP="000738DB">
            <w:pPr>
              <w:rPr>
                <w:szCs w:val="24"/>
              </w:rPr>
            </w:pPr>
            <w:r w:rsidRPr="00446E22">
              <w:rPr>
                <w:szCs w:val="24"/>
              </w:rPr>
              <w:t>Mary Paulic, FDEP</w:t>
            </w:r>
          </w:p>
        </w:tc>
      </w:tr>
    </w:tbl>
    <w:p w14:paraId="77A5BAB2" w14:textId="77777777" w:rsidR="00E533C0" w:rsidRPr="00446E22" w:rsidRDefault="00E533C0" w:rsidP="001330B4">
      <w:pPr>
        <w:rPr>
          <w:b/>
          <w:u w:val="single"/>
        </w:rPr>
      </w:pPr>
    </w:p>
    <w:p w14:paraId="2BF82CA9" w14:textId="77777777" w:rsidR="001330B4" w:rsidRPr="00446E22" w:rsidRDefault="001330B4" w:rsidP="001330B4">
      <w:pPr>
        <w:rPr>
          <w:b/>
          <w:u w:val="single"/>
        </w:rPr>
      </w:pPr>
      <w:r w:rsidRPr="00446E22">
        <w:rPr>
          <w:b/>
          <w:u w:val="single"/>
        </w:rPr>
        <w:t>Welcome and Introductions</w:t>
      </w:r>
    </w:p>
    <w:p w14:paraId="6AD61BBF" w14:textId="77777777" w:rsidR="002B6086" w:rsidRPr="00446E22" w:rsidRDefault="002B6086" w:rsidP="002B6086">
      <w:r w:rsidRPr="00446E22">
        <w:t xml:space="preserve">Tiffany Busby welcomed everyone to the Orange Creek Basin Management Action Plan (BMAP) meeting.  She thanked Gainesville Regional Utilities (GRU) for the use of their meeting room. The </w:t>
      </w:r>
      <w:proofErr w:type="gramStart"/>
      <w:r w:rsidRPr="00446E22">
        <w:t>participants</w:t>
      </w:r>
      <w:proofErr w:type="gramEnd"/>
      <w:r w:rsidRPr="00446E22">
        <w:t xml:space="preserve"> introduced themselves and the entity they represent.</w:t>
      </w:r>
    </w:p>
    <w:p w14:paraId="32F34BC0" w14:textId="77777777" w:rsidR="002B6086" w:rsidRPr="00446E22" w:rsidRDefault="002B6086" w:rsidP="002B6086"/>
    <w:p w14:paraId="3AADC4D0" w14:textId="77777777" w:rsidR="002B6086" w:rsidRPr="00446E22" w:rsidRDefault="002B6086" w:rsidP="002B6086">
      <w:r w:rsidRPr="00446E22">
        <w:t>Tiffany asked if there were any comments or corrections on the March 31, 2015 meeting summary.  There were no corrections.  Mary noted that she plans to post the March 31</w:t>
      </w:r>
      <w:r w:rsidRPr="00446E22">
        <w:rPr>
          <w:vertAlign w:val="superscript"/>
        </w:rPr>
        <w:t>st</w:t>
      </w:r>
      <w:r w:rsidRPr="00446E22">
        <w:t xml:space="preserve"> meeting summary on the BMAP website for future reference.</w:t>
      </w:r>
    </w:p>
    <w:p w14:paraId="37644504" w14:textId="77777777" w:rsidR="001330B4" w:rsidRPr="00446E22" w:rsidRDefault="001330B4" w:rsidP="001330B4"/>
    <w:p w14:paraId="1CB8820C" w14:textId="77777777" w:rsidR="00A57A0A" w:rsidRPr="00446E22" w:rsidRDefault="00A57A0A" w:rsidP="001330B4">
      <w:pPr>
        <w:rPr>
          <w:b/>
          <w:u w:val="single"/>
        </w:rPr>
      </w:pPr>
      <w:r w:rsidRPr="00446E22">
        <w:rPr>
          <w:b/>
          <w:u w:val="single"/>
        </w:rPr>
        <w:t xml:space="preserve">Agency Updates </w:t>
      </w:r>
    </w:p>
    <w:p w14:paraId="6D61C6CC" w14:textId="77777777" w:rsidR="002B6086" w:rsidRPr="00446E22" w:rsidRDefault="002B6086" w:rsidP="002B6086">
      <w:pPr>
        <w:rPr>
          <w:rFonts w:eastAsia="Times New Roman"/>
        </w:rPr>
      </w:pPr>
      <w:r w:rsidRPr="00446E22">
        <w:rPr>
          <w:rFonts w:eastAsia="Times New Roman"/>
        </w:rPr>
        <w:t>Tiffany asked if there were any updates not already noted on the agenda.  The following updates were discussed, as noted below.</w:t>
      </w:r>
    </w:p>
    <w:p w14:paraId="5B14620A" w14:textId="77777777" w:rsidR="00A57A0A" w:rsidRPr="00446E22" w:rsidRDefault="00A57A0A" w:rsidP="001330B4">
      <w:pPr>
        <w:rPr>
          <w:b/>
          <w:u w:val="single"/>
        </w:rPr>
      </w:pPr>
    </w:p>
    <w:p w14:paraId="3802030F" w14:textId="77777777" w:rsidR="002B6086" w:rsidRPr="00446E22" w:rsidRDefault="002B6086" w:rsidP="001330B4">
      <w:pPr>
        <w:rPr>
          <w:i/>
        </w:rPr>
      </w:pPr>
      <w:r w:rsidRPr="00446E22">
        <w:rPr>
          <w:i/>
        </w:rPr>
        <w:t>Florida Department of Environmental Protection (DEP)</w:t>
      </w:r>
    </w:p>
    <w:p w14:paraId="403C1FBB" w14:textId="77777777" w:rsidR="009A7693" w:rsidRPr="00446E22" w:rsidRDefault="009A7693" w:rsidP="009A7693">
      <w:r w:rsidRPr="00446E22">
        <w:t xml:space="preserve">Mary Paulic gave an update for the DEP.  She and reported that a </w:t>
      </w:r>
      <w:r w:rsidR="00CE5381" w:rsidRPr="00446E22">
        <w:t>total maximum daily load (</w:t>
      </w:r>
      <w:r w:rsidRPr="00446E22">
        <w:t>TMDL</w:t>
      </w:r>
      <w:r w:rsidR="00CE5381" w:rsidRPr="00446E22">
        <w:t>)</w:t>
      </w:r>
      <w:r w:rsidRPr="00446E22">
        <w:t xml:space="preserve"> grant reminder was emailed out to the distribution list.  Grant applications for this cycle are due on July 1, 2015.  Mary provided the grant coordinator contact information at DEP.  David Hamstra asked if this is the grant notification that comes out th</w:t>
      </w:r>
      <w:r w:rsidR="00BD42B1" w:rsidRPr="00446E22">
        <w:t xml:space="preserve">ree times per year.  Mary </w:t>
      </w:r>
      <w:r w:rsidRPr="00446E22">
        <w:t xml:space="preserve">responded that, yes, the TMDL grants are usually opened </w:t>
      </w:r>
      <w:r w:rsidR="00CE5381" w:rsidRPr="00446E22">
        <w:t xml:space="preserve">up for applications </w:t>
      </w:r>
      <w:r w:rsidRPr="00446E22">
        <w:t>three times per year.</w:t>
      </w:r>
    </w:p>
    <w:p w14:paraId="5D9A1522" w14:textId="77777777" w:rsidR="009A7693" w:rsidRPr="00446E22" w:rsidRDefault="009A7693" w:rsidP="009A7693"/>
    <w:p w14:paraId="7B29AF23" w14:textId="77777777" w:rsidR="009A7693" w:rsidRPr="00446E22" w:rsidRDefault="009A7693" w:rsidP="009A7693">
      <w:r w:rsidRPr="00446E22">
        <w:t xml:space="preserve">Mary reported that </w:t>
      </w:r>
      <w:r w:rsidR="00CE5381" w:rsidRPr="00446E22">
        <w:t xml:space="preserve">since the March meeting, </w:t>
      </w:r>
      <w:r w:rsidRPr="00446E22">
        <w:t>two technical meetings were held related to the Orange Creek BMAP issues.  Mary will post the technical meeting summaries on the same web site as the March 31</w:t>
      </w:r>
      <w:r w:rsidR="00CE5381" w:rsidRPr="00446E22">
        <w:t>, 2015</w:t>
      </w:r>
      <w:r w:rsidRPr="00446E22">
        <w:t xml:space="preserve"> meeting summary; the website is listed at the bottom of the agenda.  Mary reviewed the key points that were discussed at the two technical meetings.  She stated that there were discussions about missing stakeholders and also discussions about annual project re</w:t>
      </w:r>
      <w:r w:rsidR="00CE5381" w:rsidRPr="00446E22">
        <w:t>porting.  Mary stated that the Orange C</w:t>
      </w:r>
      <w:r w:rsidRPr="00446E22">
        <w:t xml:space="preserve">reek </w:t>
      </w:r>
      <w:r w:rsidR="00CE5381" w:rsidRPr="00446E22">
        <w:t xml:space="preserve">BMAP annual meeting will be held </w:t>
      </w:r>
      <w:r w:rsidRPr="00446E22">
        <w:t>August</w:t>
      </w:r>
      <w:r w:rsidR="00CE5381" w:rsidRPr="00446E22">
        <w:t xml:space="preserve"> 6</w:t>
      </w:r>
      <w:r w:rsidR="00CE5381" w:rsidRPr="00446E22">
        <w:rPr>
          <w:vertAlign w:val="superscript"/>
        </w:rPr>
        <w:t>th</w:t>
      </w:r>
      <w:r w:rsidRPr="00446E22">
        <w:t>.  There are also new procedures to standardize the way project credits are given and these were reviewed at the last technical meeting.</w:t>
      </w:r>
    </w:p>
    <w:p w14:paraId="2E4B94A4" w14:textId="77777777" w:rsidR="009A7693" w:rsidRPr="00446E22" w:rsidRDefault="009A7693" w:rsidP="009A7693">
      <w:pPr>
        <w:rPr>
          <w:b/>
          <w:u w:val="single"/>
        </w:rPr>
      </w:pPr>
      <w:bookmarkStart w:id="0" w:name="_GoBack"/>
      <w:bookmarkEnd w:id="0"/>
    </w:p>
    <w:p w14:paraId="24921F10" w14:textId="77777777" w:rsidR="00A57A0A" w:rsidRPr="00446E22" w:rsidRDefault="00A57A0A" w:rsidP="001330B4">
      <w:pPr>
        <w:rPr>
          <w:b/>
          <w:u w:val="single"/>
        </w:rPr>
      </w:pPr>
      <w:r w:rsidRPr="00446E22">
        <w:rPr>
          <w:b/>
          <w:u w:val="single"/>
        </w:rPr>
        <w:t xml:space="preserve">Status of the Lochloosa Lake TMDL </w:t>
      </w:r>
    </w:p>
    <w:p w14:paraId="14BE673B" w14:textId="71C26D78" w:rsidR="00D911BA" w:rsidRPr="00446E22" w:rsidRDefault="00D911BA" w:rsidP="00D911BA">
      <w:r w:rsidRPr="00446E22">
        <w:t>Mary reported that the FDEP is proposing a new TMDL for Lochloosa Lake.  The DEP is also proposing new TMDL</w:t>
      </w:r>
      <w:r w:rsidR="00CE5381" w:rsidRPr="00446E22">
        <w:t xml:space="preserve">s for </w:t>
      </w:r>
      <w:r w:rsidRPr="00446E22">
        <w:t>Marshall</w:t>
      </w:r>
      <w:r w:rsidR="00CE5381" w:rsidRPr="00446E22">
        <w:t xml:space="preserve"> Lake</w:t>
      </w:r>
      <w:r w:rsidRPr="00446E22">
        <w:t>, Lake Roberts, and Lake Denham.  These three lakes are located in Lake County and/or in Orange County, and generally in the Upper Ocklawaha watershed.  There is also a new TMDL proposed for Lake Weir, which is located in southern Marion County.</w:t>
      </w:r>
    </w:p>
    <w:p w14:paraId="678B01AC" w14:textId="77777777" w:rsidR="00D911BA" w:rsidRPr="00446E22" w:rsidRDefault="00D911BA" w:rsidP="00D911BA"/>
    <w:p w14:paraId="5ACC0903" w14:textId="5F2D797E" w:rsidR="00D911BA" w:rsidRPr="00446E22" w:rsidRDefault="00D911BA" w:rsidP="00D911BA">
      <w:r w:rsidRPr="00446E22">
        <w:t xml:space="preserve">Mary added that the second TMDL workshop for Lake Weir was held on May 27.   Mary reviewed the adoption process for the new TMDLs.  First, the reports will be revised based on the public comments received.  The reports will be posted by the end of July 2015.  Then the DEP will publish a public notice </w:t>
      </w:r>
      <w:r w:rsidR="00BE1310" w:rsidRPr="00446E22">
        <w:t xml:space="preserve">of proposed rule language toward </w:t>
      </w:r>
      <w:r w:rsidRPr="00446E22">
        <w:t xml:space="preserve">the end of August 2015. Then, the TMDLs will become effective in late October 2015.  David </w:t>
      </w:r>
      <w:r w:rsidR="00CE5381" w:rsidRPr="00446E22">
        <w:t xml:space="preserve">Hamstra </w:t>
      </w:r>
      <w:r w:rsidRPr="00446E22">
        <w:t xml:space="preserve">asked if the TMDLs were based on the numeric nutrient criteria.  Wayne Magley responded that most TMDLs are considered hierarchy one site specific numeric criteria.  Wayne added that this means that these TMDLs are not based on the standard numeric nutrient criteria for the region.  Tiffany asked if the schedule that was outlined will be possible if the U.S. Environmental Protection Agency (EPA) is reviewing the TMDLs as both new TMDLs and as changes to water quality standards.  Wayne responded that the schedule that Mary described allows time for EPA to review the TMDLs both as new criteria and as new TMDLs.  </w:t>
      </w:r>
    </w:p>
    <w:p w14:paraId="608296A6" w14:textId="77777777" w:rsidR="00D911BA" w:rsidRPr="00446E22" w:rsidRDefault="00D911BA" w:rsidP="00D911BA"/>
    <w:p w14:paraId="0CDA40FD" w14:textId="6A689840" w:rsidR="00D911BA" w:rsidRPr="00446E22" w:rsidRDefault="00D911BA" w:rsidP="00D911BA">
      <w:r w:rsidRPr="00446E22">
        <w:t>Bob Palmer asked how many TMDLs been proposed in total.  Mary responded there are five new TMDLs being proposed.  Bob asked if the TMDLs were all for nutrient impairments.  Mary responded that, yes, all the TMDLs are for total nitrogen and for total phosphorus.  Wayne added that the DEP is adopting all five TMDL is at the same time so that the rule where they are placed is only opened up one time.  Bob clarified that these five TMDL as are all new.  Wayne responded that, yes, all five TMD</w:t>
      </w:r>
      <w:r w:rsidR="00BE1310" w:rsidRPr="00446E22">
        <w:t>L</w:t>
      </w:r>
      <w:r w:rsidRPr="00446E22">
        <w:t>s are newly proposed TMDLs.</w:t>
      </w:r>
    </w:p>
    <w:p w14:paraId="2BFBE5DB" w14:textId="77777777" w:rsidR="00A57A0A" w:rsidRPr="00446E22" w:rsidRDefault="00A57A0A" w:rsidP="001330B4">
      <w:pPr>
        <w:rPr>
          <w:b/>
          <w:u w:val="single"/>
        </w:rPr>
      </w:pPr>
    </w:p>
    <w:p w14:paraId="79ADC205" w14:textId="77777777" w:rsidR="00A57A0A" w:rsidRPr="00446E22" w:rsidRDefault="00A57A0A" w:rsidP="001330B4">
      <w:pPr>
        <w:rPr>
          <w:b/>
          <w:u w:val="single"/>
        </w:rPr>
      </w:pPr>
      <w:r w:rsidRPr="00446E22">
        <w:rPr>
          <w:b/>
          <w:u w:val="single"/>
        </w:rPr>
        <w:t xml:space="preserve">Lake Wauberg BMAP Update </w:t>
      </w:r>
    </w:p>
    <w:p w14:paraId="19F93440" w14:textId="160630B6" w:rsidR="00D911BA" w:rsidRPr="00446E22" w:rsidRDefault="00D911BA" w:rsidP="00D911BA">
      <w:r w:rsidRPr="00446E22">
        <w:t>Mary reported that together, both DEP and the Florida Department of Health (FDOH) made site visits to Lake Wauberg.  They visited the University of Florida (UF) recreation area on t</w:t>
      </w:r>
      <w:r w:rsidR="005F32D1" w:rsidRPr="00446E22">
        <w:t xml:space="preserve">he lake and the </w:t>
      </w:r>
      <w:r w:rsidR="00BD42B1" w:rsidRPr="00446E22">
        <w:t>Paynes</w:t>
      </w:r>
      <w:r w:rsidR="005F32D1" w:rsidRPr="00446E22">
        <w:t xml:space="preserve"> Prairie </w:t>
      </w:r>
      <w:r w:rsidRPr="00446E22">
        <w:t>Preserve State Park.  Mary n</w:t>
      </w:r>
      <w:r w:rsidR="005F32D1" w:rsidRPr="00446E22">
        <w:t xml:space="preserve">oted that the lake can get </w:t>
      </w:r>
      <w:r w:rsidRPr="00446E22">
        <w:t xml:space="preserve">heavy </w:t>
      </w:r>
      <w:r w:rsidR="005F32D1" w:rsidRPr="00446E22">
        <w:t xml:space="preserve">recreational </w:t>
      </w:r>
      <w:r w:rsidRPr="00446E22">
        <w:t>usage from both the university</w:t>
      </w:r>
      <w:r w:rsidR="005F32D1" w:rsidRPr="00446E22">
        <w:t>’s</w:t>
      </w:r>
      <w:r w:rsidRPr="00446E22">
        <w:t xml:space="preserve"> r</w:t>
      </w:r>
      <w:r w:rsidR="005F32D1" w:rsidRPr="00446E22">
        <w:t xml:space="preserve">ecreational area and the </w:t>
      </w:r>
      <w:r w:rsidR="00BD42B1" w:rsidRPr="00446E22">
        <w:t>Paynes</w:t>
      </w:r>
      <w:r w:rsidR="005F32D1" w:rsidRPr="00446E22">
        <w:t xml:space="preserve"> </w:t>
      </w:r>
      <w:r w:rsidRPr="00446E22">
        <w:t>Prairie Preserve State Park campers</w:t>
      </w:r>
      <w:r w:rsidR="00BE1310" w:rsidRPr="00446E22">
        <w:t xml:space="preserve"> and other recreational users</w:t>
      </w:r>
      <w:r w:rsidRPr="00446E22">
        <w:t xml:space="preserve">. </w:t>
      </w:r>
    </w:p>
    <w:p w14:paraId="08564D9A" w14:textId="77777777" w:rsidR="00D911BA" w:rsidRPr="00446E22" w:rsidRDefault="00D911BA" w:rsidP="00D911BA"/>
    <w:p w14:paraId="71EBB1F5" w14:textId="281C8C35" w:rsidR="00D911BA" w:rsidRPr="00446E22" w:rsidRDefault="00D911BA" w:rsidP="00D911BA">
      <w:r w:rsidRPr="00446E22">
        <w:t>Mary sta</w:t>
      </w:r>
      <w:r w:rsidR="005F32D1" w:rsidRPr="00446E22">
        <w:t xml:space="preserve">ted that both facilities have </w:t>
      </w:r>
      <w:r w:rsidRPr="00446E22">
        <w:t>large septic systems.  In order to maintain these systems, they dose the drain</w:t>
      </w:r>
      <w:r w:rsidR="005F32D1" w:rsidRPr="00446E22">
        <w:t xml:space="preserve"> </w:t>
      </w:r>
      <w:r w:rsidRPr="00446E22">
        <w:t xml:space="preserve">fields.  While the </w:t>
      </w:r>
      <w:r w:rsidR="005F32D1" w:rsidRPr="00446E22">
        <w:t xml:space="preserve">two </w:t>
      </w:r>
      <w:r w:rsidRPr="00446E22">
        <w:t xml:space="preserve">agencies were onsite, they noticed some things that might need to be addressed.  </w:t>
      </w:r>
      <w:r w:rsidR="005F32D1" w:rsidRPr="00446E22">
        <w:t xml:space="preserve">Anthony Dennis, </w:t>
      </w:r>
      <w:r w:rsidRPr="00446E22">
        <w:t>FDOH</w:t>
      </w:r>
      <w:r w:rsidR="00CE5381" w:rsidRPr="00446E22">
        <w:t>-Alachua County</w:t>
      </w:r>
      <w:r w:rsidR="005F32D1" w:rsidRPr="00446E22">
        <w:t>,</w:t>
      </w:r>
      <w:r w:rsidRPr="00446E22">
        <w:t xml:space="preserve"> is following up on the drainfield issues and making sure the facilities are in compliance</w:t>
      </w:r>
      <w:r w:rsidR="00BE1310" w:rsidRPr="00446E22">
        <w:t xml:space="preserve"> for</w:t>
      </w:r>
      <w:r w:rsidR="005F32D1" w:rsidRPr="00446E22">
        <w:t xml:space="preserve"> both UF</w:t>
      </w:r>
      <w:r w:rsidRPr="00446E22">
        <w:t xml:space="preserve"> and </w:t>
      </w:r>
      <w:r w:rsidR="00BD42B1" w:rsidRPr="00446E22">
        <w:t>Paynes</w:t>
      </w:r>
      <w:r w:rsidRPr="00446E22">
        <w:t xml:space="preserve"> Prairie Preserve State Park.  Anthony was unable to be here today, but he will have more information to share in the future.</w:t>
      </w:r>
    </w:p>
    <w:p w14:paraId="7A16F9DD" w14:textId="77777777" w:rsidR="00D911BA" w:rsidRPr="00446E22" w:rsidRDefault="00D911BA" w:rsidP="00D911BA"/>
    <w:p w14:paraId="5E7C88D9" w14:textId="0C303623" w:rsidR="00D911BA" w:rsidRPr="00446E22" w:rsidRDefault="00D911BA" w:rsidP="00D911BA">
      <w:r w:rsidRPr="00446E22">
        <w:t>Mary reviewed a map of Lake Wauberg.  Then sh</w:t>
      </w:r>
      <w:r w:rsidR="005F32D1" w:rsidRPr="00446E22">
        <w:t>e noted that some of the w</w:t>
      </w:r>
      <w:r w:rsidRPr="00446E22">
        <w:t>atershed drainage may be co</w:t>
      </w:r>
      <w:r w:rsidR="005F32D1" w:rsidRPr="00446E22">
        <w:t xml:space="preserve">ming under U.S. Highway 441, </w:t>
      </w:r>
      <w:r w:rsidRPr="00446E22">
        <w:t xml:space="preserve">from Georges Pond.  If so, this area was not accounted for in the TMDL.  If this is the case, there may be some other sources and some other land uses that should be addressed.  Judy </w:t>
      </w:r>
      <w:proofErr w:type="spellStart"/>
      <w:r w:rsidRPr="00446E22">
        <w:t>Etzler</w:t>
      </w:r>
      <w:proofErr w:type="spellEnd"/>
      <w:r w:rsidRPr="00446E22">
        <w:t xml:space="preserve"> asked if Georges Lake connects to Lake Wauberg.  Mary replied that she is not sure.  There are s</w:t>
      </w:r>
      <w:r w:rsidR="005F32D1" w:rsidRPr="00446E22">
        <w:t xml:space="preserve">ome culverts under the road; </w:t>
      </w:r>
      <w:r w:rsidRPr="00446E22">
        <w:t xml:space="preserve">Doug Dycus with the Florida Department of Transportation (FDOT) provided some maps of the lakes </w:t>
      </w:r>
      <w:r w:rsidR="005F32D1" w:rsidRPr="00446E22">
        <w:t xml:space="preserve">and the conveyance systems </w:t>
      </w:r>
      <w:r w:rsidRPr="00446E22">
        <w:t>to her.  Overall, La</w:t>
      </w:r>
      <w:r w:rsidR="005F32D1" w:rsidRPr="00446E22">
        <w:t>ke Wau</w:t>
      </w:r>
      <w:r w:rsidRPr="00446E22">
        <w:t>berg is a lake with a small watershed.  J</w:t>
      </w:r>
      <w:r w:rsidR="005F32D1" w:rsidRPr="00446E22">
        <w:t>udy added that she travels in the Lake Wauberg area</w:t>
      </w:r>
      <w:r w:rsidRPr="00446E22">
        <w:t xml:space="preserve"> a </w:t>
      </w:r>
      <w:r w:rsidR="005F32D1" w:rsidRPr="00446E22">
        <w:lastRenderedPageBreak/>
        <w:t>lot and she has</w:t>
      </w:r>
      <w:r w:rsidRPr="00446E22">
        <w:t xml:space="preserve"> a lot of questions about why the lake looks the</w:t>
      </w:r>
      <w:r w:rsidR="005F32D1" w:rsidRPr="00446E22">
        <w:t xml:space="preserve"> way that it does.  Mary noted</w:t>
      </w:r>
      <w:r w:rsidRPr="00446E22">
        <w:t xml:space="preserve"> that lake water is usually a green color, but the color doesn't</w:t>
      </w:r>
      <w:r w:rsidR="00BE1310" w:rsidRPr="00446E22">
        <w:t xml:space="preserve"> seem to</w:t>
      </w:r>
      <w:r w:rsidRPr="00446E22">
        <w:t xml:space="preserve"> prevent folks from using it.</w:t>
      </w:r>
    </w:p>
    <w:p w14:paraId="6A9AC685" w14:textId="77777777" w:rsidR="005F32D1" w:rsidRPr="00446E22" w:rsidRDefault="005F32D1" w:rsidP="00D911BA"/>
    <w:p w14:paraId="4EBEC66A" w14:textId="52C0DB7D" w:rsidR="00466E97" w:rsidRPr="00446E22" w:rsidRDefault="00466E97" w:rsidP="00466E97">
      <w:r w:rsidRPr="00446E22">
        <w:t xml:space="preserve">Alan Obaigbena asked if there were additional areas west of Interstate 75 (I-75) that were included as part of the TMDL area for Lake Wauberg.  Mary responded that those areas were not included.  Alan asked if DEP was adding this area to the BMAP area.  Mary responded that she is not sure if DEP is adding the area or not.  She stated that there may not be a continuous connection there, and it is possible that water flows both ways between Lake Wauberg and Georges Pond.  Alan stated that sometimes the flow </w:t>
      </w:r>
      <w:r w:rsidR="008C0897" w:rsidRPr="00446E22">
        <w:t>may travel away from</w:t>
      </w:r>
      <w:r w:rsidRPr="00446E22">
        <w:t xml:space="preserve"> Lake Wauberg.</w:t>
      </w:r>
    </w:p>
    <w:p w14:paraId="07CEB225" w14:textId="77777777" w:rsidR="00A57A0A" w:rsidRPr="00446E22" w:rsidRDefault="00A57A0A" w:rsidP="001330B4">
      <w:pPr>
        <w:rPr>
          <w:b/>
          <w:u w:val="single"/>
        </w:rPr>
      </w:pPr>
    </w:p>
    <w:p w14:paraId="1F94DC8E" w14:textId="77777777" w:rsidR="00A57A0A" w:rsidRPr="00446E22" w:rsidRDefault="00A57A0A" w:rsidP="001330B4">
      <w:pPr>
        <w:rPr>
          <w:b/>
          <w:u w:val="single"/>
        </w:rPr>
      </w:pPr>
      <w:r w:rsidRPr="00446E22">
        <w:rPr>
          <w:b/>
          <w:u w:val="single"/>
        </w:rPr>
        <w:t xml:space="preserve">Discussion of Nutrient Sources, Budgets, and Responsible Parties </w:t>
      </w:r>
    </w:p>
    <w:p w14:paraId="2CDE0662" w14:textId="77777777" w:rsidR="00466E97" w:rsidRPr="00446E22" w:rsidRDefault="00466E97" w:rsidP="00466E97">
      <w:r w:rsidRPr="00446E22">
        <w:t>Alan asked Mary why the total nitrogen (TN) and total phosphorus (TP) numbers are different than last time, and asked if a conversion factor was applied.  Mary replied that all the loading numbers are in pounds per year.  Alan stated at the last meeting, the TN and TP numbers were different.  Mary responded that the numbers should be the same.  She noted that when we get to that sheet, she will review the numbers and will explain her approach to those numbers.</w:t>
      </w:r>
    </w:p>
    <w:p w14:paraId="5CA7AC6D" w14:textId="77777777" w:rsidR="00466E97" w:rsidRPr="00446E22" w:rsidRDefault="00466E97" w:rsidP="00466E97"/>
    <w:p w14:paraId="278EAEBC" w14:textId="0381AC2D" w:rsidR="00466E97" w:rsidRPr="00446E22" w:rsidRDefault="00466E97" w:rsidP="00466E97">
      <w:r w:rsidRPr="00446E22">
        <w:t>Mary reviewed the table of loadings and the reductions needed. She added that the numbers may have a nitrogen fixation</w:t>
      </w:r>
      <w:r w:rsidR="00567392" w:rsidRPr="00446E22">
        <w:t xml:space="preserve"> load</w:t>
      </w:r>
      <w:r w:rsidRPr="00446E22">
        <w:t xml:space="preserve"> included.  Judy noted that Lochloosa Lake has a higher loading number tha</w:t>
      </w:r>
      <w:r w:rsidR="00BE1310" w:rsidRPr="00446E22">
        <w:t>n</w:t>
      </w:r>
      <w:r w:rsidRPr="00446E22">
        <w:t xml:space="preserve"> Orange Lake.  Mary replied that the load from Lochloosa Lake to Orange Lake is one of their tributary systems.</w:t>
      </w:r>
    </w:p>
    <w:p w14:paraId="27D233AC" w14:textId="77777777" w:rsidR="00466E97" w:rsidRPr="00446E22" w:rsidRDefault="00466E97" w:rsidP="00466E97"/>
    <w:p w14:paraId="46150B00" w14:textId="77777777" w:rsidR="00466E97" w:rsidRPr="00446E22" w:rsidRDefault="00466E97" w:rsidP="00466E97">
      <w:r w:rsidRPr="00446E22">
        <w:t>Mary reviewed the characteristics of the TMDLs.  The Orange Lake and Newnans Lake TMDLs used 1995 land use information.  The modelled watershed included Hatchett and Little Hatchett Creeks.  For Orange Lake there is a gauged canal that represents the load coming and from Newnans Lake through Camps Canal.</w:t>
      </w:r>
    </w:p>
    <w:p w14:paraId="3053DDB6" w14:textId="77777777" w:rsidR="00466E97" w:rsidRPr="00446E22" w:rsidRDefault="00466E97" w:rsidP="00466E97"/>
    <w:p w14:paraId="1C6D5960" w14:textId="1831D684" w:rsidR="00466E97" w:rsidRPr="00446E22" w:rsidRDefault="00466E97" w:rsidP="00466E97">
      <w:r w:rsidRPr="00446E22">
        <w:t>In the Lochloosa Lake TMDL, the 2009 land use was used.  The model used for the Lochloosa Lake TMDL was the hydrologic simulation program FORTRAN (HSPF) model.  In t</w:t>
      </w:r>
      <w:r w:rsidR="00CE5381" w:rsidRPr="00446E22">
        <w:t xml:space="preserve">he HSPF model, there are 13 </w:t>
      </w:r>
      <w:proofErr w:type="spellStart"/>
      <w:r w:rsidR="00CE5381" w:rsidRPr="00446E22">
        <w:t>sub</w:t>
      </w:r>
      <w:r w:rsidRPr="00446E22">
        <w:t>basins</w:t>
      </w:r>
      <w:proofErr w:type="spellEnd"/>
      <w:r w:rsidRPr="00446E22">
        <w:t xml:space="preserve"> defined for Lochloosa Lake.  In order to analyze the loading information,</w:t>
      </w:r>
      <w:r w:rsidR="00BE1310" w:rsidRPr="00446E22">
        <w:t xml:space="preserve"> Wayne</w:t>
      </w:r>
      <w:r w:rsidRPr="00446E22">
        <w:t xml:space="preserve"> reviewed over 300 files exported from the model.  </w:t>
      </w:r>
      <w:r w:rsidR="00BE1310" w:rsidRPr="00446E22">
        <w:t>He</w:t>
      </w:r>
      <w:r w:rsidRPr="00446E22">
        <w:t xml:space="preserve"> is now working through those numbers and the loading from the various land use categories in the Lochloosa Lake watershed.  Mary added that the HSPF model applies attenuation to the upper reaches of the watershed</w:t>
      </w:r>
      <w:r w:rsidR="00BE1310" w:rsidRPr="00446E22">
        <w:t xml:space="preserve"> and</w:t>
      </w:r>
      <w:r w:rsidRPr="00446E22">
        <w:t xml:space="preserve"> showed a map of the model basin</w:t>
      </w:r>
      <w:r w:rsidR="00BE1310" w:rsidRPr="00446E22">
        <w:t xml:space="preserve"> and </w:t>
      </w:r>
      <w:proofErr w:type="spellStart"/>
      <w:r w:rsidR="00BE1310" w:rsidRPr="00446E22">
        <w:t>subbasins</w:t>
      </w:r>
      <w:proofErr w:type="spellEnd"/>
      <w:r w:rsidR="00BE1310" w:rsidRPr="00446E22">
        <w:t xml:space="preserve"> that contribute loading to the lake</w:t>
      </w:r>
      <w:r w:rsidRPr="00446E22">
        <w:t xml:space="preserve">.  </w:t>
      </w:r>
    </w:p>
    <w:p w14:paraId="2A0A6B94" w14:textId="77777777" w:rsidR="00466E97" w:rsidRPr="00446E22" w:rsidRDefault="00466E97" w:rsidP="00466E97"/>
    <w:p w14:paraId="6CCDCCFA" w14:textId="4AFF3D53" w:rsidR="00A57A0A" w:rsidRPr="00446E22" w:rsidRDefault="00466E97" w:rsidP="00466E97">
      <w:r w:rsidRPr="00446E22">
        <w:t>Alan asked because they are attenuated and do not reach the lake, why those loads are included.  Mary explained that the loads are attenuated, not eliminated.  The full loading does not make it to the lake, but part of the loading does and the attenuation factor accounts for that.  Wayne added that there is sometimes loss of load through st</w:t>
      </w:r>
      <w:r w:rsidR="00CE5381" w:rsidRPr="00446E22">
        <w:t xml:space="preserve">ream attenuation within the </w:t>
      </w:r>
      <w:proofErr w:type="spellStart"/>
      <w:r w:rsidR="00CE5381" w:rsidRPr="00446E22">
        <w:t>sub</w:t>
      </w:r>
      <w:r w:rsidRPr="00446E22">
        <w:t>basins</w:t>
      </w:r>
      <w:proofErr w:type="spellEnd"/>
      <w:r w:rsidRPr="00446E22">
        <w:t xml:space="preserve"> that are upstream of the lake itself.  Alan remarked that </w:t>
      </w:r>
      <w:proofErr w:type="spellStart"/>
      <w:r w:rsidRPr="00446E22">
        <w:t>subbasin</w:t>
      </w:r>
      <w:proofErr w:type="spellEnd"/>
      <w:r w:rsidRPr="00446E22">
        <w:t xml:space="preserve"> 25 does not flow to the </w:t>
      </w:r>
      <w:r w:rsidR="00BD42B1" w:rsidRPr="00446E22">
        <w:t>lake;</w:t>
      </w:r>
      <w:r w:rsidRPr="00446E22">
        <w:t xml:space="preserve"> instead it flows east of Highway 301.  Wayne responded that he would check on the flow of </w:t>
      </w:r>
      <w:proofErr w:type="spellStart"/>
      <w:r w:rsidRPr="00446E22">
        <w:t>subbasin</w:t>
      </w:r>
      <w:proofErr w:type="spellEnd"/>
      <w:r w:rsidRPr="00446E22">
        <w:t xml:space="preserve"> 25.</w:t>
      </w:r>
      <w:r w:rsidR="008C0897" w:rsidRPr="00446E22">
        <w:t xml:space="preserve">  Wayne asked Alan to provide documentation that supports </w:t>
      </w:r>
      <w:proofErr w:type="spellStart"/>
      <w:r w:rsidR="008C0897" w:rsidRPr="00446E22">
        <w:t>subbasin</w:t>
      </w:r>
      <w:proofErr w:type="spellEnd"/>
      <w:r w:rsidR="008C0897" w:rsidRPr="00446E22">
        <w:t xml:space="preserve"> 25 </w:t>
      </w:r>
      <w:proofErr w:type="gramStart"/>
      <w:r w:rsidR="008C0897" w:rsidRPr="00446E22">
        <w:t>flow</w:t>
      </w:r>
      <w:proofErr w:type="gramEnd"/>
      <w:r w:rsidR="008C0897" w:rsidRPr="00446E22">
        <w:t xml:space="preserve"> away from the lake, so those data can be considered.</w:t>
      </w:r>
    </w:p>
    <w:p w14:paraId="2E3D8636" w14:textId="77777777" w:rsidR="00466E97" w:rsidRPr="00446E22" w:rsidRDefault="00466E97" w:rsidP="00466E97"/>
    <w:p w14:paraId="095294F8" w14:textId="77777777" w:rsidR="003D02AC" w:rsidRPr="00446E22" w:rsidRDefault="003D02AC" w:rsidP="003D02AC">
      <w:r w:rsidRPr="00446E22">
        <w:t xml:space="preserve">Jian Di added that </w:t>
      </w:r>
      <w:proofErr w:type="spellStart"/>
      <w:r w:rsidRPr="00446E22">
        <w:t>subbasin</w:t>
      </w:r>
      <w:proofErr w:type="spellEnd"/>
      <w:r w:rsidRPr="00446E22">
        <w:t xml:space="preserve"> 25 is part of Lochloosa Lake Slough.  When the lake stage is higher, the water will flow out of </w:t>
      </w:r>
      <w:proofErr w:type="spellStart"/>
      <w:r w:rsidRPr="00446E22">
        <w:t>subbasin</w:t>
      </w:r>
      <w:proofErr w:type="spellEnd"/>
      <w:r w:rsidRPr="00446E22">
        <w:t xml:space="preserve"> 25.  However, most of the time, the </w:t>
      </w:r>
      <w:r w:rsidR="00D40DE2" w:rsidRPr="00446E22">
        <w:t>water flows back to the lake; the water</w:t>
      </w:r>
      <w:r w:rsidRPr="00446E22">
        <w:t xml:space="preserve"> only flows the other way occasionally.  Bob asked if this watershed contains the</w:t>
      </w:r>
      <w:r w:rsidR="00D40DE2" w:rsidRPr="00446E22">
        <w:t xml:space="preserve"> Plum Creek </w:t>
      </w:r>
      <w:r w:rsidR="00D40DE2" w:rsidRPr="00446E22">
        <w:lastRenderedPageBreak/>
        <w:t>property and</w:t>
      </w:r>
      <w:r w:rsidRPr="00446E22">
        <w:t xml:space="preserve"> if the TMDL be adopted this year and </w:t>
      </w:r>
      <w:r w:rsidR="00D40DE2" w:rsidRPr="00446E22">
        <w:t xml:space="preserve">the </w:t>
      </w:r>
      <w:r w:rsidRPr="00446E22">
        <w:t xml:space="preserve">Plum Creek is developed, if they are then not allowed to add additional nutrient loading to the watershed.  Bob also asked who monitors the situation.  David noted that the St. Johns River Water Management District (SJRWMD) will require that loads from the Plum Creek development will not increase above </w:t>
      </w:r>
      <w:r w:rsidR="00D40DE2" w:rsidRPr="00446E22">
        <w:t>the existing conditions.  Plum C</w:t>
      </w:r>
      <w:r w:rsidRPr="00446E22">
        <w:t>reek must demonstrate this requirement through best management practices (BMPs) and through models.</w:t>
      </w:r>
    </w:p>
    <w:p w14:paraId="4029AF48" w14:textId="77777777" w:rsidR="003D02AC" w:rsidRPr="00446E22" w:rsidRDefault="003D02AC" w:rsidP="003D02AC"/>
    <w:p w14:paraId="1A36380C" w14:textId="2FDC5425" w:rsidR="003D02AC" w:rsidRPr="00446E22" w:rsidRDefault="003D02AC" w:rsidP="003D02AC">
      <w:r w:rsidRPr="00446E22">
        <w:t>Jud</w:t>
      </w:r>
      <w:r w:rsidR="00D40DE2" w:rsidRPr="00446E22">
        <w:t>y asked</w:t>
      </w:r>
      <w:r w:rsidRPr="00446E22">
        <w:t xml:space="preserve"> on what year the map is based.  Mary replied that the map was developed in the last six to eight months and was used for the TMDL modeling</w:t>
      </w:r>
      <w:r w:rsidR="00BE1310" w:rsidRPr="00446E22">
        <w:t>, but the land</w:t>
      </w:r>
      <w:r w:rsidR="00F846C6" w:rsidRPr="00446E22">
        <w:t xml:space="preserve"> </w:t>
      </w:r>
      <w:r w:rsidR="00BE1310" w:rsidRPr="00446E22">
        <w:t>use information came from 2009</w:t>
      </w:r>
      <w:r w:rsidRPr="00446E22">
        <w:t>.  Wayne added that the</w:t>
      </w:r>
      <w:r w:rsidR="008C0897" w:rsidRPr="00446E22">
        <w:t xml:space="preserve"> modeling</w:t>
      </w:r>
      <w:r w:rsidRPr="00446E22">
        <w:t xml:space="preserve"> was done as part of the SJRWMD's Water Supply Impact Study</w:t>
      </w:r>
      <w:r w:rsidR="008C0897" w:rsidRPr="00446E22">
        <w:t xml:space="preserve"> and simulated the 2004 through 2012 time period</w:t>
      </w:r>
      <w:r w:rsidRPr="00446E22">
        <w:t>.  Judy noted that the soils there are nonporous.  Therefore, the area floods easily.  She noted that that makes the difference for development from a resident's point of view.</w:t>
      </w:r>
    </w:p>
    <w:p w14:paraId="2D10E480" w14:textId="77777777" w:rsidR="003D02AC" w:rsidRPr="00446E22" w:rsidRDefault="003D02AC" w:rsidP="003D02AC"/>
    <w:p w14:paraId="7C1AC88E" w14:textId="1547C685" w:rsidR="003D02AC" w:rsidRPr="00446E22" w:rsidRDefault="003D02AC" w:rsidP="003D02AC">
      <w:r w:rsidRPr="00446E22">
        <w:t>Mary reviewed the various l</w:t>
      </w:r>
      <w:r w:rsidR="00D40DE2" w:rsidRPr="00446E22">
        <w:t>and uses.  She compared the 1995 to the 2009</w:t>
      </w:r>
      <w:r w:rsidRPr="00446E22">
        <w:t xml:space="preserve"> land use acreages.  She reviewed the difficulties with comparing land uses. </w:t>
      </w:r>
      <w:r w:rsidR="00F846C6" w:rsidRPr="00446E22">
        <w:t xml:space="preserve">These interpretations of land use are based on aerial photography taken at specific times. </w:t>
      </w:r>
      <w:r w:rsidRPr="00446E22">
        <w:t xml:space="preserve"> Mary noted that there may be shifts in land uses because of land use chang</w:t>
      </w:r>
      <w:r w:rsidR="00D40DE2" w:rsidRPr="00446E22">
        <w:t>es or because of differences in</w:t>
      </w:r>
      <w:r w:rsidRPr="00446E22">
        <w:t xml:space="preserve"> interpretation of the land uses.  She added that there are small pieces of land uses that are also in the Suwannee River Water Management District (SRWMD) and the</w:t>
      </w:r>
      <w:r w:rsidR="00F846C6" w:rsidRPr="00446E22">
        <w:t>ir</w:t>
      </w:r>
      <w:r w:rsidRPr="00446E22">
        <w:t xml:space="preserve"> land use</w:t>
      </w:r>
      <w:r w:rsidR="00F846C6" w:rsidRPr="00446E22">
        <w:t>s</w:t>
      </w:r>
      <w:r w:rsidRPr="00446E22">
        <w:t xml:space="preserve"> were from a different year than the SJRWMD data.  There is also area in the Orange Lake basin covered by the South</w:t>
      </w:r>
      <w:r w:rsidR="00D40DE2" w:rsidRPr="00446E22">
        <w:t>west</w:t>
      </w:r>
      <w:r w:rsidRPr="00446E22">
        <w:t xml:space="preserve"> Florida Water Management District (SWFWND).  So overall, Mary used three sources of land use data for the analysis.</w:t>
      </w:r>
    </w:p>
    <w:p w14:paraId="2A8CE96C" w14:textId="77777777" w:rsidR="003D02AC" w:rsidRPr="00446E22" w:rsidRDefault="003D02AC" w:rsidP="003D02AC"/>
    <w:p w14:paraId="7AE39532" w14:textId="77777777" w:rsidR="003D02AC" w:rsidRPr="00446E22" w:rsidRDefault="003D02AC" w:rsidP="003D02AC">
      <w:r w:rsidRPr="00446E22">
        <w:t>Mary added that when you are comparing wet years and dry years</w:t>
      </w:r>
      <w:r w:rsidR="00D40DE2" w:rsidRPr="00446E22">
        <w:t>,</w:t>
      </w:r>
      <w:r w:rsidRPr="00446E22">
        <w:t xml:space="preserve"> the lake and wetland sizes change which changes the acreages in the various land use categories.  Jian added that in 1995 and 2009, the lake sizes were totally different due to changes in water levels.  When the SJRWMD performs the land use analysis, they have to decide how to treat those land uses.  </w:t>
      </w:r>
    </w:p>
    <w:p w14:paraId="07DF8B84" w14:textId="77777777" w:rsidR="003D02AC" w:rsidRPr="00446E22" w:rsidRDefault="003D02AC" w:rsidP="003D02AC"/>
    <w:p w14:paraId="25F7ED3E" w14:textId="3F1DB63E" w:rsidR="003D02AC" w:rsidRPr="00446E22" w:rsidRDefault="003D02AC" w:rsidP="003D02AC">
      <w:r w:rsidRPr="00446E22">
        <w:t>Alan noted that if you look at the 2003 TMDL, the acreage shown doesn't match the acreages being di</w:t>
      </w:r>
      <w:r w:rsidR="00D40DE2" w:rsidRPr="00446E22">
        <w:t>s</w:t>
      </w:r>
      <w:r w:rsidRPr="00446E22">
        <w:t>cussed.  Mary noted that Newnans Lake is split over Highway 20.  She compared the land use data for both years under the same overall delineation, so they should be compar</w:t>
      </w:r>
      <w:r w:rsidR="00F846C6" w:rsidRPr="00446E22">
        <w:t>able</w:t>
      </w:r>
      <w:r w:rsidRPr="00446E22">
        <w:t xml:space="preserve">.  Alan noted that the Orange Lake acreage is different.  Mary replied that overall the area is trimmed to the same boundary, so the acreage and </w:t>
      </w:r>
      <w:r w:rsidR="00F846C6" w:rsidRPr="00446E22">
        <w:t xml:space="preserve">land use </w:t>
      </w:r>
      <w:r w:rsidRPr="00446E22">
        <w:t>should be comparable.  Jian added that the differences in lake levels can cause some errors dur</w:t>
      </w:r>
      <w:r w:rsidR="00D40DE2" w:rsidRPr="00446E22">
        <w:t>ing</w:t>
      </w:r>
      <w:r w:rsidRPr="00446E22">
        <w:t xml:space="preserve"> the land use analysis.  Bob expressed concern that the TMDL was based only on 2009 data when there was more water in the lake.  </w:t>
      </w:r>
      <w:r w:rsidR="00F846C6" w:rsidRPr="00446E22">
        <w:t xml:space="preserve">More recent 2014 land use information is still being processed. </w:t>
      </w:r>
      <w:r w:rsidRPr="00446E22">
        <w:t>Wayne noted that for Lochloosa Lake, there is a water and wetland component that was adjusted for the differences in lake levels over time.  However, the Orange Lake TMDL did not have that same fluxing component.</w:t>
      </w:r>
      <w:r w:rsidR="00F846C6" w:rsidRPr="00446E22">
        <w:t xml:space="preserve"> C</w:t>
      </w:r>
      <w:r w:rsidR="0036052D" w:rsidRPr="00446E22">
        <w:t>ompared to Lochloosa Lake’s TMDL, N</w:t>
      </w:r>
      <w:r w:rsidR="00F846C6" w:rsidRPr="00446E22">
        <w:t xml:space="preserve">ewnans Lake, Orange Lake, and Lake Wauberg were evaluated with simpler models that were available for TMDL development in 2003.  </w:t>
      </w:r>
      <w:r w:rsidR="008C0897" w:rsidRPr="00446E22">
        <w:t>Also, in the Orange Lake TMDL, the lake surface area varied each year which influenced the estimates of atmospheric deposition from year to year.</w:t>
      </w:r>
    </w:p>
    <w:p w14:paraId="33553665" w14:textId="77777777" w:rsidR="003D02AC" w:rsidRPr="00446E22" w:rsidRDefault="003D02AC" w:rsidP="003D02AC"/>
    <w:p w14:paraId="6714967B" w14:textId="0EA27942" w:rsidR="003D02AC" w:rsidRPr="00446E22" w:rsidRDefault="003D02AC" w:rsidP="003D02AC">
      <w:r w:rsidRPr="00446E22">
        <w:t>Mary stated that the purpose of this exercise was to look at whether there we</w:t>
      </w:r>
      <w:r w:rsidR="00CE5381" w:rsidRPr="00446E22">
        <w:t xml:space="preserve">re large changes in land use </w:t>
      </w:r>
      <w:r w:rsidRPr="00446E22">
        <w:t>occurring.  Overall, the analysis shows that the land use changes were not large.  .  Mary added that she wasn't sure how to categorize some of the mining and industrial land uses.  Also she noted that she did not separate the</w:t>
      </w:r>
      <w:r w:rsidR="008C0897" w:rsidRPr="00446E22">
        <w:t xml:space="preserve"> </w:t>
      </w:r>
      <w:r w:rsidR="00F846C6" w:rsidRPr="00446E22">
        <w:t>categories for forested areas</w:t>
      </w:r>
      <w:r w:rsidRPr="00446E22">
        <w:t xml:space="preserve">, whether they were harvested or not.  </w:t>
      </w:r>
      <w:r w:rsidR="00BD42B1" w:rsidRPr="00446E22">
        <w:t xml:space="preserve">Overall Mary noted that there were some small shifts in land use acreage.  </w:t>
      </w:r>
      <w:r w:rsidRPr="00446E22">
        <w:t xml:space="preserve">Mary noted that for the category of differences in </w:t>
      </w:r>
      <w:r w:rsidRPr="00446E22">
        <w:lastRenderedPageBreak/>
        <w:t>acres, a positive number means there was an increase in acreages for that type of land use while a negative number indicates there were fewer acres in that land use category</w:t>
      </w:r>
      <w:r w:rsidR="0036052D" w:rsidRPr="00446E22">
        <w:t xml:space="preserve"> compared to 2009</w:t>
      </w:r>
      <w:r w:rsidRPr="00446E22">
        <w:t>.  For the difference in acreage category</w:t>
      </w:r>
      <w:r w:rsidR="00CE5381" w:rsidRPr="00446E22">
        <w:t>, she divid</w:t>
      </w:r>
      <w:r w:rsidRPr="00446E22">
        <w:t>ed by the 2009 acres to get the percent difference.</w:t>
      </w:r>
    </w:p>
    <w:p w14:paraId="1BDDEC10" w14:textId="77777777" w:rsidR="003D02AC" w:rsidRPr="00446E22" w:rsidRDefault="003D02AC" w:rsidP="003D02AC"/>
    <w:p w14:paraId="2BB5F390" w14:textId="77777777" w:rsidR="00466E97" w:rsidRPr="00446E22" w:rsidRDefault="003D02AC" w:rsidP="003D02AC">
      <w:r w:rsidRPr="00446E22">
        <w:t>According to the 1995 land use there is a combination of water and wetlands acres that increase in 2009.  That shows that there was an increase in open water of the lake.  Mary added that she has the geographic information system (GIS) file available if anyon</w:t>
      </w:r>
      <w:r w:rsidR="00CE5381" w:rsidRPr="00446E22">
        <w:t xml:space="preserve">e wants to review the source </w:t>
      </w:r>
      <w:r w:rsidRPr="00446E22">
        <w:t>data.  She added that the files are large, but she can make them available.</w:t>
      </w:r>
    </w:p>
    <w:p w14:paraId="7E4D954E" w14:textId="77777777" w:rsidR="00CE5381" w:rsidRPr="00446E22" w:rsidRDefault="00CE5381" w:rsidP="001B2BCD"/>
    <w:p w14:paraId="0165C1CF" w14:textId="0A127EF9" w:rsidR="001B2BCD" w:rsidRPr="00446E22" w:rsidRDefault="001B2BCD" w:rsidP="001B2BCD">
      <w:r w:rsidRPr="00446E22">
        <w:t xml:space="preserve">Mary noted that the land uses in Newnans Lake demonstrate some shifts in land use types.  The biggest changes were in the forest, silviculture, and rural open categories.  David asked Mary if the bottom line of this analysis is that the small land use changes don't warrant redoing the TMDL.  Mary agreed that the small land use changes should not affect calculations too much.  </w:t>
      </w:r>
    </w:p>
    <w:p w14:paraId="37C8C80A" w14:textId="77777777" w:rsidR="001B2BCD" w:rsidRPr="00446E22" w:rsidRDefault="001B2BCD" w:rsidP="001B2BCD"/>
    <w:p w14:paraId="2CAEF70F" w14:textId="3886742D" w:rsidR="001B2BCD" w:rsidRPr="00446E22" w:rsidRDefault="001B2BCD" w:rsidP="001B2BCD">
      <w:r w:rsidRPr="00446E22">
        <w:t>Mary noted that the forest and rangeland acres converted to other, more intensive land uses equaled 981 acres of the total 79,000 acre watershed.  Alan st</w:t>
      </w:r>
      <w:r w:rsidR="00CE5381" w:rsidRPr="00446E22">
        <w:t>ated that in the TMDL, no waste</w:t>
      </w:r>
      <w:r w:rsidRPr="00446E22">
        <w:t>load allocation was provided for stormwater sources.  Therefore, DEP cannot allocate any of the wasteload reductions to stormwater entities.  Mary replied that there is a wasteload allocation for the wastewater plant at Brittany Estates</w:t>
      </w:r>
      <w:r w:rsidR="00A60192" w:rsidRPr="00446E22">
        <w:t xml:space="preserve"> in the Newnans Lake TMDL</w:t>
      </w:r>
      <w:r w:rsidRPr="00446E22">
        <w:t>.  Mary noted that the wording may be different</w:t>
      </w:r>
      <w:r w:rsidR="00CE5381" w:rsidRPr="00446E22">
        <w:t xml:space="preserve"> in how we describe the loading</w:t>
      </w:r>
      <w:r w:rsidRPr="00446E22">
        <w:t xml:space="preserve">, but the approach is still viable.  </w:t>
      </w:r>
      <w:r w:rsidR="00446E22" w:rsidRPr="00446E22">
        <w:t>This issue was discussed in more detail later in the meeting.</w:t>
      </w:r>
    </w:p>
    <w:p w14:paraId="4F48CE12" w14:textId="77777777" w:rsidR="001B2BCD" w:rsidRPr="00446E22" w:rsidRDefault="001B2BCD" w:rsidP="001B2BCD"/>
    <w:p w14:paraId="3716574A" w14:textId="09E78593" w:rsidR="001B2BCD" w:rsidRPr="00446E22" w:rsidRDefault="001B2BCD" w:rsidP="001B2BCD">
      <w:r w:rsidRPr="00446E22">
        <w:t xml:space="preserve">Mary reviewed the land use changes for Orange Lake and Newnans Lake.  There was discussion about the </w:t>
      </w:r>
      <w:r w:rsidR="00A60192" w:rsidRPr="00446E22">
        <w:t xml:space="preserve">land use </w:t>
      </w:r>
      <w:r w:rsidRPr="00446E22">
        <w:t xml:space="preserve">polygons.  Based on </w:t>
      </w:r>
      <w:r w:rsidR="00A60192" w:rsidRPr="00446E22">
        <w:t>review of</w:t>
      </w:r>
      <w:r w:rsidRPr="00446E22">
        <w:t xml:space="preserve"> the areas </w:t>
      </w:r>
      <w:r w:rsidR="00A60192" w:rsidRPr="00446E22">
        <w:t>where land use conversion occurred between mapping years, there is no one area with a large concentration of changes.</w:t>
      </w:r>
      <w:r w:rsidRPr="00446E22">
        <w:t xml:space="preserve">  Judy asked if the outline of the lake on the map reflected a low water level.  Mary replied that the 2009 land use information reflects the lake levels for that year.  </w:t>
      </w:r>
    </w:p>
    <w:p w14:paraId="6F1F880C" w14:textId="77777777" w:rsidR="001B2BCD" w:rsidRPr="00446E22" w:rsidRDefault="001B2BCD" w:rsidP="001B2BCD"/>
    <w:p w14:paraId="27B33038" w14:textId="54A80B7E" w:rsidR="001B2BCD" w:rsidRPr="00446E22" w:rsidRDefault="001B2BCD" w:rsidP="001B2BCD">
      <w:r w:rsidRPr="00446E22">
        <w:t>David Moritz commented that the year is 2015, so using 2009 land use is way out of date.  He added that forestry practices may have changed a lot since then.  Mary responded that we won't have a new land use dataset for another year or so, and when that is available we will plan to revie</w:t>
      </w:r>
      <w:r w:rsidR="00CE5381" w:rsidRPr="00446E22">
        <w:t xml:space="preserve">w this type of information </w:t>
      </w:r>
      <w:r w:rsidRPr="00446E22">
        <w:t xml:space="preserve">again.  </w:t>
      </w:r>
      <w:r w:rsidR="00A60192" w:rsidRPr="00446E22">
        <w:t xml:space="preserve">Land use in Florida is typically mapped on a </w:t>
      </w:r>
      <w:r w:rsidR="00446E22" w:rsidRPr="00446E22">
        <w:t>four to five</w:t>
      </w:r>
      <w:r w:rsidR="00A60192" w:rsidRPr="00446E22">
        <w:t xml:space="preserve"> year interval. </w:t>
      </w:r>
      <w:r w:rsidRPr="00446E22">
        <w:t>Mary noted that the nutrient budgets are important because they provide an accounting system for the loading.  DEP is moving towards allocations. Mary suggested that we need some numbers to provide a way of dividing of the reductions.</w:t>
      </w:r>
    </w:p>
    <w:p w14:paraId="204D9190" w14:textId="77777777" w:rsidR="001B2BCD" w:rsidRPr="00446E22" w:rsidRDefault="001B2BCD" w:rsidP="001B2BCD"/>
    <w:p w14:paraId="5AD60426" w14:textId="5D8C3A76" w:rsidR="001B2BCD" w:rsidRPr="00446E22" w:rsidRDefault="001B2BCD" w:rsidP="001B2BCD">
      <w:r w:rsidRPr="00446E22">
        <w:t xml:space="preserve">Mary asked if anyone has strong opinions about whether we should focus on TP reductions only or track and assign reductions for TN also.  She added that some TN loadings may be coming from internal cycling in the lakes.  Tiffany asked if it is required to track TN loadings.  Mary replied that tracking the TN reductions would help us understand what is happening with TN and whether we are having any success with reducing some of the internal loads in the lakes.  David Hamstra commented that there would be no harm to track in TN loads and Mary agreed.  </w:t>
      </w:r>
    </w:p>
    <w:p w14:paraId="5F6A008B" w14:textId="77777777" w:rsidR="001B2BCD" w:rsidRPr="00446E22" w:rsidRDefault="001B2BCD" w:rsidP="001B2BCD"/>
    <w:p w14:paraId="00A3AD11" w14:textId="5E8759CF" w:rsidR="001B2BCD" w:rsidRPr="00446E22" w:rsidRDefault="001B2BCD" w:rsidP="001B2BCD">
      <w:r w:rsidRPr="00446E22">
        <w:t xml:space="preserve">Tiffany asked if Mary was suggesting that DEP would require TN reductions through allocations or if what she </w:t>
      </w:r>
      <w:r w:rsidR="00B903B1" w:rsidRPr="00446E22">
        <w:t xml:space="preserve">was </w:t>
      </w:r>
      <w:r w:rsidRPr="00446E22">
        <w:t>proposing</w:t>
      </w:r>
      <w:r w:rsidR="00B903B1" w:rsidRPr="00446E22">
        <w:t xml:space="preserve"> </w:t>
      </w:r>
      <w:r w:rsidRPr="00446E22">
        <w:t>to track the TN reductions</w:t>
      </w:r>
      <w:r w:rsidR="00296D58" w:rsidRPr="00446E22">
        <w:t>, but not allocate TN reduction assignments</w:t>
      </w:r>
      <w:r w:rsidRPr="00446E22">
        <w:t xml:space="preserve">.  Mary replied that that is a good question.  Alan stated that if there is no TMDL for TN, that it is not within </w:t>
      </w:r>
      <w:r w:rsidRPr="00446E22">
        <w:lastRenderedPageBreak/>
        <w:t xml:space="preserve">DEP's authority to require TN reductions through allocations.  Jian and added that if there is no TMDL for TN, it would be difficult to require those reductions.  Mary stated that only the Orange Lake TMDL has no TN component.  </w:t>
      </w:r>
      <w:r w:rsidR="005A5CDE" w:rsidRPr="00446E22">
        <w:t xml:space="preserve">Alachua Sink only has a TN reduction and not a TP reduction, but that is a TMDL for a ground water input.  </w:t>
      </w:r>
      <w:r w:rsidRPr="00446E22">
        <w:t xml:space="preserve">However, TN could still be tracked in the Orange Lake Basin.  Robin Hallbourg added that she also thinks it's important to track the TN discharges to Orange Creek and to ground water.  Judy added that there is a sinkhole in Orange Lake </w:t>
      </w:r>
      <w:r w:rsidR="00B047B8" w:rsidRPr="00446E22">
        <w:t>that is a direct connection to Silver S</w:t>
      </w:r>
      <w:r w:rsidRPr="00446E22">
        <w:t xml:space="preserve">prings, so it would be useful to understand more about the TN loads.  </w:t>
      </w:r>
    </w:p>
    <w:p w14:paraId="22330D1D" w14:textId="77777777" w:rsidR="001B2BCD" w:rsidRPr="00446E22" w:rsidRDefault="001B2BCD" w:rsidP="001B2BCD"/>
    <w:p w14:paraId="1B8AE442" w14:textId="77777777" w:rsidR="001B2BCD" w:rsidRPr="00446E22" w:rsidRDefault="001B2BCD" w:rsidP="001B2BCD">
      <w:r w:rsidRPr="00446E22">
        <w:t>Bob noted that it would be good to have a strategy to reduce TP but will also reduce TN.  He asked if it was a common approach to only address TP and not TN.  Mary responded that this approach of directly addressing TP was us</w:t>
      </w:r>
      <w:r w:rsidR="0000134C" w:rsidRPr="00446E22">
        <w:t>ed in the Harris Chain of L</w:t>
      </w:r>
      <w:r w:rsidRPr="00446E22">
        <w:t>akes and has be</w:t>
      </w:r>
      <w:r w:rsidR="0000134C" w:rsidRPr="00446E22">
        <w:t>en effective in reducing TN as well as TP.  Mary asked</w:t>
      </w:r>
      <w:r w:rsidRPr="00446E22">
        <w:t xml:space="preserve"> Tiffany if a</w:t>
      </w:r>
      <w:r w:rsidR="0000134C" w:rsidRPr="00446E22">
        <w:t xml:space="preserve"> similar approach was used for L</w:t>
      </w:r>
      <w:r w:rsidRPr="00446E22">
        <w:t>ake Jessup.  Tiffany replied that is the approach bei</w:t>
      </w:r>
      <w:r w:rsidR="0000134C" w:rsidRPr="00446E22">
        <w:t>ng used in Jessup – than the BMAP</w:t>
      </w:r>
      <w:r w:rsidRPr="00446E22">
        <w:t xml:space="preserve"> focuses on reducing TP loads</w:t>
      </w:r>
      <w:r w:rsidR="0000134C" w:rsidRPr="00446E22">
        <w:t xml:space="preserve"> while the L</w:t>
      </w:r>
      <w:r w:rsidRPr="00446E22">
        <w:t>ake J</w:t>
      </w:r>
      <w:r w:rsidR="0000134C" w:rsidRPr="00446E22">
        <w:t>esup TMDL includes both TN and TP.  Bob asked if L</w:t>
      </w:r>
      <w:r w:rsidRPr="00446E22">
        <w:t xml:space="preserve">ake </w:t>
      </w:r>
      <w:r w:rsidR="0000134C" w:rsidRPr="00446E22">
        <w:t xml:space="preserve">Jesup </w:t>
      </w:r>
      <w:r w:rsidRPr="00446E22">
        <w:t>has recovered</w:t>
      </w:r>
      <w:r w:rsidR="0000134C" w:rsidRPr="00446E22">
        <w:t xml:space="preserve"> with this approach</w:t>
      </w:r>
      <w:r w:rsidRPr="00446E22">
        <w:t>.  Tiffany replied that the lake has not yet recovered as there has not</w:t>
      </w:r>
      <w:r w:rsidR="0000134C" w:rsidRPr="00446E22">
        <w:t xml:space="preserve"> been enough time to see a </w:t>
      </w:r>
      <w:r w:rsidRPr="00446E22">
        <w:t>recovery.</w:t>
      </w:r>
    </w:p>
    <w:p w14:paraId="3A638B56" w14:textId="77777777" w:rsidR="001B2BCD" w:rsidRPr="00446E22" w:rsidRDefault="001B2BCD" w:rsidP="001B2BCD"/>
    <w:p w14:paraId="17E52BC9" w14:textId="27593E0C" w:rsidR="001B2BCD" w:rsidRPr="00446E22" w:rsidRDefault="001B2BCD" w:rsidP="001B2BCD">
      <w:r w:rsidRPr="00446E22">
        <w:t xml:space="preserve">Bob asked what the science is on this </w:t>
      </w:r>
      <w:r w:rsidR="0000134C" w:rsidRPr="00446E22">
        <w:t xml:space="preserve">TP-only </w:t>
      </w:r>
      <w:r w:rsidRPr="00446E22">
        <w:t>approach and whether there is scientific support for only addressing TP loads.  Wayne responded</w:t>
      </w:r>
      <w:r w:rsidR="0000134C" w:rsidRPr="00446E22">
        <w:t xml:space="preserve"> that </w:t>
      </w:r>
      <w:r w:rsidR="00FD126E" w:rsidRPr="00446E22">
        <w:t>in</w:t>
      </w:r>
      <w:r w:rsidR="0000134C" w:rsidRPr="00446E22">
        <w:t xml:space="preserve"> classical limnol</w:t>
      </w:r>
      <w:r w:rsidRPr="00446E22">
        <w:t>ogy TP is usually the limiting factor in lak</w:t>
      </w:r>
      <w:r w:rsidR="0000134C" w:rsidRPr="00446E22">
        <w:t>es.  Wayne cited an example of Lake Washington on the west c</w:t>
      </w:r>
      <w:r w:rsidRPr="00446E22">
        <w:t>oast</w:t>
      </w:r>
      <w:r w:rsidR="0000134C" w:rsidRPr="00446E22">
        <w:t xml:space="preserve"> of the United States</w:t>
      </w:r>
      <w:r w:rsidRPr="00446E22">
        <w:t>.  In freshwater systems, he explained that it is a common approach to control TP loading.  Bob asked if we would be wasting our time on TN.  Wayne replied that there are TMDL limits for TN and TP for most of the lakes.  Also</w:t>
      </w:r>
      <w:r w:rsidR="0000134C" w:rsidRPr="00446E22">
        <w:t>,</w:t>
      </w:r>
      <w:r w:rsidRPr="00446E22">
        <w:t xml:space="preserve"> if you focus on reducing TP loads, many of the projects would like</w:t>
      </w:r>
      <w:r w:rsidR="0000134C" w:rsidRPr="00446E22">
        <w:t xml:space="preserve">ly reduce TN </w:t>
      </w:r>
      <w:r w:rsidRPr="00446E22">
        <w:t xml:space="preserve">as well.  Mary </w:t>
      </w:r>
      <w:r w:rsidR="0000134C" w:rsidRPr="00446E22">
        <w:t xml:space="preserve">added that as you cut back TP </w:t>
      </w:r>
      <w:r w:rsidRPr="00446E22">
        <w:t>loads, you are starving t</w:t>
      </w:r>
      <w:r w:rsidR="0000134C" w:rsidRPr="00446E22">
        <w:t xml:space="preserve">he lake and forcing it to use </w:t>
      </w:r>
      <w:r w:rsidRPr="00446E22">
        <w:t xml:space="preserve">its internal loads.  Bob asked when this would be decided.  </w:t>
      </w:r>
      <w:r w:rsidR="00BD42B1" w:rsidRPr="00446E22">
        <w:t xml:space="preserve">Mary noted that we will track both TN and TP for now.  </w:t>
      </w:r>
      <w:r w:rsidR="0000134C" w:rsidRPr="00446E22">
        <w:t>Bob asked if TN</w:t>
      </w:r>
      <w:r w:rsidRPr="00446E22">
        <w:t xml:space="preserve"> would be allocated.  Mary replied that definitely TP would be allocated and that</w:t>
      </w:r>
      <w:r w:rsidR="00907423" w:rsidRPr="00446E22">
        <w:t xml:space="preserve"> </w:t>
      </w:r>
      <w:r w:rsidRPr="00446E22">
        <w:t>T</w:t>
      </w:r>
      <w:r w:rsidR="0000134C" w:rsidRPr="00446E22">
        <w:t>N</w:t>
      </w:r>
      <w:r w:rsidRPr="00446E22">
        <w:t xml:space="preserve"> is mostly from the internal loads of the lake</w:t>
      </w:r>
      <w:r w:rsidR="0000134C" w:rsidRPr="00446E22">
        <w:t xml:space="preserve"> and could be tracked but</w:t>
      </w:r>
      <w:r w:rsidR="00907423" w:rsidRPr="00446E22">
        <w:t xml:space="preserve"> maybe </w:t>
      </w:r>
      <w:r w:rsidR="0000134C" w:rsidRPr="00446E22">
        <w:t xml:space="preserve">not </w:t>
      </w:r>
      <w:r w:rsidR="00907423" w:rsidRPr="00446E22">
        <w:t xml:space="preserve">required to be </w:t>
      </w:r>
      <w:r w:rsidR="0000134C" w:rsidRPr="00446E22">
        <w:t>allocated</w:t>
      </w:r>
      <w:r w:rsidR="00907423" w:rsidRPr="00446E22">
        <w:t xml:space="preserve"> for the second phase</w:t>
      </w:r>
      <w:r w:rsidRPr="00446E22">
        <w:t>.</w:t>
      </w:r>
      <w:r w:rsidR="00907423" w:rsidRPr="00446E22">
        <w:t xml:space="preserve">  This topic needs more discussion.</w:t>
      </w:r>
      <w:r w:rsidRPr="00446E22">
        <w:t xml:space="preserve">  Bob asked how to address those internal loads in an allocation approach</w:t>
      </w:r>
      <w:r w:rsidR="0000134C" w:rsidRPr="00446E22">
        <w:t>.</w:t>
      </w:r>
      <w:r w:rsidRPr="00446E22">
        <w:t xml:space="preserve"> </w:t>
      </w:r>
      <w:r w:rsidR="00BD42B1" w:rsidRPr="00446E22">
        <w:t xml:space="preserve">Mary responded that she needs to work on an approach and U.S. EPA has </w:t>
      </w:r>
      <w:r w:rsidR="00296D58" w:rsidRPr="00446E22">
        <w:t xml:space="preserve">documented </w:t>
      </w:r>
      <w:r w:rsidR="00BD42B1" w:rsidRPr="00446E22">
        <w:t>some techniques that might be used.</w:t>
      </w:r>
    </w:p>
    <w:p w14:paraId="4DCD8F64" w14:textId="77777777" w:rsidR="0000134C" w:rsidRPr="00446E22" w:rsidRDefault="0000134C" w:rsidP="001B2BCD"/>
    <w:p w14:paraId="6202D335" w14:textId="77777777" w:rsidR="0000134C" w:rsidRPr="00446E22" w:rsidRDefault="0000134C" w:rsidP="001B2BCD">
      <w:r w:rsidRPr="00446E22">
        <w:t xml:space="preserve">Mary reviewed the key concepts and </w:t>
      </w:r>
      <w:r w:rsidR="00BD42B1" w:rsidRPr="00446E22">
        <w:t>definitions</w:t>
      </w:r>
      <w:r w:rsidRPr="00446E22">
        <w:t xml:space="preserve"> used in her loading analysis.  It was noted that the last column listed on the Newnans Lake handout was listed as TP load, but it should read “TN load.”  When the Orange Lake numbers </w:t>
      </w:r>
      <w:r w:rsidR="00BD42B1" w:rsidRPr="00446E22">
        <w:t>were</w:t>
      </w:r>
      <w:r w:rsidRPr="00446E22">
        <w:t xml:space="preserve"> reviewed, there was some confusion over why the percentages added up to more than 100 percent.  Mary explained that the major categories do add up to 100%.  However, she added percentages to some subcategories, and so when adding them please only add the amounts in the major categories.  Mary adde</w:t>
      </w:r>
      <w:r w:rsidR="00296D58" w:rsidRPr="00446E22">
        <w:t>d that you can see that the sub</w:t>
      </w:r>
      <w:r w:rsidRPr="00446E22">
        <w:t xml:space="preserve">categories add up to the </w:t>
      </w:r>
      <w:r w:rsidR="00BD42B1" w:rsidRPr="00446E22">
        <w:t>percentages</w:t>
      </w:r>
      <w:r w:rsidRPr="00446E22">
        <w:t xml:space="preserve"> in the main categories.  When the Newnans Lake numbers were reviewed, Mary noted the wasteload allocation for the Brittany Estates package plant.  Mary added that the TMDL is an overall number that includes the allocation for </w:t>
      </w:r>
      <w:r w:rsidR="00BD42B1" w:rsidRPr="00446E22">
        <w:t>Brittany</w:t>
      </w:r>
      <w:r w:rsidRPr="00446E22">
        <w:t xml:space="preserve"> Estates, so in order to calculate the remaining reductions needed, you have to include the wasteload allocation provided in the TMDL for Brittany Estates.  Alan stated again that there was no wasteload allocation for stormwater sources in the TMDL and questioned how DEP can allocate to those sources.  Mary replied that the stormwater sources are also part of the load allocation, and now with detailed allocations we can specify those numbers and the Florida Statutes allow for that.</w:t>
      </w:r>
    </w:p>
    <w:p w14:paraId="216D76F7" w14:textId="77777777" w:rsidR="0000134C" w:rsidRPr="00446E22" w:rsidRDefault="0000134C" w:rsidP="001B2BCD"/>
    <w:p w14:paraId="7F79ABFB" w14:textId="77777777" w:rsidR="0000134C" w:rsidRPr="00446E22" w:rsidRDefault="0000134C" w:rsidP="001B2BCD">
      <w:r w:rsidRPr="00446E22">
        <w:t xml:space="preserve">Janet Hearn stated that it is possible to have a load allocation for stormwater sources outside municipal separate storm sewer systems (MS4s).  Mary explained that the DEP is now portioning the nonpoint </w:t>
      </w:r>
      <w:r w:rsidRPr="00446E22">
        <w:lastRenderedPageBreak/>
        <w:t xml:space="preserve">source loads.  Alan replied that if the wasteload allocations were not assigned under the TMDL, that they can’t be assigned to the MS4 entities.  Mary </w:t>
      </w:r>
      <w:r w:rsidR="00B44A65" w:rsidRPr="00446E22">
        <w:t xml:space="preserve">replied that she and Wayne will review the TMDL rule and what approaches are allowed for allocations to MS4 </w:t>
      </w:r>
      <w:r w:rsidR="00BD42B1" w:rsidRPr="00446E22">
        <w:t>entities</w:t>
      </w:r>
      <w:r w:rsidR="00B44A65" w:rsidRPr="00446E22">
        <w:t>.</w:t>
      </w:r>
    </w:p>
    <w:p w14:paraId="79C7BC9C" w14:textId="77777777" w:rsidR="00466E97" w:rsidRPr="00446E22" w:rsidRDefault="00466E97" w:rsidP="00466E97"/>
    <w:p w14:paraId="7E9B9365" w14:textId="22BAB68B" w:rsidR="00B44A65" w:rsidRPr="00446E22" w:rsidRDefault="00B44A65" w:rsidP="00466E97">
      <w:r w:rsidRPr="00446E22">
        <w:t xml:space="preserve">Jian commented that the internal cycling in Newnans </w:t>
      </w:r>
      <w:r w:rsidR="00BD42B1" w:rsidRPr="00446E22">
        <w:t>Lake</w:t>
      </w:r>
      <w:r w:rsidRPr="00446E22">
        <w:t xml:space="preserve"> needs to be </w:t>
      </w:r>
      <w:r w:rsidR="00FD126E" w:rsidRPr="00446E22">
        <w:t>addressed</w:t>
      </w:r>
      <w:r w:rsidRPr="00446E22">
        <w:t xml:space="preserve">.  </w:t>
      </w:r>
      <w:r w:rsidR="00296D58" w:rsidRPr="00446E22">
        <w:t>He asked if there were any plan</w:t>
      </w:r>
      <w:r w:rsidRPr="00446E22">
        <w:t xml:space="preserve">s to </w:t>
      </w:r>
      <w:r w:rsidR="00FD126E" w:rsidRPr="00446E22">
        <w:t xml:space="preserve">pursue </w:t>
      </w:r>
      <w:r w:rsidRPr="00446E22">
        <w:t xml:space="preserve">a project do dredge the lake or to remove the internal loads, which seems like an expensive endeavor.  If not, Jian </w:t>
      </w:r>
      <w:r w:rsidR="00BD42B1" w:rsidRPr="00446E22">
        <w:t>asked</w:t>
      </w:r>
      <w:r w:rsidRPr="00446E22">
        <w:t xml:space="preserve"> what else can be done to address the internal loads.  Mary replied that she tried to eliminate the internal loads from the puzzle by setting them aside.  However, the watershed loads are so small, that there is not much load to work with to achieve restoration.  Therefore, the approach needs to address the internal loads as well as the watershed loads.  Mary suggested that we need to </w:t>
      </w:r>
      <w:r w:rsidR="00BD42B1" w:rsidRPr="00446E22">
        <w:t>discuss</w:t>
      </w:r>
      <w:r w:rsidRPr="00446E22">
        <w:t xml:space="preserve"> possible solutions such as lakeside nutrient removal systems or county projects located up in the ditches or canals that could treat lake water and return it </w:t>
      </w:r>
      <w:r w:rsidR="00BD42B1" w:rsidRPr="00446E22">
        <w:t>to</w:t>
      </w:r>
      <w:r w:rsidR="00296D58" w:rsidRPr="00446E22">
        <w:t xml:space="preserve"> the lake with lower concentrations</w:t>
      </w:r>
      <w:r w:rsidRPr="00446E22">
        <w:t xml:space="preserve">.  Jian suggested that if we take care of the nutrient loads in Newnans Lake, the decreased loadings from Newnans would also help Orange Lake.  Bob added that the Newnans Lake loads may be driving the problems downstream.  </w:t>
      </w:r>
      <w:r w:rsidR="00BD42B1" w:rsidRPr="00446E22">
        <w:t xml:space="preserve">David Hamstra stated you could pursue alum surface treatments to bind TP and to prevent it from further cycling through the system.  </w:t>
      </w:r>
      <w:r w:rsidRPr="00446E22">
        <w:t xml:space="preserve">David Moritz suggested that you can’t perform </w:t>
      </w:r>
      <w:r w:rsidR="00BD42B1" w:rsidRPr="00446E22">
        <w:t>alum</w:t>
      </w:r>
      <w:r w:rsidRPr="00446E22">
        <w:t xml:space="preserve"> treatment directly in the lake.  Mary agreed that type of chemical treatment must be performed off-line of the lake.</w:t>
      </w:r>
    </w:p>
    <w:p w14:paraId="31728B18" w14:textId="77777777" w:rsidR="00B44A65" w:rsidRPr="00446E22" w:rsidRDefault="00B44A65" w:rsidP="00466E97"/>
    <w:p w14:paraId="124EE5DF" w14:textId="77777777" w:rsidR="00B44A65" w:rsidRPr="00446E22" w:rsidRDefault="00B44A65" w:rsidP="00466E97">
      <w:r w:rsidRPr="00446E22">
        <w:t xml:space="preserve">Patrick Moran added that in constructed wetlands, sometimes hotspots of TP are observed.  If the TP concentration in the sediments is high, when water </w:t>
      </w:r>
      <w:r w:rsidR="00BD42B1" w:rsidRPr="00446E22">
        <w:t>concentrations</w:t>
      </w:r>
      <w:r w:rsidRPr="00446E22">
        <w:t xml:space="preserve"> are low, sometimes the TP can be pulled out of the soils into the water column.  It would be hard to dredge the lake because it is expensive and because of the archeological resources that are buried in the lake bottom that are protected.  Jian replied that if the lake was allowed to be dredged, maybe a museum could be built to display the artifacts.  David Moritz noted that you could use wetlands to cycle the nutrients out of the lake and it might work, but it will take a long time.  Judy added that Orange Lake has a </w:t>
      </w:r>
      <w:r w:rsidR="00BD42B1" w:rsidRPr="00446E22">
        <w:t>thick</w:t>
      </w:r>
      <w:r w:rsidRPr="00446E22">
        <w:t xml:space="preserve"> layer of sediment.  Ma</w:t>
      </w:r>
      <w:r w:rsidR="008E0F49" w:rsidRPr="00446E22">
        <w:t xml:space="preserve">ry noted that some of the nutrients in the sediments could be extracted </w:t>
      </w:r>
      <w:r w:rsidR="00BD42B1" w:rsidRPr="00446E22">
        <w:t>through</w:t>
      </w:r>
      <w:r w:rsidR="008E0F49" w:rsidRPr="00446E22">
        <w:t xml:space="preserve"> plants.  The SJRWMD also tried fish harvesting to remove nutrients, but they only tried that for one year in Newn</w:t>
      </w:r>
      <w:r w:rsidR="00296D58" w:rsidRPr="00446E22">
        <w:t>ans Lake.  They are still funding</w:t>
      </w:r>
      <w:r w:rsidR="008E0F49" w:rsidRPr="00446E22">
        <w:t xml:space="preserve"> fish harvesting in Lakes Griffin and Apopka.  David Hamstra commented that if you took away all the stormwater loads, you would still have large nutrient loads. </w:t>
      </w:r>
    </w:p>
    <w:p w14:paraId="77D560CB" w14:textId="77777777" w:rsidR="008E0F49" w:rsidRPr="00446E22" w:rsidRDefault="008E0F49" w:rsidP="00466E97"/>
    <w:p w14:paraId="4FEF4235" w14:textId="77777777" w:rsidR="008E0F49" w:rsidRPr="00446E22" w:rsidRDefault="008E0F49" w:rsidP="00466E97">
      <w:r w:rsidRPr="00446E22">
        <w:t xml:space="preserve">Mary noted that the SJRWMD’s pollutant load reduction goal (PLRG) and the DEP’s TMDL are similar but not identical.  Mary stated that we have to figure out what to do with the tributaries.  </w:t>
      </w:r>
    </w:p>
    <w:p w14:paraId="28CBCBD7" w14:textId="77777777" w:rsidR="008E0F49" w:rsidRPr="00446E22" w:rsidRDefault="008E0F49" w:rsidP="00466E97"/>
    <w:p w14:paraId="2D57AFC1" w14:textId="6FF9ACA3" w:rsidR="008E0F49" w:rsidRPr="00446E22" w:rsidRDefault="008E0F49" w:rsidP="00466E97">
      <w:r w:rsidRPr="00446E22">
        <w:t xml:space="preserve">Alan asked if the reduction needed based on the TMDL is 12,623 </w:t>
      </w:r>
      <w:proofErr w:type="spellStart"/>
      <w:r w:rsidRPr="00446E22">
        <w:t>lbs</w:t>
      </w:r>
      <w:proofErr w:type="spellEnd"/>
      <w:r w:rsidRPr="00446E22">
        <w:t>/</w:t>
      </w:r>
      <w:proofErr w:type="spellStart"/>
      <w:r w:rsidRPr="00446E22">
        <w:t>yr</w:t>
      </w:r>
      <w:proofErr w:type="spellEnd"/>
      <w:r w:rsidRPr="00446E22">
        <w:t xml:space="preserve"> or 9</w:t>
      </w:r>
      <w:r w:rsidR="005A5CDE" w:rsidRPr="00446E22">
        <w:t>,</w:t>
      </w:r>
      <w:r w:rsidRPr="00446E22">
        <w:t xml:space="preserve">442 </w:t>
      </w:r>
      <w:proofErr w:type="spellStart"/>
      <w:r w:rsidRPr="00446E22">
        <w:t>lbs</w:t>
      </w:r>
      <w:proofErr w:type="spellEnd"/>
      <w:r w:rsidRPr="00446E22">
        <w:t xml:space="preserve">/yr.  Mary replied that a reduction of 12,623 </w:t>
      </w:r>
      <w:proofErr w:type="spellStart"/>
      <w:r w:rsidRPr="00446E22">
        <w:t>lbs</w:t>
      </w:r>
      <w:proofErr w:type="spellEnd"/>
      <w:r w:rsidRPr="00446E22">
        <w:t>/</w:t>
      </w:r>
      <w:proofErr w:type="spellStart"/>
      <w:r w:rsidRPr="00446E22">
        <w:t>yr</w:t>
      </w:r>
      <w:proofErr w:type="spellEnd"/>
      <w:r w:rsidRPr="00446E22">
        <w:t xml:space="preserve"> is needed to achieve the TMDL.  </w:t>
      </w:r>
    </w:p>
    <w:p w14:paraId="17FE3EE1" w14:textId="77777777" w:rsidR="008E0F49" w:rsidRPr="00446E22" w:rsidRDefault="008E0F49" w:rsidP="00466E97"/>
    <w:p w14:paraId="0FBF0752" w14:textId="5860E79E" w:rsidR="008E0F49" w:rsidRPr="00446E22" w:rsidRDefault="008E0F49" w:rsidP="00466E97">
      <w:r w:rsidRPr="00446E22">
        <w:t xml:space="preserve">Mary stated that we need to focus on the nutrient </w:t>
      </w:r>
      <w:r w:rsidR="00BD42B1" w:rsidRPr="00446E22">
        <w:t>sources</w:t>
      </w:r>
      <w:r w:rsidRPr="00446E22">
        <w:t xml:space="preserve"> </w:t>
      </w:r>
      <w:r w:rsidR="008A3E41" w:rsidRPr="00446E22">
        <w:t xml:space="preserve">that </w:t>
      </w:r>
      <w:r w:rsidRPr="00446E22">
        <w:t xml:space="preserve">we can remediate.  Atmospheric deposition is not a source we can remediate unless we know </w:t>
      </w:r>
      <w:r w:rsidR="00BD42B1" w:rsidRPr="00446E22">
        <w:t>of an important local source</w:t>
      </w:r>
      <w:r w:rsidRPr="00446E22">
        <w:t>.  Most sources tend to be outside of this area and outside of our control.  Therefore, the approach would shift the reductions to those sources that are controllable.  Mary noted that she would make all the tables that were provided as handouts electronically available.</w:t>
      </w:r>
    </w:p>
    <w:p w14:paraId="2E889681" w14:textId="77777777" w:rsidR="008E0F49" w:rsidRPr="00446E22" w:rsidRDefault="008E0F49" w:rsidP="00466E97"/>
    <w:p w14:paraId="490291CE" w14:textId="77777777" w:rsidR="008E0F49" w:rsidRPr="00446E22" w:rsidRDefault="003F6B65" w:rsidP="00466E97">
      <w:r w:rsidRPr="00446E22">
        <w:t xml:space="preserve">Mary briefly reviewed the required </w:t>
      </w:r>
      <w:r w:rsidR="00BD42B1" w:rsidRPr="00446E22">
        <w:t>reductions</w:t>
      </w:r>
      <w:r w:rsidRPr="00446E22">
        <w:t xml:space="preserve"> needed, the definitions and the accounting information which had been previously discussed.  Mary added that we need to plan for a future discussion on internal loads and how to address those.  Alan asked if it is possible to eliminate the internal loading.  </w:t>
      </w:r>
      <w:r w:rsidRPr="00446E22">
        <w:lastRenderedPageBreak/>
        <w:t xml:space="preserve">Mary replied that the watershed reductions possible are so small that we would not achieve the TMDL by only addressing those loads.  This is why the internal loading issue warrants more discussion.  Alan asked if it is true that we can’t meet the TMDL without addressing the internal loads.  Mary agreed and added that Newnans Lake drives a lot of what happens downstream, so making some </w:t>
      </w:r>
      <w:r w:rsidR="00BD42B1" w:rsidRPr="00446E22">
        <w:t>achievements</w:t>
      </w:r>
      <w:r w:rsidRPr="00446E22">
        <w:t xml:space="preserve"> in Newnans Lake should be a </w:t>
      </w:r>
      <w:r w:rsidR="00BD42B1" w:rsidRPr="00446E22">
        <w:t>priority</w:t>
      </w:r>
      <w:r w:rsidRPr="00446E22">
        <w:t>.  Alan asked how the allocations would be derived and whether they would be based on the contributing areas.  Mary responded that a basis of the contributing area would make sense, and that is likely to be one possibility we will explore.  Alan noted that in some cases, there are roadways within the contributing area of a lake, but in other areas, there are no state roadways such as in Cross Creek.  Mary asked Alan to provide FDOT’s jurisdictional areas electronically, so she could work with those in GIS.  Alan agreed to provide the FDOT areas in GIS format if Mary could provide the Orange Creek basin boundary in GIS format.</w:t>
      </w:r>
    </w:p>
    <w:p w14:paraId="02A0557F" w14:textId="77777777" w:rsidR="00F31C55" w:rsidRPr="00446E22" w:rsidRDefault="00F31C55" w:rsidP="00466E97"/>
    <w:p w14:paraId="5BFC8B74" w14:textId="77777777" w:rsidR="00F31C55" w:rsidRPr="00446E22" w:rsidRDefault="00F31C55" w:rsidP="00466E97">
      <w:r w:rsidRPr="00446E22">
        <w:t xml:space="preserve">Mary reviewed the list of responsible parties she has identified for each lake basin.  She noted that she also needs to get in touch with FDOT District 5, as there is some </w:t>
      </w:r>
      <w:r w:rsidR="00296D58" w:rsidRPr="00446E22">
        <w:t xml:space="preserve">of their district </w:t>
      </w:r>
      <w:r w:rsidRPr="00446E22">
        <w:t>area in Marion County.  Mary also noted that she needs to check with the applicable division of FDACS about wh</w:t>
      </w:r>
      <w:r w:rsidR="00D60FF6" w:rsidRPr="00446E22">
        <w:t>e</w:t>
      </w:r>
      <w:r w:rsidRPr="00446E22">
        <w:t>ther there are an</w:t>
      </w:r>
      <w:r w:rsidR="00D60FF6" w:rsidRPr="00446E22">
        <w:t>y</w:t>
      </w:r>
      <w:r w:rsidRPr="00446E22">
        <w:t xml:space="preserve"> aquaculture operations in the basin that should be included in the discussion of potential sources.</w:t>
      </w:r>
    </w:p>
    <w:p w14:paraId="027EC254" w14:textId="77777777" w:rsidR="008E0F49" w:rsidRPr="00446E22" w:rsidRDefault="008E0F49" w:rsidP="00466E97"/>
    <w:p w14:paraId="53F1CB2F" w14:textId="77777777" w:rsidR="001330B4" w:rsidRPr="00446E22" w:rsidRDefault="00A57A0A" w:rsidP="001330B4">
      <w:r w:rsidRPr="00446E22">
        <w:rPr>
          <w:b/>
          <w:u w:val="single"/>
        </w:rPr>
        <w:t>Reporting and Annual Meeting Preparation</w:t>
      </w:r>
      <w:r w:rsidRPr="00446E22">
        <w:t xml:space="preserve"> </w:t>
      </w:r>
    </w:p>
    <w:p w14:paraId="7E0CAC87" w14:textId="77777777" w:rsidR="00D60FF6" w:rsidRPr="00446E22" w:rsidRDefault="00D60FF6" w:rsidP="001330B4">
      <w:r w:rsidRPr="00446E22">
        <w:t xml:space="preserve">Tiffany Busby reviewed the purpose of the annual reporting process to report any progress made on </w:t>
      </w:r>
      <w:r w:rsidR="00296D58" w:rsidRPr="00446E22">
        <w:t xml:space="preserve">BMAP </w:t>
      </w:r>
      <w:r w:rsidRPr="00446E22">
        <w:t xml:space="preserve">implementation and to provide an opportunity to highlight completed efforts in the basin.  She noted that the Florida Watershed Restoration Act requires annual reporting on BMAPs.  Tiffany added that in previous years the BMAP reports were based on the calendar year.  However, since the second iteration BMAP was adopted in July 2014, we are </w:t>
      </w:r>
      <w:r w:rsidR="00BD42B1" w:rsidRPr="00446E22">
        <w:t>shifting</w:t>
      </w:r>
      <w:r w:rsidRPr="00446E22">
        <w:t xml:space="preserve"> to a reporting period that ends in June of each year.</w:t>
      </w:r>
    </w:p>
    <w:p w14:paraId="4743C1CF" w14:textId="77777777" w:rsidR="00D60FF6" w:rsidRPr="00446E22" w:rsidRDefault="00D60FF6" w:rsidP="001330B4"/>
    <w:p w14:paraId="0D6F0B54" w14:textId="18A282B9" w:rsidR="00D60FF6" w:rsidRPr="00446E22" w:rsidRDefault="00D60FF6" w:rsidP="001330B4">
      <w:r w:rsidRPr="00446E22">
        <w:t xml:space="preserve">Tiffany reviewed the kinds of updates that will be included in the report.  The project updates will be based on the information provided by the local stakeholders; </w:t>
      </w:r>
      <w:r w:rsidR="00296D58" w:rsidRPr="00446E22">
        <w:t xml:space="preserve">these requests were sent in May </w:t>
      </w:r>
      <w:r w:rsidRPr="00446E22">
        <w:t xml:space="preserve">for both progress on current projects and new projects planned.  A water quality update is also planned where the water quality monitoring efforts will be </w:t>
      </w:r>
      <w:r w:rsidR="00BD42B1" w:rsidRPr="00446E22">
        <w:t>reviewed</w:t>
      </w:r>
      <w:r w:rsidRPr="00446E22">
        <w:t xml:space="preserve"> and a water quality summary provided.  Overall, a report will be prepared that includes these </w:t>
      </w:r>
      <w:r w:rsidR="00BD42B1" w:rsidRPr="00446E22">
        <w:t>updates</w:t>
      </w:r>
      <w:r w:rsidRPr="00446E22">
        <w:t>.</w:t>
      </w:r>
    </w:p>
    <w:p w14:paraId="781242EB" w14:textId="77777777" w:rsidR="00D60FF6" w:rsidRPr="00446E22" w:rsidRDefault="00D60FF6" w:rsidP="001330B4"/>
    <w:p w14:paraId="6F9E346B" w14:textId="77777777" w:rsidR="00D60FF6" w:rsidRPr="00446E22" w:rsidRDefault="00D60FF6" w:rsidP="001330B4">
      <w:r w:rsidRPr="00446E22">
        <w:t xml:space="preserve">Tiffany noted that Mary would like potential future projects to be submitted, including any policies or project that address the second phase loading requirements.  In particular, projects that focus on the priority waterbodies should be included the reporting.  </w:t>
      </w:r>
    </w:p>
    <w:p w14:paraId="234DE13D" w14:textId="77777777" w:rsidR="00D60FF6" w:rsidRPr="00446E22" w:rsidRDefault="00D60FF6" w:rsidP="001330B4"/>
    <w:p w14:paraId="7DC69814" w14:textId="77777777" w:rsidR="00D60FF6" w:rsidRPr="00446E22" w:rsidRDefault="00D60FF6" w:rsidP="001330B4">
      <w:r w:rsidRPr="00446E22">
        <w:t>Tiffany outlines the report preparation schedule with the due date for project information of June 22</w:t>
      </w:r>
      <w:r w:rsidRPr="00446E22">
        <w:rPr>
          <w:vertAlign w:val="superscript"/>
        </w:rPr>
        <w:t>nd</w:t>
      </w:r>
      <w:r w:rsidRPr="00446E22">
        <w:t xml:space="preserve">.  </w:t>
      </w:r>
      <w:r w:rsidR="000B7F9C" w:rsidRPr="00446E22">
        <w:t>There was a handout that described the entire schedule.  Tiffany noted that th</w:t>
      </w:r>
      <w:r w:rsidRPr="00446E22">
        <w:t xml:space="preserve">e </w:t>
      </w:r>
      <w:r w:rsidR="000B7F9C" w:rsidRPr="00446E22">
        <w:t xml:space="preserve">project information will be summarized and the </w:t>
      </w:r>
      <w:r w:rsidRPr="00446E22">
        <w:t xml:space="preserve">report will be compiled in late June and </w:t>
      </w:r>
      <w:r w:rsidR="000B7F9C" w:rsidRPr="00446E22">
        <w:t xml:space="preserve">then </w:t>
      </w:r>
      <w:r w:rsidRPr="00446E22">
        <w:t>reviewed internally in July.  The report will be transmitted prior to the annual meeting scheduled for August 6</w:t>
      </w:r>
      <w:r w:rsidRPr="00446E22">
        <w:rPr>
          <w:vertAlign w:val="superscript"/>
        </w:rPr>
        <w:t>th</w:t>
      </w:r>
      <w:r w:rsidRPr="00446E22">
        <w:t>.  After the meeting, comments and corrections will be welcomed until August 28</w:t>
      </w:r>
      <w:r w:rsidRPr="00446E22">
        <w:rPr>
          <w:vertAlign w:val="superscript"/>
        </w:rPr>
        <w:t>th</w:t>
      </w:r>
      <w:r w:rsidRPr="00446E22">
        <w:t xml:space="preserve"> when the report will be finalized.</w:t>
      </w:r>
    </w:p>
    <w:p w14:paraId="46C53CF0" w14:textId="77777777" w:rsidR="000B7F9C" w:rsidRPr="00446E22" w:rsidRDefault="000B7F9C" w:rsidP="001330B4"/>
    <w:p w14:paraId="17BF9ED4" w14:textId="77777777" w:rsidR="000B7F9C" w:rsidRPr="00446E22" w:rsidRDefault="000B7F9C" w:rsidP="001330B4">
      <w:r w:rsidRPr="00446E22">
        <w:t xml:space="preserve">David Hamstra asked about the timeline for new projects and how far out in time they could begin.  Mary responded that any projects that begin in the next five years could be submitted.  Judy asked if the projects will be included in the annual report.  Mary replied that they will be included.  Someone asked how much reporting will be satisfied through the Clean Water </w:t>
      </w:r>
      <w:r w:rsidR="00BD42B1" w:rsidRPr="00446E22">
        <w:t>Partnership</w:t>
      </w:r>
      <w:r w:rsidRPr="00446E22">
        <w:t xml:space="preserve">.  </w:t>
      </w:r>
      <w:r w:rsidR="00BD42B1" w:rsidRPr="00446E22">
        <w:t xml:space="preserve">Mary responded that she </w:t>
      </w:r>
      <w:r w:rsidR="00BD42B1" w:rsidRPr="00446E22">
        <w:lastRenderedPageBreak/>
        <w:t xml:space="preserve">sent one email to all the parties in the Clean Water Partnership but was not sure how the response was being coordinated.  </w:t>
      </w:r>
      <w:r w:rsidRPr="00446E22">
        <w:t>Robin replied that Sally is working on the response on behalf of the partnership.</w:t>
      </w:r>
    </w:p>
    <w:p w14:paraId="2D3CE41D" w14:textId="77777777" w:rsidR="000B7F9C" w:rsidRPr="00446E22" w:rsidRDefault="000B7F9C" w:rsidP="001330B4"/>
    <w:p w14:paraId="1407EFC0" w14:textId="77777777" w:rsidR="000B7F9C" w:rsidRPr="00446E22" w:rsidRDefault="000B7F9C" w:rsidP="001330B4">
      <w:r w:rsidRPr="00446E22">
        <w:t>There were no other questions about the annual reporting process.</w:t>
      </w:r>
    </w:p>
    <w:p w14:paraId="0F85499B" w14:textId="77777777" w:rsidR="00D60FF6" w:rsidRPr="00446E22" w:rsidRDefault="00D60FF6" w:rsidP="001330B4"/>
    <w:p w14:paraId="07658346" w14:textId="77777777" w:rsidR="001330B4" w:rsidRPr="00446E22" w:rsidRDefault="001330B4" w:rsidP="001330B4">
      <w:pPr>
        <w:rPr>
          <w:b/>
          <w:u w:val="single"/>
        </w:rPr>
      </w:pPr>
      <w:r w:rsidRPr="00446E22">
        <w:rPr>
          <w:b/>
          <w:u w:val="single"/>
        </w:rPr>
        <w:t>Public Comments and Wrap Up</w:t>
      </w:r>
    </w:p>
    <w:p w14:paraId="5C69BE3D" w14:textId="77777777" w:rsidR="00A57A0A" w:rsidRPr="00446E22" w:rsidRDefault="000B7F9C" w:rsidP="001330B4">
      <w:pPr>
        <w:rPr>
          <w:szCs w:val="24"/>
        </w:rPr>
      </w:pPr>
      <w:r w:rsidRPr="00446E22">
        <w:rPr>
          <w:szCs w:val="24"/>
        </w:rPr>
        <w:t xml:space="preserve">Joanne </w:t>
      </w:r>
      <w:proofErr w:type="spellStart"/>
      <w:r w:rsidRPr="00446E22">
        <w:rPr>
          <w:szCs w:val="24"/>
        </w:rPr>
        <w:t>Auth</w:t>
      </w:r>
      <w:proofErr w:type="spellEnd"/>
      <w:r w:rsidRPr="00446E22">
        <w:rPr>
          <w:szCs w:val="24"/>
        </w:rPr>
        <w:t xml:space="preserve"> stated that she had two main comments to make.  The first comment is that for someone from the public, all the acronyms </w:t>
      </w:r>
      <w:r w:rsidR="00296D58" w:rsidRPr="00446E22">
        <w:rPr>
          <w:szCs w:val="24"/>
        </w:rPr>
        <w:t xml:space="preserve">used in the discussion </w:t>
      </w:r>
      <w:r w:rsidRPr="00446E22">
        <w:rPr>
          <w:szCs w:val="24"/>
        </w:rPr>
        <w:t>were hard to follow.  She suggested that a list of acronyms be passed out at the beginning of the meeting for reference.  Her second comment was that there were a lot of tables being used in the meeting and that they should make sense on their own; they should be self-explanatory.</w:t>
      </w:r>
    </w:p>
    <w:p w14:paraId="5FB411A2" w14:textId="77777777" w:rsidR="000B7F9C" w:rsidRPr="00446E22" w:rsidRDefault="000B7F9C" w:rsidP="001330B4">
      <w:pPr>
        <w:rPr>
          <w:szCs w:val="24"/>
        </w:rPr>
      </w:pPr>
    </w:p>
    <w:p w14:paraId="1A156E23" w14:textId="77777777" w:rsidR="000B7F9C" w:rsidRPr="00446E22" w:rsidRDefault="000B7F9C" w:rsidP="001330B4">
      <w:pPr>
        <w:rPr>
          <w:szCs w:val="24"/>
        </w:rPr>
      </w:pPr>
      <w:r w:rsidRPr="00446E22">
        <w:rPr>
          <w:szCs w:val="24"/>
        </w:rPr>
        <w:t xml:space="preserve">Joanne added that she attended this meeting for a different reason—that she knew there would be people there would care about the environment.  She said that sometimes people feel impotent or stymied by how hard it is to get things done.  She explained that she has initiated a project on her own to recognize people who work on </w:t>
      </w:r>
      <w:r w:rsidR="00BD42B1" w:rsidRPr="00446E22">
        <w:rPr>
          <w:szCs w:val="24"/>
        </w:rPr>
        <w:t>environmental</w:t>
      </w:r>
      <w:r w:rsidRPr="00446E22">
        <w:rPr>
          <w:szCs w:val="24"/>
        </w:rPr>
        <w:t xml:space="preserve"> problems.  She has produced a pin with a flag on it.  The flag is an environmental flag that was used on the first Earth Day.  She hopes that the pin reminds the people that wear it that we are working together to solve difficult problems.  She added that the pin says “Environmental Patriot.”  She stated that if anyone would like a pin, she would be happy to give one.</w:t>
      </w:r>
    </w:p>
    <w:p w14:paraId="432EF8FA" w14:textId="77777777" w:rsidR="00BD42B1" w:rsidRPr="00446E22" w:rsidRDefault="00BD42B1" w:rsidP="001330B4">
      <w:pPr>
        <w:rPr>
          <w:szCs w:val="24"/>
        </w:rPr>
      </w:pPr>
    </w:p>
    <w:p w14:paraId="7C125480" w14:textId="77777777" w:rsidR="00BD42B1" w:rsidRPr="00446E22" w:rsidRDefault="00BD42B1" w:rsidP="001330B4">
      <w:pPr>
        <w:rPr>
          <w:szCs w:val="24"/>
        </w:rPr>
      </w:pPr>
      <w:r w:rsidRPr="00446E22">
        <w:rPr>
          <w:szCs w:val="24"/>
        </w:rPr>
        <w:t xml:space="preserve">Robin Hallbourg reported that Alachua County applied for funding from the Florida Legislature and is waiting to hear if the funding remains in the budget after the veto process.  There is $100,000 currently in the budget that passed.  </w:t>
      </w:r>
    </w:p>
    <w:p w14:paraId="6640AFDA" w14:textId="77777777" w:rsidR="00BD42B1" w:rsidRPr="00446E22" w:rsidRDefault="00BD42B1" w:rsidP="001330B4">
      <w:pPr>
        <w:rPr>
          <w:szCs w:val="24"/>
        </w:rPr>
      </w:pPr>
    </w:p>
    <w:p w14:paraId="5AA73A0D" w14:textId="77777777" w:rsidR="00BD42B1" w:rsidRPr="00446E22" w:rsidRDefault="00BD42B1" w:rsidP="001330B4">
      <w:pPr>
        <w:rPr>
          <w:szCs w:val="24"/>
        </w:rPr>
      </w:pPr>
      <w:r w:rsidRPr="00446E22">
        <w:rPr>
          <w:szCs w:val="24"/>
        </w:rPr>
        <w:t xml:space="preserve">Bob stated that he was glad to hear more about projects being done in the basin.  At the last meeting, he noted that he made the contention that there were not any new projects in the BMAP and that they were all older projects.  He noted that he hopes there will be new items included in the annual report.  Bob asked Mary to call him to follow up on the action item from last time to review the new projects in the 2014 </w:t>
      </w:r>
      <w:r w:rsidR="00296D58" w:rsidRPr="00446E22">
        <w:rPr>
          <w:szCs w:val="24"/>
        </w:rPr>
        <w:t xml:space="preserve">Orange Creek </w:t>
      </w:r>
      <w:r w:rsidRPr="00446E22">
        <w:rPr>
          <w:szCs w:val="24"/>
        </w:rPr>
        <w:t xml:space="preserve">BMAP.  </w:t>
      </w:r>
    </w:p>
    <w:p w14:paraId="5C6AE83A" w14:textId="77777777" w:rsidR="00BD42B1" w:rsidRPr="00446E22" w:rsidRDefault="00BD42B1" w:rsidP="001330B4">
      <w:pPr>
        <w:rPr>
          <w:szCs w:val="24"/>
        </w:rPr>
      </w:pPr>
    </w:p>
    <w:p w14:paraId="0C5BDB4E" w14:textId="77777777" w:rsidR="00BD42B1" w:rsidRPr="00446E22" w:rsidRDefault="00BD42B1" w:rsidP="001330B4">
      <w:pPr>
        <w:rPr>
          <w:szCs w:val="24"/>
        </w:rPr>
      </w:pPr>
      <w:r w:rsidRPr="00446E22">
        <w:rPr>
          <w:szCs w:val="24"/>
        </w:rPr>
        <w:t>Bob also noted that most of the people in the meeting are from state agencies but the way that projects actually get done is opaque.  It is not always clear how the linkage occurs between load reductions and funding and he would appreciate an explanation of the process.  Mary agreed that in the future, an agenda item would be added to explain how the project process works.  David Hamstra noted that a project does receive extra points for state grants if it is part of a BMAP.</w:t>
      </w:r>
    </w:p>
    <w:p w14:paraId="3AF8F7D5" w14:textId="77777777" w:rsidR="00BD42B1" w:rsidRPr="00446E22" w:rsidRDefault="00BD42B1" w:rsidP="001330B4">
      <w:pPr>
        <w:rPr>
          <w:szCs w:val="24"/>
        </w:rPr>
      </w:pPr>
    </w:p>
    <w:p w14:paraId="7C487E91" w14:textId="77777777" w:rsidR="00BD42B1" w:rsidRPr="00446E22" w:rsidRDefault="00BD42B1" w:rsidP="001330B4">
      <w:pPr>
        <w:rPr>
          <w:szCs w:val="24"/>
        </w:rPr>
      </w:pPr>
      <w:r w:rsidRPr="00446E22">
        <w:rPr>
          <w:szCs w:val="24"/>
        </w:rPr>
        <w:t>David Moritz asked if there is an evaluation of whether projects are effective in achieving load reductions.  Mary replied that if a project receives a Section 319 grant, then some monitoring is required.  Also, there are stormwater studies that help provide the numbers we use to estimate project reductions.</w:t>
      </w:r>
    </w:p>
    <w:p w14:paraId="042C78DD" w14:textId="77777777" w:rsidR="000B7F9C" w:rsidRPr="00446E22" w:rsidRDefault="000B7F9C" w:rsidP="001330B4"/>
    <w:p w14:paraId="39257740" w14:textId="77777777" w:rsidR="00EE2349" w:rsidRPr="00446E22" w:rsidRDefault="001330B4" w:rsidP="001330B4">
      <w:pPr>
        <w:rPr>
          <w:b/>
          <w:u w:val="single"/>
        </w:rPr>
      </w:pPr>
      <w:r w:rsidRPr="00446E22">
        <w:rPr>
          <w:b/>
          <w:u w:val="single"/>
        </w:rPr>
        <w:t>Adjourn</w:t>
      </w:r>
    </w:p>
    <w:p w14:paraId="6D5C983B" w14:textId="77777777" w:rsidR="00E533C0" w:rsidRPr="00446E22" w:rsidRDefault="00BD42B1" w:rsidP="001330B4">
      <w:r w:rsidRPr="00446E22">
        <w:t>The meeting adjourned at 11:47 AM.</w:t>
      </w:r>
    </w:p>
    <w:p w14:paraId="1449024D" w14:textId="77777777" w:rsidR="00BD42B1" w:rsidRPr="00446E22" w:rsidRDefault="00BD42B1" w:rsidP="001330B4"/>
    <w:p w14:paraId="4FEA08FB" w14:textId="77777777" w:rsidR="00E533C0" w:rsidRPr="00446E22" w:rsidRDefault="00E533C0" w:rsidP="001330B4">
      <w:pPr>
        <w:rPr>
          <w:b/>
          <w:u w:val="single"/>
        </w:rPr>
      </w:pPr>
      <w:r w:rsidRPr="00446E22">
        <w:rPr>
          <w:b/>
          <w:u w:val="single"/>
        </w:rPr>
        <w:t>Action Items</w:t>
      </w:r>
    </w:p>
    <w:p w14:paraId="60676A2F" w14:textId="77777777" w:rsidR="002B6086" w:rsidRPr="00446E22" w:rsidRDefault="002B6086" w:rsidP="00BD42B1">
      <w:pPr>
        <w:pStyle w:val="ListParagraph"/>
        <w:numPr>
          <w:ilvl w:val="0"/>
          <w:numId w:val="1"/>
        </w:numPr>
      </w:pPr>
      <w:r w:rsidRPr="00446E22">
        <w:t xml:space="preserve">Mary noted that she plans to post the March 31st meeting summary </w:t>
      </w:r>
      <w:r w:rsidR="00296D58" w:rsidRPr="00446E22">
        <w:t xml:space="preserve">and the two technical meeting summaries </w:t>
      </w:r>
      <w:r w:rsidRPr="00446E22">
        <w:t>on the BMAP website for future reference.</w:t>
      </w:r>
    </w:p>
    <w:p w14:paraId="7A618794" w14:textId="77777777" w:rsidR="005F32D1" w:rsidRPr="00446E22" w:rsidRDefault="00BD42B1" w:rsidP="00BD42B1">
      <w:pPr>
        <w:pStyle w:val="ListParagraph"/>
        <w:numPr>
          <w:ilvl w:val="0"/>
          <w:numId w:val="1"/>
        </w:numPr>
      </w:pPr>
      <w:r w:rsidRPr="00446E22">
        <w:lastRenderedPageBreak/>
        <w:t>Anthony Dennis is following</w:t>
      </w:r>
      <w:r w:rsidR="005F32D1" w:rsidRPr="00446E22">
        <w:t xml:space="preserve"> up with both UF and </w:t>
      </w:r>
      <w:r w:rsidRPr="00446E22">
        <w:t>Paynes</w:t>
      </w:r>
      <w:r w:rsidR="005F32D1" w:rsidRPr="00446E22">
        <w:t xml:space="preserve"> Prairie Preserve State Park</w:t>
      </w:r>
      <w:r w:rsidRPr="00446E22">
        <w:t xml:space="preserve"> and their septic systems</w:t>
      </w:r>
      <w:r w:rsidR="005F32D1" w:rsidRPr="00446E22">
        <w:t xml:space="preserve">.  </w:t>
      </w:r>
      <w:r w:rsidRPr="00446E22">
        <w:t>More information will be provided about these facilities</w:t>
      </w:r>
      <w:r w:rsidR="005F32D1" w:rsidRPr="00446E22">
        <w:t xml:space="preserve"> in the future.</w:t>
      </w:r>
    </w:p>
    <w:p w14:paraId="655A7EF9" w14:textId="3007323B" w:rsidR="008C0897" w:rsidRPr="00446E22" w:rsidRDefault="00296D58" w:rsidP="00446E22">
      <w:pPr>
        <w:pStyle w:val="ListParagraph"/>
        <w:numPr>
          <w:ilvl w:val="0"/>
          <w:numId w:val="1"/>
        </w:numPr>
      </w:pPr>
      <w:r w:rsidRPr="00446E22">
        <w:t>Wayne agreed to</w:t>
      </w:r>
      <w:r w:rsidR="00466E97" w:rsidRPr="00446E22">
        <w:t xml:space="preserve"> check on the flow of </w:t>
      </w:r>
      <w:proofErr w:type="spellStart"/>
      <w:r w:rsidR="00466E97" w:rsidRPr="00446E22">
        <w:t>subbasin</w:t>
      </w:r>
      <w:proofErr w:type="spellEnd"/>
      <w:r w:rsidR="00466E97" w:rsidRPr="00446E22">
        <w:t xml:space="preserve"> 25</w:t>
      </w:r>
      <w:r w:rsidR="00BD42B1" w:rsidRPr="00446E22">
        <w:t xml:space="preserve"> in Lochloosa Lake</w:t>
      </w:r>
      <w:r w:rsidR="00466E97" w:rsidRPr="00446E22">
        <w:t>.</w:t>
      </w:r>
      <w:r w:rsidR="008C0897" w:rsidRPr="00446E22">
        <w:t xml:space="preserve">  Alan agreed to provide documentation that supports </w:t>
      </w:r>
      <w:proofErr w:type="spellStart"/>
      <w:r w:rsidR="008C0897" w:rsidRPr="00446E22">
        <w:t>subbasin</w:t>
      </w:r>
      <w:proofErr w:type="spellEnd"/>
      <w:r w:rsidR="008C0897" w:rsidRPr="00446E22">
        <w:t xml:space="preserve"> 25 </w:t>
      </w:r>
      <w:proofErr w:type="gramStart"/>
      <w:r w:rsidR="008C0897" w:rsidRPr="00446E22">
        <w:t>flow</w:t>
      </w:r>
      <w:proofErr w:type="gramEnd"/>
      <w:r w:rsidR="008C0897" w:rsidRPr="00446E22">
        <w:t xml:space="preserve"> away from the lake, so those data can be considered by the department.</w:t>
      </w:r>
    </w:p>
    <w:p w14:paraId="0A9B384C" w14:textId="183932B1" w:rsidR="005F67E4" w:rsidRPr="00446E22" w:rsidRDefault="005F67E4" w:rsidP="00466E97">
      <w:pPr>
        <w:pStyle w:val="ListParagraph"/>
        <w:numPr>
          <w:ilvl w:val="0"/>
          <w:numId w:val="1"/>
        </w:numPr>
      </w:pPr>
    </w:p>
    <w:p w14:paraId="7FCB7513" w14:textId="77777777" w:rsidR="00B44A65" w:rsidRPr="00446E22" w:rsidRDefault="00296D58" w:rsidP="00B44A65">
      <w:pPr>
        <w:pStyle w:val="ListParagraph"/>
        <w:numPr>
          <w:ilvl w:val="0"/>
          <w:numId w:val="1"/>
        </w:numPr>
      </w:pPr>
      <w:r w:rsidRPr="00446E22">
        <w:t>Mary</w:t>
      </w:r>
      <w:r w:rsidR="00B44A65" w:rsidRPr="00446E22">
        <w:t xml:space="preserve"> </w:t>
      </w:r>
      <w:r w:rsidR="00BD42B1" w:rsidRPr="00446E22">
        <w:t xml:space="preserve">and Wayne </w:t>
      </w:r>
      <w:r w:rsidR="00B44A65" w:rsidRPr="00446E22">
        <w:t xml:space="preserve">will review the TMDL rule and what approaches are allowed for allocations to MS4 </w:t>
      </w:r>
      <w:r w:rsidR="00BD42B1" w:rsidRPr="00446E22">
        <w:t>entities</w:t>
      </w:r>
      <w:r w:rsidR="00B44A65" w:rsidRPr="00446E22">
        <w:t>.</w:t>
      </w:r>
    </w:p>
    <w:p w14:paraId="3B576652" w14:textId="77777777" w:rsidR="008E0F49" w:rsidRPr="00446E22" w:rsidRDefault="008E0F49" w:rsidP="008E0F49">
      <w:pPr>
        <w:pStyle w:val="ListParagraph"/>
        <w:numPr>
          <w:ilvl w:val="0"/>
          <w:numId w:val="1"/>
        </w:numPr>
      </w:pPr>
      <w:r w:rsidRPr="00446E22">
        <w:t>Mary noted that she would make all the tables that were provided as handouts electronically available.</w:t>
      </w:r>
    </w:p>
    <w:p w14:paraId="22FD1A8D" w14:textId="77777777" w:rsidR="003F6B65" w:rsidRPr="00446E22" w:rsidRDefault="003F6B65" w:rsidP="003F6B65">
      <w:pPr>
        <w:pStyle w:val="ListParagraph"/>
        <w:numPr>
          <w:ilvl w:val="0"/>
          <w:numId w:val="1"/>
        </w:numPr>
      </w:pPr>
      <w:r w:rsidRPr="00446E22">
        <w:t>Mary added that we need to plan for a future discussion on internal loads and how to address those.</w:t>
      </w:r>
    </w:p>
    <w:p w14:paraId="62F066FE" w14:textId="77777777" w:rsidR="003F6B65" w:rsidRPr="00446E22" w:rsidRDefault="003F6B65" w:rsidP="003F6B65">
      <w:pPr>
        <w:pStyle w:val="ListParagraph"/>
        <w:numPr>
          <w:ilvl w:val="0"/>
          <w:numId w:val="1"/>
        </w:numPr>
      </w:pPr>
      <w:r w:rsidRPr="00446E22">
        <w:t xml:space="preserve">Alan agreed to provide the FDOT </w:t>
      </w:r>
      <w:r w:rsidR="00296D58" w:rsidRPr="00446E22">
        <w:t xml:space="preserve">jurisdictional </w:t>
      </w:r>
      <w:r w:rsidRPr="00446E22">
        <w:t>areas in GIS format if Mary could provide the Orange Creek basin boundary</w:t>
      </w:r>
      <w:r w:rsidR="00F31C55" w:rsidRPr="00446E22">
        <w:t xml:space="preserve"> in </w:t>
      </w:r>
      <w:r w:rsidRPr="00446E22">
        <w:t>GIS format.</w:t>
      </w:r>
    </w:p>
    <w:p w14:paraId="3BABFAF6" w14:textId="77777777" w:rsidR="00296D58" w:rsidRPr="00446E22" w:rsidRDefault="00296D58" w:rsidP="003F6B65">
      <w:pPr>
        <w:pStyle w:val="ListParagraph"/>
        <w:numPr>
          <w:ilvl w:val="0"/>
          <w:numId w:val="1"/>
        </w:numPr>
      </w:pPr>
      <w:r w:rsidRPr="00446E22">
        <w:t xml:space="preserve">Mary needs to get in touch with FDOT District 5, as there is some of their district area is in Marion County. </w:t>
      </w:r>
    </w:p>
    <w:p w14:paraId="4FC77D4B" w14:textId="77777777" w:rsidR="00F31C55" w:rsidRPr="00446E22" w:rsidRDefault="00296D58" w:rsidP="00F31C55">
      <w:pPr>
        <w:pStyle w:val="ListParagraph"/>
        <w:numPr>
          <w:ilvl w:val="0"/>
          <w:numId w:val="1"/>
        </w:numPr>
      </w:pPr>
      <w:r w:rsidRPr="00446E22">
        <w:t>Mary will</w:t>
      </w:r>
      <w:r w:rsidR="00BD42B1" w:rsidRPr="00446E22">
        <w:t xml:space="preserve"> to check with the applicable division of FDACS about whether there are any aquaculture operations in the basin that should be included in the discussion of potential sources.</w:t>
      </w:r>
    </w:p>
    <w:p w14:paraId="331E7C7D" w14:textId="77777777" w:rsidR="00B44A65" w:rsidRPr="00446E22" w:rsidRDefault="00296D58" w:rsidP="00466E97">
      <w:pPr>
        <w:pStyle w:val="ListParagraph"/>
        <w:numPr>
          <w:ilvl w:val="0"/>
          <w:numId w:val="1"/>
        </w:numPr>
      </w:pPr>
      <w:r w:rsidRPr="00446E22">
        <w:t>Mary</w:t>
      </w:r>
      <w:r w:rsidR="00673CD8" w:rsidRPr="00446E22">
        <w:t>/Tiffany</w:t>
      </w:r>
      <w:r w:rsidRPr="00446E22">
        <w:t xml:space="preserve"> will c</w:t>
      </w:r>
      <w:r w:rsidR="000B7F9C" w:rsidRPr="00446E22">
        <w:t xml:space="preserve">onsider providing a list of </w:t>
      </w:r>
      <w:r w:rsidR="00BD42B1" w:rsidRPr="00446E22">
        <w:t>acronyms</w:t>
      </w:r>
      <w:r w:rsidR="000B7F9C" w:rsidRPr="00446E22">
        <w:t xml:space="preserve"> as a reference.</w:t>
      </w:r>
    </w:p>
    <w:p w14:paraId="339AA3DF" w14:textId="77777777" w:rsidR="00BD42B1" w:rsidRPr="00446E22" w:rsidRDefault="00BD42B1" w:rsidP="00466E97">
      <w:pPr>
        <w:pStyle w:val="ListParagraph"/>
        <w:numPr>
          <w:ilvl w:val="0"/>
          <w:numId w:val="1"/>
        </w:numPr>
      </w:pPr>
      <w:r w:rsidRPr="00446E22">
        <w:rPr>
          <w:szCs w:val="24"/>
        </w:rPr>
        <w:t>Bob asked Mary to call him to follow up on the action item from last time to review the new projects in the 2014 BMAP.</w:t>
      </w:r>
    </w:p>
    <w:p w14:paraId="4E8D8165" w14:textId="77777777" w:rsidR="00BD42B1" w:rsidRPr="00446E22" w:rsidRDefault="00BD42B1" w:rsidP="00466E97">
      <w:pPr>
        <w:pStyle w:val="ListParagraph"/>
        <w:numPr>
          <w:ilvl w:val="0"/>
          <w:numId w:val="1"/>
        </w:numPr>
      </w:pPr>
      <w:r w:rsidRPr="00446E22">
        <w:rPr>
          <w:szCs w:val="24"/>
        </w:rPr>
        <w:t>Mary agreed that in the future, an agenda item would be added to explain how the project process works.</w:t>
      </w:r>
    </w:p>
    <w:sectPr w:rsidR="00BD42B1" w:rsidRPr="00446E22" w:rsidSect="001330B4">
      <w:headerReference w:type="default" r:id="rId9"/>
      <w:footerReference w:type="default" r:id="rId10"/>
      <w:pgSz w:w="12240" w:h="15840"/>
      <w:pgMar w:top="1440" w:right="1080" w:bottom="1440" w:left="108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87025DD" w15:done="0"/>
  <w15:commentEx w15:paraId="716962FB" w15:done="0"/>
  <w15:commentEx w15:paraId="73071866" w15:done="0"/>
  <w15:commentEx w15:paraId="1D8586D4" w15:done="0"/>
  <w15:commentEx w15:paraId="26923195" w15:done="0"/>
  <w15:commentEx w15:paraId="73B7039E" w15:done="0"/>
  <w15:commentEx w15:paraId="4F12CA12" w15:done="0"/>
  <w15:commentEx w15:paraId="1EDEF02E" w15:done="0"/>
  <w15:commentEx w15:paraId="69B0CDC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0A217E" w14:textId="77777777" w:rsidR="00A76BE5" w:rsidRDefault="00A76BE5" w:rsidP="001330B4">
      <w:r>
        <w:separator/>
      </w:r>
    </w:p>
  </w:endnote>
  <w:endnote w:type="continuationSeparator" w:id="0">
    <w:p w14:paraId="343FB666" w14:textId="77777777" w:rsidR="00A76BE5" w:rsidRDefault="00A76BE5" w:rsidP="00133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547721546"/>
      <w:docPartObj>
        <w:docPartGallery w:val="Page Numbers (Bottom of Page)"/>
        <w:docPartUnique/>
      </w:docPartObj>
    </w:sdtPr>
    <w:sdtEndPr/>
    <w:sdtContent>
      <w:sdt>
        <w:sdtPr>
          <w:rPr>
            <w:sz w:val="20"/>
          </w:rPr>
          <w:id w:val="1728636285"/>
          <w:docPartObj>
            <w:docPartGallery w:val="Page Numbers (Top of Page)"/>
            <w:docPartUnique/>
          </w:docPartObj>
        </w:sdtPr>
        <w:sdtEndPr/>
        <w:sdtContent>
          <w:p w14:paraId="178965B0" w14:textId="5E980AFF" w:rsidR="00D60FF6" w:rsidRPr="001330B4" w:rsidRDefault="00D60FF6" w:rsidP="00E533C0">
            <w:pPr>
              <w:pStyle w:val="Footer"/>
              <w:tabs>
                <w:tab w:val="left" w:pos="375"/>
                <w:tab w:val="center" w:pos="5040"/>
              </w:tabs>
              <w:rPr>
                <w:sz w:val="20"/>
              </w:rPr>
            </w:pPr>
            <w:r>
              <w:rPr>
                <w:sz w:val="20"/>
              </w:rPr>
              <w:t>D</w:t>
            </w:r>
            <w:r w:rsidR="008C0897">
              <w:rPr>
                <w:sz w:val="20"/>
              </w:rPr>
              <w:t>istribution</w:t>
            </w:r>
            <w:r>
              <w:rPr>
                <w:sz w:val="20"/>
              </w:rPr>
              <w:tab/>
            </w:r>
            <w:r w:rsidRPr="001330B4">
              <w:rPr>
                <w:sz w:val="20"/>
              </w:rPr>
              <w:t xml:space="preserve">Page </w:t>
            </w:r>
            <w:r w:rsidRPr="001330B4">
              <w:rPr>
                <w:bCs/>
                <w:sz w:val="20"/>
                <w:szCs w:val="24"/>
              </w:rPr>
              <w:fldChar w:fldCharType="begin"/>
            </w:r>
            <w:r w:rsidRPr="001330B4">
              <w:rPr>
                <w:bCs/>
                <w:sz w:val="20"/>
              </w:rPr>
              <w:instrText xml:space="preserve"> PAGE </w:instrText>
            </w:r>
            <w:r w:rsidRPr="001330B4">
              <w:rPr>
                <w:bCs/>
                <w:sz w:val="20"/>
                <w:szCs w:val="24"/>
              </w:rPr>
              <w:fldChar w:fldCharType="separate"/>
            </w:r>
            <w:r w:rsidR="00446E22">
              <w:rPr>
                <w:bCs/>
                <w:noProof/>
                <w:sz w:val="20"/>
              </w:rPr>
              <w:t>10</w:t>
            </w:r>
            <w:r w:rsidRPr="001330B4">
              <w:rPr>
                <w:bCs/>
                <w:sz w:val="20"/>
                <w:szCs w:val="24"/>
              </w:rPr>
              <w:fldChar w:fldCharType="end"/>
            </w:r>
            <w:r w:rsidRPr="001330B4">
              <w:rPr>
                <w:sz w:val="20"/>
              </w:rPr>
              <w:t xml:space="preserve"> of </w:t>
            </w:r>
            <w:r w:rsidRPr="001330B4">
              <w:rPr>
                <w:bCs/>
                <w:sz w:val="20"/>
                <w:szCs w:val="24"/>
              </w:rPr>
              <w:fldChar w:fldCharType="begin"/>
            </w:r>
            <w:r w:rsidRPr="001330B4">
              <w:rPr>
                <w:bCs/>
                <w:sz w:val="20"/>
              </w:rPr>
              <w:instrText xml:space="preserve"> NUMPAGES  </w:instrText>
            </w:r>
            <w:r w:rsidRPr="001330B4">
              <w:rPr>
                <w:bCs/>
                <w:sz w:val="20"/>
                <w:szCs w:val="24"/>
              </w:rPr>
              <w:fldChar w:fldCharType="separate"/>
            </w:r>
            <w:r w:rsidR="00446E22">
              <w:rPr>
                <w:bCs/>
                <w:noProof/>
                <w:sz w:val="20"/>
              </w:rPr>
              <w:t>10</w:t>
            </w:r>
            <w:r w:rsidRPr="001330B4">
              <w:rPr>
                <w:bCs/>
                <w:sz w:val="20"/>
                <w:szCs w:val="24"/>
              </w:rPr>
              <w:fldChar w:fldCharType="end"/>
            </w:r>
          </w:p>
        </w:sdtContent>
      </w:sdt>
    </w:sdtContent>
  </w:sdt>
  <w:p w14:paraId="0D0ED44D" w14:textId="77777777" w:rsidR="00D60FF6" w:rsidRPr="001330B4" w:rsidRDefault="00D60FF6">
    <w:pPr>
      <w:pStyle w:val="Foo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FD8B1E" w14:textId="77777777" w:rsidR="00A76BE5" w:rsidRDefault="00A76BE5" w:rsidP="001330B4">
      <w:r>
        <w:separator/>
      </w:r>
    </w:p>
  </w:footnote>
  <w:footnote w:type="continuationSeparator" w:id="0">
    <w:p w14:paraId="2527AF7C" w14:textId="77777777" w:rsidR="00A76BE5" w:rsidRDefault="00A76BE5" w:rsidP="001330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171A58" w14:textId="77777777" w:rsidR="00D60FF6" w:rsidRPr="00E533C0" w:rsidRDefault="00D60FF6" w:rsidP="00E533C0">
    <w:pPr>
      <w:pStyle w:val="Header"/>
      <w:jc w:val="center"/>
      <w:rPr>
        <w:b/>
        <w:szCs w:val="24"/>
      </w:rPr>
    </w:pPr>
    <w:r w:rsidRPr="00401E19">
      <w:rPr>
        <w:b/>
        <w:szCs w:val="24"/>
      </w:rPr>
      <w:t>Orange Creek Basin Management Action Plan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E30D0D"/>
    <w:multiLevelType w:val="hybridMultilevel"/>
    <w:tmpl w:val="B78AA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ulic, Mary">
    <w15:presenceInfo w15:providerId="AD" w15:userId="S-1-5-21-1004336348-1214440339-1801674531-4428"/>
  </w15:person>
  <w15:person w15:author="Magley, Wayne">
    <w15:presenceInfo w15:providerId="AD" w15:userId="S-1-5-21-1004336348-1214440339-1801674531-38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0B4"/>
    <w:rsid w:val="0000134C"/>
    <w:rsid w:val="0000338B"/>
    <w:rsid w:val="00012790"/>
    <w:rsid w:val="00026AC6"/>
    <w:rsid w:val="000672C6"/>
    <w:rsid w:val="000738DB"/>
    <w:rsid w:val="000A2091"/>
    <w:rsid w:val="000A2D52"/>
    <w:rsid w:val="000B7F9C"/>
    <w:rsid w:val="000D4981"/>
    <w:rsid w:val="000F3678"/>
    <w:rsid w:val="0012389A"/>
    <w:rsid w:val="001330B4"/>
    <w:rsid w:val="00146DD4"/>
    <w:rsid w:val="001564B3"/>
    <w:rsid w:val="001A027B"/>
    <w:rsid w:val="001A7308"/>
    <w:rsid w:val="001B2BCD"/>
    <w:rsid w:val="001C22E4"/>
    <w:rsid w:val="001D0FFF"/>
    <w:rsid w:val="001F1173"/>
    <w:rsid w:val="001F40BC"/>
    <w:rsid w:val="001F4DA7"/>
    <w:rsid w:val="002830F6"/>
    <w:rsid w:val="002831D8"/>
    <w:rsid w:val="00296D58"/>
    <w:rsid w:val="002B1854"/>
    <w:rsid w:val="002B6086"/>
    <w:rsid w:val="002C549D"/>
    <w:rsid w:val="002F0EBE"/>
    <w:rsid w:val="00303444"/>
    <w:rsid w:val="003529A0"/>
    <w:rsid w:val="0035666E"/>
    <w:rsid w:val="0036052D"/>
    <w:rsid w:val="00365304"/>
    <w:rsid w:val="003821F7"/>
    <w:rsid w:val="003D02AC"/>
    <w:rsid w:val="003D2574"/>
    <w:rsid w:val="003D4589"/>
    <w:rsid w:val="003D5060"/>
    <w:rsid w:val="003E56BA"/>
    <w:rsid w:val="003F6B65"/>
    <w:rsid w:val="00422AD6"/>
    <w:rsid w:val="00446E22"/>
    <w:rsid w:val="00466E97"/>
    <w:rsid w:val="004A2D78"/>
    <w:rsid w:val="004A444E"/>
    <w:rsid w:val="004B19AC"/>
    <w:rsid w:val="004E18C6"/>
    <w:rsid w:val="004F598E"/>
    <w:rsid w:val="00506B2C"/>
    <w:rsid w:val="00520EA6"/>
    <w:rsid w:val="00567392"/>
    <w:rsid w:val="00567D3F"/>
    <w:rsid w:val="005765DC"/>
    <w:rsid w:val="00576FCD"/>
    <w:rsid w:val="00582DD9"/>
    <w:rsid w:val="0059492C"/>
    <w:rsid w:val="005A539A"/>
    <w:rsid w:val="005A5CDE"/>
    <w:rsid w:val="005F32D1"/>
    <w:rsid w:val="005F67E4"/>
    <w:rsid w:val="00602DA7"/>
    <w:rsid w:val="0065670D"/>
    <w:rsid w:val="00673CD8"/>
    <w:rsid w:val="00675A86"/>
    <w:rsid w:val="00694E27"/>
    <w:rsid w:val="006E0677"/>
    <w:rsid w:val="006E577A"/>
    <w:rsid w:val="00710FE7"/>
    <w:rsid w:val="00723688"/>
    <w:rsid w:val="007322CB"/>
    <w:rsid w:val="00735A60"/>
    <w:rsid w:val="0074213F"/>
    <w:rsid w:val="007466E2"/>
    <w:rsid w:val="007A309F"/>
    <w:rsid w:val="007B54E1"/>
    <w:rsid w:val="007E0A9F"/>
    <w:rsid w:val="007E5746"/>
    <w:rsid w:val="007F3674"/>
    <w:rsid w:val="00817F3C"/>
    <w:rsid w:val="00830164"/>
    <w:rsid w:val="00843A19"/>
    <w:rsid w:val="0087796B"/>
    <w:rsid w:val="0089194C"/>
    <w:rsid w:val="00893FB3"/>
    <w:rsid w:val="008A3E41"/>
    <w:rsid w:val="008A7C97"/>
    <w:rsid w:val="008C0897"/>
    <w:rsid w:val="008E0F49"/>
    <w:rsid w:val="008F1DC5"/>
    <w:rsid w:val="00907423"/>
    <w:rsid w:val="00913BAF"/>
    <w:rsid w:val="009533D3"/>
    <w:rsid w:val="0096058E"/>
    <w:rsid w:val="009752CA"/>
    <w:rsid w:val="00990BBA"/>
    <w:rsid w:val="009A7693"/>
    <w:rsid w:val="009C56B2"/>
    <w:rsid w:val="009C712F"/>
    <w:rsid w:val="00A37F33"/>
    <w:rsid w:val="00A56F74"/>
    <w:rsid w:val="00A57A0A"/>
    <w:rsid w:val="00A60192"/>
    <w:rsid w:val="00A7050D"/>
    <w:rsid w:val="00A76BE5"/>
    <w:rsid w:val="00AD3C4B"/>
    <w:rsid w:val="00AF5D0C"/>
    <w:rsid w:val="00B047B8"/>
    <w:rsid w:val="00B3067D"/>
    <w:rsid w:val="00B34559"/>
    <w:rsid w:val="00B44A65"/>
    <w:rsid w:val="00B53DBB"/>
    <w:rsid w:val="00B55919"/>
    <w:rsid w:val="00B903B1"/>
    <w:rsid w:val="00BA21E1"/>
    <w:rsid w:val="00BB528A"/>
    <w:rsid w:val="00BD42B1"/>
    <w:rsid w:val="00BD64C2"/>
    <w:rsid w:val="00BE1310"/>
    <w:rsid w:val="00BF4A58"/>
    <w:rsid w:val="00C17A06"/>
    <w:rsid w:val="00C87DB3"/>
    <w:rsid w:val="00C94FD7"/>
    <w:rsid w:val="00CA3A66"/>
    <w:rsid w:val="00CB4E89"/>
    <w:rsid w:val="00CC2347"/>
    <w:rsid w:val="00CE2A25"/>
    <w:rsid w:val="00CE5381"/>
    <w:rsid w:val="00D11371"/>
    <w:rsid w:val="00D15B1D"/>
    <w:rsid w:val="00D24ADF"/>
    <w:rsid w:val="00D40DE2"/>
    <w:rsid w:val="00D60FF6"/>
    <w:rsid w:val="00D83EF2"/>
    <w:rsid w:val="00D8753C"/>
    <w:rsid w:val="00D911BA"/>
    <w:rsid w:val="00DA08FE"/>
    <w:rsid w:val="00DA3ED7"/>
    <w:rsid w:val="00DC4681"/>
    <w:rsid w:val="00DD7B9D"/>
    <w:rsid w:val="00E17DC7"/>
    <w:rsid w:val="00E226E3"/>
    <w:rsid w:val="00E30861"/>
    <w:rsid w:val="00E41412"/>
    <w:rsid w:val="00E533C0"/>
    <w:rsid w:val="00E65391"/>
    <w:rsid w:val="00E67F1F"/>
    <w:rsid w:val="00E94855"/>
    <w:rsid w:val="00E95F3F"/>
    <w:rsid w:val="00EA3E2B"/>
    <w:rsid w:val="00EE2349"/>
    <w:rsid w:val="00EE76EA"/>
    <w:rsid w:val="00F31C55"/>
    <w:rsid w:val="00F408FF"/>
    <w:rsid w:val="00F72582"/>
    <w:rsid w:val="00F846C6"/>
    <w:rsid w:val="00FA4B36"/>
    <w:rsid w:val="00FB0A69"/>
    <w:rsid w:val="00FB1384"/>
    <w:rsid w:val="00FB5164"/>
    <w:rsid w:val="00FD126E"/>
    <w:rsid w:val="00FD5C94"/>
    <w:rsid w:val="00FF5A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E3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F3C"/>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30B4"/>
    <w:pPr>
      <w:tabs>
        <w:tab w:val="center" w:pos="4680"/>
        <w:tab w:val="right" w:pos="9360"/>
      </w:tabs>
    </w:pPr>
  </w:style>
  <w:style w:type="character" w:customStyle="1" w:styleId="HeaderChar">
    <w:name w:val="Header Char"/>
    <w:basedOn w:val="DefaultParagraphFont"/>
    <w:link w:val="Header"/>
    <w:uiPriority w:val="99"/>
    <w:rsid w:val="001330B4"/>
    <w:rPr>
      <w:rFonts w:ascii="Times New Roman" w:hAnsi="Times New Roman"/>
      <w:sz w:val="24"/>
    </w:rPr>
  </w:style>
  <w:style w:type="paragraph" w:styleId="Footer">
    <w:name w:val="footer"/>
    <w:basedOn w:val="Normal"/>
    <w:link w:val="FooterChar"/>
    <w:uiPriority w:val="99"/>
    <w:unhideWhenUsed/>
    <w:rsid w:val="001330B4"/>
    <w:pPr>
      <w:tabs>
        <w:tab w:val="center" w:pos="4680"/>
        <w:tab w:val="right" w:pos="9360"/>
      </w:tabs>
    </w:pPr>
  </w:style>
  <w:style w:type="character" w:customStyle="1" w:styleId="FooterChar">
    <w:name w:val="Footer Char"/>
    <w:basedOn w:val="DefaultParagraphFont"/>
    <w:link w:val="Footer"/>
    <w:uiPriority w:val="99"/>
    <w:rsid w:val="001330B4"/>
    <w:rPr>
      <w:rFonts w:ascii="Times New Roman" w:hAnsi="Times New Roman"/>
      <w:sz w:val="24"/>
    </w:rPr>
  </w:style>
  <w:style w:type="character" w:styleId="Hyperlink">
    <w:name w:val="Hyperlink"/>
    <w:basedOn w:val="DefaultParagraphFont"/>
    <w:uiPriority w:val="99"/>
    <w:unhideWhenUsed/>
    <w:rsid w:val="002831D8"/>
    <w:rPr>
      <w:color w:val="0563C1" w:themeColor="hyperlink"/>
      <w:u w:val="single"/>
    </w:rPr>
  </w:style>
  <w:style w:type="paragraph" w:styleId="ListParagraph">
    <w:name w:val="List Paragraph"/>
    <w:basedOn w:val="Normal"/>
    <w:uiPriority w:val="34"/>
    <w:qFormat/>
    <w:rsid w:val="00E533C0"/>
    <w:pPr>
      <w:ind w:left="720"/>
      <w:contextualSpacing/>
    </w:pPr>
  </w:style>
  <w:style w:type="paragraph" w:styleId="BalloonText">
    <w:name w:val="Balloon Text"/>
    <w:basedOn w:val="Normal"/>
    <w:link w:val="BalloonTextChar"/>
    <w:uiPriority w:val="99"/>
    <w:semiHidden/>
    <w:unhideWhenUsed/>
    <w:rsid w:val="004A444E"/>
    <w:rPr>
      <w:rFonts w:ascii="Tahoma" w:hAnsi="Tahoma" w:cs="Tahoma"/>
      <w:sz w:val="16"/>
      <w:szCs w:val="16"/>
    </w:rPr>
  </w:style>
  <w:style w:type="character" w:customStyle="1" w:styleId="BalloonTextChar">
    <w:name w:val="Balloon Text Char"/>
    <w:basedOn w:val="DefaultParagraphFont"/>
    <w:link w:val="BalloonText"/>
    <w:uiPriority w:val="99"/>
    <w:semiHidden/>
    <w:rsid w:val="004A444E"/>
    <w:rPr>
      <w:rFonts w:ascii="Tahoma" w:hAnsi="Tahoma" w:cs="Tahoma"/>
      <w:sz w:val="16"/>
      <w:szCs w:val="16"/>
    </w:rPr>
  </w:style>
  <w:style w:type="character" w:styleId="CommentReference">
    <w:name w:val="annotation reference"/>
    <w:basedOn w:val="DefaultParagraphFont"/>
    <w:uiPriority w:val="99"/>
    <w:semiHidden/>
    <w:unhideWhenUsed/>
    <w:rsid w:val="00FA4B36"/>
    <w:rPr>
      <w:sz w:val="16"/>
      <w:szCs w:val="16"/>
    </w:rPr>
  </w:style>
  <w:style w:type="paragraph" w:styleId="CommentText">
    <w:name w:val="annotation text"/>
    <w:basedOn w:val="Normal"/>
    <w:link w:val="CommentTextChar"/>
    <w:uiPriority w:val="99"/>
    <w:semiHidden/>
    <w:unhideWhenUsed/>
    <w:rsid w:val="00FA4B36"/>
    <w:rPr>
      <w:sz w:val="20"/>
      <w:szCs w:val="20"/>
    </w:rPr>
  </w:style>
  <w:style w:type="character" w:customStyle="1" w:styleId="CommentTextChar">
    <w:name w:val="Comment Text Char"/>
    <w:basedOn w:val="DefaultParagraphFont"/>
    <w:link w:val="CommentText"/>
    <w:uiPriority w:val="99"/>
    <w:semiHidden/>
    <w:rsid w:val="00FA4B3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A4B36"/>
    <w:rPr>
      <w:b/>
      <w:bCs/>
    </w:rPr>
  </w:style>
  <w:style w:type="character" w:customStyle="1" w:styleId="CommentSubjectChar">
    <w:name w:val="Comment Subject Char"/>
    <w:basedOn w:val="CommentTextChar"/>
    <w:link w:val="CommentSubject"/>
    <w:uiPriority w:val="99"/>
    <w:semiHidden/>
    <w:rsid w:val="00FA4B36"/>
    <w:rPr>
      <w:rFonts w:ascii="Times New Roman" w:hAnsi="Times New Roman"/>
      <w:b/>
      <w:bCs/>
      <w:sz w:val="20"/>
      <w:szCs w:val="20"/>
    </w:rPr>
  </w:style>
  <w:style w:type="paragraph" w:styleId="Revision">
    <w:name w:val="Revision"/>
    <w:hidden/>
    <w:uiPriority w:val="99"/>
    <w:semiHidden/>
    <w:rsid w:val="00BE1310"/>
    <w:pPr>
      <w:spacing w:after="0" w:line="240" w:lineRule="auto"/>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F3C"/>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30B4"/>
    <w:pPr>
      <w:tabs>
        <w:tab w:val="center" w:pos="4680"/>
        <w:tab w:val="right" w:pos="9360"/>
      </w:tabs>
    </w:pPr>
  </w:style>
  <w:style w:type="character" w:customStyle="1" w:styleId="HeaderChar">
    <w:name w:val="Header Char"/>
    <w:basedOn w:val="DefaultParagraphFont"/>
    <w:link w:val="Header"/>
    <w:uiPriority w:val="99"/>
    <w:rsid w:val="001330B4"/>
    <w:rPr>
      <w:rFonts w:ascii="Times New Roman" w:hAnsi="Times New Roman"/>
      <w:sz w:val="24"/>
    </w:rPr>
  </w:style>
  <w:style w:type="paragraph" w:styleId="Footer">
    <w:name w:val="footer"/>
    <w:basedOn w:val="Normal"/>
    <w:link w:val="FooterChar"/>
    <w:uiPriority w:val="99"/>
    <w:unhideWhenUsed/>
    <w:rsid w:val="001330B4"/>
    <w:pPr>
      <w:tabs>
        <w:tab w:val="center" w:pos="4680"/>
        <w:tab w:val="right" w:pos="9360"/>
      </w:tabs>
    </w:pPr>
  </w:style>
  <w:style w:type="character" w:customStyle="1" w:styleId="FooterChar">
    <w:name w:val="Footer Char"/>
    <w:basedOn w:val="DefaultParagraphFont"/>
    <w:link w:val="Footer"/>
    <w:uiPriority w:val="99"/>
    <w:rsid w:val="001330B4"/>
    <w:rPr>
      <w:rFonts w:ascii="Times New Roman" w:hAnsi="Times New Roman"/>
      <w:sz w:val="24"/>
    </w:rPr>
  </w:style>
  <w:style w:type="character" w:styleId="Hyperlink">
    <w:name w:val="Hyperlink"/>
    <w:basedOn w:val="DefaultParagraphFont"/>
    <w:uiPriority w:val="99"/>
    <w:unhideWhenUsed/>
    <w:rsid w:val="002831D8"/>
    <w:rPr>
      <w:color w:val="0563C1" w:themeColor="hyperlink"/>
      <w:u w:val="single"/>
    </w:rPr>
  </w:style>
  <w:style w:type="paragraph" w:styleId="ListParagraph">
    <w:name w:val="List Paragraph"/>
    <w:basedOn w:val="Normal"/>
    <w:uiPriority w:val="34"/>
    <w:qFormat/>
    <w:rsid w:val="00E533C0"/>
    <w:pPr>
      <w:ind w:left="720"/>
      <w:contextualSpacing/>
    </w:pPr>
  </w:style>
  <w:style w:type="paragraph" w:styleId="BalloonText">
    <w:name w:val="Balloon Text"/>
    <w:basedOn w:val="Normal"/>
    <w:link w:val="BalloonTextChar"/>
    <w:uiPriority w:val="99"/>
    <w:semiHidden/>
    <w:unhideWhenUsed/>
    <w:rsid w:val="004A444E"/>
    <w:rPr>
      <w:rFonts w:ascii="Tahoma" w:hAnsi="Tahoma" w:cs="Tahoma"/>
      <w:sz w:val="16"/>
      <w:szCs w:val="16"/>
    </w:rPr>
  </w:style>
  <w:style w:type="character" w:customStyle="1" w:styleId="BalloonTextChar">
    <w:name w:val="Balloon Text Char"/>
    <w:basedOn w:val="DefaultParagraphFont"/>
    <w:link w:val="BalloonText"/>
    <w:uiPriority w:val="99"/>
    <w:semiHidden/>
    <w:rsid w:val="004A444E"/>
    <w:rPr>
      <w:rFonts w:ascii="Tahoma" w:hAnsi="Tahoma" w:cs="Tahoma"/>
      <w:sz w:val="16"/>
      <w:szCs w:val="16"/>
    </w:rPr>
  </w:style>
  <w:style w:type="character" w:styleId="CommentReference">
    <w:name w:val="annotation reference"/>
    <w:basedOn w:val="DefaultParagraphFont"/>
    <w:uiPriority w:val="99"/>
    <w:semiHidden/>
    <w:unhideWhenUsed/>
    <w:rsid w:val="00FA4B36"/>
    <w:rPr>
      <w:sz w:val="16"/>
      <w:szCs w:val="16"/>
    </w:rPr>
  </w:style>
  <w:style w:type="paragraph" w:styleId="CommentText">
    <w:name w:val="annotation text"/>
    <w:basedOn w:val="Normal"/>
    <w:link w:val="CommentTextChar"/>
    <w:uiPriority w:val="99"/>
    <w:semiHidden/>
    <w:unhideWhenUsed/>
    <w:rsid w:val="00FA4B36"/>
    <w:rPr>
      <w:sz w:val="20"/>
      <w:szCs w:val="20"/>
    </w:rPr>
  </w:style>
  <w:style w:type="character" w:customStyle="1" w:styleId="CommentTextChar">
    <w:name w:val="Comment Text Char"/>
    <w:basedOn w:val="DefaultParagraphFont"/>
    <w:link w:val="CommentText"/>
    <w:uiPriority w:val="99"/>
    <w:semiHidden/>
    <w:rsid w:val="00FA4B3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A4B36"/>
    <w:rPr>
      <w:b/>
      <w:bCs/>
    </w:rPr>
  </w:style>
  <w:style w:type="character" w:customStyle="1" w:styleId="CommentSubjectChar">
    <w:name w:val="Comment Subject Char"/>
    <w:basedOn w:val="CommentTextChar"/>
    <w:link w:val="CommentSubject"/>
    <w:uiPriority w:val="99"/>
    <w:semiHidden/>
    <w:rsid w:val="00FA4B36"/>
    <w:rPr>
      <w:rFonts w:ascii="Times New Roman" w:hAnsi="Times New Roman"/>
      <w:b/>
      <w:bCs/>
      <w:sz w:val="20"/>
      <w:szCs w:val="20"/>
    </w:rPr>
  </w:style>
  <w:style w:type="paragraph" w:styleId="Revision">
    <w:name w:val="Revision"/>
    <w:hidden/>
    <w:uiPriority w:val="99"/>
    <w:semiHidden/>
    <w:rsid w:val="00BE1310"/>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6ED85-F561-4F7E-8C75-486D84F71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5002</Words>
  <Characters>28517</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33453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Marcy</dc:creator>
  <cp:lastModifiedBy>Tiffany Lutterman Busby</cp:lastModifiedBy>
  <cp:revision>3</cp:revision>
  <cp:lastPrinted>2015-07-07T18:28:00Z</cp:lastPrinted>
  <dcterms:created xsi:type="dcterms:W3CDTF">2015-08-06T00:06:00Z</dcterms:created>
  <dcterms:modified xsi:type="dcterms:W3CDTF">2015-08-06T00:22:00Z</dcterms:modified>
</cp:coreProperties>
</file>