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15B" w:rsidRDefault="0013215B" w:rsidP="0013215B">
      <w:pPr>
        <w:pStyle w:val="Title"/>
      </w:pPr>
    </w:p>
    <w:p w:rsidR="0056366C" w:rsidRDefault="0056366C"/>
    <w:p w:rsidR="0013215B" w:rsidRDefault="0013215B" w:rsidP="0013215B">
      <w:pPr>
        <w:pStyle w:val="Title"/>
      </w:pPr>
    </w:p>
    <w:p w:rsidR="0013215B" w:rsidRDefault="0013215B" w:rsidP="0013215B">
      <w:pPr>
        <w:pStyle w:val="Title"/>
      </w:pPr>
    </w:p>
    <w:p w:rsidR="0013215B" w:rsidRPr="004323A3" w:rsidRDefault="004323A3" w:rsidP="0013215B">
      <w:pPr>
        <w:pStyle w:val="Title"/>
        <w:rPr>
          <w:sz w:val="56"/>
        </w:rPr>
      </w:pPr>
      <w:r w:rsidRPr="004323A3">
        <w:rPr>
          <w:sz w:val="56"/>
        </w:rPr>
        <w:t>DRAFT</w:t>
      </w:r>
    </w:p>
    <w:p w:rsidR="0013215B" w:rsidRDefault="0013215B" w:rsidP="0013215B">
      <w:pPr>
        <w:pStyle w:val="Title"/>
      </w:pPr>
    </w:p>
    <w:p w:rsidR="0056366C" w:rsidRDefault="0056366C"/>
    <w:p w:rsidR="0013215B" w:rsidRDefault="0013215B" w:rsidP="0013215B">
      <w:pPr>
        <w:pStyle w:val="Title"/>
      </w:pPr>
    </w:p>
    <w:p w:rsidR="000E42C2" w:rsidRPr="00AD3B2B" w:rsidRDefault="004D54E0" w:rsidP="0013215B">
      <w:pPr>
        <w:pStyle w:val="Title"/>
        <w:rPr>
          <w:color w:val="auto"/>
          <w:sz w:val="40"/>
        </w:rPr>
      </w:pPr>
      <w:r w:rsidRPr="004D54E0">
        <w:rPr>
          <w:color w:val="auto"/>
          <w:sz w:val="40"/>
        </w:rPr>
        <w:t>Focused Implementation of Best Management Practices in the Santa Fe River Basin</w:t>
      </w:r>
    </w:p>
    <w:p w:rsidR="0056366C" w:rsidRDefault="0056366C">
      <w:pPr>
        <w:spacing w:after="120" w:line="240" w:lineRule="auto"/>
        <w:jc w:val="center"/>
        <w:rPr>
          <w:rStyle w:val="SubtleEmphasis"/>
          <w:rFonts w:eastAsiaTheme="majorEastAsia" w:cs="Times New Roman"/>
          <w:b w:val="0"/>
          <w:spacing w:val="5"/>
          <w:kern w:val="28"/>
          <w:szCs w:val="32"/>
        </w:rPr>
      </w:pPr>
    </w:p>
    <w:p w:rsidR="0056366C" w:rsidRDefault="004D54E0">
      <w:pPr>
        <w:spacing w:after="120" w:line="240" w:lineRule="auto"/>
        <w:jc w:val="center"/>
        <w:rPr>
          <w:rStyle w:val="SubtleEmphasis"/>
          <w:rFonts w:cs="Times New Roman"/>
          <w:szCs w:val="32"/>
        </w:rPr>
      </w:pPr>
      <w:r w:rsidRPr="004D54E0">
        <w:rPr>
          <w:rStyle w:val="SubtleEmphasis"/>
          <w:rFonts w:cs="Times New Roman"/>
          <w:szCs w:val="32"/>
        </w:rPr>
        <w:t>A Joint Document Prepared by:</w:t>
      </w:r>
    </w:p>
    <w:p w:rsidR="0056366C" w:rsidRDefault="0056366C">
      <w:pPr>
        <w:pStyle w:val="Bodytextreduced"/>
        <w:rPr>
          <w:rStyle w:val="SubtleEmphasis"/>
          <w:b w:val="0"/>
          <w:i w:val="0"/>
          <w:iCs w:val="0"/>
          <w:sz w:val="16"/>
          <w:szCs w:val="32"/>
        </w:rPr>
      </w:pPr>
    </w:p>
    <w:p w:rsidR="0056366C" w:rsidRDefault="00FA796E">
      <w:pPr>
        <w:spacing w:after="0" w:line="240" w:lineRule="auto"/>
        <w:jc w:val="center"/>
        <w:rPr>
          <w:rStyle w:val="SubtleEmphasis"/>
        </w:rPr>
      </w:pPr>
      <w:r w:rsidRPr="00FA796E">
        <w:rPr>
          <w:rStyle w:val="SubtleEmphasis"/>
        </w:rPr>
        <w:t>Division of Environmental Assessment and Restoration</w:t>
      </w:r>
    </w:p>
    <w:p w:rsidR="0056366C" w:rsidRDefault="00843B9A">
      <w:pPr>
        <w:spacing w:after="0" w:line="240" w:lineRule="auto"/>
        <w:jc w:val="center"/>
        <w:rPr>
          <w:rStyle w:val="SubtleEmphasis"/>
        </w:rPr>
      </w:pPr>
      <w:r>
        <w:rPr>
          <w:rStyle w:val="SubtleEmphasis"/>
        </w:rPr>
        <w:t>Florida Department of Environmental Protection</w:t>
      </w:r>
    </w:p>
    <w:p w:rsidR="0056366C" w:rsidRDefault="00D932C9">
      <w:pPr>
        <w:spacing w:after="0" w:line="240" w:lineRule="auto"/>
        <w:jc w:val="center"/>
        <w:rPr>
          <w:rStyle w:val="SubtleEmphasis"/>
        </w:rPr>
      </w:pPr>
      <w:r>
        <w:rPr>
          <w:rStyle w:val="SubtleEmphasis"/>
        </w:rPr>
        <w:t>Tallahassee, FL</w:t>
      </w:r>
    </w:p>
    <w:p w:rsidR="0056366C" w:rsidRDefault="0056366C">
      <w:pPr>
        <w:pStyle w:val="Bodytextreduced"/>
        <w:rPr>
          <w:rStyle w:val="SubtleEmphasis"/>
          <w:b w:val="0"/>
          <w:i w:val="0"/>
          <w:iCs w:val="0"/>
          <w:sz w:val="16"/>
        </w:rPr>
      </w:pPr>
    </w:p>
    <w:p w:rsidR="0056366C" w:rsidRDefault="00C8153D">
      <w:pPr>
        <w:spacing w:after="0" w:line="240" w:lineRule="auto"/>
        <w:jc w:val="center"/>
        <w:rPr>
          <w:rStyle w:val="SubtleEmphasis"/>
        </w:rPr>
      </w:pPr>
      <w:proofErr w:type="gramStart"/>
      <w:r>
        <w:rPr>
          <w:rStyle w:val="SubtleEmphasis"/>
        </w:rPr>
        <w:t>a</w:t>
      </w:r>
      <w:r w:rsidR="00843B9A">
        <w:rPr>
          <w:rStyle w:val="SubtleEmphasis"/>
        </w:rPr>
        <w:t>nd</w:t>
      </w:r>
      <w:proofErr w:type="gramEnd"/>
    </w:p>
    <w:p w:rsidR="0056366C" w:rsidRDefault="0056366C">
      <w:pPr>
        <w:pStyle w:val="Bodytextreduced"/>
        <w:rPr>
          <w:rStyle w:val="SubtleEmphasis"/>
          <w:b w:val="0"/>
          <w:i w:val="0"/>
          <w:iCs w:val="0"/>
          <w:sz w:val="16"/>
        </w:rPr>
      </w:pPr>
    </w:p>
    <w:p w:rsidR="0056366C" w:rsidRDefault="00FA796E">
      <w:pPr>
        <w:spacing w:after="0" w:line="240" w:lineRule="auto"/>
        <w:jc w:val="center"/>
        <w:rPr>
          <w:rStyle w:val="SubtleEmphasis"/>
        </w:rPr>
      </w:pPr>
      <w:r w:rsidRPr="00FA796E">
        <w:rPr>
          <w:rStyle w:val="SubtleEmphasis"/>
        </w:rPr>
        <w:t>Office of Agricultural Water Policy</w:t>
      </w:r>
    </w:p>
    <w:p w:rsidR="0056366C" w:rsidRDefault="00843B9A">
      <w:pPr>
        <w:spacing w:after="0" w:line="240" w:lineRule="auto"/>
        <w:jc w:val="center"/>
        <w:rPr>
          <w:rStyle w:val="SubtleEmphasis"/>
        </w:rPr>
      </w:pPr>
      <w:r>
        <w:rPr>
          <w:rStyle w:val="SubtleEmphasis"/>
        </w:rPr>
        <w:t>Florida Department of Agriculture and Consumer Services</w:t>
      </w:r>
    </w:p>
    <w:p w:rsidR="00D932C9" w:rsidRPr="00C8153D" w:rsidRDefault="00D932C9" w:rsidP="00D932C9">
      <w:pPr>
        <w:spacing w:after="0" w:line="240" w:lineRule="auto"/>
        <w:jc w:val="center"/>
        <w:rPr>
          <w:rStyle w:val="SubtleEmphasis"/>
        </w:rPr>
      </w:pPr>
      <w:r>
        <w:rPr>
          <w:rStyle w:val="SubtleEmphasis"/>
        </w:rPr>
        <w:t>Tallahassee, FL</w:t>
      </w:r>
    </w:p>
    <w:p w:rsidR="0056366C" w:rsidRDefault="0056366C">
      <w:pPr>
        <w:spacing w:after="0" w:line="240" w:lineRule="auto"/>
        <w:jc w:val="center"/>
        <w:rPr>
          <w:rStyle w:val="SubtleEmphasis"/>
        </w:rPr>
      </w:pPr>
    </w:p>
    <w:p w:rsidR="000E42C2" w:rsidRDefault="000E42C2" w:rsidP="009659F8">
      <w:pPr>
        <w:rPr>
          <w:rFonts w:asciiTheme="majorHAnsi" w:eastAsiaTheme="majorEastAsia" w:hAnsiTheme="majorHAnsi" w:cstheme="majorBidi"/>
          <w:b/>
          <w:bCs/>
          <w:color w:val="365F91" w:themeColor="accent1" w:themeShade="BF"/>
          <w:sz w:val="26"/>
          <w:szCs w:val="26"/>
        </w:rPr>
      </w:pPr>
    </w:p>
    <w:p w:rsidR="0056366C" w:rsidRDefault="004D54E0">
      <w:pPr>
        <w:jc w:val="center"/>
        <w:rPr>
          <w:rFonts w:ascii="Times New Roman" w:hAnsi="Times New Roman" w:cs="Times New Roman"/>
          <w:b/>
          <w:sz w:val="28"/>
          <w:szCs w:val="28"/>
        </w:rPr>
      </w:pPr>
      <w:r w:rsidRPr="004D54E0">
        <w:rPr>
          <w:rFonts w:ascii="Times New Roman" w:hAnsi="Times New Roman" w:cs="Times New Roman"/>
          <w:b/>
          <w:sz w:val="28"/>
          <w:szCs w:val="28"/>
        </w:rPr>
        <w:t>August 2013</w:t>
      </w:r>
    </w:p>
    <w:p w:rsidR="00D932C9" w:rsidRDefault="0056366C">
      <w:pPr>
        <w:rPr>
          <w:rStyle w:val="SubtleEmphasis"/>
          <w:sz w:val="28"/>
        </w:rPr>
      </w:pPr>
      <w:r>
        <w:rPr>
          <w:rFonts w:asciiTheme="majorHAnsi" w:eastAsiaTheme="majorEastAsia" w:hAnsiTheme="majorHAnsi" w:cstheme="majorBidi"/>
          <w:bCs/>
          <w:noProof/>
          <w:color w:val="365F91" w:themeColor="accent1" w:themeShade="BF"/>
          <w:sz w:val="26"/>
          <w:szCs w:val="26"/>
        </w:rPr>
        <w:drawing>
          <wp:anchor distT="0" distB="0" distL="114300" distR="114300" simplePos="0" relativeHeight="251660288" behindDoc="0" locked="0" layoutInCell="0" allowOverlap="1">
            <wp:simplePos x="0" y="0"/>
            <wp:positionH relativeFrom="column">
              <wp:posOffset>-60960</wp:posOffset>
            </wp:positionH>
            <wp:positionV relativeFrom="margin">
              <wp:align>bottom</wp:align>
            </wp:positionV>
            <wp:extent cx="1936750" cy="1280160"/>
            <wp:effectExtent l="19050" t="0" r="6350" b="0"/>
            <wp:wrapTopAndBottom/>
            <wp:docPr id="4" name="Picture 2"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rida Department of Environmental Protection Logo"/>
                    <pic:cNvPicPr>
                      <a:picLocks noChangeAspect="1" noChangeArrowheads="1"/>
                    </pic:cNvPicPr>
                  </pic:nvPicPr>
                  <pic:blipFill>
                    <a:blip r:embed="rId8" cstate="print"/>
                    <a:srcRect/>
                    <a:stretch>
                      <a:fillRect/>
                    </a:stretch>
                  </pic:blipFill>
                  <pic:spPr bwMode="auto">
                    <a:xfrm>
                      <a:off x="0" y="0"/>
                      <a:ext cx="1936750" cy="1280160"/>
                    </a:xfrm>
                    <a:prstGeom prst="rect">
                      <a:avLst/>
                    </a:prstGeom>
                    <a:noFill/>
                    <a:ln w="9525">
                      <a:noFill/>
                      <a:miter lim="800000"/>
                      <a:headEnd/>
                      <a:tailEnd/>
                    </a:ln>
                  </pic:spPr>
                </pic:pic>
              </a:graphicData>
            </a:graphic>
          </wp:anchor>
        </w:drawing>
      </w:r>
      <w:r>
        <w:rPr>
          <w:rFonts w:asciiTheme="majorHAnsi" w:eastAsiaTheme="majorEastAsia" w:hAnsiTheme="majorHAnsi" w:cstheme="majorBidi"/>
          <w:bCs/>
          <w:noProof/>
          <w:color w:val="365F91" w:themeColor="accent1" w:themeShade="BF"/>
          <w:sz w:val="26"/>
          <w:szCs w:val="26"/>
        </w:rPr>
        <w:drawing>
          <wp:anchor distT="0" distB="0" distL="114300" distR="114300" simplePos="0" relativeHeight="251661312" behindDoc="1" locked="0" layoutInCell="1" allowOverlap="1">
            <wp:simplePos x="0" y="0"/>
            <wp:positionH relativeFrom="column">
              <wp:posOffset>5170170</wp:posOffset>
            </wp:positionH>
            <wp:positionV relativeFrom="margin">
              <wp:align>bottom</wp:align>
            </wp:positionV>
            <wp:extent cx="1287145" cy="1280160"/>
            <wp:effectExtent l="19050" t="0" r="8255" b="0"/>
            <wp:wrapTight wrapText="bothSides">
              <wp:wrapPolygon edited="0">
                <wp:start x="-320" y="0"/>
                <wp:lineTo x="-320" y="21214"/>
                <wp:lineTo x="21739" y="21214"/>
                <wp:lineTo x="21739" y="0"/>
                <wp:lineTo x="-320" y="0"/>
              </wp:wrapPolygon>
            </wp:wrapTight>
            <wp:docPr id="6" name="Picture 2" descr="Florida Department of Agriculture and Consum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87145" cy="1280160"/>
                    </a:xfrm>
                    <a:prstGeom prst="rect">
                      <a:avLst/>
                    </a:prstGeom>
                    <a:noFill/>
                  </pic:spPr>
                </pic:pic>
              </a:graphicData>
            </a:graphic>
          </wp:anchor>
        </w:drawing>
      </w:r>
    </w:p>
    <w:p w:rsidR="00D932C9" w:rsidRDefault="00D932C9">
      <w:pPr>
        <w:rPr>
          <w:rStyle w:val="SubtleEmphasis"/>
          <w:sz w:val="28"/>
        </w:rPr>
        <w:sectPr w:rsidR="00D932C9" w:rsidSect="0013215B">
          <w:footerReference w:type="default" r:id="rId10"/>
          <w:footerReference w:type="first" r:id="rId11"/>
          <w:pgSz w:w="12240" w:h="15840" w:code="1"/>
          <w:pgMar w:top="1080" w:right="1080" w:bottom="1080" w:left="1080" w:header="720" w:footer="720" w:gutter="0"/>
          <w:cols w:space="720"/>
          <w:docGrid w:linePitch="360"/>
        </w:sectPr>
      </w:pPr>
    </w:p>
    <w:p w:rsidR="0056366C" w:rsidRDefault="004D54E0">
      <w:pPr>
        <w:pStyle w:val="Heading1-B"/>
        <w:rPr>
          <w:rStyle w:val="SubtleEmphasis"/>
          <w:i w:val="0"/>
          <w:iCs w:val="0"/>
        </w:rPr>
      </w:pPr>
      <w:bookmarkStart w:id="0" w:name="_Toc364328357"/>
      <w:bookmarkStart w:id="1" w:name="_Toc364328763"/>
      <w:bookmarkStart w:id="2" w:name="_Toc364328823"/>
      <w:r w:rsidRPr="004D54E0">
        <w:rPr>
          <w:rStyle w:val="SubtleEmphasis"/>
          <w:b/>
          <w:i w:val="0"/>
          <w:iCs w:val="0"/>
        </w:rPr>
        <w:lastRenderedPageBreak/>
        <w:t>Table of Contents</w:t>
      </w:r>
      <w:bookmarkEnd w:id="0"/>
      <w:bookmarkEnd w:id="1"/>
      <w:bookmarkEnd w:id="2"/>
    </w:p>
    <w:p w:rsidR="0056366C" w:rsidRDefault="0056366C">
      <w:pPr>
        <w:pStyle w:val="Bodytextreduced"/>
        <w:rPr>
          <w:rStyle w:val="SubtleEmphasis"/>
          <w:i w:val="0"/>
          <w:iCs w:val="0"/>
          <w:sz w:val="16"/>
          <w:szCs w:val="24"/>
        </w:rPr>
      </w:pPr>
    </w:p>
    <w:p w:rsidR="004323A3" w:rsidRDefault="004D54E0">
      <w:pPr>
        <w:pStyle w:val="TOC1"/>
        <w:rPr>
          <w:rFonts w:asciiTheme="minorHAnsi" w:eastAsiaTheme="minorEastAsia" w:hAnsiTheme="minorHAnsi" w:cstheme="minorBidi"/>
          <w:b w:val="0"/>
          <w:caps w:val="0"/>
          <w:sz w:val="22"/>
          <w:szCs w:val="22"/>
        </w:rPr>
      </w:pPr>
      <w:r w:rsidRPr="004D54E0">
        <w:rPr>
          <w:rStyle w:val="SubtleEmphasis"/>
          <w:b/>
          <w:i w:val="0"/>
          <w:iCs w:val="0"/>
        </w:rPr>
        <w:fldChar w:fldCharType="begin"/>
      </w:r>
      <w:r w:rsidR="008B6118">
        <w:rPr>
          <w:rStyle w:val="SubtleEmphasis"/>
          <w:b/>
          <w:i w:val="0"/>
          <w:iCs w:val="0"/>
        </w:rPr>
        <w:instrText xml:space="preserve"> TOC \h \z \t "Heading 1,1,Heading 2,2,Heading 3,3,Appendix heading,1" </w:instrText>
      </w:r>
      <w:r w:rsidRPr="004D54E0">
        <w:rPr>
          <w:rStyle w:val="SubtleEmphasis"/>
          <w:b/>
          <w:i w:val="0"/>
          <w:iCs w:val="0"/>
        </w:rPr>
        <w:fldChar w:fldCharType="separate"/>
      </w:r>
      <w:hyperlink w:anchor="_Toc364765775" w:history="1">
        <w:r w:rsidR="004323A3" w:rsidRPr="002572E1">
          <w:rPr>
            <w:rStyle w:val="Hyperlink"/>
          </w:rPr>
          <w:t>Introduction</w:t>
        </w:r>
        <w:r w:rsidR="004323A3">
          <w:rPr>
            <w:webHidden/>
          </w:rPr>
          <w:tab/>
        </w:r>
        <w:r w:rsidR="004323A3">
          <w:rPr>
            <w:webHidden/>
          </w:rPr>
          <w:fldChar w:fldCharType="begin"/>
        </w:r>
        <w:r w:rsidR="004323A3">
          <w:rPr>
            <w:webHidden/>
          </w:rPr>
          <w:instrText xml:space="preserve"> PAGEREF _Toc364765775 \h </w:instrText>
        </w:r>
        <w:r w:rsidR="004323A3">
          <w:rPr>
            <w:webHidden/>
          </w:rPr>
        </w:r>
        <w:r w:rsidR="004323A3">
          <w:rPr>
            <w:webHidden/>
          </w:rPr>
          <w:fldChar w:fldCharType="separate"/>
        </w:r>
        <w:r w:rsidR="004323A3">
          <w:rPr>
            <w:webHidden/>
          </w:rPr>
          <w:t>1</w:t>
        </w:r>
        <w:r w:rsidR="004323A3">
          <w:rPr>
            <w:webHidden/>
          </w:rPr>
          <w:fldChar w:fldCharType="end"/>
        </w:r>
      </w:hyperlink>
    </w:p>
    <w:p w:rsidR="004323A3" w:rsidRDefault="004323A3">
      <w:pPr>
        <w:pStyle w:val="TOC1"/>
        <w:rPr>
          <w:rFonts w:asciiTheme="minorHAnsi" w:eastAsiaTheme="minorEastAsia" w:hAnsiTheme="minorHAnsi" w:cstheme="minorBidi"/>
          <w:b w:val="0"/>
          <w:caps w:val="0"/>
          <w:sz w:val="22"/>
          <w:szCs w:val="22"/>
        </w:rPr>
      </w:pPr>
      <w:hyperlink w:anchor="_Toc364765776" w:history="1">
        <w:r w:rsidRPr="002572E1">
          <w:rPr>
            <w:rStyle w:val="Hyperlink"/>
          </w:rPr>
          <w:t>Criteria Considered in Establishing the Santa Fe River Basin RFA</w:t>
        </w:r>
        <w:r>
          <w:rPr>
            <w:webHidden/>
          </w:rPr>
          <w:tab/>
        </w:r>
        <w:r>
          <w:rPr>
            <w:webHidden/>
          </w:rPr>
          <w:fldChar w:fldCharType="begin"/>
        </w:r>
        <w:r>
          <w:rPr>
            <w:webHidden/>
          </w:rPr>
          <w:instrText xml:space="preserve"> PAGEREF _Toc364765776 \h </w:instrText>
        </w:r>
        <w:r>
          <w:rPr>
            <w:webHidden/>
          </w:rPr>
        </w:r>
        <w:r>
          <w:rPr>
            <w:webHidden/>
          </w:rPr>
          <w:fldChar w:fldCharType="separate"/>
        </w:r>
        <w:r>
          <w:rPr>
            <w:webHidden/>
          </w:rPr>
          <w:t>2</w:t>
        </w:r>
        <w:r>
          <w:rPr>
            <w:webHidden/>
          </w:rPr>
          <w:fldChar w:fldCharType="end"/>
        </w:r>
      </w:hyperlink>
    </w:p>
    <w:p w:rsidR="004323A3" w:rsidRDefault="004323A3">
      <w:pPr>
        <w:pStyle w:val="TOC1"/>
        <w:rPr>
          <w:rFonts w:asciiTheme="minorHAnsi" w:eastAsiaTheme="minorEastAsia" w:hAnsiTheme="minorHAnsi" w:cstheme="minorBidi"/>
          <w:b w:val="0"/>
          <w:caps w:val="0"/>
          <w:sz w:val="22"/>
          <w:szCs w:val="22"/>
        </w:rPr>
      </w:pPr>
      <w:hyperlink w:anchor="_Toc364765777" w:history="1">
        <w:r w:rsidRPr="002572E1">
          <w:rPr>
            <w:rStyle w:val="Hyperlink"/>
          </w:rPr>
          <w:t>Actions Completed To Attain Stakeholder Involvement in the RFA Effort</w:t>
        </w:r>
        <w:r>
          <w:rPr>
            <w:webHidden/>
          </w:rPr>
          <w:tab/>
        </w:r>
        <w:r>
          <w:rPr>
            <w:webHidden/>
          </w:rPr>
          <w:fldChar w:fldCharType="begin"/>
        </w:r>
        <w:r>
          <w:rPr>
            <w:webHidden/>
          </w:rPr>
          <w:instrText xml:space="preserve"> PAGEREF _Toc364765777 \h </w:instrText>
        </w:r>
        <w:r>
          <w:rPr>
            <w:webHidden/>
          </w:rPr>
        </w:r>
        <w:r>
          <w:rPr>
            <w:webHidden/>
          </w:rPr>
          <w:fldChar w:fldCharType="separate"/>
        </w:r>
        <w:r>
          <w:rPr>
            <w:webHidden/>
          </w:rPr>
          <w:t>3</w:t>
        </w:r>
        <w:r>
          <w:rPr>
            <w:webHidden/>
          </w:rPr>
          <w:fldChar w:fldCharType="end"/>
        </w:r>
      </w:hyperlink>
    </w:p>
    <w:p w:rsidR="004323A3" w:rsidRDefault="004323A3">
      <w:pPr>
        <w:pStyle w:val="TOC2"/>
        <w:rPr>
          <w:rFonts w:asciiTheme="minorHAnsi" w:hAnsiTheme="minorHAnsi"/>
          <w:b w:val="0"/>
          <w:sz w:val="22"/>
        </w:rPr>
      </w:pPr>
      <w:hyperlink w:anchor="_Toc364765778" w:history="1">
        <w:r w:rsidRPr="002572E1">
          <w:rPr>
            <w:rStyle w:val="Hyperlink"/>
          </w:rPr>
          <w:t>Agricultural and Urban Roles</w:t>
        </w:r>
        <w:r>
          <w:rPr>
            <w:webHidden/>
          </w:rPr>
          <w:tab/>
        </w:r>
        <w:r>
          <w:rPr>
            <w:webHidden/>
          </w:rPr>
          <w:fldChar w:fldCharType="begin"/>
        </w:r>
        <w:r>
          <w:rPr>
            <w:webHidden/>
          </w:rPr>
          <w:instrText xml:space="preserve"> PAGEREF _Toc364765778 \h </w:instrText>
        </w:r>
        <w:r>
          <w:rPr>
            <w:webHidden/>
          </w:rPr>
        </w:r>
        <w:r>
          <w:rPr>
            <w:webHidden/>
          </w:rPr>
          <w:fldChar w:fldCharType="separate"/>
        </w:r>
        <w:r>
          <w:rPr>
            <w:webHidden/>
          </w:rPr>
          <w:t>3</w:t>
        </w:r>
        <w:r>
          <w:rPr>
            <w:webHidden/>
          </w:rPr>
          <w:fldChar w:fldCharType="end"/>
        </w:r>
      </w:hyperlink>
    </w:p>
    <w:p w:rsidR="004323A3" w:rsidRDefault="004323A3">
      <w:pPr>
        <w:pStyle w:val="TOC1"/>
        <w:rPr>
          <w:rFonts w:asciiTheme="minorHAnsi" w:eastAsiaTheme="minorEastAsia" w:hAnsiTheme="minorHAnsi" w:cstheme="minorBidi"/>
          <w:b w:val="0"/>
          <w:caps w:val="0"/>
          <w:sz w:val="22"/>
          <w:szCs w:val="22"/>
        </w:rPr>
      </w:pPr>
      <w:hyperlink w:anchor="_Toc364765779" w:history="1">
        <w:r w:rsidRPr="002572E1">
          <w:rPr>
            <w:rStyle w:val="Hyperlink"/>
          </w:rPr>
          <w:t>Steps for Assessing Progress in the RFA</w:t>
        </w:r>
        <w:r>
          <w:rPr>
            <w:webHidden/>
          </w:rPr>
          <w:tab/>
        </w:r>
        <w:r>
          <w:rPr>
            <w:webHidden/>
          </w:rPr>
          <w:fldChar w:fldCharType="begin"/>
        </w:r>
        <w:r>
          <w:rPr>
            <w:webHidden/>
          </w:rPr>
          <w:instrText xml:space="preserve"> PAGEREF _Toc364765779 \h </w:instrText>
        </w:r>
        <w:r>
          <w:rPr>
            <w:webHidden/>
          </w:rPr>
        </w:r>
        <w:r>
          <w:rPr>
            <w:webHidden/>
          </w:rPr>
          <w:fldChar w:fldCharType="separate"/>
        </w:r>
        <w:r>
          <w:rPr>
            <w:webHidden/>
          </w:rPr>
          <w:t>4</w:t>
        </w:r>
        <w:r>
          <w:rPr>
            <w:webHidden/>
          </w:rPr>
          <w:fldChar w:fldCharType="end"/>
        </w:r>
      </w:hyperlink>
    </w:p>
    <w:p w:rsidR="004323A3" w:rsidRDefault="004323A3">
      <w:pPr>
        <w:pStyle w:val="TOC2"/>
        <w:rPr>
          <w:rFonts w:asciiTheme="minorHAnsi" w:hAnsiTheme="minorHAnsi"/>
          <w:b w:val="0"/>
          <w:sz w:val="22"/>
        </w:rPr>
      </w:pPr>
      <w:hyperlink w:anchor="_Toc364765780" w:history="1">
        <w:r w:rsidRPr="002572E1">
          <w:rPr>
            <w:rStyle w:val="Hyperlink"/>
          </w:rPr>
          <w:t>Step 1:  Identify all potential sources and estimated inputs of nitrate in the RFA.</w:t>
        </w:r>
        <w:r>
          <w:rPr>
            <w:webHidden/>
          </w:rPr>
          <w:tab/>
        </w:r>
        <w:r>
          <w:rPr>
            <w:webHidden/>
          </w:rPr>
          <w:fldChar w:fldCharType="begin"/>
        </w:r>
        <w:r>
          <w:rPr>
            <w:webHidden/>
          </w:rPr>
          <w:instrText xml:space="preserve"> PAGEREF _Toc364765780 \h </w:instrText>
        </w:r>
        <w:r>
          <w:rPr>
            <w:webHidden/>
          </w:rPr>
        </w:r>
        <w:r>
          <w:rPr>
            <w:webHidden/>
          </w:rPr>
          <w:fldChar w:fldCharType="separate"/>
        </w:r>
        <w:r>
          <w:rPr>
            <w:webHidden/>
          </w:rPr>
          <w:t>5</w:t>
        </w:r>
        <w:r>
          <w:rPr>
            <w:webHidden/>
          </w:rPr>
          <w:fldChar w:fldCharType="end"/>
        </w:r>
      </w:hyperlink>
    </w:p>
    <w:p w:rsidR="004323A3" w:rsidRDefault="004323A3">
      <w:pPr>
        <w:pStyle w:val="TOC2"/>
        <w:rPr>
          <w:rFonts w:asciiTheme="minorHAnsi" w:hAnsiTheme="minorHAnsi"/>
          <w:b w:val="0"/>
          <w:sz w:val="22"/>
        </w:rPr>
      </w:pPr>
      <w:hyperlink w:anchor="_Toc364765781" w:history="1">
        <w:r w:rsidRPr="002572E1">
          <w:rPr>
            <w:rStyle w:val="Hyperlink"/>
          </w:rPr>
          <w:t>Step 2:  Develop a formal written monitoring strategy.</w:t>
        </w:r>
        <w:r>
          <w:rPr>
            <w:webHidden/>
          </w:rPr>
          <w:tab/>
        </w:r>
        <w:r>
          <w:rPr>
            <w:webHidden/>
          </w:rPr>
          <w:fldChar w:fldCharType="begin"/>
        </w:r>
        <w:r>
          <w:rPr>
            <w:webHidden/>
          </w:rPr>
          <w:instrText xml:space="preserve"> PAGEREF _Toc364765781 \h </w:instrText>
        </w:r>
        <w:r>
          <w:rPr>
            <w:webHidden/>
          </w:rPr>
        </w:r>
        <w:r>
          <w:rPr>
            <w:webHidden/>
          </w:rPr>
          <w:fldChar w:fldCharType="separate"/>
        </w:r>
        <w:r>
          <w:rPr>
            <w:webHidden/>
          </w:rPr>
          <w:t>5</w:t>
        </w:r>
        <w:r>
          <w:rPr>
            <w:webHidden/>
          </w:rPr>
          <w:fldChar w:fldCharType="end"/>
        </w:r>
      </w:hyperlink>
    </w:p>
    <w:p w:rsidR="004323A3" w:rsidRDefault="004323A3">
      <w:pPr>
        <w:pStyle w:val="TOC2"/>
        <w:rPr>
          <w:rFonts w:asciiTheme="minorHAnsi" w:hAnsiTheme="minorHAnsi"/>
          <w:b w:val="0"/>
          <w:sz w:val="22"/>
        </w:rPr>
      </w:pPr>
      <w:hyperlink w:anchor="_Toc364765782" w:history="1">
        <w:r w:rsidRPr="002572E1">
          <w:rPr>
            <w:rStyle w:val="Hyperlink"/>
          </w:rPr>
          <w:t>Step 3A:  Conduct ground water and springs monitoring to provide information on nitrogen concentrations and sources in the RFA.</w:t>
        </w:r>
        <w:r>
          <w:rPr>
            <w:webHidden/>
          </w:rPr>
          <w:tab/>
        </w:r>
        <w:r>
          <w:rPr>
            <w:webHidden/>
          </w:rPr>
          <w:fldChar w:fldCharType="begin"/>
        </w:r>
        <w:r>
          <w:rPr>
            <w:webHidden/>
          </w:rPr>
          <w:instrText xml:space="preserve"> PAGEREF _Toc364765782 \h </w:instrText>
        </w:r>
        <w:r>
          <w:rPr>
            <w:webHidden/>
          </w:rPr>
        </w:r>
        <w:r>
          <w:rPr>
            <w:webHidden/>
          </w:rPr>
          <w:fldChar w:fldCharType="separate"/>
        </w:r>
        <w:r>
          <w:rPr>
            <w:webHidden/>
          </w:rPr>
          <w:t>5</w:t>
        </w:r>
        <w:r>
          <w:rPr>
            <w:webHidden/>
          </w:rPr>
          <w:fldChar w:fldCharType="end"/>
        </w:r>
      </w:hyperlink>
    </w:p>
    <w:p w:rsidR="004323A3" w:rsidRDefault="004323A3">
      <w:pPr>
        <w:pStyle w:val="TOC2"/>
        <w:rPr>
          <w:rFonts w:asciiTheme="minorHAnsi" w:hAnsiTheme="minorHAnsi"/>
          <w:b w:val="0"/>
          <w:sz w:val="22"/>
        </w:rPr>
      </w:pPr>
      <w:hyperlink w:anchor="_Toc364765783" w:history="1">
        <w:r w:rsidRPr="002572E1">
          <w:rPr>
            <w:rStyle w:val="Hyperlink"/>
          </w:rPr>
          <w:t>Step 3B:   Implement management actions.</w:t>
        </w:r>
        <w:r>
          <w:rPr>
            <w:webHidden/>
          </w:rPr>
          <w:tab/>
        </w:r>
        <w:r>
          <w:rPr>
            <w:webHidden/>
          </w:rPr>
          <w:fldChar w:fldCharType="begin"/>
        </w:r>
        <w:r>
          <w:rPr>
            <w:webHidden/>
          </w:rPr>
          <w:instrText xml:space="preserve"> PAGEREF _Toc364765783 \h </w:instrText>
        </w:r>
        <w:r>
          <w:rPr>
            <w:webHidden/>
          </w:rPr>
        </w:r>
        <w:r>
          <w:rPr>
            <w:webHidden/>
          </w:rPr>
          <w:fldChar w:fldCharType="separate"/>
        </w:r>
        <w:r>
          <w:rPr>
            <w:webHidden/>
          </w:rPr>
          <w:t>5</w:t>
        </w:r>
        <w:r>
          <w:rPr>
            <w:webHidden/>
          </w:rPr>
          <w:fldChar w:fldCharType="end"/>
        </w:r>
      </w:hyperlink>
    </w:p>
    <w:p w:rsidR="004323A3" w:rsidRDefault="004323A3">
      <w:pPr>
        <w:pStyle w:val="TOC2"/>
        <w:rPr>
          <w:rFonts w:asciiTheme="minorHAnsi" w:hAnsiTheme="minorHAnsi"/>
          <w:b w:val="0"/>
          <w:sz w:val="22"/>
        </w:rPr>
      </w:pPr>
      <w:hyperlink w:anchor="_Toc364765784" w:history="1">
        <w:r w:rsidRPr="002572E1">
          <w:rPr>
            <w:rStyle w:val="Hyperlink"/>
          </w:rPr>
          <w:t>Step 4:   If needed, explore opportunities to further reduce nitrogen losses without economic impacts to stakeholders.</w:t>
        </w:r>
        <w:r>
          <w:rPr>
            <w:webHidden/>
          </w:rPr>
          <w:tab/>
        </w:r>
        <w:r>
          <w:rPr>
            <w:webHidden/>
          </w:rPr>
          <w:fldChar w:fldCharType="begin"/>
        </w:r>
        <w:r>
          <w:rPr>
            <w:webHidden/>
          </w:rPr>
          <w:instrText xml:space="preserve"> PAGEREF _Toc364765784 \h </w:instrText>
        </w:r>
        <w:r>
          <w:rPr>
            <w:webHidden/>
          </w:rPr>
        </w:r>
        <w:r>
          <w:rPr>
            <w:webHidden/>
          </w:rPr>
          <w:fldChar w:fldCharType="separate"/>
        </w:r>
        <w:r>
          <w:rPr>
            <w:webHidden/>
          </w:rPr>
          <w:t>7</w:t>
        </w:r>
        <w:r>
          <w:rPr>
            <w:webHidden/>
          </w:rPr>
          <w:fldChar w:fldCharType="end"/>
        </w:r>
      </w:hyperlink>
    </w:p>
    <w:p w:rsidR="004323A3" w:rsidRDefault="004323A3">
      <w:pPr>
        <w:pStyle w:val="TOC1"/>
        <w:rPr>
          <w:rFonts w:asciiTheme="minorHAnsi" w:eastAsiaTheme="minorEastAsia" w:hAnsiTheme="minorHAnsi" w:cstheme="minorBidi"/>
          <w:b w:val="0"/>
          <w:caps w:val="0"/>
          <w:sz w:val="22"/>
          <w:szCs w:val="22"/>
        </w:rPr>
      </w:pPr>
      <w:hyperlink w:anchor="_Toc364765785" w:history="1">
        <w:r w:rsidRPr="002572E1">
          <w:rPr>
            <w:rStyle w:val="Hyperlink"/>
          </w:rPr>
          <w:t>Appendix A:   Monitoring Plan for the Santa Fe River Basin RFA</w:t>
        </w:r>
        <w:r>
          <w:rPr>
            <w:webHidden/>
          </w:rPr>
          <w:tab/>
        </w:r>
        <w:r>
          <w:rPr>
            <w:webHidden/>
          </w:rPr>
          <w:fldChar w:fldCharType="begin"/>
        </w:r>
        <w:r>
          <w:rPr>
            <w:webHidden/>
          </w:rPr>
          <w:instrText xml:space="preserve"> PAGEREF _Toc364765785 \h </w:instrText>
        </w:r>
        <w:r>
          <w:rPr>
            <w:webHidden/>
          </w:rPr>
        </w:r>
        <w:r>
          <w:rPr>
            <w:webHidden/>
          </w:rPr>
          <w:fldChar w:fldCharType="separate"/>
        </w:r>
        <w:r>
          <w:rPr>
            <w:webHidden/>
          </w:rPr>
          <w:t>7</w:t>
        </w:r>
        <w:r>
          <w:rPr>
            <w:webHidden/>
          </w:rPr>
          <w:fldChar w:fldCharType="end"/>
        </w:r>
      </w:hyperlink>
    </w:p>
    <w:p w:rsidR="008B6118" w:rsidRDefault="004D54E0" w:rsidP="00B62E8A">
      <w:pPr>
        <w:pStyle w:val="Heading1-A"/>
        <w:rPr>
          <w:rStyle w:val="SubtleEmphasis"/>
          <w:rFonts w:eastAsia="Times New Roman" w:cs="Times New Roman"/>
          <w:b/>
          <w:i w:val="0"/>
          <w:iCs w:val="0"/>
          <w:noProof/>
          <w:szCs w:val="24"/>
        </w:rPr>
        <w:sectPr w:rsidR="008B6118" w:rsidSect="00DC246B">
          <w:headerReference w:type="default" r:id="rId12"/>
          <w:footerReference w:type="default" r:id="rId13"/>
          <w:pgSz w:w="12240" w:h="15840" w:code="1"/>
          <w:pgMar w:top="1080" w:right="1890" w:bottom="1080" w:left="1080" w:header="720" w:footer="720" w:gutter="0"/>
          <w:pgNumType w:fmt="lowerRoman"/>
          <w:cols w:space="720"/>
          <w:docGrid w:linePitch="360"/>
        </w:sectPr>
      </w:pPr>
      <w:r>
        <w:rPr>
          <w:rStyle w:val="SubtleEmphasis"/>
          <w:rFonts w:eastAsia="Times New Roman" w:cs="Times New Roman"/>
          <w:b/>
          <w:i w:val="0"/>
          <w:iCs w:val="0"/>
          <w:noProof/>
          <w:szCs w:val="24"/>
        </w:rPr>
        <w:fldChar w:fldCharType="end"/>
      </w:r>
    </w:p>
    <w:p w:rsidR="00FA796E" w:rsidRDefault="009659F8">
      <w:pPr>
        <w:pStyle w:val="Heading1"/>
      </w:pPr>
      <w:bookmarkStart w:id="3" w:name="_Toc364328028"/>
      <w:bookmarkStart w:id="4" w:name="_Toc364337540"/>
      <w:bookmarkStart w:id="5" w:name="_Toc364337578"/>
      <w:bookmarkStart w:id="6" w:name="_Toc364765775"/>
      <w:r w:rsidRPr="0015566C">
        <w:lastRenderedPageBreak/>
        <w:t>Introduction</w:t>
      </w:r>
      <w:bookmarkEnd w:id="3"/>
      <w:bookmarkEnd w:id="4"/>
      <w:bookmarkEnd w:id="5"/>
      <w:bookmarkEnd w:id="6"/>
    </w:p>
    <w:p w:rsidR="0056366C" w:rsidRDefault="004D54E0">
      <w:pPr>
        <w:pStyle w:val="Bodytext"/>
      </w:pPr>
      <w:r w:rsidRPr="004D54E0">
        <w:t>The Santa Fe River Basin Management Action Plan includes a Best Management Practices (BMP)</w:t>
      </w:r>
      <w:r w:rsidR="008A13B0">
        <w:t>–</w:t>
      </w:r>
      <w:r w:rsidRPr="004D54E0">
        <w:t>based approach to achieve water quality improvements in the river.  The BMAP was developed to help meet the water quality target for nitrate in the Santa Fe River that was set under the Florida Department of Environmental Protection</w:t>
      </w:r>
      <w:r w:rsidR="008A13B0">
        <w:t>’s</w:t>
      </w:r>
      <w:r w:rsidRPr="004D54E0">
        <w:t xml:space="preserve"> Total Maximum Daily Load </w:t>
      </w:r>
      <w:r w:rsidR="008A13B0">
        <w:t>P</w:t>
      </w:r>
      <w:r w:rsidRPr="004D54E0">
        <w:t xml:space="preserve">rogram.  The BMAP also provides for the identification of one or more Restoration Focus Areas (RFAs), where existing staff and financial resources will be concentrated on BMP implementation, and water quality monitoring will be conducted to </w:t>
      </w:r>
      <w:r w:rsidR="00C8153D">
        <w:t>evaluate and quantify</w:t>
      </w:r>
      <w:r w:rsidRPr="004D54E0">
        <w:t xml:space="preserve"> related nutrient reductions.  BMAP stakeholders can prioritize their efforts in implementing nitrate reduction strategies more completely and quickly in these areas. </w:t>
      </w:r>
      <w:r w:rsidR="00C8153D">
        <w:t xml:space="preserve"> </w:t>
      </w:r>
      <w:r w:rsidRPr="004D54E0">
        <w:t xml:space="preserve">Consequently, it is anticipated that water quality improvements in an RFA could be assessed </w:t>
      </w:r>
      <w:r w:rsidR="00C8153D">
        <w:t>before</w:t>
      </w:r>
      <w:r w:rsidRPr="004D54E0">
        <w:t xml:space="preserve"> changes might be observed in the impaired waterbodies.  </w:t>
      </w:r>
    </w:p>
    <w:p w:rsidR="0056366C" w:rsidRDefault="004D54E0">
      <w:pPr>
        <w:pStyle w:val="Bodytext"/>
      </w:pPr>
      <w:r w:rsidRPr="004D54E0">
        <w:t xml:space="preserve">However, the RFA effort is not a quick fix, and a reasonable time must be allotted for implementing practices and realizing the benefits to water quality.  If after a reasonable time, the implementation of BMPs in these areas does not result in measurable water quality improvement, modifications to the practices or the introduction of other strategies may be warranted.  </w:t>
      </w:r>
    </w:p>
    <w:p w:rsidR="00B62E8A" w:rsidRDefault="00B62E8A" w:rsidP="00B62E8A">
      <w:pPr>
        <w:pStyle w:val="Bodytext"/>
      </w:pPr>
      <w:r w:rsidRPr="00EE6090">
        <w:t xml:space="preserve">Eight areas </w:t>
      </w:r>
      <w:r>
        <w:t xml:space="preserve">in the basin </w:t>
      </w:r>
      <w:r w:rsidRPr="00EE6090">
        <w:t xml:space="preserve">were evaluated </w:t>
      </w:r>
      <w:r>
        <w:t xml:space="preserve">for the RFA pilot study </w:t>
      </w:r>
      <w:r w:rsidRPr="00EE6090">
        <w:t xml:space="preserve">according to the criteria listed </w:t>
      </w:r>
      <w:r>
        <w:t>below</w:t>
      </w:r>
      <w:r w:rsidRPr="00EE6090">
        <w:t xml:space="preserve">.  </w:t>
      </w:r>
      <w:r>
        <w:t>A</w:t>
      </w:r>
      <w:r w:rsidRPr="00EE6090">
        <w:t xml:space="preserve"> combination of factors led to the identification of the </w:t>
      </w:r>
      <w:r>
        <w:t xml:space="preserve">contributing areas for </w:t>
      </w:r>
      <w:proofErr w:type="spellStart"/>
      <w:r w:rsidRPr="00EE6090">
        <w:t>Ginnie</w:t>
      </w:r>
      <w:proofErr w:type="spellEnd"/>
      <w:r>
        <w:t xml:space="preserve"> and </w:t>
      </w:r>
      <w:r w:rsidRPr="00EE6090">
        <w:t>Gilchrist Blue Springs</w:t>
      </w:r>
      <w:r>
        <w:t xml:space="preserve"> as the best candidate for the initial RFA</w:t>
      </w:r>
      <w:r w:rsidRPr="00EE6090">
        <w:t xml:space="preserve">.  </w:t>
      </w:r>
      <w:r>
        <w:t xml:space="preserve">Among other things, these </w:t>
      </w:r>
      <w:r w:rsidRPr="008A13B0">
        <w:t>are both economically important springs to the region and have elevated nitrate concentrations.</w:t>
      </w:r>
    </w:p>
    <w:p w:rsidR="00EA2F01" w:rsidRDefault="00B62E8A" w:rsidP="00EA2F01">
      <w:pPr>
        <w:pStyle w:val="Bodytext"/>
      </w:pPr>
      <w:r>
        <w:t>This document</w:t>
      </w:r>
      <w:r w:rsidR="004D54E0" w:rsidRPr="004D54E0">
        <w:t xml:space="preserve"> </w:t>
      </w:r>
      <w:r>
        <w:t xml:space="preserve">includes information on </w:t>
      </w:r>
      <w:r w:rsidR="004D54E0" w:rsidRPr="004D54E0">
        <w:t>the</w:t>
      </w:r>
      <w:r w:rsidR="00D3346B">
        <w:t xml:space="preserve"> criteria used to select the </w:t>
      </w:r>
      <w:proofErr w:type="spellStart"/>
      <w:r w:rsidR="00D3346B" w:rsidRPr="00EE6090">
        <w:t>Ginnie</w:t>
      </w:r>
      <w:proofErr w:type="spellEnd"/>
      <w:r w:rsidR="00D3346B">
        <w:t xml:space="preserve"> and </w:t>
      </w:r>
      <w:r w:rsidR="00D3346B" w:rsidRPr="00EE6090">
        <w:t>Gilchrist Blue Springs</w:t>
      </w:r>
      <w:r w:rsidR="00D3346B">
        <w:t xml:space="preserve"> contributing area for the RFA pilot study, the </w:t>
      </w:r>
      <w:r w:rsidR="004D54E0" w:rsidRPr="004D54E0">
        <w:t xml:space="preserve">activities that are being conducted during the study, and the strategy for evaluating the effects of agricultural BMPs and other actions taken as part of BMAP implementation. </w:t>
      </w:r>
      <w:r w:rsidR="00DC246B">
        <w:t xml:space="preserve"> </w:t>
      </w:r>
      <w:r w:rsidR="00D3346B">
        <w:t xml:space="preserve">The Monitoring Plan </w:t>
      </w:r>
      <w:r w:rsidR="00EA2F01">
        <w:t xml:space="preserve">in </w:t>
      </w:r>
      <w:r w:rsidR="004D54E0" w:rsidRPr="004D54E0">
        <w:rPr>
          <w:b/>
        </w:rPr>
        <w:t>Appendix A</w:t>
      </w:r>
      <w:r w:rsidR="00D3346B">
        <w:t xml:space="preserve"> </w:t>
      </w:r>
      <w:r w:rsidR="00EA2F01">
        <w:t xml:space="preserve">describes </w:t>
      </w:r>
      <w:r w:rsidR="00EA2F01" w:rsidRPr="00EA2F01">
        <w:t>the monitoring strategy for the RFA and includes the following components</w:t>
      </w:r>
      <w:r w:rsidR="00EA2F01">
        <w:t xml:space="preserve">:  setting, monitoring objectives, monitoring design, water quality </w:t>
      </w:r>
      <w:proofErr w:type="spellStart"/>
      <w:r w:rsidR="00EA2F01">
        <w:t>analytes</w:t>
      </w:r>
      <w:proofErr w:type="spellEnd"/>
      <w:r w:rsidR="00EA2F01">
        <w:t xml:space="preserve"> and field records, quality assurance/quality control (QA/QC) protocols, data management and assessment, a reporting schedule, and evaluation.</w:t>
      </w:r>
    </w:p>
    <w:p w:rsidR="0056366C" w:rsidRDefault="004D54E0">
      <w:pPr>
        <w:pStyle w:val="Bodytext"/>
      </w:pPr>
      <w:r w:rsidRPr="004D54E0">
        <w:lastRenderedPageBreak/>
        <w:t xml:space="preserve">BMPs for agricultural land uses are based on United States Department of Agriculture (USDA), </w:t>
      </w:r>
      <w:r w:rsidR="00C5129B">
        <w:t>u</w:t>
      </w:r>
      <w:r w:rsidRPr="004D54E0">
        <w:t>niversity, and other research designed to help avoid or reduce impacts to water resources.  Partial information on the urban component is included, although contributions from urban sources are still being assessed.  More information will be added as it becomes available.</w:t>
      </w:r>
    </w:p>
    <w:p w:rsidR="00EE7920" w:rsidRPr="0056366C" w:rsidRDefault="00201929" w:rsidP="000E42C2">
      <w:pPr>
        <w:pStyle w:val="Heading1"/>
      </w:pPr>
      <w:bookmarkStart w:id="7" w:name="_Toc364328029"/>
      <w:bookmarkStart w:id="8" w:name="_Toc364337541"/>
      <w:bookmarkStart w:id="9" w:name="_Toc364337579"/>
      <w:bookmarkStart w:id="10" w:name="_Toc364765776"/>
      <w:r w:rsidRPr="0056366C">
        <w:t xml:space="preserve">Criteria Considered in Establishing the </w:t>
      </w:r>
      <w:r w:rsidR="000E42C2" w:rsidRPr="0056366C">
        <w:t>Santa Fe River Basin</w:t>
      </w:r>
      <w:r w:rsidRPr="0056366C">
        <w:t xml:space="preserve"> RFA</w:t>
      </w:r>
      <w:bookmarkEnd w:id="7"/>
      <w:bookmarkEnd w:id="8"/>
      <w:bookmarkEnd w:id="9"/>
      <w:bookmarkEnd w:id="10"/>
    </w:p>
    <w:p w:rsidR="0056366C" w:rsidRPr="0056366C" w:rsidRDefault="004D54E0">
      <w:pPr>
        <w:pStyle w:val="Bodytext"/>
      </w:pPr>
      <w:r w:rsidRPr="0056366C">
        <w:t xml:space="preserve">The following criteria were considered in establishing the RFA in the Santa Fe Basin: </w:t>
      </w:r>
    </w:p>
    <w:p w:rsidR="00BB4272" w:rsidRPr="004323A3" w:rsidRDefault="004D54E0" w:rsidP="00BB4272">
      <w:pPr>
        <w:pStyle w:val="ListParagraph"/>
        <w:numPr>
          <w:ilvl w:val="0"/>
          <w:numId w:val="19"/>
        </w:numPr>
        <w:rPr>
          <w:rFonts w:ascii="Times New Roman" w:hAnsi="Times New Roman" w:cs="Times New Roman"/>
          <w:sz w:val="24"/>
          <w:szCs w:val="24"/>
        </w:rPr>
      </w:pPr>
      <w:r w:rsidRPr="004323A3">
        <w:rPr>
          <w:rFonts w:ascii="Times New Roman" w:hAnsi="Times New Roman" w:cs="Times New Roman"/>
          <w:sz w:val="24"/>
          <w:szCs w:val="24"/>
        </w:rPr>
        <w:t>Springs that are impaired or otherwise identified as having statewide or regional priority for restoration and protection.  Additional consideration should be given to springs that contribute high loads of nutrients to surface water bodies.</w:t>
      </w:r>
    </w:p>
    <w:p w:rsidR="00BB4272" w:rsidRPr="004323A3" w:rsidRDefault="004D54E0" w:rsidP="00BB4272">
      <w:pPr>
        <w:pStyle w:val="ListParagraph"/>
        <w:numPr>
          <w:ilvl w:val="0"/>
          <w:numId w:val="19"/>
        </w:numPr>
        <w:rPr>
          <w:rFonts w:ascii="Times New Roman" w:hAnsi="Times New Roman" w:cs="Times New Roman"/>
          <w:sz w:val="24"/>
          <w:szCs w:val="24"/>
        </w:rPr>
      </w:pPr>
      <w:r w:rsidRPr="004323A3">
        <w:rPr>
          <w:rFonts w:ascii="Times New Roman" w:hAnsi="Times New Roman" w:cs="Times New Roman"/>
          <w:sz w:val="24"/>
          <w:szCs w:val="24"/>
        </w:rPr>
        <w:t>The availability of water-quality data (e.g. nitrate values from monitoring wells, springs, and river sites) from the Suwannee River Water Management District (SRWMD), the Department, and other providers.</w:t>
      </w:r>
    </w:p>
    <w:p w:rsidR="00BB4272" w:rsidRPr="004323A3" w:rsidRDefault="004D54E0" w:rsidP="00BB4272">
      <w:pPr>
        <w:pStyle w:val="ListParagraph"/>
        <w:numPr>
          <w:ilvl w:val="0"/>
          <w:numId w:val="19"/>
        </w:numPr>
        <w:rPr>
          <w:rFonts w:ascii="Times New Roman" w:hAnsi="Times New Roman" w:cs="Times New Roman"/>
          <w:sz w:val="24"/>
          <w:szCs w:val="24"/>
        </w:rPr>
      </w:pPr>
      <w:r w:rsidRPr="004323A3">
        <w:rPr>
          <w:rFonts w:ascii="Times New Roman" w:hAnsi="Times New Roman" w:cs="Times New Roman"/>
          <w:sz w:val="24"/>
          <w:szCs w:val="24"/>
        </w:rPr>
        <w:t>Opportunity for an increased level of BMP enrollment and implementation. Also, conditions that provide an opportunity to observe short-term improvements in water quality.</w:t>
      </w:r>
    </w:p>
    <w:p w:rsidR="00BB4272" w:rsidRPr="004323A3" w:rsidRDefault="004D54E0" w:rsidP="00BB4272">
      <w:pPr>
        <w:pStyle w:val="ListParagraph"/>
        <w:numPr>
          <w:ilvl w:val="0"/>
          <w:numId w:val="19"/>
        </w:numPr>
        <w:rPr>
          <w:rFonts w:ascii="Times New Roman" w:hAnsi="Times New Roman" w:cs="Times New Roman"/>
          <w:sz w:val="24"/>
          <w:szCs w:val="24"/>
        </w:rPr>
      </w:pPr>
      <w:r w:rsidRPr="004323A3">
        <w:rPr>
          <w:rFonts w:ascii="Times New Roman" w:hAnsi="Times New Roman" w:cs="Times New Roman"/>
          <w:sz w:val="24"/>
          <w:szCs w:val="24"/>
        </w:rPr>
        <w:t xml:space="preserve">The existence of the following information for the area or </w:t>
      </w:r>
      <w:proofErr w:type="spellStart"/>
      <w:r w:rsidRPr="004323A3">
        <w:rPr>
          <w:rFonts w:ascii="Times New Roman" w:hAnsi="Times New Roman" w:cs="Times New Roman"/>
          <w:sz w:val="24"/>
          <w:szCs w:val="24"/>
        </w:rPr>
        <w:t>springshed</w:t>
      </w:r>
      <w:proofErr w:type="spellEnd"/>
      <w:r w:rsidRPr="004323A3">
        <w:rPr>
          <w:rFonts w:ascii="Times New Roman" w:hAnsi="Times New Roman" w:cs="Times New Roman"/>
          <w:sz w:val="24"/>
          <w:szCs w:val="24"/>
        </w:rPr>
        <w:t>:</w:t>
      </w:r>
    </w:p>
    <w:p w:rsidR="00BB4272" w:rsidRPr="004323A3" w:rsidRDefault="004D54E0" w:rsidP="00BB4272">
      <w:pPr>
        <w:pStyle w:val="ListParagraph"/>
        <w:numPr>
          <w:ilvl w:val="1"/>
          <w:numId w:val="19"/>
        </w:numPr>
        <w:rPr>
          <w:rFonts w:ascii="Times New Roman" w:hAnsi="Times New Roman" w:cs="Times New Roman"/>
          <w:sz w:val="24"/>
          <w:szCs w:val="24"/>
        </w:rPr>
      </w:pPr>
      <w:r w:rsidRPr="004323A3">
        <w:rPr>
          <w:rFonts w:ascii="Times New Roman" w:hAnsi="Times New Roman" w:cs="Times New Roman"/>
          <w:sz w:val="24"/>
          <w:szCs w:val="24"/>
        </w:rPr>
        <w:t xml:space="preserve">Delineated </w:t>
      </w:r>
      <w:proofErr w:type="spellStart"/>
      <w:r w:rsidRPr="004323A3">
        <w:rPr>
          <w:rFonts w:ascii="Times New Roman" w:hAnsi="Times New Roman" w:cs="Times New Roman"/>
          <w:sz w:val="24"/>
          <w:szCs w:val="24"/>
        </w:rPr>
        <w:t>springsheds</w:t>
      </w:r>
      <w:proofErr w:type="spellEnd"/>
      <w:r w:rsidRPr="004323A3">
        <w:rPr>
          <w:rFonts w:ascii="Times New Roman" w:hAnsi="Times New Roman" w:cs="Times New Roman"/>
          <w:sz w:val="24"/>
          <w:szCs w:val="24"/>
        </w:rPr>
        <w:t xml:space="preserve"> and spring vent locations.</w:t>
      </w:r>
    </w:p>
    <w:p w:rsidR="00BB4272" w:rsidRPr="004323A3" w:rsidRDefault="004D54E0" w:rsidP="00BB4272">
      <w:pPr>
        <w:pStyle w:val="ListParagraph"/>
        <w:numPr>
          <w:ilvl w:val="1"/>
          <w:numId w:val="19"/>
        </w:numPr>
        <w:rPr>
          <w:rFonts w:ascii="Times New Roman" w:hAnsi="Times New Roman" w:cs="Times New Roman"/>
          <w:sz w:val="24"/>
          <w:szCs w:val="24"/>
        </w:rPr>
      </w:pPr>
      <w:r w:rsidRPr="004323A3">
        <w:rPr>
          <w:rFonts w:ascii="Times New Roman" w:hAnsi="Times New Roman" w:cs="Times New Roman"/>
          <w:sz w:val="24"/>
          <w:szCs w:val="24"/>
        </w:rPr>
        <w:t>Preferred pathways/conduits</w:t>
      </w:r>
    </w:p>
    <w:p w:rsidR="00BB4272" w:rsidRPr="004323A3" w:rsidRDefault="004D54E0" w:rsidP="00BB4272">
      <w:pPr>
        <w:pStyle w:val="ListParagraph"/>
        <w:numPr>
          <w:ilvl w:val="1"/>
          <w:numId w:val="19"/>
        </w:numPr>
        <w:rPr>
          <w:rFonts w:ascii="Times New Roman" w:hAnsi="Times New Roman" w:cs="Times New Roman"/>
          <w:sz w:val="24"/>
          <w:szCs w:val="24"/>
        </w:rPr>
      </w:pPr>
      <w:r w:rsidRPr="004323A3">
        <w:rPr>
          <w:rFonts w:ascii="Times New Roman" w:hAnsi="Times New Roman" w:cs="Times New Roman"/>
          <w:sz w:val="24"/>
          <w:szCs w:val="24"/>
        </w:rPr>
        <w:t>Identified vulnerable areas and areas within specific distances(s) from sensitive features (rivers, spring vents, etc.)</w:t>
      </w:r>
    </w:p>
    <w:p w:rsidR="00BB4272" w:rsidRPr="004323A3" w:rsidRDefault="004D54E0" w:rsidP="00BB4272">
      <w:pPr>
        <w:pStyle w:val="ListParagraph"/>
        <w:numPr>
          <w:ilvl w:val="1"/>
          <w:numId w:val="19"/>
        </w:numPr>
        <w:rPr>
          <w:rFonts w:ascii="Times New Roman" w:hAnsi="Times New Roman" w:cs="Times New Roman"/>
          <w:sz w:val="24"/>
          <w:szCs w:val="24"/>
        </w:rPr>
      </w:pPr>
      <w:r w:rsidRPr="004323A3">
        <w:rPr>
          <w:rFonts w:ascii="Times New Roman" w:hAnsi="Times New Roman" w:cs="Times New Roman"/>
          <w:sz w:val="24"/>
          <w:szCs w:val="24"/>
        </w:rPr>
        <w:t>Agricultural commodities grown currently and historically within the area.</w:t>
      </w:r>
    </w:p>
    <w:p w:rsidR="00BB4272" w:rsidRPr="004323A3" w:rsidRDefault="004D54E0" w:rsidP="00BB4272">
      <w:pPr>
        <w:pStyle w:val="ListParagraph"/>
        <w:numPr>
          <w:ilvl w:val="1"/>
          <w:numId w:val="19"/>
        </w:numPr>
        <w:rPr>
          <w:rFonts w:ascii="Times New Roman" w:hAnsi="Times New Roman" w:cs="Times New Roman"/>
          <w:sz w:val="24"/>
          <w:szCs w:val="24"/>
        </w:rPr>
      </w:pPr>
      <w:r w:rsidRPr="004323A3">
        <w:rPr>
          <w:rFonts w:ascii="Times New Roman" w:hAnsi="Times New Roman" w:cs="Times New Roman"/>
          <w:sz w:val="24"/>
          <w:szCs w:val="24"/>
        </w:rPr>
        <w:t xml:space="preserve">Types and locations of urban and agricultural land uses within the area. </w:t>
      </w:r>
    </w:p>
    <w:p w:rsidR="00BB4272" w:rsidRPr="004323A3" w:rsidRDefault="004D54E0" w:rsidP="00BB4272">
      <w:pPr>
        <w:pStyle w:val="ListParagraph"/>
        <w:numPr>
          <w:ilvl w:val="1"/>
          <w:numId w:val="19"/>
        </w:numPr>
        <w:rPr>
          <w:rFonts w:ascii="Times New Roman" w:hAnsi="Times New Roman" w:cs="Times New Roman"/>
          <w:sz w:val="24"/>
          <w:szCs w:val="24"/>
        </w:rPr>
      </w:pPr>
      <w:r w:rsidRPr="004323A3">
        <w:rPr>
          <w:rFonts w:ascii="Times New Roman" w:hAnsi="Times New Roman" w:cs="Times New Roman"/>
          <w:sz w:val="24"/>
          <w:szCs w:val="24"/>
        </w:rPr>
        <w:t>Water resources identified as economically important on a state or local leve</w:t>
      </w:r>
      <w:r w:rsidR="00616647" w:rsidRPr="004323A3">
        <w:rPr>
          <w:rFonts w:ascii="Times New Roman" w:hAnsi="Times New Roman" w:cs="Times New Roman"/>
          <w:sz w:val="24"/>
          <w:szCs w:val="24"/>
        </w:rPr>
        <w:t>l</w:t>
      </w:r>
      <w:r w:rsidRPr="004323A3">
        <w:rPr>
          <w:rFonts w:ascii="Times New Roman" w:hAnsi="Times New Roman" w:cs="Times New Roman"/>
          <w:sz w:val="24"/>
          <w:szCs w:val="24"/>
        </w:rPr>
        <w:t>.</w:t>
      </w:r>
    </w:p>
    <w:p w:rsidR="00BB4272" w:rsidRPr="004323A3" w:rsidRDefault="004D54E0" w:rsidP="00BB4272">
      <w:pPr>
        <w:pStyle w:val="ListParagraph"/>
        <w:numPr>
          <w:ilvl w:val="0"/>
          <w:numId w:val="19"/>
        </w:numPr>
        <w:rPr>
          <w:rFonts w:ascii="Times New Roman" w:hAnsi="Times New Roman" w:cs="Times New Roman"/>
          <w:sz w:val="24"/>
          <w:szCs w:val="24"/>
        </w:rPr>
      </w:pPr>
      <w:r w:rsidRPr="004323A3">
        <w:rPr>
          <w:rFonts w:ascii="Times New Roman" w:hAnsi="Times New Roman" w:cs="Times New Roman"/>
          <w:sz w:val="24"/>
          <w:szCs w:val="24"/>
        </w:rPr>
        <w:t xml:space="preserve">The availability of financial and staffing resources in the area to carry out RFA. </w:t>
      </w:r>
    </w:p>
    <w:p w:rsidR="0056366C" w:rsidRDefault="0056366C">
      <w:pPr>
        <w:pStyle w:val="Bodytext"/>
      </w:pPr>
    </w:p>
    <w:p w:rsidR="0056366C" w:rsidRDefault="009B24F9">
      <w:pPr>
        <w:pStyle w:val="Listbullet"/>
      </w:pPr>
      <w:r>
        <w:t>The a</w:t>
      </w:r>
      <w:r w:rsidRPr="00EE6090">
        <w:t xml:space="preserve">vailability </w:t>
      </w:r>
      <w:r w:rsidR="00EE7920" w:rsidRPr="00EE6090">
        <w:t xml:space="preserve">of water quality </w:t>
      </w:r>
      <w:r w:rsidR="00925D53" w:rsidRPr="00EE6090">
        <w:t xml:space="preserve">data </w:t>
      </w:r>
      <w:r w:rsidR="00EE7920" w:rsidRPr="00EE6090">
        <w:t>(nitrate values from monitoring wells and springs</w:t>
      </w:r>
      <w:r>
        <w:t>)</w:t>
      </w:r>
      <w:r w:rsidR="00EE7920" w:rsidRPr="00EE6090">
        <w:t xml:space="preserve"> from </w:t>
      </w:r>
      <w:r w:rsidR="00C5129B">
        <w:t>the Suwannee River Water Management District (</w:t>
      </w:r>
      <w:r w:rsidR="00EE7920" w:rsidRPr="00EE6090">
        <w:t>SRWMD</w:t>
      </w:r>
      <w:r w:rsidR="00C5129B">
        <w:t>)</w:t>
      </w:r>
      <w:r w:rsidR="00E15729">
        <w:t>,</w:t>
      </w:r>
      <w:r w:rsidR="00EE7920" w:rsidRPr="00EE6090">
        <w:t xml:space="preserve"> </w:t>
      </w:r>
      <w:r w:rsidR="00C5129B">
        <w:t xml:space="preserve">the Department, </w:t>
      </w:r>
      <w:r w:rsidR="00E15729">
        <w:t>and other providers</w:t>
      </w:r>
      <w:r w:rsidR="00F13043" w:rsidRPr="00EE6090">
        <w:t>.</w:t>
      </w:r>
    </w:p>
    <w:p w:rsidR="0056366C" w:rsidRDefault="00E86A86">
      <w:pPr>
        <w:pStyle w:val="Listbullet"/>
      </w:pPr>
      <w:r w:rsidRPr="00EE6090">
        <w:t>Conditions that provide an opportunity to observe short-term improvements in water quality.</w:t>
      </w:r>
    </w:p>
    <w:p w:rsidR="0056366C" w:rsidRDefault="009B24F9">
      <w:pPr>
        <w:pStyle w:val="Listbullet"/>
      </w:pPr>
      <w:r>
        <w:t>The e</w:t>
      </w:r>
      <w:r w:rsidRPr="00EE6090">
        <w:t xml:space="preserve">xistence </w:t>
      </w:r>
      <w:r w:rsidR="006344E0" w:rsidRPr="00EE6090">
        <w:t>of</w:t>
      </w:r>
      <w:r>
        <w:t xml:space="preserve"> the following</w:t>
      </w:r>
      <w:r w:rsidR="002A390B" w:rsidRPr="00EE6090">
        <w:t>:</w:t>
      </w:r>
    </w:p>
    <w:p w:rsidR="0056366C" w:rsidRDefault="004D54E0">
      <w:pPr>
        <w:pStyle w:val="Listsubbullet"/>
      </w:pPr>
      <w:r w:rsidRPr="004D54E0">
        <w:t xml:space="preserve">Delineated </w:t>
      </w:r>
      <w:proofErr w:type="spellStart"/>
      <w:r w:rsidRPr="004D54E0">
        <w:t>springsheds</w:t>
      </w:r>
      <w:proofErr w:type="spellEnd"/>
      <w:r w:rsidRPr="004D54E0">
        <w:t xml:space="preserve"> and spring vent locations.</w:t>
      </w:r>
    </w:p>
    <w:p w:rsidR="0056366C" w:rsidRDefault="004D54E0">
      <w:pPr>
        <w:pStyle w:val="Listsubbullet"/>
      </w:pPr>
      <w:r w:rsidRPr="004D54E0">
        <w:lastRenderedPageBreak/>
        <w:t>Preferred pathways/conduits.</w:t>
      </w:r>
    </w:p>
    <w:p w:rsidR="0056366C" w:rsidRDefault="004D54E0">
      <w:pPr>
        <w:pStyle w:val="Listsubbullet"/>
      </w:pPr>
      <w:r w:rsidRPr="004D54E0">
        <w:t>Springs that are impaired or otherwise identified as having statewide or regional priority for restoration and protection.  Additional consideration should be given to springs that contribute high loads to surface waterbodies.</w:t>
      </w:r>
    </w:p>
    <w:p w:rsidR="0056366C" w:rsidRDefault="004D54E0">
      <w:pPr>
        <w:pStyle w:val="Listsubbullet"/>
      </w:pPr>
      <w:r w:rsidRPr="004D54E0">
        <w:t xml:space="preserve">Identified vulnerable areas and areas within specified distance(s) from sensitive natural features (rivers, springheads, etc.).  </w:t>
      </w:r>
    </w:p>
    <w:p w:rsidR="0056366C" w:rsidRDefault="004D54E0">
      <w:pPr>
        <w:pStyle w:val="Listsubbullet"/>
      </w:pPr>
      <w:r w:rsidRPr="004D54E0">
        <w:t xml:space="preserve">Water resources identified as economically important on a state or local level. </w:t>
      </w:r>
    </w:p>
    <w:p w:rsidR="0056366C" w:rsidRDefault="009B24F9">
      <w:pPr>
        <w:pStyle w:val="Listbullet"/>
      </w:pPr>
      <w:r>
        <w:t>The t</w:t>
      </w:r>
      <w:r w:rsidRPr="00EE6090">
        <w:t xml:space="preserve">ypes </w:t>
      </w:r>
      <w:r w:rsidR="00F13043" w:rsidRPr="00EE6090">
        <w:t>and c</w:t>
      </w:r>
      <w:r w:rsidR="00EE7920" w:rsidRPr="00EE6090">
        <w:t>oncentration</w:t>
      </w:r>
      <w:r w:rsidR="00F13043" w:rsidRPr="00EE6090">
        <w:t>s</w:t>
      </w:r>
      <w:r w:rsidR="00EE7920" w:rsidRPr="00EE6090">
        <w:t xml:space="preserve"> of </w:t>
      </w:r>
      <w:r w:rsidR="00F13043" w:rsidRPr="00EE6090">
        <w:t xml:space="preserve">urban and </w:t>
      </w:r>
      <w:r w:rsidR="00925D53" w:rsidRPr="00EE6090">
        <w:t xml:space="preserve">active </w:t>
      </w:r>
      <w:r w:rsidR="00EE7920" w:rsidRPr="00EE6090">
        <w:t xml:space="preserve">agricultural land use in </w:t>
      </w:r>
      <w:r w:rsidR="00C8153D">
        <w:t>the</w:t>
      </w:r>
      <w:r w:rsidR="00C8153D" w:rsidRPr="00EE6090">
        <w:t xml:space="preserve"> </w:t>
      </w:r>
      <w:r w:rsidR="00EE7920" w:rsidRPr="00EE6090">
        <w:t>area</w:t>
      </w:r>
      <w:r w:rsidR="00404C9B" w:rsidRPr="00EE6090">
        <w:t>.</w:t>
      </w:r>
    </w:p>
    <w:p w:rsidR="0056366C" w:rsidRDefault="00EE7920">
      <w:pPr>
        <w:pStyle w:val="Listbullet"/>
      </w:pPr>
      <w:r w:rsidRPr="00EE6090">
        <w:t xml:space="preserve">Commodities being grown in </w:t>
      </w:r>
      <w:r w:rsidR="00C8153D">
        <w:t>the</w:t>
      </w:r>
      <w:r w:rsidR="00C8153D" w:rsidRPr="00EE6090">
        <w:t xml:space="preserve"> </w:t>
      </w:r>
      <w:r w:rsidRPr="00EE6090">
        <w:t>area</w:t>
      </w:r>
      <w:r w:rsidR="00404C9B" w:rsidRPr="00EE6090">
        <w:t>.</w:t>
      </w:r>
    </w:p>
    <w:p w:rsidR="0056366C" w:rsidRDefault="002A390B">
      <w:pPr>
        <w:pStyle w:val="Listbullet"/>
      </w:pPr>
      <w:r w:rsidRPr="00EE6090">
        <w:t xml:space="preserve">Opportunity for </w:t>
      </w:r>
      <w:r w:rsidR="00C8153D">
        <w:t xml:space="preserve">an </w:t>
      </w:r>
      <w:r w:rsidRPr="00EE6090">
        <w:t>increased level of BMP enrollment/implementation</w:t>
      </w:r>
      <w:r w:rsidR="00404C9B" w:rsidRPr="00EE6090">
        <w:t>.</w:t>
      </w:r>
    </w:p>
    <w:p w:rsidR="0056366C" w:rsidRDefault="009B24F9">
      <w:pPr>
        <w:pStyle w:val="Listbullet"/>
      </w:pPr>
      <w:r>
        <w:t>The a</w:t>
      </w:r>
      <w:r w:rsidR="002A390B" w:rsidRPr="00EE6090">
        <w:t>vailability of financial and staffing resourc</w:t>
      </w:r>
      <w:r w:rsidR="00E86A86" w:rsidRPr="00EE6090">
        <w:t>es in the area to carry out RFA activities</w:t>
      </w:r>
      <w:r w:rsidR="002A390B" w:rsidRPr="00EE6090">
        <w:t xml:space="preserve">.  </w:t>
      </w:r>
    </w:p>
    <w:p w:rsidR="00FA796E" w:rsidRDefault="0015198E">
      <w:pPr>
        <w:pStyle w:val="Heading1"/>
      </w:pPr>
      <w:bookmarkStart w:id="11" w:name="_Toc364328030"/>
      <w:bookmarkStart w:id="12" w:name="_Toc364337542"/>
      <w:bookmarkStart w:id="13" w:name="_Toc364337580"/>
      <w:bookmarkStart w:id="14" w:name="_Toc364765777"/>
      <w:r>
        <w:t xml:space="preserve">Actions Completed </w:t>
      </w:r>
      <w:r w:rsidR="008A13B0">
        <w:t xml:space="preserve">To </w:t>
      </w:r>
      <w:r>
        <w:t xml:space="preserve">Attain </w:t>
      </w:r>
      <w:r w:rsidR="00201929">
        <w:t>Stakeholder Involvement in the R</w:t>
      </w:r>
      <w:r w:rsidR="00C8153D">
        <w:t xml:space="preserve">FA </w:t>
      </w:r>
      <w:r w:rsidR="009510E5">
        <w:t>Effort</w:t>
      </w:r>
      <w:bookmarkEnd w:id="11"/>
      <w:bookmarkEnd w:id="12"/>
      <w:bookmarkEnd w:id="13"/>
      <w:bookmarkEnd w:id="14"/>
    </w:p>
    <w:p w:rsidR="00FA796E" w:rsidRDefault="0085367C">
      <w:pPr>
        <w:pStyle w:val="Heading2"/>
      </w:pPr>
      <w:bookmarkStart w:id="15" w:name="_Toc364328031"/>
      <w:bookmarkStart w:id="16" w:name="_Toc364337543"/>
      <w:bookmarkStart w:id="17" w:name="_Toc364337581"/>
      <w:bookmarkStart w:id="18" w:name="_Toc364765778"/>
      <w:r w:rsidRPr="0085367C">
        <w:t>Agricultural and Urban Roles</w:t>
      </w:r>
      <w:bookmarkEnd w:id="15"/>
      <w:bookmarkEnd w:id="16"/>
      <w:bookmarkEnd w:id="17"/>
      <w:bookmarkEnd w:id="18"/>
    </w:p>
    <w:p w:rsidR="0056366C" w:rsidRDefault="0085367C">
      <w:pPr>
        <w:pStyle w:val="Bodytext"/>
      </w:pPr>
      <w:r w:rsidRPr="00EE6090">
        <w:t>Previous studies demonstrate that nonpoint sources of nitrate in the basin are primarily from inorganic fertilizer.  Likewise, land use analyses show that agriculture is the primary land use in the RFA.  For these reason</w:t>
      </w:r>
      <w:r w:rsidR="00C8153D">
        <w:t>s</w:t>
      </w:r>
      <w:r w:rsidRPr="00EE6090">
        <w:t>, restoration efforts in th</w:t>
      </w:r>
      <w:r w:rsidR="00C8153D">
        <w:t>e</w:t>
      </w:r>
      <w:r w:rsidRPr="00EE6090">
        <w:t xml:space="preserve"> RFA are </w:t>
      </w:r>
      <w:r w:rsidR="00081F30">
        <w:t>more heavily focused on</w:t>
      </w:r>
      <w:r w:rsidRPr="00EE6090">
        <w:t xml:space="preserve"> implementing agricultural BMPs.  </w:t>
      </w:r>
      <w:r w:rsidR="00C8153D">
        <w:t>This</w:t>
      </w:r>
      <w:r w:rsidRPr="00EE6090">
        <w:t xml:space="preserve"> will allow for the more efficient use of resources, maximizing water quality improvement in a shorter time. </w:t>
      </w:r>
    </w:p>
    <w:p w:rsidR="0056366C" w:rsidRDefault="00081F30">
      <w:pPr>
        <w:pStyle w:val="Bodytext"/>
      </w:pPr>
      <w:r>
        <w:t>Restoration activities</w:t>
      </w:r>
      <w:r w:rsidR="009F1533">
        <w:t xml:space="preserve">, </w:t>
      </w:r>
      <w:r w:rsidR="009F1533" w:rsidRPr="00EE6090">
        <w:t xml:space="preserve">including </w:t>
      </w:r>
      <w:r w:rsidR="009F1533">
        <w:t xml:space="preserve">the </w:t>
      </w:r>
      <w:r w:rsidR="009F1533" w:rsidRPr="00EE6090">
        <w:t>adoption and implementation of fertilizer ordinances</w:t>
      </w:r>
      <w:r w:rsidR="009F1533">
        <w:t>,</w:t>
      </w:r>
      <w:r w:rsidR="0085367C" w:rsidRPr="00EE6090">
        <w:t xml:space="preserve"> will also be implemented by county government</w:t>
      </w:r>
      <w:r w:rsidR="009F1533">
        <w:t>s</w:t>
      </w:r>
      <w:r w:rsidR="0085367C" w:rsidRPr="00EE6090">
        <w:t xml:space="preserve"> and municipalities in the RFA.  Impacts to ground water by point sources such as wastewater and </w:t>
      </w:r>
      <w:r w:rsidR="009F1533">
        <w:t>National Pollutant Discharge Elimination System (</w:t>
      </w:r>
      <w:r w:rsidR="0085367C" w:rsidRPr="00EE6090">
        <w:t>NPDES</w:t>
      </w:r>
      <w:r w:rsidR="009F1533">
        <w:t>)</w:t>
      </w:r>
      <w:r w:rsidR="0085367C" w:rsidRPr="00EE6090">
        <w:t xml:space="preserve"> facilities have not been accurately determined, and it is important to remember that these entities operate under authorized permits.  While </w:t>
      </w:r>
      <w:r w:rsidR="009F1533">
        <w:t xml:space="preserve">the </w:t>
      </w:r>
      <w:r w:rsidR="0085367C" w:rsidRPr="00EE6090">
        <w:t xml:space="preserve">results from isotopic analyses in the RFA may help to identify point sources of nitrate, reductions to these allowable </w:t>
      </w:r>
      <w:r w:rsidR="0085367C" w:rsidRPr="00EE6090">
        <w:lastRenderedPageBreak/>
        <w:t>discharges would likely require stakeholders to implement efforts above and beyond those required by their permits.</w:t>
      </w:r>
    </w:p>
    <w:p w:rsidR="0056366C" w:rsidRDefault="00136B01">
      <w:pPr>
        <w:pStyle w:val="Bodytext"/>
      </w:pPr>
      <w:r w:rsidRPr="00EE6090">
        <w:t xml:space="preserve">The following </w:t>
      </w:r>
      <w:r w:rsidR="00D01D64">
        <w:t xml:space="preserve">activities </w:t>
      </w:r>
      <w:r w:rsidR="009F1533">
        <w:t xml:space="preserve">are </w:t>
      </w:r>
      <w:r w:rsidR="00D01D64">
        <w:t>help</w:t>
      </w:r>
      <w:r w:rsidR="009F1533">
        <w:t>ing</w:t>
      </w:r>
      <w:r w:rsidRPr="00EE6090">
        <w:t xml:space="preserve"> to </w:t>
      </w:r>
      <w:r w:rsidR="008F5E5A" w:rsidRPr="00EE6090">
        <w:t xml:space="preserve">secure </w:t>
      </w:r>
      <w:r w:rsidRPr="00EE6090">
        <w:t>stakeholder involv</w:t>
      </w:r>
      <w:r w:rsidR="001B3B71" w:rsidRPr="00EE6090">
        <w:t>ement in the establishment and implementation of the</w:t>
      </w:r>
      <w:r w:rsidRPr="00EE6090">
        <w:t xml:space="preserve"> RFA: </w:t>
      </w:r>
    </w:p>
    <w:p w:rsidR="0056366C" w:rsidRDefault="00D01D64">
      <w:pPr>
        <w:pStyle w:val="Listbullet"/>
      </w:pPr>
      <w:r>
        <w:t>Information on th</w:t>
      </w:r>
      <w:r w:rsidR="009F1533">
        <w:t>e</w:t>
      </w:r>
      <w:r w:rsidR="00EE6090" w:rsidRPr="00EE6090">
        <w:t xml:space="preserve"> R</w:t>
      </w:r>
      <w:r w:rsidR="00C5129B">
        <w:t>FA</w:t>
      </w:r>
      <w:r w:rsidR="00EE6090" w:rsidRPr="00EE6090">
        <w:t xml:space="preserve"> </w:t>
      </w:r>
      <w:r>
        <w:t>has been</w:t>
      </w:r>
      <w:r w:rsidR="00EE6090" w:rsidRPr="00EE6090">
        <w:t xml:space="preserve"> presented to stakeholders at </w:t>
      </w:r>
      <w:r>
        <w:t xml:space="preserve">public meetings held by </w:t>
      </w:r>
      <w:r w:rsidR="00C5129B">
        <w:t xml:space="preserve">the Department </w:t>
      </w:r>
      <w:r>
        <w:t>to discuss the</w:t>
      </w:r>
      <w:r w:rsidR="00EE6090" w:rsidRPr="00EE6090">
        <w:t xml:space="preserve"> </w:t>
      </w:r>
      <w:r>
        <w:t xml:space="preserve">Santa Fe River </w:t>
      </w:r>
      <w:r w:rsidR="00EE6090" w:rsidRPr="00EE6090">
        <w:t>BMAP</w:t>
      </w:r>
      <w:r>
        <w:t>.  Initially it was presented in a pub</w:t>
      </w:r>
      <w:r w:rsidR="00EE6090" w:rsidRPr="00EE6090">
        <w:t xml:space="preserve">lic meeting </w:t>
      </w:r>
      <w:r w:rsidR="009F1533">
        <w:t>at</w:t>
      </w:r>
      <w:r w:rsidR="009F1533" w:rsidRPr="00EE6090">
        <w:t xml:space="preserve"> </w:t>
      </w:r>
      <w:r w:rsidR="00EE6090" w:rsidRPr="00EE6090">
        <w:t>F</w:t>
      </w:r>
      <w:r w:rsidR="009F1533">
        <w:t>ort</w:t>
      </w:r>
      <w:r w:rsidR="00EE6090" w:rsidRPr="00EE6090">
        <w:t xml:space="preserve"> White in January 2012.  </w:t>
      </w:r>
    </w:p>
    <w:p w:rsidR="0056366C" w:rsidRDefault="00C5129B">
      <w:pPr>
        <w:pStyle w:val="Listbullet"/>
      </w:pPr>
      <w:r>
        <w:t xml:space="preserve">The Department </w:t>
      </w:r>
      <w:r w:rsidR="00796800">
        <w:t>provides u</w:t>
      </w:r>
      <w:r w:rsidR="00D01D64">
        <w:t xml:space="preserve">pdates on the </w:t>
      </w:r>
      <w:r w:rsidR="00EE6090" w:rsidRPr="00EE6090">
        <w:t>RFA</w:t>
      </w:r>
      <w:r w:rsidR="00CC3464">
        <w:t xml:space="preserve"> </w:t>
      </w:r>
      <w:r w:rsidR="00C31162">
        <w:t xml:space="preserve">in presentations </w:t>
      </w:r>
      <w:r w:rsidR="00D01D64">
        <w:t xml:space="preserve">at regular meetings of the Santa Fe Springs </w:t>
      </w:r>
      <w:r w:rsidR="009F1533">
        <w:t xml:space="preserve">Working Group </w:t>
      </w:r>
      <w:r w:rsidR="00D01D64">
        <w:t>hosted by Alachua County</w:t>
      </w:r>
      <w:r w:rsidR="00C31162">
        <w:t>.  The first presentation on the RFA was given at the August</w:t>
      </w:r>
      <w:r w:rsidR="00EE6090" w:rsidRPr="00EE6090">
        <w:t xml:space="preserve"> 2012</w:t>
      </w:r>
      <w:r>
        <w:t xml:space="preserve"> meeting</w:t>
      </w:r>
      <w:r w:rsidR="00EE6090" w:rsidRPr="00EE6090">
        <w:t xml:space="preserve">.  </w:t>
      </w:r>
    </w:p>
    <w:p w:rsidR="0056366C" w:rsidRDefault="00EE6090">
      <w:pPr>
        <w:pStyle w:val="Listbullet"/>
      </w:pPr>
      <w:r w:rsidRPr="00EE6090">
        <w:t xml:space="preserve">Suwannee River Partnership (SRP) staff </w:t>
      </w:r>
      <w:r w:rsidR="00796800">
        <w:t xml:space="preserve">members </w:t>
      </w:r>
      <w:r w:rsidR="00AC5C7A">
        <w:t xml:space="preserve">attend a variety of meetings and workshops and provide regular updates on new concepts such as the RFA.  As opportunities present themselves, </w:t>
      </w:r>
      <w:r w:rsidR="00796800">
        <w:t>staff will give presentations and hand out materials a</w:t>
      </w:r>
      <w:r w:rsidR="00AC5C7A">
        <w:t>t meetings of</w:t>
      </w:r>
      <w:r w:rsidR="00E11257" w:rsidRPr="00EE6090">
        <w:t xml:space="preserve"> agricultural stakeholders </w:t>
      </w:r>
      <w:r w:rsidR="00796800">
        <w:t>such as</w:t>
      </w:r>
      <w:r w:rsidRPr="00EE6090">
        <w:t xml:space="preserve"> </w:t>
      </w:r>
      <w:r w:rsidR="00C5129B">
        <w:t>University of Florida–Institute of Food and Agricultural Sciences (</w:t>
      </w:r>
      <w:r w:rsidRPr="00EE6090">
        <w:t>UF</w:t>
      </w:r>
      <w:r w:rsidR="00C5129B">
        <w:t>–</w:t>
      </w:r>
      <w:r w:rsidR="00E11257" w:rsidRPr="00EE6090">
        <w:t>IFAS</w:t>
      </w:r>
      <w:r w:rsidR="00C5129B">
        <w:t>)</w:t>
      </w:r>
      <w:r w:rsidR="00E11257" w:rsidRPr="00EE6090">
        <w:t xml:space="preserve"> workshops</w:t>
      </w:r>
      <w:r w:rsidR="00796800">
        <w:t xml:space="preserve"> and</w:t>
      </w:r>
      <w:r w:rsidR="00E11257" w:rsidRPr="00EE6090">
        <w:t xml:space="preserve"> ag</w:t>
      </w:r>
      <w:r w:rsidR="00C5129B">
        <w:t>ricultural</w:t>
      </w:r>
      <w:r w:rsidR="00E11257" w:rsidRPr="00EE6090">
        <w:t xml:space="preserve"> industry meetings (i.e., county cattlemen meetings and county Farm Bureau meetings).  </w:t>
      </w:r>
      <w:r w:rsidR="009F1032" w:rsidRPr="00EE6090">
        <w:t xml:space="preserve">Additionally, SRP staff </w:t>
      </w:r>
      <w:r w:rsidR="00796800">
        <w:t xml:space="preserve">members also </w:t>
      </w:r>
      <w:r w:rsidR="009F1032" w:rsidRPr="00EE6090">
        <w:t>ha</w:t>
      </w:r>
      <w:r w:rsidR="00796800">
        <w:t xml:space="preserve">ve opportunities to discuss the RFA project at </w:t>
      </w:r>
      <w:r w:rsidR="009F1032" w:rsidRPr="00EE6090">
        <w:t>county commission</w:t>
      </w:r>
      <w:r w:rsidR="009F1533">
        <w:t>,</w:t>
      </w:r>
      <w:r w:rsidR="009F1032" w:rsidRPr="00EE6090">
        <w:t xml:space="preserve"> soil and water conservation district</w:t>
      </w:r>
      <w:r w:rsidR="009F1533">
        <w:t>, and</w:t>
      </w:r>
      <w:r w:rsidR="009F1032" w:rsidRPr="00EE6090">
        <w:t xml:space="preserve"> Santa Fe </w:t>
      </w:r>
      <w:r w:rsidRPr="00EE6090">
        <w:t xml:space="preserve">Springs Working Group meetings </w:t>
      </w:r>
      <w:r w:rsidR="009F1032" w:rsidRPr="00EE6090">
        <w:t>to help educate stakeholders</w:t>
      </w:r>
      <w:r w:rsidR="00165237">
        <w:t xml:space="preserve"> regarding BMPs</w:t>
      </w:r>
      <w:r w:rsidR="009F1032" w:rsidRPr="00EE6090">
        <w:t>.</w:t>
      </w:r>
      <w:r w:rsidR="00CE5872" w:rsidRPr="00EE6090">
        <w:t xml:space="preserve"> </w:t>
      </w:r>
    </w:p>
    <w:p w:rsidR="0056366C" w:rsidRDefault="00B619C9">
      <w:pPr>
        <w:pStyle w:val="Listbullet"/>
      </w:pPr>
      <w:r w:rsidRPr="00EE6090">
        <w:t xml:space="preserve"> SRP </w:t>
      </w:r>
      <w:r w:rsidR="00081F30">
        <w:t xml:space="preserve">staff </w:t>
      </w:r>
      <w:r w:rsidR="00796800">
        <w:t xml:space="preserve">members </w:t>
      </w:r>
      <w:r w:rsidR="00081F30">
        <w:t xml:space="preserve">will continue to identify opportunities to </w:t>
      </w:r>
      <w:r w:rsidRPr="00EE6090">
        <w:t xml:space="preserve">present information related to the BMAP and RFA in </w:t>
      </w:r>
      <w:r w:rsidR="007B7EB2" w:rsidRPr="00EE6090">
        <w:t>similar</w:t>
      </w:r>
      <w:r w:rsidRPr="00EE6090">
        <w:t xml:space="preserve"> venues</w:t>
      </w:r>
      <w:r w:rsidR="007B7EB2" w:rsidRPr="00EE6090">
        <w:t xml:space="preserve"> and will focus efforts </w:t>
      </w:r>
      <w:r w:rsidR="00081F30">
        <w:t>on one-on-one contact with</w:t>
      </w:r>
      <w:r w:rsidR="007B7EB2" w:rsidRPr="00EE6090">
        <w:t xml:space="preserve"> producers operating in the RFA</w:t>
      </w:r>
      <w:r w:rsidRPr="00EE6090">
        <w:t xml:space="preserve">.  </w:t>
      </w:r>
    </w:p>
    <w:p w:rsidR="002A390B" w:rsidRDefault="002A390B" w:rsidP="000E42C2">
      <w:pPr>
        <w:pStyle w:val="Heading1"/>
      </w:pPr>
      <w:bookmarkStart w:id="19" w:name="_Toc364328032"/>
      <w:bookmarkStart w:id="20" w:name="_Toc364337544"/>
      <w:bookmarkStart w:id="21" w:name="_Toc364337582"/>
      <w:bookmarkStart w:id="22" w:name="_Toc364765779"/>
      <w:r>
        <w:t>S</w:t>
      </w:r>
      <w:r w:rsidR="006B5B10">
        <w:t>teps for Assessing Progress in the RFA</w:t>
      </w:r>
      <w:bookmarkEnd w:id="19"/>
      <w:bookmarkEnd w:id="20"/>
      <w:bookmarkEnd w:id="21"/>
      <w:bookmarkEnd w:id="22"/>
    </w:p>
    <w:p w:rsidR="0056366C" w:rsidRDefault="004D54E0">
      <w:pPr>
        <w:pStyle w:val="Bodytext"/>
        <w:rPr>
          <w:rFonts w:eastAsiaTheme="majorEastAsia"/>
        </w:rPr>
      </w:pPr>
      <w:r w:rsidRPr="004D54E0">
        <w:rPr>
          <w:rFonts w:eastAsiaTheme="majorEastAsia"/>
        </w:rPr>
        <w:t>The activities conducted to evaluate progress in the RFA and a summary of the status of each step are as follows:</w:t>
      </w:r>
    </w:p>
    <w:p w:rsidR="0056366C" w:rsidRDefault="00843B9A">
      <w:pPr>
        <w:pStyle w:val="Heading2"/>
      </w:pPr>
      <w:bookmarkStart w:id="23" w:name="_Toc364328033"/>
      <w:bookmarkStart w:id="24" w:name="_Toc364337545"/>
      <w:bookmarkStart w:id="25" w:name="_Toc364337583"/>
      <w:bookmarkStart w:id="26" w:name="_Toc364765780"/>
      <w:r>
        <w:rPr>
          <w:rStyle w:val="Heading1Char"/>
          <w:sz w:val="28"/>
        </w:rPr>
        <w:lastRenderedPageBreak/>
        <w:t>Step 1:</w:t>
      </w:r>
      <w:r w:rsidR="002A28E1">
        <w:rPr>
          <w:rStyle w:val="Heading1Char"/>
          <w:sz w:val="28"/>
        </w:rPr>
        <w:t xml:space="preserve">  </w:t>
      </w:r>
      <w:r w:rsidR="004D54E0" w:rsidRPr="004D54E0">
        <w:t>Identify all potential sources and estimated inputs of nitrate in the RFA.</w:t>
      </w:r>
      <w:bookmarkEnd w:id="23"/>
      <w:bookmarkEnd w:id="24"/>
      <w:bookmarkEnd w:id="25"/>
      <w:bookmarkEnd w:id="26"/>
      <w:r w:rsidR="004D54E0" w:rsidRPr="004D54E0">
        <w:t xml:space="preserve"> </w:t>
      </w:r>
    </w:p>
    <w:p w:rsidR="0056366C" w:rsidRDefault="006758A7">
      <w:pPr>
        <w:pStyle w:val="Bodytext"/>
      </w:pPr>
      <w:r>
        <w:t xml:space="preserve"> </w:t>
      </w:r>
      <w:r w:rsidR="004D54E0" w:rsidRPr="004D54E0">
        <w:rPr>
          <w:rFonts w:eastAsiaTheme="majorEastAsia"/>
        </w:rPr>
        <w:t>This step creates a baseline against which to measure change.</w:t>
      </w:r>
      <w:r>
        <w:rPr>
          <w:rFonts w:eastAsiaTheme="majorEastAsia"/>
        </w:rPr>
        <w:t xml:space="preserve">  </w:t>
      </w:r>
      <w:r w:rsidR="00773AAC" w:rsidRPr="00A60052">
        <w:t>Potential tools include the most current land use coverage</w:t>
      </w:r>
      <w:r w:rsidR="009F1533">
        <w:t>,</w:t>
      </w:r>
      <w:r w:rsidR="009F1533" w:rsidRPr="00A60052">
        <w:t xml:space="preserve"> </w:t>
      </w:r>
      <w:r w:rsidR="00773AAC" w:rsidRPr="00A60052">
        <w:t>land use categories typically associated with nitrogen</w:t>
      </w:r>
      <w:r w:rsidR="009F1533">
        <w:t>,</w:t>
      </w:r>
      <w:r w:rsidR="009F1533" w:rsidRPr="00A60052">
        <w:t xml:space="preserve"> </w:t>
      </w:r>
      <w:r w:rsidR="00773AAC" w:rsidRPr="00A60052">
        <w:t xml:space="preserve">and estimated nitrogen inputs from fertilizer use and animal operations, using published data from </w:t>
      </w:r>
      <w:r w:rsidR="00C5129B">
        <w:t>UF–</w:t>
      </w:r>
      <w:r w:rsidR="00773AAC" w:rsidRPr="00A60052">
        <w:t>IFAS and other sources</w:t>
      </w:r>
      <w:r w:rsidR="00773AAC" w:rsidRPr="0056366C">
        <w:t xml:space="preserve">.  </w:t>
      </w:r>
      <w:r w:rsidR="004D54E0" w:rsidRPr="0056366C">
        <w:t>Periodically update changes in land use, such as conversion of pastureland to cropland.</w:t>
      </w:r>
      <w:r w:rsidR="00E366F3">
        <w:t xml:space="preserve"> </w:t>
      </w:r>
    </w:p>
    <w:p w:rsidR="00FA796E" w:rsidRDefault="004549AD">
      <w:pPr>
        <w:pStyle w:val="Heading2"/>
      </w:pPr>
      <w:bookmarkStart w:id="27" w:name="_Toc364328034"/>
      <w:bookmarkStart w:id="28" w:name="_Toc364337546"/>
      <w:bookmarkStart w:id="29" w:name="_Toc364337584"/>
      <w:bookmarkStart w:id="30" w:name="_Toc364765781"/>
      <w:r w:rsidRPr="006758A7">
        <w:rPr>
          <w:rStyle w:val="Heading1Char"/>
          <w:sz w:val="28"/>
        </w:rPr>
        <w:t>Step 2</w:t>
      </w:r>
      <w:r w:rsidR="006758A7" w:rsidRPr="006758A7">
        <w:rPr>
          <w:rStyle w:val="Heading1Char"/>
          <w:sz w:val="28"/>
        </w:rPr>
        <w:t>:</w:t>
      </w:r>
      <w:r w:rsidR="002A28E1">
        <w:rPr>
          <w:rStyle w:val="Heading1Char"/>
          <w:sz w:val="28"/>
        </w:rPr>
        <w:t xml:space="preserve">  </w:t>
      </w:r>
      <w:r w:rsidR="000C5387" w:rsidRPr="006758A7">
        <w:t xml:space="preserve">Develop a </w:t>
      </w:r>
      <w:r w:rsidR="007F317B" w:rsidRPr="006758A7">
        <w:t xml:space="preserve">formal </w:t>
      </w:r>
      <w:r w:rsidR="000C5387" w:rsidRPr="006758A7">
        <w:t>written monitoring strategy</w:t>
      </w:r>
      <w:r w:rsidR="006758A7" w:rsidRPr="006758A7">
        <w:t>.</w:t>
      </w:r>
      <w:bookmarkEnd w:id="27"/>
      <w:bookmarkEnd w:id="28"/>
      <w:bookmarkEnd w:id="29"/>
      <w:bookmarkEnd w:id="30"/>
    </w:p>
    <w:p w:rsidR="0056366C" w:rsidRDefault="004D54E0">
      <w:pPr>
        <w:pStyle w:val="Bodytext"/>
        <w:rPr>
          <w:b/>
          <w:caps/>
        </w:rPr>
      </w:pPr>
      <w:r w:rsidRPr="004D54E0">
        <w:t>The strategy should identify strategic locations for ground water and springs sampling,</w:t>
      </w:r>
      <w:r w:rsidR="00805B01" w:rsidRPr="00A60052">
        <w:t xml:space="preserve"> including ground water monitoring network wells and private wells</w:t>
      </w:r>
      <w:r w:rsidR="001737CC" w:rsidRPr="00A60052">
        <w:t xml:space="preserve">.  </w:t>
      </w:r>
      <w:r w:rsidRPr="004D54E0">
        <w:rPr>
          <w:b/>
        </w:rPr>
        <w:t>Appendix A</w:t>
      </w:r>
      <w:r w:rsidR="009F1533">
        <w:t xml:space="preserve"> contains a</w:t>
      </w:r>
      <w:r w:rsidR="0010098E">
        <w:t xml:space="preserve"> </w:t>
      </w:r>
      <w:r w:rsidR="000E42C2">
        <w:t>M</w:t>
      </w:r>
      <w:r w:rsidR="0010098E">
        <w:t>onitoring P</w:t>
      </w:r>
      <w:r w:rsidR="00165237">
        <w:t xml:space="preserve">lan.  </w:t>
      </w:r>
    </w:p>
    <w:p w:rsidR="00FA796E" w:rsidRDefault="00165237">
      <w:pPr>
        <w:pStyle w:val="Heading2"/>
      </w:pPr>
      <w:bookmarkStart w:id="31" w:name="_Toc364328035"/>
      <w:bookmarkStart w:id="32" w:name="_Toc364337547"/>
      <w:bookmarkStart w:id="33" w:name="_Toc364337585"/>
      <w:bookmarkStart w:id="34" w:name="_Toc364765782"/>
      <w:r w:rsidRPr="006758A7">
        <w:rPr>
          <w:rStyle w:val="Heading1Char"/>
          <w:sz w:val="28"/>
        </w:rPr>
        <w:t>Step 3</w:t>
      </w:r>
      <w:r w:rsidR="003308DA" w:rsidRPr="006758A7">
        <w:rPr>
          <w:rStyle w:val="Heading1Char"/>
          <w:sz w:val="28"/>
        </w:rPr>
        <w:t>A</w:t>
      </w:r>
      <w:r w:rsidR="006758A7" w:rsidRPr="006758A7">
        <w:rPr>
          <w:rStyle w:val="Heading1Char"/>
          <w:sz w:val="28"/>
        </w:rPr>
        <w:t>:</w:t>
      </w:r>
      <w:r w:rsidR="002A28E1">
        <w:rPr>
          <w:rStyle w:val="Heading1Char"/>
          <w:sz w:val="28"/>
        </w:rPr>
        <w:t xml:space="preserve">  </w:t>
      </w:r>
      <w:r w:rsidR="001737CC" w:rsidRPr="006758A7">
        <w:t>C</w:t>
      </w:r>
      <w:r w:rsidR="004549AD" w:rsidRPr="006758A7">
        <w:t xml:space="preserve">onduct ground water </w:t>
      </w:r>
      <w:r w:rsidRPr="006758A7">
        <w:t xml:space="preserve">and springs </w:t>
      </w:r>
      <w:r w:rsidR="004549AD" w:rsidRPr="006758A7">
        <w:t>monitoring</w:t>
      </w:r>
      <w:r w:rsidR="001737CC" w:rsidRPr="006758A7">
        <w:t xml:space="preserve"> to</w:t>
      </w:r>
      <w:r w:rsidR="004549AD" w:rsidRPr="006758A7">
        <w:t xml:space="preserve"> provide information on nitrogen concentrations and sources in the </w:t>
      </w:r>
      <w:r w:rsidR="00ED7F50" w:rsidRPr="006758A7">
        <w:t>RFA</w:t>
      </w:r>
      <w:r w:rsidR="006758A7" w:rsidRPr="006758A7">
        <w:t>.</w:t>
      </w:r>
      <w:bookmarkEnd w:id="31"/>
      <w:bookmarkEnd w:id="32"/>
      <w:bookmarkEnd w:id="33"/>
      <w:bookmarkEnd w:id="34"/>
    </w:p>
    <w:p w:rsidR="0056366C" w:rsidRDefault="006758A7">
      <w:pPr>
        <w:pStyle w:val="Bodytext"/>
      </w:pPr>
      <w:r>
        <w:t xml:space="preserve">This </w:t>
      </w:r>
      <w:r w:rsidR="00331358">
        <w:t xml:space="preserve">activity </w:t>
      </w:r>
      <w:r>
        <w:t>provides</w:t>
      </w:r>
      <w:r w:rsidR="004549AD" w:rsidRPr="00A60052">
        <w:t xml:space="preserve"> a water quality baseline against which changes due to management actions could be measured</w:t>
      </w:r>
      <w:r w:rsidR="0010098E">
        <w:t>, and continued monitoring to evaluate changes in water quality over time</w:t>
      </w:r>
      <w:r w:rsidR="004549AD" w:rsidRPr="00A60052">
        <w:t xml:space="preserve">. </w:t>
      </w:r>
      <w:r w:rsidR="000B1FAA">
        <w:t xml:space="preserve"> The monitoring network will allow for the evaluation of more regional changes, via the spring monitoring, and more localized changes from the monitoring wells, which are located close to potential sources in the RFA</w:t>
      </w:r>
      <w:r w:rsidR="00805B01" w:rsidRPr="00A60052">
        <w:t>.</w:t>
      </w:r>
    </w:p>
    <w:p w:rsidR="00FA796E" w:rsidRDefault="004549AD">
      <w:pPr>
        <w:pStyle w:val="Heading2"/>
      </w:pPr>
      <w:bookmarkStart w:id="35" w:name="_Toc364328036"/>
      <w:bookmarkStart w:id="36" w:name="_Toc364337548"/>
      <w:bookmarkStart w:id="37" w:name="_Toc364337586"/>
      <w:bookmarkStart w:id="38" w:name="_Toc364765783"/>
      <w:r w:rsidRPr="00E6765B">
        <w:rPr>
          <w:rStyle w:val="Heading1Char"/>
          <w:sz w:val="28"/>
        </w:rPr>
        <w:t xml:space="preserve">Step </w:t>
      </w:r>
      <w:r w:rsidR="003308DA" w:rsidRPr="00E6765B">
        <w:rPr>
          <w:rStyle w:val="Heading1Char"/>
          <w:sz w:val="28"/>
        </w:rPr>
        <w:t>3B</w:t>
      </w:r>
      <w:r w:rsidR="006758A7">
        <w:rPr>
          <w:rStyle w:val="Heading1Char"/>
          <w:sz w:val="28"/>
        </w:rPr>
        <w:t>:</w:t>
      </w:r>
      <w:r w:rsidR="002A28E1">
        <w:rPr>
          <w:rStyle w:val="Heading1Char"/>
          <w:sz w:val="28"/>
        </w:rPr>
        <w:t xml:space="preserve">  </w:t>
      </w:r>
      <w:r w:rsidR="006758A7">
        <w:rPr>
          <w:rStyle w:val="Heading1Char"/>
          <w:sz w:val="28"/>
        </w:rPr>
        <w:t xml:space="preserve"> </w:t>
      </w:r>
      <w:r w:rsidRPr="004453B0">
        <w:t>Implement management actions</w:t>
      </w:r>
      <w:r w:rsidRPr="00A60052">
        <w:t>.</w:t>
      </w:r>
      <w:bookmarkEnd w:id="35"/>
      <w:bookmarkEnd w:id="36"/>
      <w:bookmarkEnd w:id="37"/>
      <w:bookmarkEnd w:id="38"/>
      <w:r w:rsidRPr="00A60052">
        <w:t xml:space="preserve">  </w:t>
      </w:r>
    </w:p>
    <w:p w:rsidR="0056366C" w:rsidRDefault="004549AD">
      <w:pPr>
        <w:pStyle w:val="Bodytext"/>
      </w:pPr>
      <w:r w:rsidRPr="00A60052">
        <w:t xml:space="preserve">For agriculture, </w:t>
      </w:r>
      <w:r w:rsidR="00331358">
        <w:t>the implementation of management actions</w:t>
      </w:r>
      <w:r w:rsidR="00AA390D" w:rsidRPr="00A60052">
        <w:t>,</w:t>
      </w:r>
      <w:r w:rsidRPr="00A60052">
        <w:t xml:space="preserve"> </w:t>
      </w:r>
      <w:r w:rsidR="00085B10" w:rsidRPr="00A60052">
        <w:t>at a mini</w:t>
      </w:r>
      <w:r w:rsidR="00AA390D" w:rsidRPr="00A60052">
        <w:t>m</w:t>
      </w:r>
      <w:r w:rsidR="00085B10" w:rsidRPr="00A60052">
        <w:t>um</w:t>
      </w:r>
      <w:r w:rsidR="00AA390D" w:rsidRPr="00A60052">
        <w:t>,</w:t>
      </w:r>
      <w:r w:rsidR="00085B10" w:rsidRPr="00A60052">
        <w:t xml:space="preserve"> </w:t>
      </w:r>
      <w:r w:rsidRPr="00A60052">
        <w:t>include</w:t>
      </w:r>
      <w:r w:rsidR="00331358">
        <w:t>s</w:t>
      </w:r>
      <w:r w:rsidRPr="00A60052">
        <w:t xml:space="preserve"> obtaining a specified degree of landowner participation in the BMP </w:t>
      </w:r>
      <w:r w:rsidR="00C5129B">
        <w:t>P</w:t>
      </w:r>
      <w:r w:rsidRPr="00A60052">
        <w:t>rogram (</w:t>
      </w:r>
      <w:r w:rsidR="004D54E0" w:rsidRPr="004D54E0">
        <w:rPr>
          <w:i/>
        </w:rPr>
        <w:t>e.g.,</w:t>
      </w:r>
      <w:r w:rsidRPr="00A60052">
        <w:t xml:space="preserve"> X % or X number of acres enrolled) and </w:t>
      </w:r>
      <w:r w:rsidR="009F1533">
        <w:t>ensuring</w:t>
      </w:r>
      <w:r w:rsidR="009F1533" w:rsidRPr="00A60052">
        <w:t xml:space="preserve"> </w:t>
      </w:r>
      <w:r w:rsidRPr="00A60052">
        <w:t xml:space="preserve">that the most current set of </w:t>
      </w:r>
      <w:r w:rsidR="00E15CE9" w:rsidRPr="00A60052">
        <w:t>applicable BMPs is</w:t>
      </w:r>
      <w:r w:rsidRPr="00A60052">
        <w:t xml:space="preserve"> being implemented. </w:t>
      </w:r>
      <w:r w:rsidR="00AA390D" w:rsidRPr="00A60052">
        <w:t xml:space="preserve"> </w:t>
      </w:r>
      <w:r w:rsidR="0010098E">
        <w:t>This</w:t>
      </w:r>
      <w:r w:rsidR="003308DA">
        <w:t xml:space="preserve"> </w:t>
      </w:r>
      <w:r w:rsidR="009F1533">
        <w:t xml:space="preserve">step </w:t>
      </w:r>
      <w:r w:rsidR="003308DA">
        <w:t>also</w:t>
      </w:r>
      <w:r w:rsidR="0010098E">
        <w:t xml:space="preserve"> includes</w:t>
      </w:r>
      <w:r w:rsidR="00753839" w:rsidRPr="00A60052">
        <w:t xml:space="preserve"> an evaluation of cost-share needs for implementing </w:t>
      </w:r>
      <w:r w:rsidR="00E917EC" w:rsidRPr="00A60052">
        <w:t>agricultural</w:t>
      </w:r>
      <w:r w:rsidR="00753839" w:rsidRPr="00A60052">
        <w:t xml:space="preserve"> BMPs</w:t>
      </w:r>
      <w:r w:rsidR="009F1533">
        <w:t xml:space="preserve"> for nutrient reduction</w:t>
      </w:r>
      <w:r w:rsidR="00FE15D5" w:rsidRPr="00A60052">
        <w:t>, and of the availability of cost-share funds</w:t>
      </w:r>
      <w:r w:rsidR="00753839" w:rsidRPr="00A60052">
        <w:t xml:space="preserve">.  </w:t>
      </w:r>
      <w:r w:rsidRPr="00A60052">
        <w:t xml:space="preserve">For urban stakeholders, </w:t>
      </w:r>
      <w:r w:rsidR="00A43936" w:rsidRPr="00A60052">
        <w:t>implementing manageme</w:t>
      </w:r>
      <w:r w:rsidR="00E917EC" w:rsidRPr="00A60052">
        <w:t>nt acti</w:t>
      </w:r>
      <w:r w:rsidR="00A43936" w:rsidRPr="00A60052">
        <w:t>o</w:t>
      </w:r>
      <w:r w:rsidR="00E917EC" w:rsidRPr="00A60052">
        <w:t>n</w:t>
      </w:r>
      <w:r w:rsidR="00A43936" w:rsidRPr="00A60052">
        <w:t>s</w:t>
      </w:r>
      <w:r w:rsidRPr="00A60052">
        <w:t xml:space="preserve"> will involve determining compli</w:t>
      </w:r>
      <w:r w:rsidR="00E15CE9" w:rsidRPr="00A60052">
        <w:t xml:space="preserve">ance with applicable </w:t>
      </w:r>
      <w:r w:rsidR="0010098E">
        <w:t xml:space="preserve">permits and </w:t>
      </w:r>
      <w:r w:rsidR="00E15CE9" w:rsidRPr="00A60052">
        <w:t xml:space="preserve">ordinances and </w:t>
      </w:r>
      <w:r w:rsidR="00491B26" w:rsidRPr="00A60052">
        <w:t>e</w:t>
      </w:r>
      <w:r w:rsidR="00E15CE9" w:rsidRPr="00A60052">
        <w:t xml:space="preserve">nsuring that </w:t>
      </w:r>
      <w:r w:rsidR="0010098E">
        <w:t>any projects</w:t>
      </w:r>
      <w:r w:rsidR="00E15CE9" w:rsidRPr="00A60052">
        <w:t xml:space="preserve"> </w:t>
      </w:r>
      <w:r w:rsidR="0010098E">
        <w:t xml:space="preserve">that are included in </w:t>
      </w:r>
      <w:r w:rsidR="007A5C59">
        <w:t xml:space="preserve">the </w:t>
      </w:r>
      <w:r w:rsidR="00E15CE9" w:rsidRPr="00A60052">
        <w:t xml:space="preserve">BMAP </w:t>
      </w:r>
      <w:r w:rsidR="0010098E">
        <w:t>to address urban sources</w:t>
      </w:r>
      <w:r w:rsidR="00E15CE9" w:rsidRPr="00A60052">
        <w:t xml:space="preserve"> are completed and maintained.</w:t>
      </w:r>
    </w:p>
    <w:p w:rsidR="0056366C" w:rsidRDefault="00796800">
      <w:pPr>
        <w:pStyle w:val="Bodytext"/>
      </w:pPr>
      <w:r w:rsidRPr="00796800">
        <w:t>Most of the efforts under the BMAP are focused on agriculture.  Within the RFA, the</w:t>
      </w:r>
      <w:r w:rsidR="009F1533">
        <w:t xml:space="preserve"> following</w:t>
      </w:r>
      <w:r w:rsidRPr="00796800">
        <w:t xml:space="preserve"> activities will </w:t>
      </w:r>
      <w:r w:rsidR="00331358">
        <w:t>be</w:t>
      </w:r>
      <w:r w:rsidR="00331358" w:rsidRPr="00796800">
        <w:t xml:space="preserve"> </w:t>
      </w:r>
      <w:r w:rsidRPr="00796800">
        <w:t>emphasi</w:t>
      </w:r>
      <w:r w:rsidR="00331358">
        <w:t>zed</w:t>
      </w:r>
      <w:r w:rsidRPr="00796800">
        <w:t>:</w:t>
      </w:r>
    </w:p>
    <w:p w:rsidR="0056366C" w:rsidRDefault="004453B0">
      <w:pPr>
        <w:pStyle w:val="Listbullet"/>
      </w:pPr>
      <w:r w:rsidRPr="00661E98">
        <w:rPr>
          <w:b/>
        </w:rPr>
        <w:lastRenderedPageBreak/>
        <w:t xml:space="preserve">Establish agricultural BMP enrollment/implementation targets for </w:t>
      </w:r>
      <w:r w:rsidR="009F1533">
        <w:rPr>
          <w:b/>
        </w:rPr>
        <w:t xml:space="preserve">the </w:t>
      </w:r>
      <w:r w:rsidRPr="00661E98">
        <w:rPr>
          <w:b/>
        </w:rPr>
        <w:t>RFA</w:t>
      </w:r>
      <w:r w:rsidR="00661E98">
        <w:t xml:space="preserve"> – </w:t>
      </w:r>
      <w:r w:rsidR="00CE2A89">
        <w:t>T</w:t>
      </w:r>
      <w:r w:rsidR="00C5129B">
        <w:t>o be determined</w:t>
      </w:r>
      <w:r w:rsidR="00CE2A89">
        <w:t xml:space="preserve">, but essentially </w:t>
      </w:r>
      <w:r w:rsidR="00D3346B">
        <w:t xml:space="preserve">the targets are </w:t>
      </w:r>
      <w:r w:rsidR="00CE2A89">
        <w:t xml:space="preserve">100% enrollment </w:t>
      </w:r>
      <w:r w:rsidR="00D3346B">
        <w:t xml:space="preserve">for </w:t>
      </w:r>
      <w:r w:rsidR="00CE2A89">
        <w:t>BMP implementation, focusing first on operations near areas of high nitrate levels.</w:t>
      </w:r>
    </w:p>
    <w:p w:rsidR="0056366C" w:rsidRDefault="004453B0">
      <w:pPr>
        <w:pStyle w:val="Listbullet"/>
      </w:pPr>
      <w:r w:rsidRPr="00661E98">
        <w:rPr>
          <w:b/>
        </w:rPr>
        <w:t xml:space="preserve">Enroll </w:t>
      </w:r>
      <w:r w:rsidR="00D3346B">
        <w:rPr>
          <w:b/>
        </w:rPr>
        <w:t xml:space="preserve">agricultural </w:t>
      </w:r>
      <w:r w:rsidRPr="00661E98">
        <w:rPr>
          <w:b/>
        </w:rPr>
        <w:t>producers in appropriate manuals/pract</w:t>
      </w:r>
      <w:r w:rsidR="00661E98" w:rsidRPr="00661E98">
        <w:rPr>
          <w:b/>
        </w:rPr>
        <w:t>ices</w:t>
      </w:r>
      <w:r w:rsidR="00661E98">
        <w:t xml:space="preserve"> – </w:t>
      </w:r>
      <w:r w:rsidR="00661E98" w:rsidRPr="00EE6090">
        <w:t>Efforts to expand BMP enrollment and implementation in the Santa Fe BMAP and RFA are under</w:t>
      </w:r>
      <w:r w:rsidR="00C5129B">
        <w:t xml:space="preserve"> </w:t>
      </w:r>
      <w:r w:rsidR="00661E98" w:rsidRPr="00EE6090">
        <w:t>way</w:t>
      </w:r>
      <w:r w:rsidR="00661E98">
        <w:t>,</w:t>
      </w:r>
      <w:r w:rsidR="00661E98" w:rsidRPr="00EE6090">
        <w:t xml:space="preserve"> and a new conservation technician was hired in March 2013 to assist with these efforts. </w:t>
      </w:r>
      <w:r w:rsidR="00661E98">
        <w:t xml:space="preserve"> </w:t>
      </w:r>
      <w:r w:rsidR="00661E98" w:rsidRPr="00EE6090">
        <w:t xml:space="preserve">The technician </w:t>
      </w:r>
      <w:r w:rsidR="009F1533">
        <w:t>who</w:t>
      </w:r>
      <w:r w:rsidR="009F1533" w:rsidRPr="00EE6090">
        <w:t xml:space="preserve"> </w:t>
      </w:r>
      <w:r w:rsidR="00661E98" w:rsidRPr="00EE6090">
        <w:t xml:space="preserve">was hired has extensive knowledge of </w:t>
      </w:r>
      <w:r w:rsidR="00661E98">
        <w:t>the BMAP area and ag</w:t>
      </w:r>
      <w:r w:rsidR="00C5129B">
        <w:t>ricultural</w:t>
      </w:r>
      <w:r w:rsidR="00661E98">
        <w:t xml:space="preserve"> producers within it,</w:t>
      </w:r>
      <w:r w:rsidR="00661E98" w:rsidRPr="00EE6090">
        <w:t xml:space="preserve"> and </w:t>
      </w:r>
      <w:r w:rsidR="009F1533">
        <w:t xml:space="preserve">this experience </w:t>
      </w:r>
      <w:r w:rsidR="00661E98" w:rsidRPr="00EE6090">
        <w:t xml:space="preserve">should prove beneficial to the SRP efforts in the basin. </w:t>
      </w:r>
      <w:r w:rsidR="00C5129B">
        <w:t xml:space="preserve"> </w:t>
      </w:r>
      <w:r w:rsidR="00661E98" w:rsidRPr="00EE6090">
        <w:t>The technician position is administered through the Gilchrist County Soil and Water Conservation District (GSWCD) with immediate oversight by the SRP Coordinator.</w:t>
      </w:r>
    </w:p>
    <w:p w:rsidR="0056366C" w:rsidRDefault="004D54E0">
      <w:pPr>
        <w:pStyle w:val="Listbullet"/>
      </w:pPr>
      <w:r w:rsidRPr="004D54E0">
        <w:rPr>
          <w:b/>
        </w:rPr>
        <w:t>Review geographic information system (GIS) spatial data for BMP enrollment and land use data for potential enrollment opportunities</w:t>
      </w:r>
      <w:r w:rsidR="009F1533">
        <w:t xml:space="preserve"> –</w:t>
      </w:r>
      <w:r w:rsidR="00661E98">
        <w:t xml:space="preserve"> </w:t>
      </w:r>
      <w:r w:rsidR="00661E98" w:rsidRPr="00EE6090">
        <w:t xml:space="preserve">Although the data are preliminary, </w:t>
      </w:r>
      <w:r w:rsidR="009F1533">
        <w:t xml:space="preserve">SRP staff have reviewed </w:t>
      </w:r>
      <w:r w:rsidR="00661E98" w:rsidRPr="00EE6090">
        <w:t>the first round of monitor</w:t>
      </w:r>
      <w:r w:rsidR="00661E98">
        <w:t>ing</w:t>
      </w:r>
      <w:r w:rsidR="00661E98" w:rsidRPr="00EE6090">
        <w:t xml:space="preserve"> well sample results and correlated </w:t>
      </w:r>
      <w:r w:rsidR="009F1533">
        <w:t xml:space="preserve">them </w:t>
      </w:r>
      <w:r w:rsidR="00661E98" w:rsidRPr="00EE6090">
        <w:t xml:space="preserve">to areas of potential BMP enrollment opportunities. </w:t>
      </w:r>
      <w:r w:rsidR="00661E98">
        <w:t xml:space="preserve"> </w:t>
      </w:r>
      <w:r w:rsidR="00661E98" w:rsidRPr="00EE6090">
        <w:t xml:space="preserve">SRP </w:t>
      </w:r>
      <w:proofErr w:type="gramStart"/>
      <w:r w:rsidR="00661E98" w:rsidRPr="00EE6090">
        <w:t>staff have</w:t>
      </w:r>
      <w:proofErr w:type="gramEnd"/>
      <w:r w:rsidR="00661E98" w:rsidRPr="00EE6090">
        <w:t xml:space="preserve"> already contacted some </w:t>
      </w:r>
      <w:proofErr w:type="spellStart"/>
      <w:r w:rsidR="00661E98" w:rsidRPr="00EE6090">
        <w:t>unenrolled</w:t>
      </w:r>
      <w:proofErr w:type="spellEnd"/>
      <w:r w:rsidR="00661E98" w:rsidRPr="00EE6090">
        <w:t xml:space="preserve"> ag</w:t>
      </w:r>
      <w:r w:rsidR="009F1533">
        <w:t>ricultural</w:t>
      </w:r>
      <w:r w:rsidR="00661E98" w:rsidRPr="00EE6090">
        <w:t xml:space="preserve"> landowners and operators in areas where monitoring well data appear to be elevated for </w:t>
      </w:r>
      <w:r w:rsidR="00C5129B">
        <w:t>n</w:t>
      </w:r>
      <w:r w:rsidR="00C5129B" w:rsidRPr="00EE6090">
        <w:t xml:space="preserve">itrate </w:t>
      </w:r>
      <w:r w:rsidR="00661E98" w:rsidRPr="00EE6090">
        <w:t xml:space="preserve">concentrations. </w:t>
      </w:r>
      <w:r w:rsidR="009F1533">
        <w:t xml:space="preserve"> </w:t>
      </w:r>
      <w:r w:rsidR="00661E98" w:rsidRPr="00EE6090">
        <w:t xml:space="preserve">New </w:t>
      </w:r>
      <w:r w:rsidR="009F1533" w:rsidRPr="00EE6090">
        <w:t>ag</w:t>
      </w:r>
      <w:r w:rsidR="009F1533">
        <w:t>ricultural</w:t>
      </w:r>
      <w:r w:rsidR="009F1533" w:rsidRPr="00EE6090">
        <w:t xml:space="preserve"> </w:t>
      </w:r>
      <w:r w:rsidR="00661E98" w:rsidRPr="00EE6090">
        <w:t>acreage has been enrolled into FDACS BMP programs as appropriate</w:t>
      </w:r>
      <w:r w:rsidR="00661E98">
        <w:t>,</w:t>
      </w:r>
      <w:r w:rsidR="00661E98" w:rsidRPr="00EE6090">
        <w:t xml:space="preserve"> and SRP staff will continue to identify farm operations and seek out new BMP enrollment. </w:t>
      </w:r>
    </w:p>
    <w:p w:rsidR="0056366C" w:rsidRDefault="004453B0">
      <w:pPr>
        <w:pStyle w:val="Listbullet"/>
      </w:pPr>
      <w:r w:rsidRPr="00661E98">
        <w:rPr>
          <w:b/>
        </w:rPr>
        <w:t>Identify priority practices on which to focus cost</w:t>
      </w:r>
      <w:r w:rsidR="00C5129B">
        <w:rPr>
          <w:b/>
        </w:rPr>
        <w:t>-</w:t>
      </w:r>
      <w:r w:rsidRPr="00661E98">
        <w:rPr>
          <w:b/>
        </w:rPr>
        <w:t>share and implementation assurance efforts</w:t>
      </w:r>
      <w:r w:rsidR="00661E98">
        <w:t xml:space="preserve"> – </w:t>
      </w:r>
      <w:r w:rsidR="009F1533">
        <w:t xml:space="preserve">A list </w:t>
      </w:r>
      <w:r w:rsidR="00C5129B">
        <w:t xml:space="preserve">is </w:t>
      </w:r>
      <w:r w:rsidR="00661E98">
        <w:t>being developed</w:t>
      </w:r>
      <w:r w:rsidR="009F1533">
        <w:t xml:space="preserve"> and</w:t>
      </w:r>
      <w:r w:rsidR="00661E98">
        <w:t xml:space="preserve"> will be circulated for review/input</w:t>
      </w:r>
      <w:r w:rsidR="00C5129B">
        <w:t>.</w:t>
      </w:r>
    </w:p>
    <w:p w:rsidR="0056366C" w:rsidRDefault="004453B0">
      <w:pPr>
        <w:pStyle w:val="Listbullet"/>
      </w:pPr>
      <w:r w:rsidRPr="00661E98">
        <w:rPr>
          <w:b/>
        </w:rPr>
        <w:t>Provide cost</w:t>
      </w:r>
      <w:r w:rsidR="005E7B31">
        <w:rPr>
          <w:b/>
        </w:rPr>
        <w:t>-</w:t>
      </w:r>
      <w:r w:rsidRPr="00661E98">
        <w:rPr>
          <w:b/>
        </w:rPr>
        <w:t>share as needed</w:t>
      </w:r>
      <w:r w:rsidR="00661E98">
        <w:t xml:space="preserve"> </w:t>
      </w:r>
      <w:r w:rsidR="00CE2A89">
        <w:t>–</w:t>
      </w:r>
      <w:r w:rsidR="00661E98">
        <w:t xml:space="preserve"> </w:t>
      </w:r>
      <w:r w:rsidR="004D54E0" w:rsidRPr="004D54E0">
        <w:rPr>
          <w:highlight w:val="cyan"/>
        </w:rPr>
        <w:t>Insert text?</w:t>
      </w:r>
    </w:p>
    <w:p w:rsidR="0056366C" w:rsidRDefault="004D54E0">
      <w:pPr>
        <w:pStyle w:val="Listbullet"/>
      </w:pPr>
      <w:r w:rsidRPr="004D54E0">
        <w:rPr>
          <w:b/>
        </w:rPr>
        <w:t>Provide technical</w:t>
      </w:r>
      <w:r w:rsidRPr="004D54E0">
        <w:t xml:space="preserve"> </w:t>
      </w:r>
      <w:r w:rsidRPr="004D54E0">
        <w:rPr>
          <w:b/>
        </w:rPr>
        <w:t xml:space="preserve">assistance as needed to ensure the appropriate implementation of </w:t>
      </w:r>
      <w:proofErr w:type="gramStart"/>
      <w:r w:rsidRPr="004D54E0">
        <w:rPr>
          <w:b/>
        </w:rPr>
        <w:t>BMPs</w:t>
      </w:r>
      <w:r w:rsidRPr="004D54E0">
        <w:t xml:space="preserve">  </w:t>
      </w:r>
      <w:r w:rsidR="009F1533">
        <w:t>–</w:t>
      </w:r>
      <w:proofErr w:type="gramEnd"/>
      <w:r w:rsidR="009F1533" w:rsidRPr="009F1533">
        <w:rPr>
          <w:highlight w:val="cyan"/>
        </w:rPr>
        <w:t xml:space="preserve"> </w:t>
      </w:r>
      <w:r w:rsidR="009F1533" w:rsidRPr="005E7B31">
        <w:rPr>
          <w:highlight w:val="cyan"/>
        </w:rPr>
        <w:t>Insert text?</w:t>
      </w:r>
    </w:p>
    <w:p w:rsidR="0056366C" w:rsidRDefault="004453B0">
      <w:pPr>
        <w:pStyle w:val="Listbullet"/>
      </w:pPr>
      <w:r w:rsidRPr="00661E98">
        <w:rPr>
          <w:b/>
        </w:rPr>
        <w:t>Conduct Implementation Assurance site visits periodic</w:t>
      </w:r>
      <w:r w:rsidR="009F1533">
        <w:rPr>
          <w:b/>
        </w:rPr>
        <w:t>ally</w:t>
      </w:r>
      <w:r w:rsidRPr="00661E98">
        <w:rPr>
          <w:b/>
        </w:rPr>
        <w:t xml:space="preserve"> </w:t>
      </w:r>
      <w:r w:rsidR="00661E98" w:rsidRPr="00661E98">
        <w:rPr>
          <w:b/>
        </w:rPr>
        <w:t>to ensure that priority BMPs are being implemented</w:t>
      </w:r>
      <w:r w:rsidR="00661E98">
        <w:t xml:space="preserve"> </w:t>
      </w:r>
      <w:r w:rsidR="004D54E0" w:rsidRPr="004D54E0">
        <w:rPr>
          <w:highlight w:val="cyan"/>
        </w:rPr>
        <w:t>(once a year?)</w:t>
      </w:r>
      <w:r w:rsidR="00661E98">
        <w:t xml:space="preserve"> </w:t>
      </w:r>
      <w:r w:rsidR="00E6765B">
        <w:t xml:space="preserve">– </w:t>
      </w:r>
      <w:r w:rsidR="00661E98" w:rsidRPr="00EE6090">
        <w:t xml:space="preserve">SRP staff </w:t>
      </w:r>
      <w:proofErr w:type="gramStart"/>
      <w:r w:rsidR="00661E98">
        <w:t>have</w:t>
      </w:r>
      <w:proofErr w:type="gramEnd"/>
      <w:r w:rsidR="00661E98">
        <w:t xml:space="preserve"> begun to</w:t>
      </w:r>
      <w:r w:rsidR="00661E98" w:rsidRPr="00EE6090">
        <w:t xml:space="preserve"> </w:t>
      </w:r>
      <w:r w:rsidR="00661E98">
        <w:t>conduct</w:t>
      </w:r>
      <w:r w:rsidR="00661E98" w:rsidRPr="00EE6090">
        <w:t xml:space="preserve"> Implementation Assurance reviews with producers in the RFA and </w:t>
      </w:r>
      <w:r w:rsidR="009F1533">
        <w:t>help</w:t>
      </w:r>
      <w:r w:rsidR="009F1533" w:rsidRPr="00EE6090">
        <w:t xml:space="preserve"> </w:t>
      </w:r>
      <w:r w:rsidR="00661E98" w:rsidRPr="00EE6090">
        <w:t xml:space="preserve">with BMP implementation. </w:t>
      </w:r>
      <w:r w:rsidR="00661E98">
        <w:t xml:space="preserve"> Additionally, SRP </w:t>
      </w:r>
      <w:proofErr w:type="gramStart"/>
      <w:r w:rsidR="00661E98">
        <w:t>staff</w:t>
      </w:r>
      <w:r w:rsidR="009F1533">
        <w:t xml:space="preserve"> </w:t>
      </w:r>
      <w:r w:rsidR="00661E98">
        <w:t>are</w:t>
      </w:r>
      <w:proofErr w:type="gramEnd"/>
      <w:r w:rsidR="00661E98" w:rsidRPr="00EE6090">
        <w:t xml:space="preserve"> working with produ</w:t>
      </w:r>
      <w:r w:rsidR="00661E98">
        <w:t>cers to identify potential cost-</w:t>
      </w:r>
      <w:r w:rsidR="00661E98" w:rsidRPr="00EE6090">
        <w:t>share opportunities to assist with BMP implementation.</w:t>
      </w:r>
    </w:p>
    <w:p w:rsidR="0056366C" w:rsidRDefault="004D54E0">
      <w:pPr>
        <w:pStyle w:val="Listbullet"/>
      </w:pPr>
      <w:r w:rsidRPr="004D54E0">
        <w:rPr>
          <w:b/>
          <w:bCs w:val="0"/>
        </w:rPr>
        <w:lastRenderedPageBreak/>
        <w:t xml:space="preserve">In urban areas, </w:t>
      </w:r>
      <w:r w:rsidRPr="004D54E0">
        <w:rPr>
          <w:b/>
        </w:rPr>
        <w:t xml:space="preserve">determine compliance with applicable ordinances and ensure that listed BMAP projects are completed and maintained </w:t>
      </w:r>
      <w:r w:rsidR="009B24F9">
        <w:t xml:space="preserve">– </w:t>
      </w:r>
      <w:r w:rsidRPr="004D54E0">
        <w:rPr>
          <w:highlight w:val="cyan"/>
        </w:rPr>
        <w:t>Reference specific ordinances, or plan/schedule to develop these?</w:t>
      </w:r>
    </w:p>
    <w:p w:rsidR="00FA796E" w:rsidRDefault="004549AD">
      <w:pPr>
        <w:pStyle w:val="Heading2"/>
      </w:pPr>
      <w:bookmarkStart w:id="39" w:name="_Toc364328037"/>
      <w:bookmarkStart w:id="40" w:name="_Toc364337549"/>
      <w:bookmarkStart w:id="41" w:name="_Toc364337587"/>
      <w:bookmarkStart w:id="42" w:name="_Toc364765784"/>
      <w:r w:rsidRPr="006758A7">
        <w:rPr>
          <w:rStyle w:val="Heading1Char"/>
          <w:sz w:val="28"/>
        </w:rPr>
        <w:t xml:space="preserve">Step </w:t>
      </w:r>
      <w:r w:rsidR="00FE3A38" w:rsidRPr="006758A7">
        <w:rPr>
          <w:rStyle w:val="Heading1Char"/>
          <w:sz w:val="28"/>
        </w:rPr>
        <w:t>4</w:t>
      </w:r>
      <w:r w:rsidR="006758A7" w:rsidRPr="006758A7">
        <w:rPr>
          <w:rStyle w:val="Heading1Char"/>
          <w:sz w:val="28"/>
        </w:rPr>
        <w:t>:</w:t>
      </w:r>
      <w:r w:rsidR="002A28E1">
        <w:rPr>
          <w:rStyle w:val="Heading1Char"/>
          <w:sz w:val="28"/>
        </w:rPr>
        <w:t xml:space="preserve">  </w:t>
      </w:r>
      <w:r w:rsidR="006758A7" w:rsidRPr="006758A7">
        <w:rPr>
          <w:rStyle w:val="Heading1Char"/>
          <w:sz w:val="28"/>
        </w:rPr>
        <w:t xml:space="preserve"> </w:t>
      </w:r>
      <w:r w:rsidRPr="006758A7">
        <w:t>If needed, explore opportunities to further reduce nitrogen losses without economic impacts to stakeholders.</w:t>
      </w:r>
      <w:bookmarkEnd w:id="39"/>
      <w:bookmarkEnd w:id="40"/>
      <w:bookmarkEnd w:id="41"/>
      <w:bookmarkEnd w:id="42"/>
      <w:r w:rsidRPr="006758A7">
        <w:t xml:space="preserve">  </w:t>
      </w:r>
    </w:p>
    <w:p w:rsidR="0056366C" w:rsidRDefault="004549AD">
      <w:pPr>
        <w:pStyle w:val="Bodytext"/>
      </w:pPr>
      <w:r w:rsidRPr="00A60052">
        <w:t xml:space="preserve">This may include </w:t>
      </w:r>
      <w:r w:rsidR="006758A7">
        <w:t xml:space="preserve">the exploration of </w:t>
      </w:r>
      <w:r w:rsidRPr="00A60052">
        <w:t xml:space="preserve">measures that are economically feasible without </w:t>
      </w:r>
      <w:r w:rsidR="009B24F9" w:rsidRPr="00A60052">
        <w:t>cost</w:t>
      </w:r>
      <w:r w:rsidR="009B24F9">
        <w:t>-</w:t>
      </w:r>
      <w:r w:rsidRPr="00A60052">
        <w:t xml:space="preserve">share, measures that require </w:t>
      </w:r>
      <w:r w:rsidR="009B24F9" w:rsidRPr="00A60052">
        <w:t>cost</w:t>
      </w:r>
      <w:r w:rsidR="009B24F9">
        <w:t>-</w:t>
      </w:r>
      <w:r w:rsidRPr="00A60052">
        <w:t>share, and/or publicly funded water quality improvement projects.</w:t>
      </w:r>
      <w:r w:rsidR="007A5C59">
        <w:t xml:space="preserve">  </w:t>
      </w:r>
    </w:p>
    <w:p w:rsidR="00FF666C" w:rsidRDefault="00FF666C" w:rsidP="00FF666C"/>
    <w:p w:rsidR="000E42C2" w:rsidRDefault="000E42C2" w:rsidP="004549AD">
      <w:pPr>
        <w:sectPr w:rsidR="000E42C2" w:rsidSect="00DC246B">
          <w:footerReference w:type="default" r:id="rId14"/>
          <w:pgSz w:w="12240" w:h="15840" w:code="1"/>
          <w:pgMar w:top="1080" w:right="1890" w:bottom="1080" w:left="1080" w:header="720" w:footer="720" w:gutter="0"/>
          <w:pgNumType w:start="1"/>
          <w:cols w:space="720"/>
          <w:docGrid w:linePitch="360"/>
        </w:sectPr>
      </w:pPr>
    </w:p>
    <w:p w:rsidR="000E42C2" w:rsidRPr="00C61598" w:rsidRDefault="000E42C2" w:rsidP="000E42C2">
      <w:pPr>
        <w:rPr>
          <w:rFonts w:ascii="Book Antiqua" w:hAnsi="Book Antiqua"/>
        </w:rPr>
      </w:pPr>
    </w:p>
    <w:p w:rsidR="000E42C2" w:rsidRPr="00C61598" w:rsidRDefault="000E42C2" w:rsidP="000E42C2">
      <w:pPr>
        <w:rPr>
          <w:rFonts w:ascii="Book Antiqua" w:hAnsi="Book Antiqua"/>
        </w:rPr>
      </w:pPr>
    </w:p>
    <w:p w:rsidR="000E42C2" w:rsidRDefault="000E42C2" w:rsidP="000E42C2">
      <w:pPr>
        <w:rPr>
          <w:rFonts w:ascii="Book Antiqua" w:hAnsi="Book Antiqua"/>
        </w:rPr>
      </w:pPr>
    </w:p>
    <w:p w:rsidR="00D3346B" w:rsidRDefault="00D3346B" w:rsidP="000E42C2">
      <w:pPr>
        <w:rPr>
          <w:rFonts w:ascii="Book Antiqua" w:hAnsi="Book Antiqua"/>
        </w:rPr>
      </w:pPr>
    </w:p>
    <w:p w:rsidR="00751E5C" w:rsidRDefault="00751E5C" w:rsidP="000E42C2">
      <w:pPr>
        <w:rPr>
          <w:rFonts w:ascii="Book Antiqua" w:hAnsi="Book Antiqua"/>
        </w:rPr>
      </w:pPr>
    </w:p>
    <w:p w:rsidR="00751E5C" w:rsidRDefault="00751E5C" w:rsidP="000E42C2">
      <w:pPr>
        <w:rPr>
          <w:rFonts w:ascii="Book Antiqua" w:hAnsi="Book Antiqua"/>
        </w:rPr>
      </w:pPr>
    </w:p>
    <w:p w:rsidR="00751E5C" w:rsidRDefault="00751E5C" w:rsidP="000E42C2">
      <w:pPr>
        <w:rPr>
          <w:rFonts w:ascii="Book Antiqua" w:hAnsi="Book Antiqua"/>
        </w:rPr>
      </w:pPr>
    </w:p>
    <w:p w:rsidR="00B62E8A" w:rsidRPr="00C61598" w:rsidRDefault="00B62E8A" w:rsidP="000E42C2">
      <w:pPr>
        <w:rPr>
          <w:rFonts w:ascii="Book Antiqua" w:hAnsi="Book Antiqua"/>
        </w:rPr>
      </w:pPr>
    </w:p>
    <w:p w:rsidR="0056366C" w:rsidRDefault="004D54E0">
      <w:pPr>
        <w:pStyle w:val="Appendixheading"/>
        <w:rPr>
          <w:szCs w:val="32"/>
        </w:rPr>
      </w:pPr>
      <w:bookmarkStart w:id="43" w:name="_Toc364337550"/>
      <w:bookmarkStart w:id="44" w:name="_Toc364765785"/>
      <w:r w:rsidRPr="004D54E0">
        <w:t xml:space="preserve">Appendix A:  </w:t>
      </w:r>
      <w:r w:rsidRPr="004D54E0">
        <w:br/>
        <w:t>Monitoring Plan for the Santa Fe River Basin R</w:t>
      </w:r>
      <w:r w:rsidR="008B6118">
        <w:t>FA</w:t>
      </w:r>
      <w:bookmarkEnd w:id="43"/>
      <w:bookmarkEnd w:id="44"/>
    </w:p>
    <w:p w:rsidR="00751E5C" w:rsidRDefault="00751E5C" w:rsidP="00751E5C">
      <w:pPr>
        <w:spacing w:after="0" w:line="240" w:lineRule="auto"/>
        <w:rPr>
          <w:rFonts w:ascii="Times New Roman" w:hAnsi="Times New Roman" w:cs="Times New Roman"/>
          <w:sz w:val="32"/>
          <w:szCs w:val="32"/>
        </w:rPr>
      </w:pPr>
    </w:p>
    <w:p w:rsidR="00331358" w:rsidRDefault="00331358" w:rsidP="00751E5C">
      <w:pPr>
        <w:spacing w:after="0" w:line="240" w:lineRule="auto"/>
        <w:rPr>
          <w:rFonts w:ascii="Times New Roman" w:hAnsi="Times New Roman" w:cs="Times New Roman"/>
          <w:sz w:val="32"/>
          <w:szCs w:val="32"/>
        </w:rPr>
      </w:pPr>
    </w:p>
    <w:p w:rsidR="00B62E8A" w:rsidRDefault="00B62E8A" w:rsidP="00751E5C">
      <w:pPr>
        <w:spacing w:after="0" w:line="240" w:lineRule="auto"/>
        <w:rPr>
          <w:rFonts w:ascii="Times New Roman" w:hAnsi="Times New Roman" w:cs="Times New Roman"/>
          <w:sz w:val="32"/>
          <w:szCs w:val="32"/>
        </w:rPr>
      </w:pPr>
    </w:p>
    <w:p w:rsidR="0056366C" w:rsidRDefault="004D54E0">
      <w:pPr>
        <w:spacing w:after="0" w:line="240" w:lineRule="auto"/>
        <w:jc w:val="center"/>
        <w:rPr>
          <w:rStyle w:val="SubtleEmphasis"/>
        </w:rPr>
      </w:pPr>
      <w:r w:rsidRPr="004D54E0">
        <w:rPr>
          <w:rStyle w:val="SubtleEmphasis"/>
        </w:rPr>
        <w:t>Ground Water Management Section</w:t>
      </w:r>
    </w:p>
    <w:p w:rsidR="0056366C" w:rsidRDefault="004D54E0">
      <w:pPr>
        <w:spacing w:after="0" w:line="240" w:lineRule="auto"/>
        <w:jc w:val="center"/>
        <w:rPr>
          <w:rStyle w:val="SubtleEmphasis"/>
        </w:rPr>
      </w:pPr>
      <w:r w:rsidRPr="004D54E0">
        <w:rPr>
          <w:rStyle w:val="SubtleEmphasis"/>
        </w:rPr>
        <w:t>Florida Department of Environmental Protection</w:t>
      </w:r>
    </w:p>
    <w:p w:rsidR="0056366C" w:rsidRDefault="00B62E8A">
      <w:pPr>
        <w:spacing w:after="0" w:line="240" w:lineRule="auto"/>
        <w:jc w:val="center"/>
        <w:rPr>
          <w:rStyle w:val="SubtleEmphasis"/>
        </w:rPr>
      </w:pPr>
      <w:r>
        <w:rPr>
          <w:rStyle w:val="SubtleEmphasis"/>
        </w:rPr>
        <w:t>Tallahassee, FL</w:t>
      </w:r>
    </w:p>
    <w:p w:rsidR="005F45A8" w:rsidRDefault="005F45A8" w:rsidP="005F45A8">
      <w:pPr>
        <w:spacing w:after="0" w:line="240" w:lineRule="auto"/>
        <w:rPr>
          <w:rFonts w:ascii="Times New Roman" w:hAnsi="Times New Roman" w:cs="Times New Roman"/>
          <w:sz w:val="32"/>
          <w:szCs w:val="32"/>
        </w:rPr>
      </w:pPr>
    </w:p>
    <w:p w:rsidR="00B62E8A" w:rsidRDefault="00B62E8A" w:rsidP="005F45A8">
      <w:pPr>
        <w:spacing w:after="0" w:line="240" w:lineRule="auto"/>
        <w:rPr>
          <w:rFonts w:ascii="Times New Roman" w:hAnsi="Times New Roman" w:cs="Times New Roman"/>
          <w:sz w:val="32"/>
          <w:szCs w:val="32"/>
        </w:rPr>
      </w:pPr>
    </w:p>
    <w:p w:rsidR="00B62E8A" w:rsidRDefault="00B62E8A" w:rsidP="005F45A8">
      <w:pPr>
        <w:spacing w:after="0" w:line="240" w:lineRule="auto"/>
        <w:rPr>
          <w:rFonts w:ascii="Times New Roman" w:hAnsi="Times New Roman" w:cs="Times New Roman"/>
          <w:sz w:val="32"/>
          <w:szCs w:val="32"/>
        </w:rPr>
      </w:pPr>
    </w:p>
    <w:p w:rsidR="00751E5C" w:rsidRPr="00B62E8A" w:rsidRDefault="004D54E0" w:rsidP="005F45A8">
      <w:pPr>
        <w:jc w:val="center"/>
        <w:rPr>
          <w:rStyle w:val="SubtleEmphasis"/>
        </w:rPr>
      </w:pPr>
      <w:r w:rsidRPr="0056366C">
        <w:rPr>
          <w:rStyle w:val="SubtleEmphasis"/>
        </w:rPr>
        <w:t>August 2013</w:t>
      </w:r>
    </w:p>
    <w:p w:rsidR="005F45A8" w:rsidRDefault="005F45A8" w:rsidP="005F45A8">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spacing w:after="0" w:line="240" w:lineRule="auto"/>
        <w:rPr>
          <w:rFonts w:ascii="Times New Roman" w:hAnsi="Times New Roman" w:cs="Times New Roman"/>
          <w:sz w:val="32"/>
          <w:szCs w:val="32"/>
        </w:rPr>
      </w:pPr>
    </w:p>
    <w:p w:rsidR="0056366C" w:rsidRDefault="0056366C">
      <w:pPr>
        <w:pStyle w:val="BTnospace"/>
      </w:pPr>
    </w:p>
    <w:p w:rsidR="000E42C2" w:rsidRPr="00494B02" w:rsidRDefault="000E42C2" w:rsidP="00494B02">
      <w:pPr>
        <w:jc w:val="center"/>
        <w:rPr>
          <w:rFonts w:ascii="Book Antiqua" w:hAnsi="Book Antiqua" w:cs="Arial"/>
          <w:sz w:val="36"/>
          <w:szCs w:val="36"/>
        </w:rPr>
        <w:sectPr w:rsidR="000E42C2" w:rsidRPr="00494B02" w:rsidSect="00DC246B">
          <w:headerReference w:type="default" r:id="rId15"/>
          <w:footerReference w:type="even" r:id="rId16"/>
          <w:footerReference w:type="default" r:id="rId17"/>
          <w:headerReference w:type="first" r:id="rId18"/>
          <w:pgSz w:w="12240" w:h="15840" w:code="1"/>
          <w:pgMar w:top="1080" w:right="1080" w:bottom="1080" w:left="1080" w:header="720" w:footer="720" w:gutter="0"/>
          <w:pgNumType w:start="7"/>
          <w:cols w:space="720"/>
          <w:titlePg/>
          <w:docGrid w:linePitch="360"/>
        </w:sectPr>
      </w:pPr>
    </w:p>
    <w:p w:rsidR="0056366C" w:rsidRDefault="003E71B4">
      <w:pPr>
        <w:pStyle w:val="Heading1-B"/>
      </w:pPr>
      <w:bookmarkStart w:id="45" w:name="_Toc364328358"/>
      <w:bookmarkStart w:id="46" w:name="_Toc248209537"/>
      <w:bookmarkStart w:id="47" w:name="_Toc234030436"/>
      <w:r>
        <w:lastRenderedPageBreak/>
        <w:t>Acknowledgments</w:t>
      </w:r>
      <w:bookmarkEnd w:id="45"/>
    </w:p>
    <w:p w:rsidR="0056366C" w:rsidRDefault="00494B02">
      <w:pPr>
        <w:pStyle w:val="Bodytext"/>
      </w:pPr>
      <w:r>
        <w:t xml:space="preserve">This </w:t>
      </w:r>
      <w:r w:rsidR="00EA2F01">
        <w:t>M</w:t>
      </w:r>
      <w:r>
        <w:t xml:space="preserve">onitoring </w:t>
      </w:r>
      <w:r w:rsidR="00EA2F01">
        <w:t>P</w:t>
      </w:r>
      <w:r>
        <w:t>lan was developed by the Ground Water Management Section of the Florida Department of Environmental Protection, Division of Environmental Assessment and Restoration, Watershed Evaluation and TMDL Program</w:t>
      </w:r>
      <w:r w:rsidR="00E6765B">
        <w:t>,</w:t>
      </w:r>
      <w:r>
        <w:t xml:space="preserve"> with assistance from the </w:t>
      </w:r>
      <w:r w:rsidR="005E7B31">
        <w:t xml:space="preserve">Department’s </w:t>
      </w:r>
      <w:r w:rsidR="00652AAC">
        <w:t xml:space="preserve">Watershed Planning and Coordination Section, the </w:t>
      </w:r>
      <w:r>
        <w:t>Florida Department of Agriculture and Consumer Service</w:t>
      </w:r>
      <w:r w:rsidR="00E6765B">
        <w:t>’s</w:t>
      </w:r>
      <w:r>
        <w:t xml:space="preserve"> Office of Agricultural Water Policy</w:t>
      </w:r>
      <w:r w:rsidR="00E6765B">
        <w:t>,</w:t>
      </w:r>
      <w:r>
        <w:t xml:space="preserve"> and the Suwannee River Water Management District.  </w:t>
      </w:r>
    </w:p>
    <w:p w:rsidR="0056366C" w:rsidRDefault="004D54E0">
      <w:pPr>
        <w:pStyle w:val="Bodytext"/>
        <w:rPr>
          <w:b/>
        </w:rPr>
      </w:pPr>
      <w:r w:rsidRPr="004D54E0">
        <w:rPr>
          <w:b/>
        </w:rPr>
        <w:t xml:space="preserve">For more information about the </w:t>
      </w:r>
      <w:r w:rsidR="00331358">
        <w:rPr>
          <w:b/>
        </w:rPr>
        <w:t>Monitoring Plan</w:t>
      </w:r>
      <w:r w:rsidR="005E7B31">
        <w:rPr>
          <w:b/>
        </w:rPr>
        <w:t>,</w:t>
      </w:r>
      <w:r w:rsidRPr="004D54E0">
        <w:rPr>
          <w:b/>
        </w:rPr>
        <w:t xml:space="preserve"> contact:</w:t>
      </w:r>
    </w:p>
    <w:p w:rsidR="0056366C" w:rsidRDefault="00652AAC">
      <w:pPr>
        <w:pStyle w:val="BTnospace"/>
      </w:pPr>
      <w:r>
        <w:t>Brian Katz, Ph.D.</w:t>
      </w:r>
    </w:p>
    <w:p w:rsidR="0056366C" w:rsidRDefault="00652AAC">
      <w:pPr>
        <w:pStyle w:val="BTnospace"/>
      </w:pPr>
      <w:r>
        <w:t>Ground Water Management Section</w:t>
      </w:r>
    </w:p>
    <w:p w:rsidR="0056366C" w:rsidRDefault="004D54E0">
      <w:pPr>
        <w:pStyle w:val="BTnospace"/>
      </w:pPr>
      <w:hyperlink r:id="rId19" w:history="1">
        <w:r w:rsidR="00652AAC" w:rsidRPr="00B54CD2">
          <w:rPr>
            <w:rStyle w:val="Hyperlink"/>
            <w:rFonts w:cstheme="minorBidi"/>
          </w:rPr>
          <w:t>brian.katz@dep.state.fl.us</w:t>
        </w:r>
      </w:hyperlink>
    </w:p>
    <w:p w:rsidR="00652AAC" w:rsidRDefault="00652AAC" w:rsidP="00494B02"/>
    <w:p w:rsidR="0056366C" w:rsidRDefault="004D54E0">
      <w:pPr>
        <w:pStyle w:val="Bodytext"/>
        <w:rPr>
          <w:b/>
        </w:rPr>
      </w:pPr>
      <w:r w:rsidRPr="004D54E0">
        <w:rPr>
          <w:b/>
        </w:rPr>
        <w:t>For more information about the Santa Fe River Basin R</w:t>
      </w:r>
      <w:r w:rsidR="00B62E8A">
        <w:rPr>
          <w:b/>
        </w:rPr>
        <w:t>estoration Focus Area</w:t>
      </w:r>
      <w:r w:rsidRPr="004D54E0">
        <w:rPr>
          <w:b/>
        </w:rPr>
        <w:t xml:space="preserve"> </w:t>
      </w:r>
      <w:r w:rsidR="00B62E8A">
        <w:rPr>
          <w:b/>
        </w:rPr>
        <w:t>P</w:t>
      </w:r>
      <w:r w:rsidRPr="004D54E0">
        <w:rPr>
          <w:b/>
        </w:rPr>
        <w:t>rogram</w:t>
      </w:r>
      <w:r w:rsidR="005E7B31">
        <w:rPr>
          <w:b/>
        </w:rPr>
        <w:t>,</w:t>
      </w:r>
      <w:r w:rsidRPr="004D54E0">
        <w:rPr>
          <w:b/>
        </w:rPr>
        <w:t xml:space="preserve"> contact:</w:t>
      </w:r>
    </w:p>
    <w:p w:rsidR="0056366C" w:rsidRDefault="00652AAC">
      <w:pPr>
        <w:pStyle w:val="BTnospace"/>
      </w:pPr>
      <w:r>
        <w:t>Terry Hansen</w:t>
      </w:r>
    </w:p>
    <w:p w:rsidR="0056366C" w:rsidRDefault="00652AAC">
      <w:pPr>
        <w:pStyle w:val="BTnospace"/>
      </w:pPr>
      <w:r>
        <w:t>Watershed Planning and Coordination Section</w:t>
      </w:r>
    </w:p>
    <w:p w:rsidR="0056366C" w:rsidRDefault="004D54E0">
      <w:pPr>
        <w:pStyle w:val="BTnospace"/>
      </w:pPr>
      <w:hyperlink r:id="rId20" w:history="1">
        <w:r w:rsidR="00652AAC" w:rsidRPr="00B54CD2">
          <w:rPr>
            <w:rStyle w:val="Hyperlink"/>
            <w:rFonts w:cstheme="minorBidi"/>
          </w:rPr>
          <w:t>terry.hansen@dep.state.fl.us</w:t>
        </w:r>
      </w:hyperlink>
    </w:p>
    <w:p w:rsidR="00652AAC" w:rsidRPr="00494B02" w:rsidRDefault="00652AAC" w:rsidP="00494B02"/>
    <w:p w:rsidR="00494B02" w:rsidRDefault="00494B02">
      <w:pPr>
        <w:rPr>
          <w:rFonts w:asciiTheme="majorHAnsi" w:eastAsiaTheme="majorEastAsia" w:hAnsiTheme="majorHAnsi" w:cstheme="majorBidi"/>
          <w:b/>
          <w:bCs/>
          <w:color w:val="365F91" w:themeColor="accent1" w:themeShade="BF"/>
          <w:sz w:val="28"/>
          <w:szCs w:val="28"/>
        </w:rPr>
      </w:pPr>
      <w:r>
        <w:br w:type="page"/>
      </w:r>
    </w:p>
    <w:p w:rsidR="0056366C" w:rsidRDefault="004D54E0">
      <w:pPr>
        <w:pStyle w:val="Heading1-B"/>
      </w:pPr>
      <w:bookmarkStart w:id="48" w:name="_Toc364328359"/>
      <w:r w:rsidRPr="004D54E0">
        <w:lastRenderedPageBreak/>
        <w:t>Table of Contents</w:t>
      </w:r>
      <w:bookmarkEnd w:id="48"/>
    </w:p>
    <w:p w:rsidR="004323A3" w:rsidRDefault="004D54E0">
      <w:pPr>
        <w:pStyle w:val="TOC2"/>
        <w:rPr>
          <w:rFonts w:asciiTheme="minorHAnsi" w:hAnsiTheme="minorHAnsi"/>
          <w:b w:val="0"/>
          <w:sz w:val="22"/>
        </w:rPr>
      </w:pPr>
      <w:r w:rsidRPr="004D54E0">
        <w:rPr>
          <w:rFonts w:ascii="Book Antiqua" w:hAnsi="Book Antiqua"/>
        </w:rPr>
        <w:fldChar w:fldCharType="begin"/>
      </w:r>
      <w:r w:rsidR="001A2B40">
        <w:rPr>
          <w:rFonts w:ascii="Book Antiqua" w:hAnsi="Book Antiqua"/>
        </w:rPr>
        <w:instrText xml:space="preserve"> TOC \h \z \t "Heading 1-A,1,Heading 2-A,2,Heading 3-A,3" </w:instrText>
      </w:r>
      <w:r w:rsidRPr="004D54E0">
        <w:rPr>
          <w:rFonts w:ascii="Book Antiqua" w:hAnsi="Book Antiqua"/>
        </w:rPr>
        <w:fldChar w:fldCharType="separate"/>
      </w:r>
      <w:hyperlink w:anchor="_Toc364765873" w:history="1">
        <w:r w:rsidR="004323A3" w:rsidRPr="00DC351F">
          <w:rPr>
            <w:rStyle w:val="Hyperlink"/>
          </w:rPr>
          <w:t>Introduction</w:t>
        </w:r>
        <w:r w:rsidR="004323A3">
          <w:rPr>
            <w:webHidden/>
          </w:rPr>
          <w:tab/>
        </w:r>
        <w:r w:rsidR="004323A3">
          <w:rPr>
            <w:webHidden/>
          </w:rPr>
          <w:fldChar w:fldCharType="begin"/>
        </w:r>
        <w:r w:rsidR="004323A3">
          <w:rPr>
            <w:webHidden/>
          </w:rPr>
          <w:instrText xml:space="preserve"> PAGEREF _Toc364765873 \h </w:instrText>
        </w:r>
        <w:r w:rsidR="004323A3">
          <w:rPr>
            <w:webHidden/>
          </w:rPr>
        </w:r>
        <w:r w:rsidR="004323A3">
          <w:rPr>
            <w:webHidden/>
          </w:rPr>
          <w:fldChar w:fldCharType="separate"/>
        </w:r>
        <w:r w:rsidR="004323A3">
          <w:rPr>
            <w:webHidden/>
          </w:rPr>
          <w:t>10</w:t>
        </w:r>
        <w:r w:rsidR="004323A3">
          <w:rPr>
            <w:webHidden/>
          </w:rPr>
          <w:fldChar w:fldCharType="end"/>
        </w:r>
      </w:hyperlink>
    </w:p>
    <w:p w:rsidR="004323A3" w:rsidRDefault="004323A3">
      <w:pPr>
        <w:pStyle w:val="TOC2"/>
        <w:rPr>
          <w:rFonts w:asciiTheme="minorHAnsi" w:hAnsiTheme="minorHAnsi"/>
          <w:b w:val="0"/>
          <w:sz w:val="22"/>
        </w:rPr>
      </w:pPr>
      <w:hyperlink w:anchor="_Toc364765874" w:history="1">
        <w:r w:rsidRPr="00DC351F">
          <w:rPr>
            <w:rStyle w:val="Hyperlink"/>
          </w:rPr>
          <w:t>1:  Setting</w:t>
        </w:r>
        <w:r>
          <w:rPr>
            <w:webHidden/>
          </w:rPr>
          <w:tab/>
        </w:r>
        <w:r>
          <w:rPr>
            <w:webHidden/>
          </w:rPr>
          <w:fldChar w:fldCharType="begin"/>
        </w:r>
        <w:r>
          <w:rPr>
            <w:webHidden/>
          </w:rPr>
          <w:instrText xml:space="preserve"> PAGEREF _Toc364765874 \h </w:instrText>
        </w:r>
        <w:r>
          <w:rPr>
            <w:webHidden/>
          </w:rPr>
        </w:r>
        <w:r>
          <w:rPr>
            <w:webHidden/>
          </w:rPr>
          <w:fldChar w:fldCharType="separate"/>
        </w:r>
        <w:r>
          <w:rPr>
            <w:webHidden/>
          </w:rPr>
          <w:t>11</w:t>
        </w:r>
        <w:r>
          <w:rPr>
            <w:webHidden/>
          </w:rPr>
          <w:fldChar w:fldCharType="end"/>
        </w:r>
      </w:hyperlink>
    </w:p>
    <w:p w:rsidR="004323A3" w:rsidRDefault="004323A3">
      <w:pPr>
        <w:pStyle w:val="TOC2"/>
        <w:rPr>
          <w:rFonts w:asciiTheme="minorHAnsi" w:hAnsiTheme="minorHAnsi"/>
          <w:b w:val="0"/>
          <w:sz w:val="22"/>
        </w:rPr>
      </w:pPr>
      <w:hyperlink w:anchor="_Toc364765875" w:history="1">
        <w:r w:rsidRPr="00DC351F">
          <w:rPr>
            <w:rStyle w:val="Hyperlink"/>
          </w:rPr>
          <w:t>2:  Monitoring Objectives</w:t>
        </w:r>
        <w:r>
          <w:rPr>
            <w:webHidden/>
          </w:rPr>
          <w:tab/>
        </w:r>
        <w:r>
          <w:rPr>
            <w:webHidden/>
          </w:rPr>
          <w:fldChar w:fldCharType="begin"/>
        </w:r>
        <w:r>
          <w:rPr>
            <w:webHidden/>
          </w:rPr>
          <w:instrText xml:space="preserve"> PAGEREF _Toc364765875 \h </w:instrText>
        </w:r>
        <w:r>
          <w:rPr>
            <w:webHidden/>
          </w:rPr>
        </w:r>
        <w:r>
          <w:rPr>
            <w:webHidden/>
          </w:rPr>
          <w:fldChar w:fldCharType="separate"/>
        </w:r>
        <w:r>
          <w:rPr>
            <w:webHidden/>
          </w:rPr>
          <w:t>14</w:t>
        </w:r>
        <w:r>
          <w:rPr>
            <w:webHidden/>
          </w:rPr>
          <w:fldChar w:fldCharType="end"/>
        </w:r>
      </w:hyperlink>
    </w:p>
    <w:p w:rsidR="004323A3" w:rsidRDefault="004323A3">
      <w:pPr>
        <w:pStyle w:val="TOC2"/>
        <w:rPr>
          <w:rFonts w:asciiTheme="minorHAnsi" w:hAnsiTheme="minorHAnsi"/>
          <w:b w:val="0"/>
          <w:sz w:val="22"/>
        </w:rPr>
      </w:pPr>
      <w:hyperlink w:anchor="_Toc364765876" w:history="1">
        <w:r w:rsidRPr="00DC351F">
          <w:rPr>
            <w:rStyle w:val="Hyperlink"/>
          </w:rPr>
          <w:t>3:  Monitoring Design</w:t>
        </w:r>
        <w:r>
          <w:rPr>
            <w:webHidden/>
          </w:rPr>
          <w:tab/>
        </w:r>
        <w:r>
          <w:rPr>
            <w:webHidden/>
          </w:rPr>
          <w:fldChar w:fldCharType="begin"/>
        </w:r>
        <w:r>
          <w:rPr>
            <w:webHidden/>
          </w:rPr>
          <w:instrText xml:space="preserve"> PAGEREF _Toc364765876 \h </w:instrText>
        </w:r>
        <w:r>
          <w:rPr>
            <w:webHidden/>
          </w:rPr>
        </w:r>
        <w:r>
          <w:rPr>
            <w:webHidden/>
          </w:rPr>
          <w:fldChar w:fldCharType="separate"/>
        </w:r>
        <w:r>
          <w:rPr>
            <w:webHidden/>
          </w:rPr>
          <w:t>14</w:t>
        </w:r>
        <w:r>
          <w:rPr>
            <w:webHidden/>
          </w:rPr>
          <w:fldChar w:fldCharType="end"/>
        </w:r>
      </w:hyperlink>
    </w:p>
    <w:p w:rsidR="004323A3" w:rsidRDefault="004323A3">
      <w:pPr>
        <w:pStyle w:val="TOC3"/>
        <w:rPr>
          <w:rFonts w:asciiTheme="minorHAnsi" w:eastAsiaTheme="minorEastAsia" w:hAnsiTheme="minorHAnsi"/>
          <w:b w:val="0"/>
          <w:i w:val="0"/>
          <w:sz w:val="22"/>
        </w:rPr>
      </w:pPr>
      <w:hyperlink w:anchor="_Toc364765877" w:history="1">
        <w:r w:rsidRPr="00DC351F">
          <w:rPr>
            <w:rStyle w:val="Hyperlink"/>
          </w:rPr>
          <w:t>Water Resources Monitored</w:t>
        </w:r>
        <w:r>
          <w:rPr>
            <w:webHidden/>
          </w:rPr>
          <w:tab/>
        </w:r>
        <w:r>
          <w:rPr>
            <w:webHidden/>
          </w:rPr>
          <w:fldChar w:fldCharType="begin"/>
        </w:r>
        <w:r>
          <w:rPr>
            <w:webHidden/>
          </w:rPr>
          <w:instrText xml:space="preserve"> PAGEREF _Toc364765877 \h </w:instrText>
        </w:r>
        <w:r>
          <w:rPr>
            <w:webHidden/>
          </w:rPr>
        </w:r>
        <w:r>
          <w:rPr>
            <w:webHidden/>
          </w:rPr>
          <w:fldChar w:fldCharType="separate"/>
        </w:r>
        <w:r>
          <w:rPr>
            <w:webHidden/>
          </w:rPr>
          <w:t>14</w:t>
        </w:r>
        <w:r>
          <w:rPr>
            <w:webHidden/>
          </w:rPr>
          <w:fldChar w:fldCharType="end"/>
        </w:r>
      </w:hyperlink>
    </w:p>
    <w:p w:rsidR="004323A3" w:rsidRDefault="004323A3">
      <w:pPr>
        <w:pStyle w:val="TOC3"/>
        <w:rPr>
          <w:rFonts w:asciiTheme="minorHAnsi" w:eastAsiaTheme="minorEastAsia" w:hAnsiTheme="minorHAnsi"/>
          <w:b w:val="0"/>
          <w:i w:val="0"/>
          <w:sz w:val="22"/>
        </w:rPr>
      </w:pPr>
      <w:hyperlink w:anchor="_Toc364765878" w:history="1">
        <w:r w:rsidRPr="00DC351F">
          <w:rPr>
            <w:rStyle w:val="Hyperlink"/>
          </w:rPr>
          <w:t>Monitoring Site Selection</w:t>
        </w:r>
        <w:r>
          <w:rPr>
            <w:webHidden/>
          </w:rPr>
          <w:tab/>
        </w:r>
        <w:r>
          <w:rPr>
            <w:webHidden/>
          </w:rPr>
          <w:fldChar w:fldCharType="begin"/>
        </w:r>
        <w:r>
          <w:rPr>
            <w:webHidden/>
          </w:rPr>
          <w:instrText xml:space="preserve"> PAGEREF _Toc364765878 \h </w:instrText>
        </w:r>
        <w:r>
          <w:rPr>
            <w:webHidden/>
          </w:rPr>
        </w:r>
        <w:r>
          <w:rPr>
            <w:webHidden/>
          </w:rPr>
          <w:fldChar w:fldCharType="separate"/>
        </w:r>
        <w:r>
          <w:rPr>
            <w:webHidden/>
          </w:rPr>
          <w:t>15</w:t>
        </w:r>
        <w:r>
          <w:rPr>
            <w:webHidden/>
          </w:rPr>
          <w:fldChar w:fldCharType="end"/>
        </w:r>
      </w:hyperlink>
    </w:p>
    <w:p w:rsidR="004323A3" w:rsidRDefault="004323A3">
      <w:pPr>
        <w:pStyle w:val="TOC3"/>
        <w:rPr>
          <w:rFonts w:asciiTheme="minorHAnsi" w:eastAsiaTheme="minorEastAsia" w:hAnsiTheme="minorHAnsi"/>
          <w:b w:val="0"/>
          <w:i w:val="0"/>
          <w:sz w:val="22"/>
        </w:rPr>
      </w:pPr>
      <w:hyperlink w:anchor="_Toc364765879" w:history="1">
        <w:r w:rsidRPr="00DC351F">
          <w:rPr>
            <w:rStyle w:val="Hyperlink"/>
          </w:rPr>
          <w:t>Sampling Methods and Frequency</w:t>
        </w:r>
        <w:r>
          <w:rPr>
            <w:webHidden/>
          </w:rPr>
          <w:tab/>
        </w:r>
        <w:r>
          <w:rPr>
            <w:webHidden/>
          </w:rPr>
          <w:fldChar w:fldCharType="begin"/>
        </w:r>
        <w:r>
          <w:rPr>
            <w:webHidden/>
          </w:rPr>
          <w:instrText xml:space="preserve"> PAGEREF _Toc364765879 \h </w:instrText>
        </w:r>
        <w:r>
          <w:rPr>
            <w:webHidden/>
          </w:rPr>
        </w:r>
        <w:r>
          <w:rPr>
            <w:webHidden/>
          </w:rPr>
          <w:fldChar w:fldCharType="separate"/>
        </w:r>
        <w:r>
          <w:rPr>
            <w:webHidden/>
          </w:rPr>
          <w:t>19</w:t>
        </w:r>
        <w:r>
          <w:rPr>
            <w:webHidden/>
          </w:rPr>
          <w:fldChar w:fldCharType="end"/>
        </w:r>
      </w:hyperlink>
    </w:p>
    <w:p w:rsidR="004323A3" w:rsidRDefault="004323A3">
      <w:pPr>
        <w:pStyle w:val="TOC2"/>
        <w:rPr>
          <w:rFonts w:asciiTheme="minorHAnsi" w:hAnsiTheme="minorHAnsi"/>
          <w:b w:val="0"/>
          <w:sz w:val="22"/>
        </w:rPr>
      </w:pPr>
      <w:hyperlink w:anchor="_Toc364765880" w:history="1">
        <w:r w:rsidRPr="00DC351F">
          <w:rPr>
            <w:rStyle w:val="Hyperlink"/>
          </w:rPr>
          <w:t>4:  Water Quality Analytes and Field Records</w:t>
        </w:r>
        <w:r>
          <w:rPr>
            <w:webHidden/>
          </w:rPr>
          <w:tab/>
        </w:r>
        <w:r>
          <w:rPr>
            <w:webHidden/>
          </w:rPr>
          <w:fldChar w:fldCharType="begin"/>
        </w:r>
        <w:r>
          <w:rPr>
            <w:webHidden/>
          </w:rPr>
          <w:instrText xml:space="preserve"> PAGEREF _Toc364765880 \h </w:instrText>
        </w:r>
        <w:r>
          <w:rPr>
            <w:webHidden/>
          </w:rPr>
        </w:r>
        <w:r>
          <w:rPr>
            <w:webHidden/>
          </w:rPr>
          <w:fldChar w:fldCharType="separate"/>
        </w:r>
        <w:r>
          <w:rPr>
            <w:webHidden/>
          </w:rPr>
          <w:t>20</w:t>
        </w:r>
        <w:r>
          <w:rPr>
            <w:webHidden/>
          </w:rPr>
          <w:fldChar w:fldCharType="end"/>
        </w:r>
      </w:hyperlink>
    </w:p>
    <w:p w:rsidR="004323A3" w:rsidRDefault="004323A3">
      <w:pPr>
        <w:pStyle w:val="TOC2"/>
        <w:rPr>
          <w:rFonts w:asciiTheme="minorHAnsi" w:hAnsiTheme="minorHAnsi"/>
          <w:b w:val="0"/>
          <w:sz w:val="22"/>
        </w:rPr>
      </w:pPr>
      <w:hyperlink w:anchor="_Toc364765881" w:history="1">
        <w:r w:rsidRPr="00DC351F">
          <w:rPr>
            <w:rStyle w:val="Hyperlink"/>
          </w:rPr>
          <w:t>5:  Quality Assurance/Quality Control (QA/QC) Protocols</w:t>
        </w:r>
        <w:r>
          <w:rPr>
            <w:webHidden/>
          </w:rPr>
          <w:tab/>
        </w:r>
        <w:r>
          <w:rPr>
            <w:webHidden/>
          </w:rPr>
          <w:fldChar w:fldCharType="begin"/>
        </w:r>
        <w:r>
          <w:rPr>
            <w:webHidden/>
          </w:rPr>
          <w:instrText xml:space="preserve"> PAGEREF _Toc364765881 \h </w:instrText>
        </w:r>
        <w:r>
          <w:rPr>
            <w:webHidden/>
          </w:rPr>
        </w:r>
        <w:r>
          <w:rPr>
            <w:webHidden/>
          </w:rPr>
          <w:fldChar w:fldCharType="separate"/>
        </w:r>
        <w:r>
          <w:rPr>
            <w:webHidden/>
          </w:rPr>
          <w:t>23</w:t>
        </w:r>
        <w:r>
          <w:rPr>
            <w:webHidden/>
          </w:rPr>
          <w:fldChar w:fldCharType="end"/>
        </w:r>
      </w:hyperlink>
    </w:p>
    <w:p w:rsidR="004323A3" w:rsidRDefault="004323A3">
      <w:pPr>
        <w:pStyle w:val="TOC2"/>
        <w:rPr>
          <w:rFonts w:asciiTheme="minorHAnsi" w:hAnsiTheme="minorHAnsi"/>
          <w:b w:val="0"/>
          <w:sz w:val="22"/>
        </w:rPr>
      </w:pPr>
      <w:hyperlink w:anchor="_Toc364765882" w:history="1">
        <w:r w:rsidRPr="00DC351F">
          <w:rPr>
            <w:rStyle w:val="Hyperlink"/>
          </w:rPr>
          <w:t>6:  Data Management and Assessment</w:t>
        </w:r>
        <w:r>
          <w:rPr>
            <w:webHidden/>
          </w:rPr>
          <w:tab/>
        </w:r>
        <w:r>
          <w:rPr>
            <w:webHidden/>
          </w:rPr>
          <w:fldChar w:fldCharType="begin"/>
        </w:r>
        <w:r>
          <w:rPr>
            <w:webHidden/>
          </w:rPr>
          <w:instrText xml:space="preserve"> PAGEREF _Toc364765882 \h </w:instrText>
        </w:r>
        <w:r>
          <w:rPr>
            <w:webHidden/>
          </w:rPr>
        </w:r>
        <w:r>
          <w:rPr>
            <w:webHidden/>
          </w:rPr>
          <w:fldChar w:fldCharType="separate"/>
        </w:r>
        <w:r>
          <w:rPr>
            <w:webHidden/>
          </w:rPr>
          <w:t>23</w:t>
        </w:r>
        <w:r>
          <w:rPr>
            <w:webHidden/>
          </w:rPr>
          <w:fldChar w:fldCharType="end"/>
        </w:r>
      </w:hyperlink>
    </w:p>
    <w:p w:rsidR="004323A3" w:rsidRDefault="004323A3">
      <w:pPr>
        <w:pStyle w:val="TOC2"/>
        <w:rPr>
          <w:rFonts w:asciiTheme="minorHAnsi" w:hAnsiTheme="minorHAnsi"/>
          <w:b w:val="0"/>
          <w:sz w:val="22"/>
        </w:rPr>
      </w:pPr>
      <w:hyperlink w:anchor="_Toc364765883" w:history="1">
        <w:r w:rsidRPr="00DC351F">
          <w:rPr>
            <w:rStyle w:val="Hyperlink"/>
          </w:rPr>
          <w:t>7:  Communications</w:t>
        </w:r>
        <w:r>
          <w:rPr>
            <w:webHidden/>
          </w:rPr>
          <w:tab/>
        </w:r>
        <w:r>
          <w:rPr>
            <w:webHidden/>
          </w:rPr>
          <w:fldChar w:fldCharType="begin"/>
        </w:r>
        <w:r>
          <w:rPr>
            <w:webHidden/>
          </w:rPr>
          <w:instrText xml:space="preserve"> PAGEREF _Toc364765883 \h </w:instrText>
        </w:r>
        <w:r>
          <w:rPr>
            <w:webHidden/>
          </w:rPr>
        </w:r>
        <w:r>
          <w:rPr>
            <w:webHidden/>
          </w:rPr>
          <w:fldChar w:fldCharType="separate"/>
        </w:r>
        <w:r>
          <w:rPr>
            <w:webHidden/>
          </w:rPr>
          <w:t>25</w:t>
        </w:r>
        <w:r>
          <w:rPr>
            <w:webHidden/>
          </w:rPr>
          <w:fldChar w:fldCharType="end"/>
        </w:r>
      </w:hyperlink>
    </w:p>
    <w:p w:rsidR="004323A3" w:rsidRDefault="004323A3">
      <w:pPr>
        <w:pStyle w:val="TOC2"/>
        <w:rPr>
          <w:rFonts w:asciiTheme="minorHAnsi" w:hAnsiTheme="minorHAnsi"/>
          <w:b w:val="0"/>
          <w:sz w:val="22"/>
        </w:rPr>
      </w:pPr>
      <w:hyperlink w:anchor="_Toc364765884" w:history="1">
        <w:r w:rsidRPr="00DC351F">
          <w:rPr>
            <w:rStyle w:val="Hyperlink"/>
          </w:rPr>
          <w:t>8:  Evaluation of Monitoring Plan Results</w:t>
        </w:r>
        <w:r>
          <w:rPr>
            <w:webHidden/>
          </w:rPr>
          <w:tab/>
        </w:r>
        <w:r>
          <w:rPr>
            <w:webHidden/>
          </w:rPr>
          <w:fldChar w:fldCharType="begin"/>
        </w:r>
        <w:r>
          <w:rPr>
            <w:webHidden/>
          </w:rPr>
          <w:instrText xml:space="preserve"> PAGEREF _Toc364765884 \h </w:instrText>
        </w:r>
        <w:r>
          <w:rPr>
            <w:webHidden/>
          </w:rPr>
        </w:r>
        <w:r>
          <w:rPr>
            <w:webHidden/>
          </w:rPr>
          <w:fldChar w:fldCharType="separate"/>
        </w:r>
        <w:r>
          <w:rPr>
            <w:webHidden/>
          </w:rPr>
          <w:t>26</w:t>
        </w:r>
        <w:r>
          <w:rPr>
            <w:webHidden/>
          </w:rPr>
          <w:fldChar w:fldCharType="end"/>
        </w:r>
      </w:hyperlink>
    </w:p>
    <w:p w:rsidR="004323A3" w:rsidRDefault="004323A3">
      <w:pPr>
        <w:pStyle w:val="TOC2"/>
        <w:rPr>
          <w:rFonts w:asciiTheme="minorHAnsi" w:hAnsiTheme="minorHAnsi"/>
          <w:b w:val="0"/>
          <w:sz w:val="22"/>
        </w:rPr>
      </w:pPr>
      <w:hyperlink w:anchor="_Toc364765885" w:history="1">
        <w:r w:rsidRPr="00DC351F">
          <w:rPr>
            <w:rStyle w:val="Hyperlink"/>
          </w:rPr>
          <w:t>Definitions</w:t>
        </w:r>
        <w:r>
          <w:rPr>
            <w:webHidden/>
          </w:rPr>
          <w:tab/>
        </w:r>
        <w:r>
          <w:rPr>
            <w:webHidden/>
          </w:rPr>
          <w:fldChar w:fldCharType="begin"/>
        </w:r>
        <w:r>
          <w:rPr>
            <w:webHidden/>
          </w:rPr>
          <w:instrText xml:space="preserve"> PAGEREF _Toc364765885 \h </w:instrText>
        </w:r>
        <w:r>
          <w:rPr>
            <w:webHidden/>
          </w:rPr>
        </w:r>
        <w:r>
          <w:rPr>
            <w:webHidden/>
          </w:rPr>
          <w:fldChar w:fldCharType="separate"/>
        </w:r>
        <w:r>
          <w:rPr>
            <w:webHidden/>
          </w:rPr>
          <w:t>27</w:t>
        </w:r>
        <w:r>
          <w:rPr>
            <w:webHidden/>
          </w:rPr>
          <w:fldChar w:fldCharType="end"/>
        </w:r>
      </w:hyperlink>
    </w:p>
    <w:p w:rsidR="004323A3" w:rsidRDefault="004323A3">
      <w:pPr>
        <w:pStyle w:val="TOC2"/>
        <w:rPr>
          <w:rFonts w:asciiTheme="minorHAnsi" w:hAnsiTheme="minorHAnsi"/>
          <w:b w:val="0"/>
          <w:sz w:val="22"/>
        </w:rPr>
      </w:pPr>
      <w:hyperlink w:anchor="_Toc364765886" w:history="1">
        <w:r w:rsidRPr="00DC351F">
          <w:rPr>
            <w:rStyle w:val="Hyperlink"/>
          </w:rPr>
          <w:t>References</w:t>
        </w:r>
        <w:r>
          <w:rPr>
            <w:webHidden/>
          </w:rPr>
          <w:tab/>
        </w:r>
        <w:r>
          <w:rPr>
            <w:webHidden/>
          </w:rPr>
          <w:fldChar w:fldCharType="begin"/>
        </w:r>
        <w:r>
          <w:rPr>
            <w:webHidden/>
          </w:rPr>
          <w:instrText xml:space="preserve"> PAGEREF _Toc364765886 \h </w:instrText>
        </w:r>
        <w:r>
          <w:rPr>
            <w:webHidden/>
          </w:rPr>
        </w:r>
        <w:r>
          <w:rPr>
            <w:webHidden/>
          </w:rPr>
          <w:fldChar w:fldCharType="separate"/>
        </w:r>
        <w:r>
          <w:rPr>
            <w:webHidden/>
          </w:rPr>
          <w:t>29</w:t>
        </w:r>
        <w:r>
          <w:rPr>
            <w:webHidden/>
          </w:rPr>
          <w:fldChar w:fldCharType="end"/>
        </w:r>
      </w:hyperlink>
    </w:p>
    <w:p w:rsidR="006F3807" w:rsidRDefault="004D54E0" w:rsidP="000E42C2">
      <w:pPr>
        <w:rPr>
          <w:rFonts w:ascii="Book Antiqua" w:hAnsi="Book Antiqua"/>
        </w:rPr>
      </w:pPr>
      <w:r>
        <w:rPr>
          <w:rFonts w:ascii="Book Antiqua" w:hAnsi="Book Antiqua"/>
        </w:rPr>
        <w:fldChar w:fldCharType="end"/>
      </w:r>
    </w:p>
    <w:p w:rsidR="0056366C" w:rsidRDefault="006F3807">
      <w:pPr>
        <w:pStyle w:val="Heading1-B"/>
      </w:pPr>
      <w:bookmarkStart w:id="49" w:name="_Toc364328360"/>
      <w:bookmarkStart w:id="50" w:name="_Toc364328764"/>
      <w:r>
        <w:t>List of Figures</w:t>
      </w:r>
      <w:bookmarkEnd w:id="49"/>
      <w:bookmarkEnd w:id="50"/>
    </w:p>
    <w:p w:rsidR="004323A3" w:rsidRDefault="004D54E0">
      <w:pPr>
        <w:pStyle w:val="TableofFigures"/>
        <w:rPr>
          <w:rFonts w:asciiTheme="minorHAnsi" w:eastAsiaTheme="minorEastAsia" w:hAnsiTheme="minorHAnsi"/>
          <w:b w:val="0"/>
          <w:i w:val="0"/>
          <w:sz w:val="22"/>
        </w:rPr>
      </w:pPr>
      <w:r w:rsidRPr="004D54E0">
        <w:rPr>
          <w:rFonts w:ascii="Book Antiqua" w:hAnsi="Book Antiqua"/>
        </w:rPr>
        <w:fldChar w:fldCharType="begin"/>
      </w:r>
      <w:r w:rsidR="003D7535">
        <w:rPr>
          <w:rFonts w:ascii="Book Antiqua" w:hAnsi="Book Antiqua"/>
        </w:rPr>
        <w:instrText xml:space="preserve"> TOC \h \z \t "Figure caption" \c </w:instrText>
      </w:r>
      <w:r w:rsidRPr="004D54E0">
        <w:rPr>
          <w:rFonts w:ascii="Book Antiqua" w:hAnsi="Book Antiqua"/>
        </w:rPr>
        <w:fldChar w:fldCharType="separate"/>
      </w:r>
      <w:hyperlink w:anchor="_Toc364765887" w:history="1">
        <w:r w:rsidR="004323A3" w:rsidRPr="00B40883">
          <w:rPr>
            <w:rStyle w:val="Hyperlink"/>
          </w:rPr>
          <w:t>Figure 1:</w:t>
        </w:r>
        <w:r w:rsidR="004323A3">
          <w:rPr>
            <w:rFonts w:asciiTheme="minorHAnsi" w:eastAsiaTheme="minorEastAsia" w:hAnsiTheme="minorHAnsi"/>
            <w:b w:val="0"/>
            <w:i w:val="0"/>
            <w:sz w:val="22"/>
          </w:rPr>
          <w:tab/>
        </w:r>
        <w:r w:rsidR="004323A3" w:rsidRPr="00B40883">
          <w:rPr>
            <w:rStyle w:val="Hyperlink"/>
          </w:rPr>
          <w:t>Santa Fe Basin RFA and adjacent springsheds.</w:t>
        </w:r>
        <w:r w:rsidR="004323A3">
          <w:rPr>
            <w:webHidden/>
          </w:rPr>
          <w:tab/>
        </w:r>
        <w:r w:rsidR="004323A3">
          <w:rPr>
            <w:webHidden/>
          </w:rPr>
          <w:fldChar w:fldCharType="begin"/>
        </w:r>
        <w:r w:rsidR="004323A3">
          <w:rPr>
            <w:webHidden/>
          </w:rPr>
          <w:instrText xml:space="preserve"> PAGEREF _Toc364765887 \h </w:instrText>
        </w:r>
        <w:r w:rsidR="004323A3">
          <w:rPr>
            <w:webHidden/>
          </w:rPr>
        </w:r>
        <w:r w:rsidR="004323A3">
          <w:rPr>
            <w:webHidden/>
          </w:rPr>
          <w:fldChar w:fldCharType="separate"/>
        </w:r>
        <w:r w:rsidR="004323A3">
          <w:rPr>
            <w:webHidden/>
          </w:rPr>
          <w:t>12</w:t>
        </w:r>
        <w:r w:rsidR="004323A3">
          <w:rPr>
            <w:webHidden/>
          </w:rPr>
          <w:fldChar w:fldCharType="end"/>
        </w:r>
      </w:hyperlink>
    </w:p>
    <w:p w:rsidR="004323A3" w:rsidRDefault="004323A3">
      <w:pPr>
        <w:pStyle w:val="TableofFigures"/>
        <w:rPr>
          <w:rFonts w:asciiTheme="minorHAnsi" w:eastAsiaTheme="minorEastAsia" w:hAnsiTheme="minorHAnsi"/>
          <w:b w:val="0"/>
          <w:i w:val="0"/>
          <w:sz w:val="22"/>
        </w:rPr>
      </w:pPr>
      <w:hyperlink w:anchor="_Toc364765888" w:history="1">
        <w:r w:rsidRPr="00B40883">
          <w:rPr>
            <w:rStyle w:val="Hyperlink"/>
          </w:rPr>
          <w:t>Figure 2:</w:t>
        </w:r>
        <w:r>
          <w:rPr>
            <w:rFonts w:asciiTheme="minorHAnsi" w:eastAsiaTheme="minorEastAsia" w:hAnsiTheme="minorHAnsi"/>
            <w:b w:val="0"/>
            <w:i w:val="0"/>
            <w:sz w:val="22"/>
          </w:rPr>
          <w:tab/>
        </w:r>
        <w:r w:rsidRPr="00B40883">
          <w:rPr>
            <w:rStyle w:val="Hyperlink"/>
          </w:rPr>
          <w:t>Land use in the Santa Fe Basin RFA and ground water monitoring locations.</w:t>
        </w:r>
        <w:r>
          <w:rPr>
            <w:webHidden/>
          </w:rPr>
          <w:tab/>
        </w:r>
        <w:r>
          <w:rPr>
            <w:webHidden/>
          </w:rPr>
          <w:fldChar w:fldCharType="begin"/>
        </w:r>
        <w:r>
          <w:rPr>
            <w:webHidden/>
          </w:rPr>
          <w:instrText xml:space="preserve"> PAGEREF _Toc364765888 \h </w:instrText>
        </w:r>
        <w:r>
          <w:rPr>
            <w:webHidden/>
          </w:rPr>
        </w:r>
        <w:r>
          <w:rPr>
            <w:webHidden/>
          </w:rPr>
          <w:fldChar w:fldCharType="separate"/>
        </w:r>
        <w:r>
          <w:rPr>
            <w:webHidden/>
          </w:rPr>
          <w:t>13</w:t>
        </w:r>
        <w:r>
          <w:rPr>
            <w:webHidden/>
          </w:rPr>
          <w:fldChar w:fldCharType="end"/>
        </w:r>
      </w:hyperlink>
    </w:p>
    <w:p w:rsidR="004323A3" w:rsidRDefault="004323A3">
      <w:pPr>
        <w:pStyle w:val="TableofFigures"/>
        <w:rPr>
          <w:rFonts w:asciiTheme="minorHAnsi" w:eastAsiaTheme="minorEastAsia" w:hAnsiTheme="minorHAnsi"/>
          <w:b w:val="0"/>
          <w:i w:val="0"/>
          <w:sz w:val="22"/>
        </w:rPr>
      </w:pPr>
      <w:hyperlink w:anchor="_Toc364765889" w:history="1">
        <w:r w:rsidRPr="00B40883">
          <w:rPr>
            <w:rStyle w:val="Hyperlink"/>
          </w:rPr>
          <w:t>Figure 3.</w:t>
        </w:r>
        <w:r>
          <w:rPr>
            <w:rFonts w:asciiTheme="minorHAnsi" w:eastAsiaTheme="minorEastAsia" w:hAnsiTheme="minorHAnsi"/>
            <w:b w:val="0"/>
            <w:i w:val="0"/>
            <w:sz w:val="22"/>
          </w:rPr>
          <w:tab/>
        </w:r>
        <w:r w:rsidRPr="00B40883">
          <w:rPr>
            <w:rStyle w:val="Hyperlink"/>
          </w:rPr>
          <w:t>Santa Fe Basin RFA spring and river monitoring stations.</w:t>
        </w:r>
        <w:r>
          <w:rPr>
            <w:webHidden/>
          </w:rPr>
          <w:tab/>
        </w:r>
        <w:r>
          <w:rPr>
            <w:webHidden/>
          </w:rPr>
          <w:fldChar w:fldCharType="begin"/>
        </w:r>
        <w:r>
          <w:rPr>
            <w:webHidden/>
          </w:rPr>
          <w:instrText xml:space="preserve"> PAGEREF _Toc364765889 \h </w:instrText>
        </w:r>
        <w:r>
          <w:rPr>
            <w:webHidden/>
          </w:rPr>
        </w:r>
        <w:r>
          <w:rPr>
            <w:webHidden/>
          </w:rPr>
          <w:fldChar w:fldCharType="separate"/>
        </w:r>
        <w:r>
          <w:rPr>
            <w:webHidden/>
          </w:rPr>
          <w:t>18</w:t>
        </w:r>
        <w:r>
          <w:rPr>
            <w:webHidden/>
          </w:rPr>
          <w:fldChar w:fldCharType="end"/>
        </w:r>
      </w:hyperlink>
    </w:p>
    <w:p w:rsidR="006F3807" w:rsidRDefault="004D54E0" w:rsidP="000E42C2">
      <w:pPr>
        <w:rPr>
          <w:rFonts w:ascii="Book Antiqua" w:hAnsi="Book Antiqua"/>
        </w:rPr>
      </w:pPr>
      <w:r>
        <w:rPr>
          <w:rFonts w:ascii="Book Antiqua" w:hAnsi="Book Antiqua"/>
        </w:rPr>
        <w:fldChar w:fldCharType="end"/>
      </w:r>
    </w:p>
    <w:p w:rsidR="0056366C" w:rsidRDefault="006F3807">
      <w:pPr>
        <w:pStyle w:val="Heading1-B"/>
      </w:pPr>
      <w:bookmarkStart w:id="51" w:name="_Toc364328361"/>
      <w:bookmarkStart w:id="52" w:name="_Toc364328765"/>
      <w:r>
        <w:t>List of Tables</w:t>
      </w:r>
      <w:bookmarkEnd w:id="51"/>
      <w:bookmarkEnd w:id="52"/>
    </w:p>
    <w:p w:rsidR="004323A3" w:rsidRDefault="004D54E0">
      <w:pPr>
        <w:pStyle w:val="TableofFigures"/>
        <w:rPr>
          <w:rFonts w:asciiTheme="minorHAnsi" w:eastAsiaTheme="minorEastAsia" w:hAnsiTheme="minorHAnsi"/>
          <w:b w:val="0"/>
          <w:i w:val="0"/>
          <w:sz w:val="22"/>
        </w:rPr>
      </w:pPr>
      <w:r w:rsidRPr="004D54E0">
        <w:rPr>
          <w:rFonts w:ascii="Book Antiqua" w:hAnsi="Book Antiqua"/>
        </w:rPr>
        <w:fldChar w:fldCharType="begin"/>
      </w:r>
      <w:r w:rsidR="003D7535">
        <w:rPr>
          <w:rFonts w:ascii="Book Antiqua" w:hAnsi="Book Antiqua"/>
        </w:rPr>
        <w:instrText xml:space="preserve"> TOC \h \z \t "Table heading" \c </w:instrText>
      </w:r>
      <w:r w:rsidRPr="004D54E0">
        <w:rPr>
          <w:rFonts w:ascii="Book Antiqua" w:hAnsi="Book Antiqua"/>
        </w:rPr>
        <w:fldChar w:fldCharType="separate"/>
      </w:r>
      <w:hyperlink w:anchor="_Toc364765890" w:history="1">
        <w:r w:rsidR="004323A3" w:rsidRPr="006D4391">
          <w:rPr>
            <w:rStyle w:val="Hyperlink"/>
          </w:rPr>
          <w:t>Table 1.</w:t>
        </w:r>
        <w:r w:rsidR="004323A3">
          <w:rPr>
            <w:rFonts w:asciiTheme="minorHAnsi" w:eastAsiaTheme="minorEastAsia" w:hAnsiTheme="minorHAnsi"/>
            <w:b w:val="0"/>
            <w:i w:val="0"/>
            <w:sz w:val="22"/>
          </w:rPr>
          <w:tab/>
        </w:r>
        <w:r w:rsidR="004323A3" w:rsidRPr="006D4391">
          <w:rPr>
            <w:rStyle w:val="Hyperlink"/>
          </w:rPr>
          <w:t>Summary information on monitoring wells used in the RFA pilot study.</w:t>
        </w:r>
        <w:r w:rsidR="004323A3">
          <w:rPr>
            <w:webHidden/>
          </w:rPr>
          <w:tab/>
        </w:r>
        <w:r w:rsidR="004323A3">
          <w:rPr>
            <w:webHidden/>
          </w:rPr>
          <w:fldChar w:fldCharType="begin"/>
        </w:r>
        <w:r w:rsidR="004323A3">
          <w:rPr>
            <w:webHidden/>
          </w:rPr>
          <w:instrText xml:space="preserve"> PAGEREF _Toc364765890 \h </w:instrText>
        </w:r>
        <w:r w:rsidR="004323A3">
          <w:rPr>
            <w:webHidden/>
          </w:rPr>
        </w:r>
        <w:r w:rsidR="004323A3">
          <w:rPr>
            <w:webHidden/>
          </w:rPr>
          <w:fldChar w:fldCharType="separate"/>
        </w:r>
        <w:r w:rsidR="004323A3">
          <w:rPr>
            <w:webHidden/>
          </w:rPr>
          <w:t>17</w:t>
        </w:r>
        <w:r w:rsidR="004323A3">
          <w:rPr>
            <w:webHidden/>
          </w:rPr>
          <w:fldChar w:fldCharType="end"/>
        </w:r>
      </w:hyperlink>
    </w:p>
    <w:p w:rsidR="004323A3" w:rsidRDefault="004323A3">
      <w:pPr>
        <w:pStyle w:val="TableofFigures"/>
        <w:rPr>
          <w:rFonts w:asciiTheme="minorHAnsi" w:eastAsiaTheme="minorEastAsia" w:hAnsiTheme="minorHAnsi"/>
          <w:b w:val="0"/>
          <w:i w:val="0"/>
          <w:sz w:val="22"/>
        </w:rPr>
      </w:pPr>
      <w:hyperlink w:anchor="_Toc364765891" w:history="1">
        <w:r w:rsidRPr="006D4391">
          <w:rPr>
            <w:rStyle w:val="Hyperlink"/>
          </w:rPr>
          <w:t>Table 2:</w:t>
        </w:r>
        <w:r>
          <w:rPr>
            <w:rFonts w:asciiTheme="minorHAnsi" w:eastAsiaTheme="minorEastAsia" w:hAnsiTheme="minorHAnsi"/>
            <w:b w:val="0"/>
            <w:i w:val="0"/>
            <w:sz w:val="22"/>
          </w:rPr>
          <w:tab/>
        </w:r>
        <w:r w:rsidRPr="006D4391">
          <w:rPr>
            <w:rStyle w:val="Hyperlink"/>
          </w:rPr>
          <w:t>List of analytes in water samples from sites in the Santa Fe RFA monitoring network.</w:t>
        </w:r>
        <w:r>
          <w:rPr>
            <w:webHidden/>
          </w:rPr>
          <w:tab/>
        </w:r>
        <w:r>
          <w:rPr>
            <w:webHidden/>
          </w:rPr>
          <w:fldChar w:fldCharType="begin"/>
        </w:r>
        <w:r>
          <w:rPr>
            <w:webHidden/>
          </w:rPr>
          <w:instrText xml:space="preserve"> PAGEREF _Toc364765891 \h </w:instrText>
        </w:r>
        <w:r>
          <w:rPr>
            <w:webHidden/>
          </w:rPr>
        </w:r>
        <w:r>
          <w:rPr>
            <w:webHidden/>
          </w:rPr>
          <w:fldChar w:fldCharType="separate"/>
        </w:r>
        <w:r>
          <w:rPr>
            <w:webHidden/>
          </w:rPr>
          <w:t>22</w:t>
        </w:r>
        <w:r>
          <w:rPr>
            <w:webHidden/>
          </w:rPr>
          <w:fldChar w:fldCharType="end"/>
        </w:r>
      </w:hyperlink>
    </w:p>
    <w:p w:rsidR="004323A3" w:rsidRDefault="004323A3">
      <w:pPr>
        <w:pStyle w:val="TableofFigures"/>
        <w:rPr>
          <w:rFonts w:asciiTheme="minorHAnsi" w:eastAsiaTheme="minorEastAsia" w:hAnsiTheme="minorHAnsi"/>
          <w:b w:val="0"/>
          <w:i w:val="0"/>
          <w:sz w:val="22"/>
        </w:rPr>
      </w:pPr>
      <w:hyperlink w:anchor="_Toc364765892" w:history="1">
        <w:r w:rsidRPr="006D4391">
          <w:rPr>
            <w:rStyle w:val="Hyperlink"/>
          </w:rPr>
          <w:t xml:space="preserve">Table 3: </w:t>
        </w:r>
        <w:r>
          <w:rPr>
            <w:rFonts w:asciiTheme="minorHAnsi" w:eastAsiaTheme="minorEastAsia" w:hAnsiTheme="minorHAnsi"/>
            <w:b w:val="0"/>
            <w:i w:val="0"/>
            <w:sz w:val="22"/>
          </w:rPr>
          <w:tab/>
        </w:r>
        <w:r w:rsidRPr="006D4391">
          <w:rPr>
            <w:rStyle w:val="Hyperlink"/>
          </w:rPr>
          <w:t>List of field-measured physical and chemical indicators for sites in the Santa Fe RFA monitoring network.</w:t>
        </w:r>
        <w:r>
          <w:rPr>
            <w:webHidden/>
          </w:rPr>
          <w:tab/>
        </w:r>
        <w:r>
          <w:rPr>
            <w:webHidden/>
          </w:rPr>
          <w:fldChar w:fldCharType="begin"/>
        </w:r>
        <w:r>
          <w:rPr>
            <w:webHidden/>
          </w:rPr>
          <w:instrText xml:space="preserve"> PAGEREF _Toc364765892 \h </w:instrText>
        </w:r>
        <w:r>
          <w:rPr>
            <w:webHidden/>
          </w:rPr>
        </w:r>
        <w:r>
          <w:rPr>
            <w:webHidden/>
          </w:rPr>
          <w:fldChar w:fldCharType="separate"/>
        </w:r>
        <w:r>
          <w:rPr>
            <w:webHidden/>
          </w:rPr>
          <w:t>23</w:t>
        </w:r>
        <w:r>
          <w:rPr>
            <w:webHidden/>
          </w:rPr>
          <w:fldChar w:fldCharType="end"/>
        </w:r>
      </w:hyperlink>
    </w:p>
    <w:p w:rsidR="000E42C2" w:rsidRPr="00C61598" w:rsidRDefault="004D54E0" w:rsidP="000E42C2">
      <w:pPr>
        <w:rPr>
          <w:rFonts w:ascii="Book Antiqua" w:hAnsi="Book Antiqua" w:cs="Tahoma"/>
          <w:b/>
          <w:caps/>
          <w:shadow/>
          <w:color w:val="800080"/>
          <w:sz w:val="32"/>
        </w:rPr>
      </w:pPr>
      <w:r>
        <w:rPr>
          <w:rFonts w:ascii="Book Antiqua" w:hAnsi="Book Antiqua"/>
        </w:rPr>
        <w:fldChar w:fldCharType="end"/>
      </w:r>
      <w:r w:rsidR="000E42C2" w:rsidRPr="00326076">
        <w:rPr>
          <w:rFonts w:ascii="Book Antiqua" w:hAnsi="Book Antiqua"/>
        </w:rPr>
        <w:br w:type="page"/>
      </w:r>
    </w:p>
    <w:p w:rsidR="0056366C" w:rsidRDefault="000E42C2">
      <w:pPr>
        <w:pStyle w:val="Heading2-A"/>
      </w:pPr>
      <w:bookmarkStart w:id="53" w:name="_Toc359912783"/>
      <w:bookmarkStart w:id="54" w:name="_Toc364328038"/>
      <w:bookmarkStart w:id="55" w:name="_Toc364328244"/>
      <w:bookmarkStart w:id="56" w:name="_Toc364328362"/>
      <w:bookmarkStart w:id="57" w:name="_Toc364328766"/>
      <w:bookmarkStart w:id="58" w:name="_Toc364328824"/>
      <w:bookmarkStart w:id="59" w:name="_Toc364337551"/>
      <w:bookmarkStart w:id="60" w:name="_Toc364765873"/>
      <w:r w:rsidRPr="008E4E66">
        <w:lastRenderedPageBreak/>
        <w:t>Introduction</w:t>
      </w:r>
      <w:bookmarkEnd w:id="46"/>
      <w:bookmarkEnd w:id="47"/>
      <w:bookmarkEnd w:id="53"/>
      <w:bookmarkEnd w:id="54"/>
      <w:bookmarkEnd w:id="55"/>
      <w:bookmarkEnd w:id="56"/>
      <w:bookmarkEnd w:id="57"/>
      <w:bookmarkEnd w:id="58"/>
      <w:bookmarkEnd w:id="59"/>
      <w:bookmarkEnd w:id="60"/>
    </w:p>
    <w:p w:rsidR="0056366C" w:rsidRDefault="000E42C2">
      <w:pPr>
        <w:pStyle w:val="Bodytext"/>
      </w:pPr>
      <w:r w:rsidRPr="003F3497">
        <w:t>The Santa Fe River Basin Management Action Plan provides for a Best Management Practices (BMP)</w:t>
      </w:r>
      <w:r w:rsidR="00C5129B">
        <w:t>–</w:t>
      </w:r>
      <w:r w:rsidRPr="003F3497">
        <w:t xml:space="preserve">based approach to achieve the water quality targets set as part of the </w:t>
      </w:r>
      <w:r>
        <w:t>Florida Department of Environmental Protection</w:t>
      </w:r>
      <w:r w:rsidR="00C5129B">
        <w:t>’s</w:t>
      </w:r>
      <w:r>
        <w:t xml:space="preserve"> </w:t>
      </w:r>
      <w:r w:rsidRPr="003F3497">
        <w:t xml:space="preserve">Total Maximum Daily Load </w:t>
      </w:r>
      <w:r w:rsidR="00C5129B">
        <w:t>P</w:t>
      </w:r>
      <w:r w:rsidRPr="003F3497">
        <w:t xml:space="preserve">rogram.  The BMAP also provides for the identification of one or more </w:t>
      </w:r>
      <w:r w:rsidR="00C5129B">
        <w:t>R</w:t>
      </w:r>
      <w:r w:rsidR="00C5129B" w:rsidRPr="003F3497">
        <w:t xml:space="preserve">estoration </w:t>
      </w:r>
      <w:r w:rsidR="00C5129B">
        <w:t>F</w:t>
      </w:r>
      <w:r w:rsidR="00C5129B" w:rsidRPr="003F3497">
        <w:t xml:space="preserve">ocus </w:t>
      </w:r>
      <w:r w:rsidR="00C5129B">
        <w:t>A</w:t>
      </w:r>
      <w:r w:rsidR="00C5129B" w:rsidRPr="003F3497">
        <w:t xml:space="preserve">reas </w:t>
      </w:r>
      <w:r w:rsidRPr="003F3497">
        <w:t xml:space="preserve">(RFAs), where existing staff and financial resources will be concentrated on BMP implementation, and water quality monitoring will be conducted to demonstrate related nutrient reductions.  The Florida Department of Agriculture and Consumer Services (FDACS) and </w:t>
      </w:r>
      <w:r w:rsidR="00C5129B">
        <w:t>the Department</w:t>
      </w:r>
      <w:r w:rsidR="00C5129B" w:rsidRPr="003F3497">
        <w:t xml:space="preserve"> </w:t>
      </w:r>
      <w:r w:rsidRPr="003F3497">
        <w:t xml:space="preserve">selected the </w:t>
      </w:r>
      <w:proofErr w:type="spellStart"/>
      <w:r w:rsidRPr="003F3497">
        <w:t>Ginnie</w:t>
      </w:r>
      <w:proofErr w:type="spellEnd"/>
      <w:r w:rsidR="00D3346B">
        <w:t xml:space="preserve"> and </w:t>
      </w:r>
      <w:r w:rsidRPr="003F3497">
        <w:t xml:space="preserve">Gilchrist Blue </w:t>
      </w:r>
      <w:proofErr w:type="spellStart"/>
      <w:r w:rsidR="00D3346B">
        <w:t>s</w:t>
      </w:r>
      <w:r w:rsidR="00D3346B" w:rsidRPr="003F3497">
        <w:t>pringshed</w:t>
      </w:r>
      <w:r w:rsidR="00D3346B">
        <w:t>s</w:t>
      </w:r>
      <w:proofErr w:type="spellEnd"/>
      <w:r w:rsidRPr="003F3497">
        <w:t xml:space="preserve"> in the </w:t>
      </w:r>
      <w:r w:rsidR="00D3346B" w:rsidRPr="003F3497">
        <w:t xml:space="preserve">Santa Fe </w:t>
      </w:r>
      <w:r w:rsidRPr="003F3497">
        <w:t xml:space="preserve">Basin as a pilot area to evaluate the RFA concept for use in other BMAP areas around the state.  </w:t>
      </w:r>
    </w:p>
    <w:p w:rsidR="0056366C" w:rsidRDefault="000E42C2">
      <w:pPr>
        <w:pStyle w:val="Bodytext"/>
      </w:pPr>
      <w:r w:rsidRPr="003F3497">
        <w:t xml:space="preserve">The </w:t>
      </w:r>
      <w:r>
        <w:t>Santa Fe Basin</w:t>
      </w:r>
      <w:r w:rsidRPr="003F3497">
        <w:t xml:space="preserve"> RFA shown in </w:t>
      </w:r>
      <w:r w:rsidRPr="00594B3E">
        <w:rPr>
          <w:b/>
        </w:rPr>
        <w:t>Figure 1</w:t>
      </w:r>
      <w:r w:rsidRPr="003F3497">
        <w:rPr>
          <w:b/>
        </w:rPr>
        <w:t xml:space="preserve"> </w:t>
      </w:r>
      <w:r w:rsidRPr="00594B3E">
        <w:t>was created</w:t>
      </w:r>
      <w:r w:rsidRPr="003F3497">
        <w:t xml:space="preserve"> based</w:t>
      </w:r>
      <w:r w:rsidRPr="003F3497">
        <w:rPr>
          <w:b/>
        </w:rPr>
        <w:t xml:space="preserve"> </w:t>
      </w:r>
      <w:r w:rsidRPr="003F3497">
        <w:t xml:space="preserve">on </w:t>
      </w:r>
      <w:proofErr w:type="spellStart"/>
      <w:r>
        <w:t>springshed</w:t>
      </w:r>
      <w:proofErr w:type="spellEnd"/>
      <w:r>
        <w:t xml:space="preserve"> maps from </w:t>
      </w:r>
      <w:r w:rsidRPr="00AA2F79">
        <w:t>a 2009</w:t>
      </w:r>
      <w:r w:rsidRPr="003F3497">
        <w:t xml:space="preserve"> </w:t>
      </w:r>
      <w:r>
        <w:t>ground</w:t>
      </w:r>
      <w:r w:rsidR="00C5129B">
        <w:t xml:space="preserve"> </w:t>
      </w:r>
      <w:r>
        <w:t xml:space="preserve">water flow </w:t>
      </w:r>
      <w:r w:rsidRPr="003F3497">
        <w:t xml:space="preserve">model developed by </w:t>
      </w:r>
      <w:proofErr w:type="spellStart"/>
      <w:r w:rsidRPr="003F3497">
        <w:t>Geohydros</w:t>
      </w:r>
      <w:proofErr w:type="spellEnd"/>
      <w:r w:rsidRPr="003F3497">
        <w:t xml:space="preserve">, LLC (Kinkaid </w:t>
      </w:r>
      <w:r w:rsidR="004D54E0" w:rsidRPr="004D54E0">
        <w:rPr>
          <w:i/>
        </w:rPr>
        <w:t>et al.</w:t>
      </w:r>
      <w:r w:rsidRPr="003F3497">
        <w:t xml:space="preserve"> 2009)</w:t>
      </w:r>
      <w:r w:rsidR="005E7B31">
        <w:t>,</w:t>
      </w:r>
      <w:r w:rsidRPr="003F3497">
        <w:t xml:space="preserve"> and the generalized area is based on a composite of modeled </w:t>
      </w:r>
      <w:r>
        <w:t>low</w:t>
      </w:r>
      <w:r w:rsidRPr="003F3497">
        <w:t>-flow</w:t>
      </w:r>
      <w:r>
        <w:t xml:space="preserve"> (worst case)</w:t>
      </w:r>
      <w:r w:rsidRPr="003F3497">
        <w:t xml:space="preserve"> ground water capture areas</w:t>
      </w:r>
      <w:r w:rsidR="00CD2F85">
        <w:t xml:space="preserve"> (</w:t>
      </w:r>
      <w:proofErr w:type="spellStart"/>
      <w:r w:rsidR="00CD2F85">
        <w:t>springsheds</w:t>
      </w:r>
      <w:proofErr w:type="spellEnd"/>
      <w:r w:rsidR="00CD2F85">
        <w:t>)</w:t>
      </w:r>
      <w:r w:rsidRPr="003F3497">
        <w:t xml:space="preserve"> for </w:t>
      </w:r>
      <w:proofErr w:type="spellStart"/>
      <w:r>
        <w:t>Ginnie</w:t>
      </w:r>
      <w:proofErr w:type="spellEnd"/>
      <w:r>
        <w:t xml:space="preserve"> and Gilchrist Blue Springs.  It also includes the smaller Twin Spring </w:t>
      </w:r>
      <w:proofErr w:type="spellStart"/>
      <w:r>
        <w:t>springshed</w:t>
      </w:r>
      <w:proofErr w:type="spellEnd"/>
      <w:r>
        <w:t xml:space="preserve"> to the west, a small area between the </w:t>
      </w:r>
      <w:proofErr w:type="spellStart"/>
      <w:r>
        <w:t>Ginnie</w:t>
      </w:r>
      <w:proofErr w:type="spellEnd"/>
      <w:r>
        <w:t xml:space="preserve">-Gilchrist Blue and Poe-Lily </w:t>
      </w:r>
      <w:proofErr w:type="spellStart"/>
      <w:r>
        <w:t>springsheds</w:t>
      </w:r>
      <w:proofErr w:type="spellEnd"/>
      <w:r>
        <w:t>, and the major springs that discharge into the Sa</w:t>
      </w:r>
      <w:r w:rsidR="00A60CD5">
        <w:t>nta Fe River west of Poe Spring from south of the river.</w:t>
      </w:r>
      <w:r w:rsidR="00CD2F85">
        <w:t xml:space="preserve">  </w:t>
      </w:r>
      <w:r w:rsidR="00CD2F85" w:rsidRPr="0056366C">
        <w:t xml:space="preserve">This area is bounded to the north by the Santa Fe River, to the east by the </w:t>
      </w:r>
      <w:proofErr w:type="spellStart"/>
      <w:r w:rsidR="00CD2F85" w:rsidRPr="0056366C">
        <w:t>springshed</w:t>
      </w:r>
      <w:proofErr w:type="spellEnd"/>
      <w:r w:rsidR="00CD2F85" w:rsidRPr="0056366C">
        <w:t xml:space="preserve"> of Poe and Lily </w:t>
      </w:r>
      <w:r w:rsidR="00C5129B" w:rsidRPr="0056366C">
        <w:t>Springs</w:t>
      </w:r>
      <w:r w:rsidR="00CD2F85" w:rsidRPr="0056366C">
        <w:t xml:space="preserve">, to the west by </w:t>
      </w:r>
      <w:r w:rsidR="00F33005" w:rsidRPr="0056366C">
        <w:t xml:space="preserve">the </w:t>
      </w:r>
      <w:proofErr w:type="spellStart"/>
      <w:r w:rsidR="00CD2F85" w:rsidRPr="0056366C">
        <w:t>Wac</w:t>
      </w:r>
      <w:r w:rsidR="004323A3">
        <w:t>c</w:t>
      </w:r>
      <w:r w:rsidR="00F33005" w:rsidRPr="0056366C">
        <w:t>as</w:t>
      </w:r>
      <w:r w:rsidR="00CD2F85" w:rsidRPr="0056366C">
        <w:t>assa</w:t>
      </w:r>
      <w:proofErr w:type="spellEnd"/>
      <w:r w:rsidR="00CD2F85" w:rsidRPr="0056366C">
        <w:t xml:space="preserve"> Flats, and to the south by the southern boundary of the Santa Fe River ground water contributing area.</w:t>
      </w:r>
    </w:p>
    <w:p w:rsidR="0056366C" w:rsidRDefault="000E42C2">
      <w:pPr>
        <w:pStyle w:val="Bodytext"/>
      </w:pPr>
      <w:r w:rsidRPr="003F3497">
        <w:t xml:space="preserve">Monitoring in the </w:t>
      </w:r>
      <w:r>
        <w:t>Santa Fe Basin</w:t>
      </w:r>
      <w:r w:rsidRPr="003F3497">
        <w:t xml:space="preserve"> RFA will also support the Department’s effort to develop an understanding of the fate and transport of nutrients in other spring areas by providing baseline and ongoing water quality and flow information.</w:t>
      </w:r>
    </w:p>
    <w:p w:rsidR="00FA796E" w:rsidRDefault="000E42C2">
      <w:pPr>
        <w:pStyle w:val="Bodytext"/>
      </w:pPr>
      <w:r w:rsidRPr="006F3807">
        <w:t xml:space="preserve">This </w:t>
      </w:r>
      <w:r w:rsidR="00D3346B">
        <w:t>Monitoring Plan</w:t>
      </w:r>
      <w:r w:rsidR="00D3346B" w:rsidRPr="006F3807">
        <w:t xml:space="preserve"> </w:t>
      </w:r>
      <w:r w:rsidRPr="006F3807">
        <w:t>provides information on t</w:t>
      </w:r>
      <w:r w:rsidR="00CD2F85">
        <w:t xml:space="preserve">he monitoring strategy for the </w:t>
      </w:r>
      <w:r w:rsidRPr="006F3807">
        <w:t xml:space="preserve">RFA and includes the following components: </w:t>
      </w:r>
    </w:p>
    <w:p w:rsidR="0056366C" w:rsidRDefault="000E42C2">
      <w:pPr>
        <w:pStyle w:val="Listbullet"/>
      </w:pPr>
      <w:bookmarkStart w:id="61" w:name="OLE_LINK1"/>
      <w:bookmarkStart w:id="62" w:name="OLE_LINK2"/>
      <w:r w:rsidRPr="006F3807">
        <w:t>Setting</w:t>
      </w:r>
      <w:r w:rsidR="00E6765B">
        <w:t>.</w:t>
      </w:r>
    </w:p>
    <w:p w:rsidR="0056366C" w:rsidRDefault="000E42C2">
      <w:pPr>
        <w:pStyle w:val="Listbullet"/>
      </w:pPr>
      <w:r w:rsidRPr="006F3807">
        <w:t xml:space="preserve">Monitoring </w:t>
      </w:r>
      <w:r w:rsidR="005E0292">
        <w:t>o</w:t>
      </w:r>
      <w:r w:rsidR="005E0292" w:rsidRPr="006F3807">
        <w:t>bjectives</w:t>
      </w:r>
      <w:r w:rsidR="00E6765B">
        <w:t>.</w:t>
      </w:r>
    </w:p>
    <w:p w:rsidR="0056366C" w:rsidRDefault="000E42C2">
      <w:pPr>
        <w:pStyle w:val="Listbullet"/>
      </w:pPr>
      <w:r w:rsidRPr="006F3807">
        <w:t xml:space="preserve">Monitoring </w:t>
      </w:r>
      <w:r w:rsidR="005E0292">
        <w:t>d</w:t>
      </w:r>
      <w:r w:rsidR="005E0292" w:rsidRPr="006F3807">
        <w:t>esign</w:t>
      </w:r>
      <w:r w:rsidR="00E6765B">
        <w:t>.</w:t>
      </w:r>
    </w:p>
    <w:p w:rsidR="0056366C" w:rsidRDefault="000E42C2">
      <w:pPr>
        <w:pStyle w:val="Listbullet"/>
      </w:pPr>
      <w:r w:rsidRPr="006F3807">
        <w:t xml:space="preserve">Water </w:t>
      </w:r>
      <w:r w:rsidR="005E0292">
        <w:t>q</w:t>
      </w:r>
      <w:r w:rsidR="005E0292" w:rsidRPr="006F3807">
        <w:t xml:space="preserve">uality </w:t>
      </w:r>
      <w:proofErr w:type="spellStart"/>
      <w:r w:rsidR="005E0292">
        <w:t>a</w:t>
      </w:r>
      <w:r w:rsidR="005E0292" w:rsidRPr="006F3807">
        <w:t>nalytes</w:t>
      </w:r>
      <w:proofErr w:type="spellEnd"/>
      <w:r w:rsidR="005E0292" w:rsidRPr="006F3807">
        <w:t xml:space="preserve"> </w:t>
      </w:r>
      <w:r w:rsidRPr="006F3807">
        <w:t xml:space="preserve">and </w:t>
      </w:r>
      <w:r w:rsidR="005E0292">
        <w:t>f</w:t>
      </w:r>
      <w:r w:rsidR="005E0292" w:rsidRPr="006F3807">
        <w:t xml:space="preserve">ield </w:t>
      </w:r>
      <w:r w:rsidR="005E0292">
        <w:t>r</w:t>
      </w:r>
      <w:r w:rsidR="005E0292" w:rsidRPr="006F3807">
        <w:t>ecords</w:t>
      </w:r>
      <w:r w:rsidR="00E6765B">
        <w:t>.</w:t>
      </w:r>
    </w:p>
    <w:p w:rsidR="0056366C" w:rsidRDefault="000E42C2">
      <w:pPr>
        <w:pStyle w:val="Listbullet"/>
      </w:pPr>
      <w:r w:rsidRPr="006F3807">
        <w:t xml:space="preserve">Quality </w:t>
      </w:r>
      <w:r w:rsidR="005E0292">
        <w:t>a</w:t>
      </w:r>
      <w:r w:rsidR="005E0292" w:rsidRPr="006F3807">
        <w:t>ssurance</w:t>
      </w:r>
      <w:r w:rsidRPr="006F3807">
        <w:t>/</w:t>
      </w:r>
      <w:r w:rsidR="005E0292">
        <w:t>q</w:t>
      </w:r>
      <w:r w:rsidR="005E0292" w:rsidRPr="006F3807">
        <w:t xml:space="preserve">uality </w:t>
      </w:r>
      <w:r w:rsidR="005E0292">
        <w:t>c</w:t>
      </w:r>
      <w:r w:rsidR="005E0292" w:rsidRPr="006F3807">
        <w:t xml:space="preserve">ontrol </w:t>
      </w:r>
      <w:r w:rsidRPr="006F3807">
        <w:t xml:space="preserve">(QA/QC) </w:t>
      </w:r>
      <w:r w:rsidR="005E0292">
        <w:t>p</w:t>
      </w:r>
      <w:r w:rsidR="005E0292" w:rsidRPr="006F3807">
        <w:t>rotocol</w:t>
      </w:r>
      <w:r w:rsidR="00D3346B">
        <w:t>s</w:t>
      </w:r>
      <w:r w:rsidR="00E6765B">
        <w:t>.</w:t>
      </w:r>
    </w:p>
    <w:p w:rsidR="0056366C" w:rsidRDefault="000E42C2">
      <w:pPr>
        <w:pStyle w:val="Listbullet"/>
      </w:pPr>
      <w:r w:rsidRPr="006F3807">
        <w:lastRenderedPageBreak/>
        <w:t xml:space="preserve">Data </w:t>
      </w:r>
      <w:r w:rsidR="005E0292">
        <w:t>m</w:t>
      </w:r>
      <w:r w:rsidR="005E0292" w:rsidRPr="006F3807">
        <w:t xml:space="preserve">anagement </w:t>
      </w:r>
      <w:r w:rsidRPr="006F3807">
        <w:t xml:space="preserve">and </w:t>
      </w:r>
      <w:r w:rsidR="005E0292">
        <w:t>a</w:t>
      </w:r>
      <w:r w:rsidR="005E0292" w:rsidRPr="006F3807">
        <w:t>ssessment</w:t>
      </w:r>
      <w:r w:rsidR="00E6765B">
        <w:t>.</w:t>
      </w:r>
    </w:p>
    <w:p w:rsidR="0056366C" w:rsidRDefault="000E42C2">
      <w:pPr>
        <w:pStyle w:val="Listbullet"/>
      </w:pPr>
      <w:r w:rsidRPr="006F3807">
        <w:t xml:space="preserve">Reporting </w:t>
      </w:r>
      <w:r w:rsidR="005E0292">
        <w:t>s</w:t>
      </w:r>
      <w:r w:rsidR="005E0292" w:rsidRPr="006F3807">
        <w:t>chedule</w:t>
      </w:r>
      <w:r w:rsidR="00E6765B">
        <w:t>.</w:t>
      </w:r>
    </w:p>
    <w:p w:rsidR="0056366C" w:rsidRDefault="000E42C2">
      <w:pPr>
        <w:pStyle w:val="Listbullet"/>
      </w:pPr>
      <w:r w:rsidRPr="006F3807">
        <w:t xml:space="preserve">Evaluation of </w:t>
      </w:r>
      <w:r w:rsidR="00D3346B">
        <w:t>M</w:t>
      </w:r>
      <w:r w:rsidR="005E0292" w:rsidRPr="006F3807">
        <w:t xml:space="preserve">onitoring </w:t>
      </w:r>
      <w:r w:rsidR="00D3346B">
        <w:t>P</w:t>
      </w:r>
      <w:r w:rsidR="005E0292" w:rsidRPr="006F3807">
        <w:t>lan</w:t>
      </w:r>
      <w:r w:rsidR="00E6765B">
        <w:t>.</w:t>
      </w:r>
    </w:p>
    <w:p w:rsidR="0056366C" w:rsidRDefault="000E42C2">
      <w:pPr>
        <w:pStyle w:val="Heading2-A"/>
        <w:rPr>
          <w:szCs w:val="22"/>
        </w:rPr>
      </w:pPr>
      <w:bookmarkStart w:id="63" w:name="_Toc364337552"/>
      <w:bookmarkStart w:id="64" w:name="_Toc359912620"/>
      <w:bookmarkStart w:id="65" w:name="_Toc359912718"/>
      <w:bookmarkStart w:id="66" w:name="_Toc359912784"/>
      <w:bookmarkStart w:id="67" w:name="_Toc364328039"/>
      <w:bookmarkStart w:id="68" w:name="_Toc364328245"/>
      <w:bookmarkStart w:id="69" w:name="_Toc364328363"/>
      <w:bookmarkStart w:id="70" w:name="_Toc364328767"/>
      <w:bookmarkStart w:id="71" w:name="_Toc364328825"/>
      <w:bookmarkStart w:id="72" w:name="_Toc364765874"/>
      <w:bookmarkEnd w:id="61"/>
      <w:bookmarkEnd w:id="62"/>
      <w:r w:rsidRPr="008E4E66">
        <w:t>1:  S</w:t>
      </w:r>
      <w:r w:rsidR="005F45A8">
        <w:t>etting</w:t>
      </w:r>
      <w:bookmarkEnd w:id="63"/>
      <w:bookmarkEnd w:id="64"/>
      <w:bookmarkEnd w:id="65"/>
      <w:bookmarkEnd w:id="66"/>
      <w:bookmarkEnd w:id="67"/>
      <w:bookmarkEnd w:id="68"/>
      <w:bookmarkEnd w:id="69"/>
      <w:bookmarkEnd w:id="70"/>
      <w:bookmarkEnd w:id="71"/>
      <w:bookmarkEnd w:id="72"/>
    </w:p>
    <w:p w:rsidR="0056366C" w:rsidRDefault="000E42C2">
      <w:pPr>
        <w:pStyle w:val="Bodytext"/>
      </w:pPr>
      <w:r w:rsidRPr="006F3807">
        <w:t>The RFA includes approximately 185 square miles in Gilchrist and Alachua Counties</w:t>
      </w:r>
      <w:r w:rsidRPr="004323A3">
        <w:t>.  According to th</w:t>
      </w:r>
      <w:r w:rsidR="00F92623" w:rsidRPr="004323A3">
        <w:t xml:space="preserve">e most recent land use/land cover map of the </w:t>
      </w:r>
      <w:r w:rsidR="00EA2F01" w:rsidRPr="004323A3">
        <w:t>Suwannee River Water Management District (</w:t>
      </w:r>
      <w:r w:rsidR="00F92623" w:rsidRPr="004323A3">
        <w:t>S</w:t>
      </w:r>
      <w:r w:rsidR="005E7B31" w:rsidRPr="004323A3">
        <w:t>RWMD</w:t>
      </w:r>
      <w:r w:rsidR="00EA2F01" w:rsidRPr="004323A3">
        <w:t>)</w:t>
      </w:r>
      <w:r w:rsidR="00F92623" w:rsidRPr="004323A3">
        <w:t xml:space="preserve"> (based on 2010 and 2011 aerial photographs),</w:t>
      </w:r>
      <w:r w:rsidRPr="004323A3">
        <w:t xml:space="preserve"> the major land uses/land cover in the area include forest </w:t>
      </w:r>
      <w:r w:rsidR="00A60CD5" w:rsidRPr="004323A3">
        <w:t xml:space="preserve">land (44%), agriculture (29%), </w:t>
      </w:r>
      <w:r w:rsidRPr="004323A3">
        <w:t>and urban/residential (about 12%, most of which is low</w:t>
      </w:r>
      <w:r w:rsidR="005E7B31" w:rsidRPr="004323A3">
        <w:t>-</w:t>
      </w:r>
      <w:r w:rsidRPr="004323A3">
        <w:t xml:space="preserve">density residential).  </w:t>
      </w:r>
      <w:r w:rsidR="00F92623" w:rsidRPr="004323A3">
        <w:t>An initial step in beginning the RFA project was to update and ground</w:t>
      </w:r>
      <w:r w:rsidR="009B24F9" w:rsidRPr="004323A3">
        <w:t xml:space="preserve"> </w:t>
      </w:r>
      <w:r w:rsidR="00F92623" w:rsidRPr="004323A3">
        <w:t xml:space="preserve">verify the land uses in the RFA.  </w:t>
      </w:r>
      <w:r w:rsidR="00F92623" w:rsidRPr="004323A3">
        <w:rPr>
          <w:b/>
        </w:rPr>
        <w:t>Figure 2</w:t>
      </w:r>
      <w:r w:rsidR="00F92623" w:rsidRPr="004323A3">
        <w:t xml:space="preserve"> is a map of the RFA that highlights land uses that may be nitrate sources, which were updated</w:t>
      </w:r>
      <w:r w:rsidR="00791655" w:rsidRPr="004323A3">
        <w:t xml:space="preserve"> in a 2012 reconnaissance</w:t>
      </w:r>
      <w:r w:rsidR="00F92623" w:rsidRPr="004323A3">
        <w:t>.  Land use changes in the RFA that might influence the relationship between land use and nitrogen loading will be continuously monitored and documented</w:t>
      </w:r>
      <w:r w:rsidRPr="004323A3">
        <w:t>.</w:t>
      </w:r>
      <w:r w:rsidRPr="006F3807">
        <w:t xml:space="preserve"> </w:t>
      </w:r>
    </w:p>
    <w:p w:rsidR="0056366C" w:rsidRDefault="000E42C2">
      <w:pPr>
        <w:pStyle w:val="Bodytext"/>
      </w:pPr>
      <w:r w:rsidRPr="006F3807">
        <w:t>The city of Newberry</w:t>
      </w:r>
      <w:r w:rsidR="003024BE">
        <w:t>,</w:t>
      </w:r>
      <w:r w:rsidRPr="006F3807">
        <w:t xml:space="preserve"> the only incorporated area in the RFA</w:t>
      </w:r>
      <w:r w:rsidR="003024BE">
        <w:t>,</w:t>
      </w:r>
      <w:r w:rsidRPr="006F3807">
        <w:t xml:space="preserve"> covers approximately 54.6 square miles.  Newberry has its own wastewater treatment facility</w:t>
      </w:r>
      <w:r w:rsidR="00EA2F01">
        <w:t xml:space="preserve"> (WWTF)</w:t>
      </w:r>
      <w:r w:rsidR="003024BE">
        <w:t>,</w:t>
      </w:r>
      <w:r w:rsidRPr="006F3807">
        <w:t xml:space="preserve"> which serves the more densely developed portion of the city and has a design flow of approximately 0.415 million gallons per day</w:t>
      </w:r>
      <w:r w:rsidR="00C5129B">
        <w:t xml:space="preserve"> (MGD)</w:t>
      </w:r>
      <w:r w:rsidRPr="006F3807">
        <w:t xml:space="preserve">.  The remaining residents are on septic systems, also known as onsite treatment and disposal systems (OSTDS).  Overall, there are approximately 3,500 OSTDS in the Santa Fe Basin RFA, most of them in the Newberry area (Hall and Clancy 2009).  </w:t>
      </w:r>
    </w:p>
    <w:p w:rsidR="0056366C" w:rsidRDefault="0056366C">
      <w:pPr>
        <w:pStyle w:val="Bodytext"/>
      </w:pPr>
    </w:p>
    <w:p w:rsidR="0056366C" w:rsidRDefault="0056366C">
      <w:pPr>
        <w:pStyle w:val="Bodytext"/>
      </w:pPr>
    </w:p>
    <w:p w:rsidR="0056366C" w:rsidRDefault="000E42C2">
      <w:pPr>
        <w:pStyle w:val="Bodytextreduced"/>
        <w:jc w:val="center"/>
      </w:pPr>
      <w:r>
        <w:rPr>
          <w:noProof/>
        </w:rPr>
        <w:lastRenderedPageBreak/>
        <w:drawing>
          <wp:inline distT="0" distB="0" distL="0" distR="0">
            <wp:extent cx="5425822" cy="7680960"/>
            <wp:effectExtent l="19050" t="0" r="3428" b="0"/>
            <wp:docPr id="1" name="Picture 0" descr="Figure 1: Santa Fe Basin RFA and adjacent spring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plan_springsheds.jpg"/>
                    <pic:cNvPicPr/>
                  </pic:nvPicPr>
                  <pic:blipFill>
                    <a:blip r:embed="rId21" cstate="print"/>
                    <a:srcRect b="8556"/>
                    <a:stretch>
                      <a:fillRect/>
                    </a:stretch>
                  </pic:blipFill>
                  <pic:spPr>
                    <a:xfrm>
                      <a:off x="0" y="0"/>
                      <a:ext cx="5425822" cy="7680960"/>
                    </a:xfrm>
                    <a:prstGeom prst="rect">
                      <a:avLst/>
                    </a:prstGeom>
                  </pic:spPr>
                </pic:pic>
              </a:graphicData>
            </a:graphic>
          </wp:inline>
        </w:drawing>
      </w:r>
    </w:p>
    <w:p w:rsidR="0056366C" w:rsidRDefault="0056366C">
      <w:pPr>
        <w:pStyle w:val="Bodytextreduced"/>
      </w:pPr>
    </w:p>
    <w:p w:rsidR="0056366C" w:rsidRDefault="005E0292">
      <w:pPr>
        <w:pStyle w:val="Figurecaption"/>
      </w:pPr>
      <w:bookmarkStart w:id="73" w:name="_Toc364765887"/>
      <w:r>
        <w:t>Figure</w:t>
      </w:r>
      <w:r w:rsidRPr="00594B3E">
        <w:t xml:space="preserve"> </w:t>
      </w:r>
      <w:r w:rsidR="000E42C2" w:rsidRPr="00594B3E">
        <w:t>1</w:t>
      </w:r>
      <w:r w:rsidR="00EA2F01">
        <w:t>:</w:t>
      </w:r>
      <w:r>
        <w:tab/>
      </w:r>
      <w:r w:rsidR="000E42C2" w:rsidRPr="00594B3E">
        <w:t xml:space="preserve">Santa Fe Basin RFA and </w:t>
      </w:r>
      <w:r>
        <w:t>a</w:t>
      </w:r>
      <w:r w:rsidRPr="00594B3E">
        <w:t xml:space="preserve">djacent </w:t>
      </w:r>
      <w:proofErr w:type="spellStart"/>
      <w:r>
        <w:t>s</w:t>
      </w:r>
      <w:r w:rsidRPr="00594B3E">
        <w:t>pringsheds</w:t>
      </w:r>
      <w:proofErr w:type="spellEnd"/>
      <w:r>
        <w:t>.</w:t>
      </w:r>
      <w:bookmarkEnd w:id="73"/>
    </w:p>
    <w:p w:rsidR="005E0292" w:rsidRDefault="005E0292">
      <w:pPr>
        <w:rPr>
          <w:rFonts w:ascii="Times New Roman" w:eastAsia="Times New Roman" w:hAnsi="Times New Roman" w:cs="Times New Roman"/>
          <w:sz w:val="24"/>
          <w:szCs w:val="20"/>
        </w:rPr>
      </w:pPr>
      <w:r>
        <w:br w:type="page"/>
      </w:r>
    </w:p>
    <w:p w:rsidR="000E42C2" w:rsidRDefault="006442DB" w:rsidP="000E42C2">
      <w:pPr>
        <w:pStyle w:val="NoSpacing"/>
        <w:jc w:val="center"/>
      </w:pPr>
      <w:r>
        <w:rPr>
          <w:noProof/>
        </w:rPr>
        <w:lastRenderedPageBreak/>
        <w:drawing>
          <wp:inline distT="0" distB="0" distL="0" distR="0">
            <wp:extent cx="6078401" cy="7406640"/>
            <wp:effectExtent l="19050" t="0" r="0" b="0"/>
            <wp:docPr id="3" name="Picture 2" descr="Figure 2: Land use in the Santa Fe Basin RFA and ground water monitor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lcandrfawells2.jpg"/>
                    <pic:cNvPicPr/>
                  </pic:nvPicPr>
                  <pic:blipFill>
                    <a:blip r:embed="rId22" cstate="print"/>
                    <a:srcRect t="14262" b="6889"/>
                    <a:stretch>
                      <a:fillRect/>
                    </a:stretch>
                  </pic:blipFill>
                  <pic:spPr>
                    <a:xfrm>
                      <a:off x="0" y="0"/>
                      <a:ext cx="6078401" cy="7406640"/>
                    </a:xfrm>
                    <a:prstGeom prst="rect">
                      <a:avLst/>
                    </a:prstGeom>
                  </pic:spPr>
                </pic:pic>
              </a:graphicData>
            </a:graphic>
          </wp:inline>
        </w:drawing>
      </w:r>
    </w:p>
    <w:p w:rsidR="0056366C" w:rsidRDefault="0056366C">
      <w:pPr>
        <w:pStyle w:val="Bodytextreduced"/>
      </w:pPr>
    </w:p>
    <w:p w:rsidR="0056366C" w:rsidRDefault="0056366C">
      <w:pPr>
        <w:pStyle w:val="Bodytextreduced"/>
      </w:pPr>
    </w:p>
    <w:p w:rsidR="0056366C" w:rsidRDefault="000E42C2">
      <w:pPr>
        <w:pStyle w:val="Figurecaption"/>
      </w:pPr>
      <w:bookmarkStart w:id="74" w:name="_Toc364765888"/>
      <w:r>
        <w:t>F</w:t>
      </w:r>
      <w:r w:rsidR="005E0292">
        <w:t>igure</w:t>
      </w:r>
      <w:r w:rsidRPr="00594B3E">
        <w:t xml:space="preserve"> 2</w:t>
      </w:r>
      <w:r w:rsidR="00EA2F01">
        <w:t>:</w:t>
      </w:r>
      <w:r w:rsidR="005E0292">
        <w:tab/>
      </w:r>
      <w:r w:rsidRPr="00594B3E">
        <w:t xml:space="preserve">Land </w:t>
      </w:r>
      <w:r w:rsidR="005E0292">
        <w:t>u</w:t>
      </w:r>
      <w:r w:rsidR="005E0292" w:rsidRPr="00594B3E">
        <w:t xml:space="preserve">se </w:t>
      </w:r>
      <w:r w:rsidRPr="00594B3E">
        <w:t xml:space="preserve">in the Santa Fe Basin RFA and </w:t>
      </w:r>
      <w:r w:rsidR="005E0292">
        <w:t>ground water m</w:t>
      </w:r>
      <w:r w:rsidR="005E0292" w:rsidRPr="00594B3E">
        <w:t xml:space="preserve">onitoring </w:t>
      </w:r>
      <w:r w:rsidR="005E0292">
        <w:t>l</w:t>
      </w:r>
      <w:r w:rsidR="005E0292" w:rsidRPr="00594B3E">
        <w:t>ocations</w:t>
      </w:r>
      <w:r w:rsidR="00EA2F01">
        <w:t>.</w:t>
      </w:r>
      <w:bookmarkEnd w:id="74"/>
    </w:p>
    <w:p w:rsidR="005E0292" w:rsidRDefault="005E0292">
      <w:pPr>
        <w:rPr>
          <w:rFonts w:ascii="Times New Roman" w:eastAsiaTheme="majorEastAsia" w:hAnsi="Times New Roman" w:cstheme="majorBidi"/>
          <w:b/>
          <w:bCs/>
          <w:sz w:val="32"/>
          <w:szCs w:val="28"/>
        </w:rPr>
      </w:pPr>
      <w:bookmarkStart w:id="75" w:name="_Toc234030439"/>
      <w:bookmarkStart w:id="76" w:name="_Toc248209540"/>
      <w:bookmarkStart w:id="77" w:name="_Toc359912785"/>
      <w:r>
        <w:br w:type="page"/>
      </w:r>
    </w:p>
    <w:p w:rsidR="0056366C" w:rsidRDefault="000E42C2">
      <w:pPr>
        <w:pStyle w:val="Heading2-A"/>
      </w:pPr>
      <w:bookmarkStart w:id="78" w:name="_Toc364328040"/>
      <w:bookmarkStart w:id="79" w:name="_Toc364328246"/>
      <w:bookmarkStart w:id="80" w:name="_Toc364328364"/>
      <w:bookmarkStart w:id="81" w:name="_Toc364328768"/>
      <w:bookmarkStart w:id="82" w:name="_Toc364328826"/>
      <w:bookmarkStart w:id="83" w:name="_Toc364337553"/>
      <w:bookmarkStart w:id="84" w:name="_Toc364765875"/>
      <w:r w:rsidRPr="008E4E66">
        <w:lastRenderedPageBreak/>
        <w:t xml:space="preserve">2:  </w:t>
      </w:r>
      <w:bookmarkStart w:id="85" w:name="_Toc248209551"/>
      <w:bookmarkStart w:id="86" w:name="_Toc234030450"/>
      <w:bookmarkEnd w:id="75"/>
      <w:bookmarkEnd w:id="76"/>
      <w:r w:rsidRPr="008E4E66">
        <w:t>Monitoring Objectives</w:t>
      </w:r>
      <w:bookmarkStart w:id="87" w:name="_Toc248209552"/>
      <w:bookmarkEnd w:id="77"/>
      <w:bookmarkEnd w:id="78"/>
      <w:bookmarkEnd w:id="79"/>
      <w:bookmarkEnd w:id="80"/>
      <w:bookmarkEnd w:id="81"/>
      <w:bookmarkEnd w:id="82"/>
      <w:bookmarkEnd w:id="83"/>
      <w:bookmarkEnd w:id="84"/>
      <w:bookmarkEnd w:id="85"/>
    </w:p>
    <w:p w:rsidR="0056366C" w:rsidRDefault="000E42C2">
      <w:pPr>
        <w:pStyle w:val="Bodytext"/>
        <w:rPr>
          <w:szCs w:val="22"/>
        </w:rPr>
      </w:pPr>
      <w:r w:rsidRPr="003F3497">
        <w:t xml:space="preserve">The monitoring objectives </w:t>
      </w:r>
      <w:r>
        <w:t>for</w:t>
      </w:r>
      <w:r w:rsidRPr="003F3497">
        <w:t xml:space="preserve"> the RFA </w:t>
      </w:r>
      <w:r>
        <w:t xml:space="preserve">project </w:t>
      </w:r>
      <w:r w:rsidRPr="003F3497">
        <w:t xml:space="preserve">are as follows: </w:t>
      </w:r>
    </w:p>
    <w:p w:rsidR="0056366C" w:rsidRDefault="000E42C2">
      <w:pPr>
        <w:pStyle w:val="Listnumbered"/>
      </w:pPr>
      <w:r w:rsidRPr="004323A3">
        <w:t>Assess ambient</w:t>
      </w:r>
      <w:r w:rsidRPr="003F3497">
        <w:t xml:space="preserve"> nitrogen concentrations and water quality in springs and in ground water at specific locations in the RFA</w:t>
      </w:r>
      <w:r w:rsidR="0074446D">
        <w:t>.</w:t>
      </w:r>
    </w:p>
    <w:p w:rsidR="0056366C" w:rsidRDefault="000E42C2">
      <w:pPr>
        <w:pStyle w:val="Listnumbered"/>
      </w:pPr>
      <w:r w:rsidRPr="003F3497">
        <w:t xml:space="preserve">Monitor ground water quality at stations near potential nitrogen sources that are typical of the area (including farms, areas </w:t>
      </w:r>
      <w:r w:rsidR="00EA2F01">
        <w:t>with</w:t>
      </w:r>
      <w:r w:rsidR="00EA2F01" w:rsidRPr="003F3497">
        <w:t xml:space="preserve"> </w:t>
      </w:r>
      <w:r w:rsidRPr="003F3497">
        <w:t>septic tanks, the Newberry wastewater application site</w:t>
      </w:r>
      <w:r>
        <w:t xml:space="preserve">, </w:t>
      </w:r>
      <w:r w:rsidR="00EA2F01">
        <w:t xml:space="preserve">and </w:t>
      </w:r>
      <w:proofErr w:type="spellStart"/>
      <w:r>
        <w:t>septage</w:t>
      </w:r>
      <w:proofErr w:type="spellEnd"/>
      <w:r>
        <w:t xml:space="preserve"> disposal</w:t>
      </w:r>
      <w:r w:rsidRPr="003F3497">
        <w:t>) to evaluate their influence on ground water</w:t>
      </w:r>
      <w:r w:rsidR="0074446D">
        <w:t>.</w:t>
      </w:r>
    </w:p>
    <w:p w:rsidR="0056366C" w:rsidRDefault="000E42C2">
      <w:pPr>
        <w:pStyle w:val="Listnumbered"/>
      </w:pPr>
      <w:r w:rsidRPr="003F3497">
        <w:t xml:space="preserve">Evaluate the effectiveness of real-time nitrate monitoring sensors and data </w:t>
      </w:r>
      <w:proofErr w:type="spellStart"/>
      <w:r w:rsidRPr="003F3497">
        <w:t>sondes</w:t>
      </w:r>
      <w:proofErr w:type="spellEnd"/>
      <w:r w:rsidRPr="003F3497">
        <w:t xml:space="preserve"> in </w:t>
      </w:r>
      <w:r>
        <w:t xml:space="preserve">evaluating </w:t>
      </w:r>
      <w:r w:rsidRPr="003F3497">
        <w:t xml:space="preserve">the relation between rainfall and nutrient reduction activities to </w:t>
      </w:r>
      <w:r w:rsidR="00EA2F01">
        <w:t>nitrate (</w:t>
      </w:r>
      <w:r w:rsidRPr="003F3497">
        <w:t>NO</w:t>
      </w:r>
      <w:r w:rsidRPr="003F3497">
        <w:rPr>
          <w:vertAlign w:val="subscript"/>
        </w:rPr>
        <w:t>3</w:t>
      </w:r>
      <w:r w:rsidR="00EA2F01" w:rsidRPr="003F3497">
        <w:t>)</w:t>
      </w:r>
      <w:r w:rsidRPr="003F3497">
        <w:t xml:space="preserve"> concentrations in sampled springs and ground water.</w:t>
      </w:r>
    </w:p>
    <w:p w:rsidR="0056366C" w:rsidRPr="004323A3" w:rsidRDefault="000E42C2">
      <w:pPr>
        <w:pStyle w:val="Listnumbered"/>
      </w:pPr>
      <w:r w:rsidRPr="004323A3">
        <w:t xml:space="preserve">Evaluate </w:t>
      </w:r>
      <w:r w:rsidR="00EA2F01" w:rsidRPr="004323A3">
        <w:t xml:space="preserve">the </w:t>
      </w:r>
      <w:r w:rsidRPr="004323A3">
        <w:t xml:space="preserve">temporal and spatial variability of water quality in springs and wells for </w:t>
      </w:r>
      <w:r w:rsidR="00652B36" w:rsidRPr="004323A3">
        <w:t xml:space="preserve">the </w:t>
      </w:r>
      <w:r w:rsidRPr="004323A3">
        <w:t xml:space="preserve">entire RFA relative to land use, nitrogen inputs over time, and nitrate transformation processes (such as </w:t>
      </w:r>
      <w:proofErr w:type="spellStart"/>
      <w:r w:rsidRPr="004323A3">
        <w:t>denitrification</w:t>
      </w:r>
      <w:proofErr w:type="spellEnd"/>
      <w:r w:rsidRPr="004323A3">
        <w:t>).</w:t>
      </w:r>
    </w:p>
    <w:p w:rsidR="0056366C" w:rsidRPr="004323A3" w:rsidRDefault="000E42C2">
      <w:pPr>
        <w:pStyle w:val="Listnumbered"/>
      </w:pPr>
      <w:r w:rsidRPr="004323A3">
        <w:t>Evaluate water quality changes in springs and ground water related to the implementation of BMPs in the RFA.</w:t>
      </w:r>
    </w:p>
    <w:bookmarkEnd w:id="87"/>
    <w:p w:rsidR="0056366C" w:rsidRDefault="0056366C">
      <w:pPr>
        <w:pStyle w:val="Bodytextreduced"/>
      </w:pPr>
    </w:p>
    <w:p w:rsidR="0056366C" w:rsidRDefault="000E42C2">
      <w:pPr>
        <w:pStyle w:val="Heading2-A"/>
      </w:pPr>
      <w:bookmarkStart w:id="88" w:name="_Element_3:_Monitoring"/>
      <w:bookmarkStart w:id="89" w:name="_Toc234030455"/>
      <w:bookmarkStart w:id="90" w:name="_Toc248209557"/>
      <w:bookmarkStart w:id="91" w:name="_Toc359912786"/>
      <w:bookmarkStart w:id="92" w:name="_Toc364328041"/>
      <w:bookmarkStart w:id="93" w:name="_Toc364328247"/>
      <w:bookmarkStart w:id="94" w:name="_Toc364328365"/>
      <w:bookmarkStart w:id="95" w:name="_Toc364328769"/>
      <w:bookmarkStart w:id="96" w:name="_Toc364328827"/>
      <w:bookmarkStart w:id="97" w:name="_Toc364337554"/>
      <w:bookmarkStart w:id="98" w:name="_Toc364765876"/>
      <w:bookmarkEnd w:id="86"/>
      <w:bookmarkEnd w:id="88"/>
      <w:r w:rsidRPr="008E4E66">
        <w:t xml:space="preserve">3:  </w:t>
      </w:r>
      <w:bookmarkEnd w:id="89"/>
      <w:bookmarkEnd w:id="90"/>
      <w:r w:rsidR="008E4E66">
        <w:t>M</w:t>
      </w:r>
      <w:r w:rsidRPr="008E4E66">
        <w:t>onitoring D</w:t>
      </w:r>
      <w:r w:rsidR="008E4E66">
        <w:t>esign</w:t>
      </w:r>
      <w:bookmarkEnd w:id="91"/>
      <w:bookmarkEnd w:id="92"/>
      <w:bookmarkEnd w:id="93"/>
      <w:bookmarkEnd w:id="94"/>
      <w:bookmarkEnd w:id="95"/>
      <w:bookmarkEnd w:id="96"/>
      <w:bookmarkEnd w:id="97"/>
      <w:bookmarkEnd w:id="98"/>
      <w:r w:rsidRPr="008E4E66">
        <w:t xml:space="preserve"> </w:t>
      </w:r>
    </w:p>
    <w:p w:rsidR="0056366C" w:rsidRDefault="000E42C2">
      <w:pPr>
        <w:pStyle w:val="Heading3-A"/>
      </w:pPr>
      <w:bookmarkStart w:id="99" w:name="_Toc234030456"/>
      <w:bookmarkStart w:id="100" w:name="_Toc248209558"/>
      <w:bookmarkStart w:id="101" w:name="_Toc359912787"/>
      <w:bookmarkStart w:id="102" w:name="_Toc364328042"/>
      <w:bookmarkStart w:id="103" w:name="_Toc364328248"/>
      <w:bookmarkStart w:id="104" w:name="_Toc364328366"/>
      <w:bookmarkStart w:id="105" w:name="_Toc364328770"/>
      <w:bookmarkStart w:id="106" w:name="_Toc364328828"/>
      <w:bookmarkStart w:id="107" w:name="_Toc364337555"/>
      <w:bookmarkStart w:id="108" w:name="_Toc364765877"/>
      <w:r w:rsidRPr="008E4E66">
        <w:t>Water Resources</w:t>
      </w:r>
      <w:bookmarkEnd w:id="99"/>
      <w:r w:rsidRPr="008E4E66">
        <w:t xml:space="preserve"> Monitored</w:t>
      </w:r>
      <w:bookmarkEnd w:id="100"/>
      <w:bookmarkEnd w:id="101"/>
      <w:bookmarkEnd w:id="102"/>
      <w:bookmarkEnd w:id="103"/>
      <w:bookmarkEnd w:id="104"/>
      <w:bookmarkEnd w:id="105"/>
      <w:bookmarkEnd w:id="106"/>
      <w:bookmarkEnd w:id="107"/>
      <w:bookmarkEnd w:id="108"/>
    </w:p>
    <w:p w:rsidR="0056366C" w:rsidRDefault="000E42C2">
      <w:pPr>
        <w:pStyle w:val="Headiing4-A"/>
      </w:pPr>
      <w:r w:rsidRPr="004B32CF">
        <w:t>Ground Water</w:t>
      </w:r>
    </w:p>
    <w:p w:rsidR="0056366C" w:rsidRDefault="000E42C2">
      <w:pPr>
        <w:pStyle w:val="Bodytext"/>
      </w:pPr>
      <w:r w:rsidRPr="003F3497">
        <w:t xml:space="preserve">The Upper </w:t>
      </w:r>
      <w:proofErr w:type="spellStart"/>
      <w:r w:rsidRPr="003F3497">
        <w:t>Floridan</w:t>
      </w:r>
      <w:proofErr w:type="spellEnd"/>
      <w:r w:rsidRPr="003F3497">
        <w:t xml:space="preserve"> </w:t>
      </w:r>
      <w:r w:rsidR="0074446D">
        <w:t>A</w:t>
      </w:r>
      <w:r w:rsidRPr="003F3497">
        <w:t>quifer (UFA) is the sole source of potable ground</w:t>
      </w:r>
      <w:r>
        <w:t xml:space="preserve"> </w:t>
      </w:r>
      <w:r w:rsidRPr="003F3497">
        <w:t>water withi</w:t>
      </w:r>
      <w:r>
        <w:t xml:space="preserve">n the RFA (Col </w:t>
      </w:r>
      <w:r w:rsidR="004D54E0" w:rsidRPr="004D54E0">
        <w:rPr>
          <w:i/>
        </w:rPr>
        <w:t>et al.</w:t>
      </w:r>
      <w:r>
        <w:t xml:space="preserve"> 1997). </w:t>
      </w:r>
      <w:r w:rsidR="0074446D">
        <w:t xml:space="preserve"> </w:t>
      </w:r>
      <w:r>
        <w:t>It</w:t>
      </w:r>
      <w:r w:rsidRPr="003F3497">
        <w:t xml:space="preserve"> is also the source of water for </w:t>
      </w:r>
      <w:r>
        <w:t xml:space="preserve">agricultural irrigation wells and </w:t>
      </w:r>
      <w:r w:rsidRPr="003F3497">
        <w:t xml:space="preserve">two </w:t>
      </w:r>
      <w:r w:rsidR="0074446D" w:rsidRPr="003F3497">
        <w:t>water</w:t>
      </w:r>
      <w:r w:rsidR="0074446D">
        <w:t>-</w:t>
      </w:r>
      <w:r w:rsidRPr="003F3497">
        <w:t xml:space="preserve">bottling plants.  Ground water levels and </w:t>
      </w:r>
      <w:proofErr w:type="spellStart"/>
      <w:r w:rsidRPr="003F3497">
        <w:t>hydrochemical</w:t>
      </w:r>
      <w:proofErr w:type="spellEnd"/>
      <w:r w:rsidRPr="003F3497">
        <w:t xml:space="preserve"> conditions in the UFA are highly dependent on recharge from precipitation in the </w:t>
      </w:r>
      <w:proofErr w:type="spellStart"/>
      <w:r w:rsidRPr="003F3497">
        <w:t>springshed</w:t>
      </w:r>
      <w:proofErr w:type="spellEnd"/>
      <w:r>
        <w:t xml:space="preserve">, which in turn is dependent on the degree of confinement of the aquifer (Upchurch </w:t>
      </w:r>
      <w:r w:rsidR="004D54E0" w:rsidRPr="004D54E0">
        <w:rPr>
          <w:i/>
        </w:rPr>
        <w:t>et al.</w:t>
      </w:r>
      <w:r>
        <w:t xml:space="preserve"> 2011)</w:t>
      </w:r>
      <w:r w:rsidRPr="003F3497">
        <w:t>.</w:t>
      </w:r>
      <w:r w:rsidR="0074446D">
        <w:t xml:space="preserve"> </w:t>
      </w:r>
      <w:r w:rsidRPr="003F3497">
        <w:t xml:space="preserve"> </w:t>
      </w:r>
      <w:r>
        <w:t xml:space="preserve">The UFA </w:t>
      </w:r>
      <w:r w:rsidRPr="003F3497">
        <w:t xml:space="preserve">is unconfined within the northeastern portion of the Santa Fe River </w:t>
      </w:r>
      <w:proofErr w:type="spellStart"/>
      <w:r w:rsidRPr="003F3497">
        <w:t>springshed</w:t>
      </w:r>
      <w:proofErr w:type="spellEnd"/>
      <w:r>
        <w:t xml:space="preserve"> (Upchurch </w:t>
      </w:r>
      <w:r w:rsidR="004D54E0" w:rsidRPr="004D54E0">
        <w:rPr>
          <w:i/>
        </w:rPr>
        <w:t>et al.</w:t>
      </w:r>
      <w:r>
        <w:t xml:space="preserve"> 2011).  It is</w:t>
      </w:r>
      <w:r w:rsidRPr="003F3497">
        <w:t xml:space="preserve"> </w:t>
      </w:r>
      <w:r>
        <w:t xml:space="preserve">under </w:t>
      </w:r>
      <w:proofErr w:type="spellStart"/>
      <w:r w:rsidRPr="003F3497">
        <w:t>semiconfined</w:t>
      </w:r>
      <w:proofErr w:type="spellEnd"/>
      <w:r w:rsidRPr="003F3497">
        <w:t xml:space="preserve"> conditions within the southwestern portion of the Santa Fe River </w:t>
      </w:r>
      <w:proofErr w:type="spellStart"/>
      <w:r w:rsidRPr="003F3497">
        <w:t>springshed</w:t>
      </w:r>
      <w:proofErr w:type="spellEnd"/>
      <w:r w:rsidRPr="003F3497">
        <w:t xml:space="preserve"> based on data published in 1980 by the S</w:t>
      </w:r>
      <w:r>
        <w:t>RWMD.</w:t>
      </w:r>
      <w:r w:rsidRPr="003F3497">
        <w:t xml:space="preserve"> </w:t>
      </w:r>
      <w:r w:rsidR="0074446D">
        <w:t xml:space="preserve"> </w:t>
      </w:r>
      <w:r w:rsidRPr="003F3497">
        <w:t>This means that ground</w:t>
      </w:r>
      <w:r>
        <w:t xml:space="preserve"> </w:t>
      </w:r>
      <w:r w:rsidRPr="003F3497">
        <w:t xml:space="preserve">water may be more readily impacted by human activities in areas where the UFA is less confined.  </w:t>
      </w:r>
    </w:p>
    <w:p w:rsidR="0056366C" w:rsidRDefault="000E42C2">
      <w:pPr>
        <w:pStyle w:val="Bodytext"/>
      </w:pPr>
      <w:r w:rsidRPr="004323A3">
        <w:lastRenderedPageBreak/>
        <w:t xml:space="preserve">In the RFA, which is located in the southwestern part of the Santa Fe </w:t>
      </w:r>
      <w:r w:rsidR="00652B36" w:rsidRPr="004323A3">
        <w:t xml:space="preserve">River </w:t>
      </w:r>
      <w:r w:rsidR="0074446D" w:rsidRPr="004323A3">
        <w:t>Basin</w:t>
      </w:r>
      <w:r w:rsidRPr="004323A3">
        <w:t xml:space="preserve">, shallow clay layers occur in part of the area that could potentially impede infiltrating water and create </w:t>
      </w:r>
      <w:proofErr w:type="spellStart"/>
      <w:r w:rsidRPr="004323A3">
        <w:t>semiconfining</w:t>
      </w:r>
      <w:proofErr w:type="spellEnd"/>
      <w:r w:rsidRPr="004323A3">
        <w:t xml:space="preserve"> conditions for the UFA.  The </w:t>
      </w:r>
      <w:r w:rsidR="00652B36" w:rsidRPr="004323A3">
        <w:t>sites</w:t>
      </w:r>
      <w:r w:rsidR="00604837" w:rsidRPr="004323A3">
        <w:t xml:space="preserve"> selected</w:t>
      </w:r>
      <w:r w:rsidR="00652B36" w:rsidRPr="004323A3">
        <w:t xml:space="preserve"> for ground water monitoring in the RFA will provide information about land use influence in </w:t>
      </w:r>
      <w:r w:rsidR="00604837" w:rsidRPr="004323A3">
        <w:t>areas where the UFA is unconfined</w:t>
      </w:r>
      <w:r w:rsidR="0074446D" w:rsidRPr="004323A3">
        <w:t>,</w:t>
      </w:r>
      <w:r w:rsidR="00604837" w:rsidRPr="004323A3">
        <w:t xml:space="preserve"> as well as in </w:t>
      </w:r>
      <w:proofErr w:type="spellStart"/>
      <w:r w:rsidR="00EA2F01" w:rsidRPr="004323A3">
        <w:t>semiconfined</w:t>
      </w:r>
      <w:proofErr w:type="spellEnd"/>
      <w:r w:rsidR="00EA2F01" w:rsidRPr="004323A3">
        <w:t xml:space="preserve"> </w:t>
      </w:r>
      <w:r w:rsidR="00604837" w:rsidRPr="004323A3">
        <w:t>areas</w:t>
      </w:r>
      <w:r w:rsidRPr="004323A3">
        <w:t>.</w:t>
      </w:r>
      <w:r w:rsidRPr="003F3497">
        <w:t xml:space="preserve"> </w:t>
      </w:r>
    </w:p>
    <w:p w:rsidR="0056366C" w:rsidRDefault="000E42C2">
      <w:pPr>
        <w:pStyle w:val="Headiing4-A"/>
      </w:pPr>
      <w:r w:rsidRPr="00623696">
        <w:t>Surface Water</w:t>
      </w:r>
      <w:r>
        <w:t xml:space="preserve"> and </w:t>
      </w:r>
      <w:proofErr w:type="gramStart"/>
      <w:r>
        <w:t>Springs</w:t>
      </w:r>
      <w:proofErr w:type="gramEnd"/>
    </w:p>
    <w:p w:rsidR="0056366C" w:rsidRPr="004323A3" w:rsidRDefault="000E42C2">
      <w:pPr>
        <w:pStyle w:val="Bodytext"/>
      </w:pPr>
      <w:r w:rsidRPr="003F3497">
        <w:t xml:space="preserve">Water levels in </w:t>
      </w:r>
      <w:r w:rsidR="00EA2F01">
        <w:t xml:space="preserve">the </w:t>
      </w:r>
      <w:r w:rsidRPr="003F3497">
        <w:t xml:space="preserve">Santa Fe River and springs are also directly dependent on ground water contributions that are related to recharge in the </w:t>
      </w:r>
      <w:proofErr w:type="spellStart"/>
      <w:r w:rsidRPr="003F3497">
        <w:t>springshed</w:t>
      </w:r>
      <w:proofErr w:type="spellEnd"/>
      <w:r w:rsidRPr="004323A3">
        <w:t xml:space="preserve">.  The spring vents are aquifer discharge points into the Santa Fe River and can be used to evaluate conditions affecting ground water levels and quality in the </w:t>
      </w:r>
      <w:proofErr w:type="spellStart"/>
      <w:r w:rsidRPr="004323A3">
        <w:t>springshed</w:t>
      </w:r>
      <w:proofErr w:type="spellEnd"/>
      <w:r w:rsidRPr="004323A3">
        <w:t>.</w:t>
      </w:r>
    </w:p>
    <w:p w:rsidR="0056366C" w:rsidRDefault="000E42C2">
      <w:pPr>
        <w:pStyle w:val="Bodytext"/>
      </w:pPr>
      <w:r w:rsidRPr="004323A3">
        <w:t xml:space="preserve">The RFA </w:t>
      </w:r>
      <w:r w:rsidR="00EA2F01" w:rsidRPr="004323A3">
        <w:t xml:space="preserve">contains </w:t>
      </w:r>
      <w:r w:rsidRPr="004323A3">
        <w:t xml:space="preserve">two main vents, </w:t>
      </w:r>
      <w:proofErr w:type="spellStart"/>
      <w:r w:rsidRPr="004323A3">
        <w:t>Ginnie</w:t>
      </w:r>
      <w:proofErr w:type="spellEnd"/>
      <w:r w:rsidRPr="004323A3">
        <w:t xml:space="preserve"> Spring and Blue Spring, both of which are </w:t>
      </w:r>
      <w:r w:rsidR="00EA2F01" w:rsidRPr="004323A3">
        <w:t>second-</w:t>
      </w:r>
      <w:r w:rsidRPr="004323A3">
        <w:t xml:space="preserve">magnitude springs (with average discharge between 10 and 100 </w:t>
      </w:r>
      <w:r w:rsidR="003024BE" w:rsidRPr="004323A3">
        <w:t>cubic feet per second [</w:t>
      </w:r>
      <w:proofErr w:type="spellStart"/>
      <w:r w:rsidRPr="004323A3">
        <w:t>cfs</w:t>
      </w:r>
      <w:proofErr w:type="spellEnd"/>
      <w:r w:rsidR="003024BE" w:rsidRPr="004323A3">
        <w:t>]</w:t>
      </w:r>
      <w:r w:rsidRPr="004323A3">
        <w:t>).  There is also Devil</w:t>
      </w:r>
      <w:r w:rsidR="003024BE" w:rsidRPr="004323A3">
        <w:t>’</w:t>
      </w:r>
      <w:r w:rsidRPr="004323A3">
        <w:t xml:space="preserve">s Ear Spring, which is part of a complex of three vents whose combined discharge make up a </w:t>
      </w:r>
      <w:r w:rsidR="003024BE" w:rsidRPr="004323A3">
        <w:t>first-</w:t>
      </w:r>
      <w:r w:rsidRPr="004323A3">
        <w:t xml:space="preserve">magnitude spring complex (greater than 100 </w:t>
      </w:r>
      <w:proofErr w:type="spellStart"/>
      <w:r w:rsidRPr="004323A3">
        <w:t>cfs</w:t>
      </w:r>
      <w:proofErr w:type="spellEnd"/>
      <w:r w:rsidRPr="004323A3">
        <w:t xml:space="preserve">).  Together, </w:t>
      </w:r>
      <w:proofErr w:type="spellStart"/>
      <w:r w:rsidRPr="004323A3">
        <w:t>Ginnie</w:t>
      </w:r>
      <w:proofErr w:type="spellEnd"/>
      <w:r w:rsidRPr="004323A3">
        <w:t xml:space="preserve"> and Blue Springs and the Devil’s Ear spring complex constitute a major input of flow to the Santa Fe River. </w:t>
      </w:r>
      <w:r w:rsidR="003024BE" w:rsidRPr="004323A3">
        <w:t xml:space="preserve"> </w:t>
      </w:r>
      <w:r w:rsidRPr="004323A3">
        <w:t>Other small springs in or near the RFA include Twin Spring, Deer Spring, Dogwood Spring, Little Blue Spring, Johnson</w:t>
      </w:r>
      <w:r w:rsidR="00C8153D" w:rsidRPr="004323A3">
        <w:t xml:space="preserve"> Spring</w:t>
      </w:r>
      <w:r w:rsidRPr="004323A3">
        <w:t xml:space="preserve">, and Naked Spring (Scott </w:t>
      </w:r>
      <w:r w:rsidR="004D54E0" w:rsidRPr="004323A3">
        <w:rPr>
          <w:i/>
        </w:rPr>
        <w:t>et al.</w:t>
      </w:r>
      <w:r w:rsidRPr="004323A3">
        <w:t xml:space="preserve"> 2004).</w:t>
      </w:r>
      <w:r w:rsidR="00604837">
        <w:t xml:space="preserve"> </w:t>
      </w:r>
      <w:r>
        <w:t xml:space="preserve"> </w:t>
      </w:r>
    </w:p>
    <w:p w:rsidR="0056366C" w:rsidRDefault="000E42C2">
      <w:pPr>
        <w:pStyle w:val="Heading3-A"/>
      </w:pPr>
      <w:bookmarkStart w:id="109" w:name="_Geographic_Design"/>
      <w:bookmarkStart w:id="110" w:name="_Toc359912788"/>
      <w:bookmarkStart w:id="111" w:name="_Toc364328043"/>
      <w:bookmarkStart w:id="112" w:name="_Toc364328249"/>
      <w:bookmarkStart w:id="113" w:name="_Toc364328367"/>
      <w:bookmarkStart w:id="114" w:name="_Toc364328771"/>
      <w:bookmarkStart w:id="115" w:name="_Toc364328829"/>
      <w:bookmarkStart w:id="116" w:name="_Toc364337556"/>
      <w:bookmarkStart w:id="117" w:name="_Toc364765878"/>
      <w:bookmarkEnd w:id="109"/>
      <w:r w:rsidRPr="008E4E66">
        <w:t>Monitoring Site Selection</w:t>
      </w:r>
      <w:bookmarkEnd w:id="110"/>
      <w:bookmarkEnd w:id="111"/>
      <w:bookmarkEnd w:id="112"/>
      <w:bookmarkEnd w:id="113"/>
      <w:bookmarkEnd w:id="114"/>
      <w:bookmarkEnd w:id="115"/>
      <w:bookmarkEnd w:id="116"/>
      <w:bookmarkEnd w:id="117"/>
    </w:p>
    <w:p w:rsidR="0056366C" w:rsidRDefault="000E42C2">
      <w:pPr>
        <w:pStyle w:val="Headiing4-A"/>
      </w:pPr>
      <w:r w:rsidRPr="00C204C3">
        <w:t>Ground Water</w:t>
      </w:r>
    </w:p>
    <w:p w:rsidR="0056366C" w:rsidRDefault="004D54E0">
      <w:pPr>
        <w:pStyle w:val="Bodytext"/>
      </w:pPr>
      <w:r w:rsidRPr="004D54E0">
        <w:rPr>
          <w:b/>
        </w:rPr>
        <w:t>Alachua County Monitoring Network Wells</w:t>
      </w:r>
      <w:r w:rsidR="006758A7">
        <w:t xml:space="preserve"> –   </w:t>
      </w:r>
      <w:r w:rsidR="000E42C2" w:rsidRPr="003F3497">
        <w:t xml:space="preserve">In 2011, the </w:t>
      </w:r>
      <w:r w:rsidR="005E7B31">
        <w:t xml:space="preserve">Department’s </w:t>
      </w:r>
      <w:r w:rsidR="000E42C2">
        <w:t>Ground Water Management Section (GWMS)</w:t>
      </w:r>
      <w:r w:rsidR="000E42C2" w:rsidRPr="003F3497">
        <w:t xml:space="preserve"> and </w:t>
      </w:r>
      <w:r w:rsidR="000E42C2">
        <w:t xml:space="preserve">the </w:t>
      </w:r>
      <w:r w:rsidR="000E42C2" w:rsidRPr="003F3497">
        <w:t>Alachua County Environmental Protection Department (</w:t>
      </w:r>
      <w:r w:rsidR="000E42C2">
        <w:t>AC</w:t>
      </w:r>
      <w:r w:rsidR="000E42C2" w:rsidRPr="003F3497">
        <w:t xml:space="preserve">EPD) conducted a baseline ground water and spring monitoring study of the southern (mainly </w:t>
      </w:r>
      <w:r w:rsidR="00EA2F01">
        <w:t xml:space="preserve">the </w:t>
      </w:r>
      <w:r w:rsidR="000E42C2" w:rsidRPr="003F3497">
        <w:t xml:space="preserve">Alachua County portion) of the Santa Fe River </w:t>
      </w:r>
      <w:r w:rsidR="005E7B31">
        <w:t>B</w:t>
      </w:r>
      <w:r w:rsidR="005E7B31" w:rsidRPr="003F3497">
        <w:t xml:space="preserve">asin </w:t>
      </w:r>
      <w:r w:rsidR="000E42C2" w:rsidRPr="003F3497">
        <w:t>(</w:t>
      </w:r>
      <w:r w:rsidR="005E7B31">
        <w:t xml:space="preserve">Department </w:t>
      </w:r>
      <w:r w:rsidR="000E42C2" w:rsidRPr="003F3497">
        <w:t xml:space="preserve">April 2012).  This included ground water samples collected from four of the </w:t>
      </w:r>
      <w:r w:rsidR="000E42C2">
        <w:t>AC</w:t>
      </w:r>
      <w:r w:rsidR="000E42C2" w:rsidRPr="003F3497">
        <w:t>EPD</w:t>
      </w:r>
      <w:r w:rsidR="00EA2F01">
        <w:t>’</w:t>
      </w:r>
      <w:r w:rsidR="000E42C2" w:rsidRPr="003F3497">
        <w:t>s routine monitorin</w:t>
      </w:r>
      <w:r w:rsidR="000E42C2">
        <w:t>g stations in the</w:t>
      </w:r>
      <w:r w:rsidR="000E42C2" w:rsidRPr="003F3497">
        <w:t xml:space="preserve"> RFA.  One of these stations, a well</w:t>
      </w:r>
      <w:r w:rsidR="00604837">
        <w:t xml:space="preserve"> used for irrigation</w:t>
      </w:r>
      <w:r w:rsidR="000E42C2" w:rsidRPr="003F3497">
        <w:t xml:space="preserve"> </w:t>
      </w:r>
      <w:r w:rsidR="00A60CD5">
        <w:t xml:space="preserve">at a cemetery </w:t>
      </w:r>
      <w:r w:rsidR="000E42C2" w:rsidRPr="003F3497">
        <w:t xml:space="preserve">adjacent to the </w:t>
      </w:r>
      <w:r w:rsidR="0074446D">
        <w:t>c</w:t>
      </w:r>
      <w:r w:rsidR="0074446D" w:rsidRPr="003F3497">
        <w:t xml:space="preserve">ity </w:t>
      </w:r>
      <w:r w:rsidR="000E42C2" w:rsidRPr="003F3497">
        <w:t xml:space="preserve">of Newberry wastewater </w:t>
      </w:r>
      <w:proofErr w:type="spellStart"/>
      <w:r w:rsidR="000E42C2" w:rsidRPr="003F3497">
        <w:t>sprayfield</w:t>
      </w:r>
      <w:proofErr w:type="spellEnd"/>
      <w:r w:rsidR="000E42C2" w:rsidRPr="003F3497">
        <w:t xml:space="preserve"> </w:t>
      </w:r>
      <w:r w:rsidR="0074446D">
        <w:t>(</w:t>
      </w:r>
      <w:r w:rsidR="000E42C2" w:rsidRPr="003F3497">
        <w:t>AAK70</w:t>
      </w:r>
      <w:r w:rsidR="000E42C2">
        <w:t>15</w:t>
      </w:r>
      <w:r w:rsidR="0074446D">
        <w:t>)</w:t>
      </w:r>
      <w:r w:rsidR="000E42C2" w:rsidRPr="003F3497">
        <w:t>, will be include</w:t>
      </w:r>
      <w:r w:rsidR="00604837">
        <w:t xml:space="preserve">d in the RFA monitoring network because this </w:t>
      </w:r>
      <w:proofErr w:type="spellStart"/>
      <w:r w:rsidR="00604837">
        <w:t>sprayfield</w:t>
      </w:r>
      <w:proofErr w:type="spellEnd"/>
      <w:r w:rsidR="00604837">
        <w:t xml:space="preserve"> is the most significant wastewater source (by volume) in the </w:t>
      </w:r>
      <w:r w:rsidR="005E0292">
        <w:t>RFA</w:t>
      </w:r>
      <w:r w:rsidR="00604837">
        <w:t>.</w:t>
      </w:r>
    </w:p>
    <w:p w:rsidR="0056366C" w:rsidRPr="004323A3" w:rsidRDefault="004D54E0">
      <w:pPr>
        <w:pStyle w:val="Bodytext"/>
      </w:pPr>
      <w:r w:rsidRPr="004D54E0">
        <w:rPr>
          <w:b/>
        </w:rPr>
        <w:t>Newly Constructed Monitoring Wells</w:t>
      </w:r>
      <w:r w:rsidR="006758A7">
        <w:t xml:space="preserve"> – </w:t>
      </w:r>
      <w:r w:rsidR="000E42C2" w:rsidRPr="003F3497">
        <w:t>The updated land use information for an area including the RFA and information on ground</w:t>
      </w:r>
      <w:r w:rsidR="0074446D">
        <w:t xml:space="preserve"> </w:t>
      </w:r>
      <w:r w:rsidR="000E42C2" w:rsidRPr="003F3497">
        <w:t>water flow pathways (Kinkaid</w:t>
      </w:r>
      <w:r w:rsidR="000E42C2">
        <w:t xml:space="preserve"> </w:t>
      </w:r>
      <w:r w:rsidRPr="004D54E0">
        <w:rPr>
          <w:i/>
        </w:rPr>
        <w:t>et al.</w:t>
      </w:r>
      <w:r w:rsidR="000E42C2" w:rsidRPr="003F3497">
        <w:t xml:space="preserve"> 2009) were used to identify potential locations to monitor the presence, fate</w:t>
      </w:r>
      <w:r w:rsidR="0074446D">
        <w:t>,</w:t>
      </w:r>
      <w:r w:rsidR="000E42C2" w:rsidRPr="003F3497">
        <w:t xml:space="preserve"> and transport of nitrate in the ground water near a </w:t>
      </w:r>
      <w:r w:rsidR="000E42C2" w:rsidRPr="003F3497">
        <w:lastRenderedPageBreak/>
        <w:t>variety of agricultural land uses, residential neighborhoods served by septic systems</w:t>
      </w:r>
      <w:r w:rsidR="000E42C2">
        <w:t>,</w:t>
      </w:r>
      <w:r w:rsidR="000E42C2" w:rsidRPr="003F3497">
        <w:t xml:space="preserve"> and the more urban area of Newberry</w:t>
      </w:r>
      <w:r w:rsidR="000E42C2" w:rsidRPr="004323A3">
        <w:t xml:space="preserve">.  </w:t>
      </w:r>
      <w:r w:rsidR="002D7B53" w:rsidRPr="004323A3">
        <w:t xml:space="preserve">Many of these wells were determined to be suitable as monitoring stations in the RFA.  </w:t>
      </w:r>
      <w:r w:rsidR="000E42C2" w:rsidRPr="004323A3">
        <w:t>Information on the proposed wells was presented to FDACS, SRWMD, ACEPD</w:t>
      </w:r>
      <w:r w:rsidR="00EA2F01" w:rsidRPr="004323A3">
        <w:t>,</w:t>
      </w:r>
      <w:r w:rsidR="000E42C2" w:rsidRPr="004323A3">
        <w:t xml:space="preserve"> and other stakeholders in summer 2012</w:t>
      </w:r>
      <w:r w:rsidR="0074446D" w:rsidRPr="004323A3">
        <w:t>,</w:t>
      </w:r>
      <w:r w:rsidR="000E42C2" w:rsidRPr="004323A3">
        <w:t xml:space="preserve"> and later that year Department contractors worked with local landowners, county governments, and representatives of FDACS to secure access for drilling and establishing monitoring well sites.  Between </w:t>
      </w:r>
      <w:r w:rsidRPr="004323A3">
        <w:t>November 2012 and January 2013, all 20 monitoring wells were installed, developed, and surveyed.</w:t>
      </w:r>
    </w:p>
    <w:p w:rsidR="0056366C" w:rsidRPr="004323A3" w:rsidRDefault="000E42C2">
      <w:pPr>
        <w:pStyle w:val="Bodytext"/>
      </w:pPr>
      <w:r w:rsidRPr="004323A3">
        <w:t>These wells were sampled twice to assess baseline water</w:t>
      </w:r>
      <w:r w:rsidR="0074446D" w:rsidRPr="004323A3">
        <w:t xml:space="preserve"> </w:t>
      </w:r>
      <w:r w:rsidRPr="004323A3">
        <w:t>quality conditions at each site prior to any activities under the RFA implementation plan.  These sampling events occurred in January and May 2013, representing conditions during both the non</w:t>
      </w:r>
      <w:r w:rsidR="004323A3">
        <w:t>-</w:t>
      </w:r>
      <w:r w:rsidRPr="004323A3">
        <w:t xml:space="preserve">growing season and a more active period after </w:t>
      </w:r>
      <w:r w:rsidR="00EA2F01" w:rsidRPr="004323A3">
        <w:t xml:space="preserve">the </w:t>
      </w:r>
      <w:r w:rsidRPr="004323A3">
        <w:t xml:space="preserve">planting of agricultural sites.  These data </w:t>
      </w:r>
      <w:r w:rsidR="00D131A5" w:rsidRPr="004323A3">
        <w:t>were used to begin to develop an understanding of the distribution of nitrate, seasonal trends in nutrient concentrations, and overall water quality</w:t>
      </w:r>
      <w:r w:rsidRPr="004323A3">
        <w:t xml:space="preserve"> throughout the RFA and at specific locations where management actions would be implemented.  </w:t>
      </w:r>
    </w:p>
    <w:p w:rsidR="0056366C" w:rsidRDefault="0074446D">
      <w:pPr>
        <w:pStyle w:val="Bodytext"/>
      </w:pPr>
      <w:r w:rsidRPr="004323A3">
        <w:rPr>
          <w:b/>
        </w:rPr>
        <w:t>Table 1</w:t>
      </w:r>
      <w:r w:rsidRPr="004323A3">
        <w:t xml:space="preserve"> lists t</w:t>
      </w:r>
      <w:r w:rsidR="000E42C2" w:rsidRPr="004323A3">
        <w:t>he 1</w:t>
      </w:r>
      <w:r w:rsidR="00A60CD5" w:rsidRPr="004323A3">
        <w:t>9</w:t>
      </w:r>
      <w:r w:rsidR="000E42C2" w:rsidRPr="004323A3">
        <w:rPr>
          <w:b/>
          <w:color w:val="FF0000"/>
        </w:rPr>
        <w:t xml:space="preserve"> </w:t>
      </w:r>
      <w:r w:rsidR="000E42C2" w:rsidRPr="004323A3">
        <w:t>ground</w:t>
      </w:r>
      <w:r w:rsidRPr="004323A3">
        <w:t xml:space="preserve"> </w:t>
      </w:r>
      <w:r w:rsidR="000E42C2" w:rsidRPr="004323A3">
        <w:t>water monitoring stations selected for the RFA monitoring program, along with well construction information and land use settings</w:t>
      </w:r>
      <w:r w:rsidR="000E42C2" w:rsidRPr="00787A85">
        <w:t>.</w:t>
      </w:r>
      <w:r w:rsidR="000E42C2">
        <w:t xml:space="preserve">  </w:t>
      </w:r>
      <w:r w:rsidR="00F70811" w:rsidRPr="0074446D">
        <w:rPr>
          <w:b/>
        </w:rPr>
        <w:t>Figure 2</w:t>
      </w:r>
      <w:r w:rsidR="00F70811">
        <w:rPr>
          <w:b/>
        </w:rPr>
        <w:t xml:space="preserve"> </w:t>
      </w:r>
      <w:r w:rsidR="004D54E0" w:rsidRPr="004D54E0">
        <w:t>shows the ground</w:t>
      </w:r>
      <w:r w:rsidR="000E42C2">
        <w:t xml:space="preserve"> water monitoring locations</w:t>
      </w:r>
      <w:r w:rsidR="004D54E0" w:rsidRPr="004D54E0">
        <w:t>.</w:t>
      </w:r>
    </w:p>
    <w:p w:rsidR="0074446D" w:rsidRDefault="0074446D">
      <w:pPr>
        <w:rPr>
          <w:rFonts w:ascii="Times New Roman" w:hAnsi="Times New Roman"/>
          <w:b/>
          <w:i/>
          <w:sz w:val="24"/>
        </w:rPr>
      </w:pPr>
      <w:r>
        <w:br w:type="page"/>
      </w:r>
    </w:p>
    <w:p w:rsidR="000E42C2" w:rsidRPr="002A28E1" w:rsidRDefault="004D54E0" w:rsidP="005E0292">
      <w:pPr>
        <w:pStyle w:val="Tableheading"/>
        <w:rPr>
          <w:strike/>
        </w:rPr>
      </w:pPr>
      <w:bookmarkStart w:id="118" w:name="_Toc364765890"/>
      <w:proofErr w:type="gramStart"/>
      <w:r w:rsidRPr="004D54E0">
        <w:lastRenderedPageBreak/>
        <w:t>Table 1.</w:t>
      </w:r>
      <w:proofErr w:type="gramEnd"/>
      <w:r w:rsidRPr="004D54E0">
        <w:tab/>
      </w:r>
      <w:proofErr w:type="gramStart"/>
      <w:r w:rsidRPr="004D54E0">
        <w:t>Summary information on monitoring wells used in the RFA pilot study.</w:t>
      </w:r>
      <w:bookmarkEnd w:id="118"/>
      <w:proofErr w:type="gramEnd"/>
    </w:p>
    <w:p w:rsidR="0056366C" w:rsidRPr="004323A3" w:rsidRDefault="004D54E0">
      <w:pPr>
        <w:pStyle w:val="Bodytextreduced"/>
      </w:pPr>
      <w:proofErr w:type="gramStart"/>
      <w:r w:rsidRPr="004D54E0">
        <w:rPr>
          <w:vertAlign w:val="superscript"/>
        </w:rPr>
        <w:t>1</w:t>
      </w:r>
      <w:r w:rsidR="0074446D">
        <w:rPr>
          <w:vertAlign w:val="superscript"/>
        </w:rPr>
        <w:t xml:space="preserve"> </w:t>
      </w:r>
      <w:r w:rsidR="0074446D" w:rsidRPr="004323A3">
        <w:t>U</w:t>
      </w:r>
      <w:r w:rsidRPr="004323A3">
        <w:t>sed in ACEPD quarterly monitoring program.</w:t>
      </w:r>
      <w:proofErr w:type="gramEnd"/>
    </w:p>
    <w:p w:rsidR="0056366C" w:rsidRPr="004323A3" w:rsidRDefault="0074446D">
      <w:pPr>
        <w:pStyle w:val="Bodytextreduced"/>
      </w:pPr>
      <w:r w:rsidRPr="004323A3">
        <w:t xml:space="preserve">N/A = </w:t>
      </w:r>
      <w:r w:rsidR="004D54E0" w:rsidRPr="004323A3">
        <w:t>Not available or not applicable?</w:t>
      </w:r>
    </w:p>
    <w:p w:rsidR="0056366C" w:rsidRDefault="002A28E1">
      <w:pPr>
        <w:pStyle w:val="Bodytextreduced"/>
        <w:rPr>
          <w:b/>
          <w:strike/>
        </w:rPr>
      </w:pPr>
      <w:r w:rsidRPr="004323A3">
        <w:t xml:space="preserve"> </w:t>
      </w:r>
      <w:r w:rsidR="0074446D" w:rsidRPr="004323A3">
        <w:t>- = Empty cell/no data</w:t>
      </w:r>
    </w:p>
    <w:tbl>
      <w:tblPr>
        <w:tblStyle w:val="MediumShading1-Accent5"/>
        <w:tblW w:w="10548" w:type="dxa"/>
        <w:tblLook w:val="04A0"/>
      </w:tblPr>
      <w:tblGrid>
        <w:gridCol w:w="1626"/>
        <w:gridCol w:w="1528"/>
        <w:gridCol w:w="1904"/>
        <w:gridCol w:w="1980"/>
        <w:gridCol w:w="3510"/>
      </w:tblGrid>
      <w:tr w:rsidR="00F35DDC" w:rsidRPr="00C204C3" w:rsidTr="002A28E1">
        <w:trPr>
          <w:cnfStyle w:val="100000000000"/>
          <w:trHeight w:val="809"/>
        </w:trPr>
        <w:tc>
          <w:tcPr>
            <w:cnfStyle w:val="001000000000"/>
            <w:tcW w:w="1626" w:type="dxa"/>
          </w:tcPr>
          <w:p w:rsidR="0056366C" w:rsidRDefault="00F35DDC">
            <w:pPr>
              <w:pStyle w:val="TableText"/>
              <w:rPr>
                <w:b w:val="0"/>
                <w:bCs w:val="0"/>
                <w:color w:val="auto"/>
              </w:rPr>
            </w:pPr>
            <w:r w:rsidRPr="006D094B">
              <w:t>Nutrient Fate Study ID</w:t>
            </w:r>
          </w:p>
        </w:tc>
        <w:tc>
          <w:tcPr>
            <w:tcW w:w="1528" w:type="dxa"/>
          </w:tcPr>
          <w:p w:rsidR="0056366C" w:rsidRDefault="00F35DDC">
            <w:pPr>
              <w:pStyle w:val="TableText"/>
              <w:cnfStyle w:val="100000000000"/>
              <w:rPr>
                <w:b w:val="0"/>
                <w:bCs w:val="0"/>
                <w:color w:val="auto"/>
              </w:rPr>
            </w:pPr>
            <w:r w:rsidRPr="006D094B">
              <w:t>Well Screen Interval Depth</w:t>
            </w:r>
          </w:p>
        </w:tc>
        <w:tc>
          <w:tcPr>
            <w:tcW w:w="1904" w:type="dxa"/>
          </w:tcPr>
          <w:p w:rsidR="0056366C" w:rsidRDefault="00F35DDC">
            <w:pPr>
              <w:pStyle w:val="TableText"/>
              <w:cnfStyle w:val="100000000000"/>
              <w:rPr>
                <w:b w:val="0"/>
                <w:bCs w:val="0"/>
                <w:color w:val="auto"/>
              </w:rPr>
            </w:pPr>
            <w:r w:rsidRPr="006D094B">
              <w:t xml:space="preserve">Adjacent </w:t>
            </w:r>
          </w:p>
          <w:p w:rsidR="0056366C" w:rsidRDefault="00F35DDC">
            <w:pPr>
              <w:pStyle w:val="TableText"/>
              <w:cnfStyle w:val="100000000000"/>
              <w:rPr>
                <w:b w:val="0"/>
                <w:bCs w:val="0"/>
                <w:color w:val="auto"/>
              </w:rPr>
            </w:pPr>
            <w:r w:rsidRPr="006D094B">
              <w:t>Land Use</w:t>
            </w:r>
          </w:p>
        </w:tc>
        <w:tc>
          <w:tcPr>
            <w:tcW w:w="1980" w:type="dxa"/>
          </w:tcPr>
          <w:p w:rsidR="0056366C" w:rsidRDefault="00F35DDC">
            <w:pPr>
              <w:pStyle w:val="TableText"/>
              <w:cnfStyle w:val="100000000000"/>
              <w:rPr>
                <w:b w:val="0"/>
                <w:bCs w:val="0"/>
                <w:color w:val="auto"/>
              </w:rPr>
            </w:pPr>
            <w:r w:rsidRPr="006D094B">
              <w:t xml:space="preserve">Well Distance from </w:t>
            </w:r>
          </w:p>
          <w:p w:rsidR="0056366C" w:rsidRDefault="00F35DDC">
            <w:pPr>
              <w:pStyle w:val="TableText"/>
              <w:cnfStyle w:val="100000000000"/>
              <w:rPr>
                <w:b w:val="0"/>
                <w:bCs w:val="0"/>
                <w:color w:val="auto"/>
              </w:rPr>
            </w:pPr>
            <w:r w:rsidRPr="006D094B">
              <w:t>Land Use</w:t>
            </w:r>
          </w:p>
        </w:tc>
        <w:tc>
          <w:tcPr>
            <w:tcW w:w="3510" w:type="dxa"/>
          </w:tcPr>
          <w:p w:rsidR="0056366C" w:rsidRDefault="00F35DDC">
            <w:pPr>
              <w:pStyle w:val="TableText"/>
              <w:cnfStyle w:val="100000000000"/>
              <w:rPr>
                <w:b w:val="0"/>
                <w:bCs w:val="0"/>
                <w:color w:val="auto"/>
              </w:rPr>
            </w:pPr>
            <w:r w:rsidRPr="006D094B">
              <w:t>Comments</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MSFMW1</w:t>
            </w:r>
          </w:p>
        </w:tc>
        <w:tc>
          <w:tcPr>
            <w:tcW w:w="1528" w:type="dxa"/>
          </w:tcPr>
          <w:p w:rsidR="0056366C" w:rsidRDefault="00F35DDC">
            <w:pPr>
              <w:pStyle w:val="TableText"/>
              <w:cnfStyle w:val="000000100000"/>
            </w:pPr>
            <w:r w:rsidRPr="00C204C3">
              <w:t>38-48</w:t>
            </w:r>
          </w:p>
        </w:tc>
        <w:tc>
          <w:tcPr>
            <w:tcW w:w="1904" w:type="dxa"/>
          </w:tcPr>
          <w:p w:rsidR="0056366C" w:rsidRDefault="00F35DDC">
            <w:pPr>
              <w:pStyle w:val="TableText"/>
              <w:cnfStyle w:val="000000100000"/>
            </w:pPr>
            <w:r w:rsidRPr="00C204C3">
              <w:t xml:space="preserve">Irrigated </w:t>
            </w:r>
            <w:r>
              <w:t>c</w:t>
            </w:r>
            <w:r w:rsidRPr="00C204C3">
              <w:t>ropland</w:t>
            </w:r>
          </w:p>
        </w:tc>
        <w:tc>
          <w:tcPr>
            <w:tcW w:w="1980" w:type="dxa"/>
          </w:tcPr>
          <w:p w:rsidR="0056366C" w:rsidRDefault="00F35DDC">
            <w:pPr>
              <w:pStyle w:val="TableText"/>
              <w:cnfStyle w:val="000000100000"/>
            </w:pPr>
            <w:r w:rsidRPr="00C204C3">
              <w:t>40</w:t>
            </w:r>
          </w:p>
        </w:tc>
        <w:tc>
          <w:tcPr>
            <w:tcW w:w="3510" w:type="dxa"/>
          </w:tcPr>
          <w:p w:rsidR="0056366C" w:rsidRDefault="00F35DDC">
            <w:pPr>
              <w:pStyle w:val="TableText"/>
              <w:cnfStyle w:val="000000100000"/>
            </w:pPr>
            <w:r w:rsidRPr="00C204C3">
              <w:t>1 y</w:t>
            </w:r>
            <w:r w:rsidR="0074446D">
              <w:t>ea</w:t>
            </w:r>
            <w:r w:rsidRPr="00C204C3">
              <w:t>r, previously scrub</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MSFMW2</w:t>
            </w:r>
          </w:p>
        </w:tc>
        <w:tc>
          <w:tcPr>
            <w:tcW w:w="1528" w:type="dxa"/>
          </w:tcPr>
          <w:p w:rsidR="0056366C" w:rsidRDefault="00F35DDC">
            <w:pPr>
              <w:pStyle w:val="TableText"/>
              <w:cnfStyle w:val="000000010000"/>
            </w:pPr>
            <w:r w:rsidRPr="00C204C3">
              <w:t>38-48</w:t>
            </w:r>
          </w:p>
        </w:tc>
        <w:tc>
          <w:tcPr>
            <w:tcW w:w="1904" w:type="dxa"/>
          </w:tcPr>
          <w:p w:rsidR="0056366C" w:rsidRDefault="00F35DDC">
            <w:pPr>
              <w:pStyle w:val="TableText"/>
              <w:cnfStyle w:val="000000010000"/>
            </w:pPr>
            <w:r w:rsidRPr="00C204C3">
              <w:t xml:space="preserve">Irrigated </w:t>
            </w:r>
            <w:r>
              <w:t>v</w:t>
            </w:r>
            <w:r w:rsidRPr="00C204C3">
              <w:t>egetables</w:t>
            </w:r>
          </w:p>
        </w:tc>
        <w:tc>
          <w:tcPr>
            <w:tcW w:w="1980" w:type="dxa"/>
          </w:tcPr>
          <w:p w:rsidR="0056366C" w:rsidRDefault="00F35DDC">
            <w:pPr>
              <w:pStyle w:val="TableText"/>
              <w:cnfStyle w:val="000000010000"/>
            </w:pPr>
            <w:r w:rsidRPr="00C204C3">
              <w:t>30</w:t>
            </w:r>
          </w:p>
        </w:tc>
        <w:tc>
          <w:tcPr>
            <w:tcW w:w="3510" w:type="dxa"/>
          </w:tcPr>
          <w:p w:rsidR="0056366C" w:rsidRDefault="00F35DDC">
            <w:pPr>
              <w:pStyle w:val="TableText"/>
              <w:cnfStyle w:val="000000010000"/>
            </w:pPr>
            <w:r w:rsidRPr="00C204C3">
              <w:t>1 y</w:t>
            </w:r>
            <w:r w:rsidR="0074446D">
              <w:t>ea</w:t>
            </w:r>
            <w:r w:rsidRPr="00C204C3">
              <w:t>r, previously pasture</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MSFMW3</w:t>
            </w:r>
          </w:p>
        </w:tc>
        <w:tc>
          <w:tcPr>
            <w:tcW w:w="1528" w:type="dxa"/>
          </w:tcPr>
          <w:p w:rsidR="0056366C" w:rsidRDefault="00F35DDC">
            <w:pPr>
              <w:pStyle w:val="TableText"/>
              <w:cnfStyle w:val="000000100000"/>
            </w:pPr>
            <w:r w:rsidRPr="00C204C3">
              <w:t>21-31</w:t>
            </w:r>
          </w:p>
        </w:tc>
        <w:tc>
          <w:tcPr>
            <w:tcW w:w="1904" w:type="dxa"/>
          </w:tcPr>
          <w:p w:rsidR="0056366C" w:rsidRDefault="00F35DDC">
            <w:pPr>
              <w:pStyle w:val="TableText"/>
              <w:cnfStyle w:val="000000100000"/>
            </w:pPr>
            <w:r w:rsidRPr="00C204C3">
              <w:t xml:space="preserve">Irrigated </w:t>
            </w:r>
            <w:r>
              <w:t>v</w:t>
            </w:r>
            <w:r w:rsidRPr="00C204C3">
              <w:t>egetables</w:t>
            </w:r>
          </w:p>
        </w:tc>
        <w:tc>
          <w:tcPr>
            <w:tcW w:w="1980" w:type="dxa"/>
          </w:tcPr>
          <w:p w:rsidR="0056366C" w:rsidRDefault="00F35DDC">
            <w:pPr>
              <w:pStyle w:val="TableText"/>
              <w:cnfStyle w:val="000000100000"/>
            </w:pPr>
            <w:r w:rsidRPr="00C204C3">
              <w:t>430</w:t>
            </w:r>
          </w:p>
        </w:tc>
        <w:tc>
          <w:tcPr>
            <w:tcW w:w="3510" w:type="dxa"/>
          </w:tcPr>
          <w:p w:rsidR="0056366C" w:rsidRDefault="00F35DDC">
            <w:pPr>
              <w:pStyle w:val="TableText"/>
              <w:cnfStyle w:val="000000100000"/>
            </w:pPr>
            <w:r w:rsidRPr="00C204C3">
              <w:t>Vegetables since 2004 aerial, pasture before that</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MSFMW4</w:t>
            </w:r>
          </w:p>
        </w:tc>
        <w:tc>
          <w:tcPr>
            <w:tcW w:w="1528" w:type="dxa"/>
          </w:tcPr>
          <w:p w:rsidR="0056366C" w:rsidRDefault="00F35DDC">
            <w:pPr>
              <w:pStyle w:val="TableText"/>
              <w:cnfStyle w:val="000000010000"/>
            </w:pPr>
            <w:r w:rsidRPr="00C204C3">
              <w:t>58-68</w:t>
            </w:r>
          </w:p>
        </w:tc>
        <w:tc>
          <w:tcPr>
            <w:tcW w:w="1904" w:type="dxa"/>
          </w:tcPr>
          <w:p w:rsidR="0056366C" w:rsidRDefault="00F35DDC">
            <w:pPr>
              <w:pStyle w:val="TableText"/>
              <w:cnfStyle w:val="000000010000"/>
            </w:pPr>
            <w:r w:rsidRPr="00C204C3">
              <w:t xml:space="preserve">Irrigated </w:t>
            </w:r>
            <w:r>
              <w:t>c</w:t>
            </w:r>
            <w:r w:rsidRPr="00C204C3">
              <w:t>ropland</w:t>
            </w:r>
          </w:p>
        </w:tc>
        <w:tc>
          <w:tcPr>
            <w:tcW w:w="1980" w:type="dxa"/>
          </w:tcPr>
          <w:p w:rsidR="0056366C" w:rsidRDefault="00F35DDC">
            <w:pPr>
              <w:pStyle w:val="TableText"/>
              <w:cnfStyle w:val="000000010000"/>
            </w:pPr>
            <w:r w:rsidRPr="00C204C3">
              <w:t>40</w:t>
            </w:r>
          </w:p>
        </w:tc>
        <w:tc>
          <w:tcPr>
            <w:tcW w:w="3510" w:type="dxa"/>
          </w:tcPr>
          <w:p w:rsidR="0056366C" w:rsidRDefault="00F35DDC">
            <w:pPr>
              <w:pStyle w:val="TableText"/>
              <w:cnfStyle w:val="000000010000"/>
            </w:pPr>
            <w:r w:rsidRPr="00C204C3">
              <w:t>Partially irrigated cropland since before 1994</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MSFMW5</w:t>
            </w:r>
          </w:p>
        </w:tc>
        <w:tc>
          <w:tcPr>
            <w:tcW w:w="1528" w:type="dxa"/>
          </w:tcPr>
          <w:p w:rsidR="0056366C" w:rsidRDefault="00F35DDC">
            <w:pPr>
              <w:pStyle w:val="TableText"/>
              <w:cnfStyle w:val="000000100000"/>
            </w:pPr>
            <w:r w:rsidRPr="00C204C3">
              <w:t>48-58</w:t>
            </w:r>
          </w:p>
        </w:tc>
        <w:tc>
          <w:tcPr>
            <w:tcW w:w="1904" w:type="dxa"/>
          </w:tcPr>
          <w:p w:rsidR="0056366C" w:rsidRDefault="00F35DDC">
            <w:pPr>
              <w:pStyle w:val="TableText"/>
              <w:cnfStyle w:val="000000100000"/>
            </w:pPr>
            <w:r>
              <w:t>Irrigated field crop supporting d</w:t>
            </w:r>
            <w:r w:rsidRPr="00C204C3">
              <w:t>airy</w:t>
            </w:r>
          </w:p>
        </w:tc>
        <w:tc>
          <w:tcPr>
            <w:tcW w:w="1980" w:type="dxa"/>
          </w:tcPr>
          <w:p w:rsidR="0056366C" w:rsidRDefault="00F35DDC">
            <w:pPr>
              <w:pStyle w:val="TableText"/>
              <w:cnfStyle w:val="000000100000"/>
            </w:pPr>
            <w:r w:rsidRPr="00C204C3">
              <w:t>75</w:t>
            </w:r>
          </w:p>
        </w:tc>
        <w:tc>
          <w:tcPr>
            <w:tcW w:w="3510" w:type="dxa"/>
          </w:tcPr>
          <w:p w:rsidR="0056366C" w:rsidRDefault="00F35DDC">
            <w:pPr>
              <w:pStyle w:val="TableText"/>
              <w:cnfStyle w:val="000000100000"/>
            </w:pPr>
            <w:r w:rsidRPr="00C204C3">
              <w:t>Dairy since before 1994, small</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t>MFMW6</w:t>
            </w:r>
          </w:p>
        </w:tc>
        <w:tc>
          <w:tcPr>
            <w:tcW w:w="1528" w:type="dxa"/>
          </w:tcPr>
          <w:p w:rsidR="0056366C" w:rsidRDefault="009A77D5">
            <w:pPr>
              <w:pStyle w:val="TableText"/>
              <w:cnfStyle w:val="000000010000"/>
            </w:pPr>
            <w:r>
              <w:t>25-35</w:t>
            </w:r>
          </w:p>
        </w:tc>
        <w:tc>
          <w:tcPr>
            <w:tcW w:w="1904" w:type="dxa"/>
          </w:tcPr>
          <w:p w:rsidR="0056366C" w:rsidRDefault="009A77D5">
            <w:pPr>
              <w:pStyle w:val="TableText"/>
              <w:cnfStyle w:val="000000010000"/>
            </w:pPr>
            <w:r>
              <w:t>Low</w:t>
            </w:r>
            <w:r w:rsidR="00F70811">
              <w:t>-</w:t>
            </w:r>
            <w:r>
              <w:t>density residential</w:t>
            </w:r>
          </w:p>
        </w:tc>
        <w:tc>
          <w:tcPr>
            <w:tcW w:w="1980" w:type="dxa"/>
          </w:tcPr>
          <w:p w:rsidR="0056366C" w:rsidRDefault="0056366C">
            <w:pPr>
              <w:pStyle w:val="TableText"/>
              <w:cnfStyle w:val="000000010000"/>
            </w:pPr>
          </w:p>
        </w:tc>
        <w:tc>
          <w:tcPr>
            <w:tcW w:w="3510" w:type="dxa"/>
          </w:tcPr>
          <w:p w:rsidR="0056366C" w:rsidRDefault="009A77D5">
            <w:pPr>
              <w:pStyle w:val="TableText"/>
              <w:cnfStyle w:val="000000010000"/>
            </w:pPr>
            <w:r>
              <w:t>Potential septic tank influence</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MSFMW7</w:t>
            </w:r>
          </w:p>
        </w:tc>
        <w:tc>
          <w:tcPr>
            <w:tcW w:w="1528" w:type="dxa"/>
          </w:tcPr>
          <w:p w:rsidR="0056366C" w:rsidRDefault="00F35DDC">
            <w:pPr>
              <w:pStyle w:val="TableText"/>
              <w:cnfStyle w:val="000000100000"/>
            </w:pPr>
            <w:r w:rsidRPr="00C204C3">
              <w:t>48-58</w:t>
            </w:r>
          </w:p>
        </w:tc>
        <w:tc>
          <w:tcPr>
            <w:tcW w:w="1904" w:type="dxa"/>
          </w:tcPr>
          <w:p w:rsidR="0056366C" w:rsidRDefault="00F35DDC">
            <w:pPr>
              <w:pStyle w:val="TableText"/>
              <w:cnfStyle w:val="000000100000"/>
            </w:pPr>
            <w:r>
              <w:t>Irrigated field crop supporting d</w:t>
            </w:r>
            <w:r w:rsidRPr="00C204C3">
              <w:t>airy</w:t>
            </w:r>
          </w:p>
        </w:tc>
        <w:tc>
          <w:tcPr>
            <w:tcW w:w="1980" w:type="dxa"/>
          </w:tcPr>
          <w:p w:rsidR="0056366C" w:rsidRDefault="00F35DDC">
            <w:pPr>
              <w:pStyle w:val="TableText"/>
              <w:cnfStyle w:val="000000100000"/>
            </w:pPr>
            <w:r w:rsidRPr="00C204C3">
              <w:t>20</w:t>
            </w:r>
          </w:p>
        </w:tc>
        <w:tc>
          <w:tcPr>
            <w:tcW w:w="3510" w:type="dxa"/>
          </w:tcPr>
          <w:p w:rsidR="0056366C" w:rsidRDefault="00F35DDC">
            <w:pPr>
              <w:pStyle w:val="TableText"/>
              <w:cnfStyle w:val="000000100000"/>
            </w:pPr>
            <w:r w:rsidRPr="00C204C3">
              <w:t>Dairy since before 1994</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MSFMW8</w:t>
            </w:r>
          </w:p>
        </w:tc>
        <w:tc>
          <w:tcPr>
            <w:tcW w:w="1528" w:type="dxa"/>
          </w:tcPr>
          <w:p w:rsidR="0056366C" w:rsidRDefault="00F35DDC">
            <w:pPr>
              <w:pStyle w:val="TableText"/>
              <w:cnfStyle w:val="000000010000"/>
            </w:pPr>
            <w:r w:rsidRPr="00C204C3">
              <w:t>58-68</w:t>
            </w:r>
          </w:p>
        </w:tc>
        <w:tc>
          <w:tcPr>
            <w:tcW w:w="1904" w:type="dxa"/>
          </w:tcPr>
          <w:p w:rsidR="0056366C" w:rsidRDefault="00F35DDC">
            <w:pPr>
              <w:pStyle w:val="TableText"/>
              <w:cnfStyle w:val="000000010000"/>
            </w:pPr>
            <w:r w:rsidRPr="00C204C3">
              <w:t xml:space="preserve">Low </w:t>
            </w:r>
            <w:r>
              <w:t>d</w:t>
            </w:r>
            <w:r w:rsidRPr="00C204C3">
              <w:t xml:space="preserve">ensity </w:t>
            </w:r>
            <w:r>
              <w:t>r</w:t>
            </w:r>
            <w:r w:rsidRPr="00C204C3">
              <w:t>esidential</w:t>
            </w:r>
          </w:p>
        </w:tc>
        <w:tc>
          <w:tcPr>
            <w:tcW w:w="1980" w:type="dxa"/>
          </w:tcPr>
          <w:p w:rsidR="0056366C" w:rsidRDefault="00F35DDC">
            <w:pPr>
              <w:pStyle w:val="TableText"/>
              <w:cnfStyle w:val="000000010000"/>
            </w:pPr>
            <w:r w:rsidRPr="00C204C3">
              <w:t>N/A</w:t>
            </w:r>
          </w:p>
        </w:tc>
        <w:tc>
          <w:tcPr>
            <w:tcW w:w="3510" w:type="dxa"/>
          </w:tcPr>
          <w:p w:rsidR="0056366C" w:rsidRDefault="00F35DDC">
            <w:pPr>
              <w:pStyle w:val="TableText"/>
              <w:cnfStyle w:val="000000010000"/>
            </w:pPr>
            <w:r w:rsidRPr="00C204C3">
              <w:t>Background</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MSFMW9</w:t>
            </w:r>
          </w:p>
        </w:tc>
        <w:tc>
          <w:tcPr>
            <w:tcW w:w="1528" w:type="dxa"/>
          </w:tcPr>
          <w:p w:rsidR="0056366C" w:rsidRDefault="00F35DDC">
            <w:pPr>
              <w:pStyle w:val="TableText"/>
              <w:cnfStyle w:val="000000100000"/>
            </w:pPr>
            <w:r w:rsidRPr="00C204C3">
              <w:t>44-54</w:t>
            </w:r>
          </w:p>
        </w:tc>
        <w:tc>
          <w:tcPr>
            <w:tcW w:w="1904" w:type="dxa"/>
          </w:tcPr>
          <w:p w:rsidR="0056366C" w:rsidRDefault="00F35DDC">
            <w:pPr>
              <w:pStyle w:val="TableText"/>
              <w:cnfStyle w:val="000000100000"/>
            </w:pPr>
            <w:r w:rsidRPr="00C204C3">
              <w:t>Pasture</w:t>
            </w:r>
          </w:p>
        </w:tc>
        <w:tc>
          <w:tcPr>
            <w:tcW w:w="1980" w:type="dxa"/>
          </w:tcPr>
          <w:p w:rsidR="0056366C" w:rsidRDefault="00F35DDC">
            <w:pPr>
              <w:pStyle w:val="TableText"/>
              <w:cnfStyle w:val="000000100000"/>
            </w:pPr>
            <w:r w:rsidRPr="00C204C3">
              <w:t>90</w:t>
            </w:r>
          </w:p>
        </w:tc>
        <w:tc>
          <w:tcPr>
            <w:tcW w:w="3510" w:type="dxa"/>
          </w:tcPr>
          <w:p w:rsidR="0056366C" w:rsidRDefault="00F35DDC">
            <w:pPr>
              <w:pStyle w:val="TableText"/>
              <w:cnfStyle w:val="000000100000"/>
            </w:pPr>
            <w:r w:rsidRPr="00C204C3">
              <w:t xml:space="preserve">Pasture or </w:t>
            </w:r>
            <w:proofErr w:type="spellStart"/>
            <w:r w:rsidRPr="00C204C3">
              <w:t>nonirrigated</w:t>
            </w:r>
            <w:proofErr w:type="spellEnd"/>
            <w:r w:rsidRPr="00C204C3">
              <w:t xml:space="preserve"> crops approx</w:t>
            </w:r>
            <w:r w:rsidR="0074446D">
              <w:t>imately</w:t>
            </w:r>
            <w:r w:rsidRPr="00C204C3">
              <w:t xml:space="preserve"> 20 y</w:t>
            </w:r>
            <w:r w:rsidR="0074446D">
              <w:t>ea</w:t>
            </w:r>
            <w:r w:rsidRPr="00C204C3">
              <w:t>rs +</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MSFMW11</w:t>
            </w:r>
          </w:p>
        </w:tc>
        <w:tc>
          <w:tcPr>
            <w:tcW w:w="1528" w:type="dxa"/>
          </w:tcPr>
          <w:p w:rsidR="0056366C" w:rsidRDefault="00F35DDC">
            <w:pPr>
              <w:pStyle w:val="TableText"/>
              <w:cnfStyle w:val="000000010000"/>
            </w:pPr>
            <w:r w:rsidRPr="00C204C3">
              <w:t>38-48</w:t>
            </w:r>
          </w:p>
        </w:tc>
        <w:tc>
          <w:tcPr>
            <w:tcW w:w="1904" w:type="dxa"/>
          </w:tcPr>
          <w:p w:rsidR="0056366C" w:rsidRDefault="00F35DDC">
            <w:pPr>
              <w:pStyle w:val="TableText"/>
              <w:cnfStyle w:val="000000010000"/>
            </w:pPr>
            <w:r>
              <w:t>Irrigated field crop and pasture supporting d</w:t>
            </w:r>
            <w:r w:rsidRPr="00C204C3">
              <w:t>airy</w:t>
            </w:r>
          </w:p>
        </w:tc>
        <w:tc>
          <w:tcPr>
            <w:tcW w:w="1980" w:type="dxa"/>
          </w:tcPr>
          <w:p w:rsidR="0056366C" w:rsidRDefault="00F35DDC">
            <w:pPr>
              <w:pStyle w:val="TableText"/>
              <w:cnfStyle w:val="000000010000"/>
            </w:pPr>
            <w:r w:rsidRPr="00C204C3">
              <w:t>40</w:t>
            </w:r>
          </w:p>
        </w:tc>
        <w:tc>
          <w:tcPr>
            <w:tcW w:w="3510" w:type="dxa"/>
          </w:tcPr>
          <w:p w:rsidR="0056366C" w:rsidRDefault="00F35DDC">
            <w:pPr>
              <w:pStyle w:val="TableText"/>
              <w:cnfStyle w:val="000000010000"/>
            </w:pPr>
            <w:r w:rsidRPr="00C204C3">
              <w:t>Dairy since before 1994</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MSFMW12</w:t>
            </w:r>
          </w:p>
        </w:tc>
        <w:tc>
          <w:tcPr>
            <w:tcW w:w="1528" w:type="dxa"/>
          </w:tcPr>
          <w:p w:rsidR="0056366C" w:rsidRDefault="00F35DDC">
            <w:pPr>
              <w:pStyle w:val="TableText"/>
              <w:cnfStyle w:val="000000100000"/>
            </w:pPr>
            <w:r w:rsidRPr="00C204C3">
              <w:t>68-78</w:t>
            </w:r>
          </w:p>
        </w:tc>
        <w:tc>
          <w:tcPr>
            <w:tcW w:w="1904" w:type="dxa"/>
          </w:tcPr>
          <w:p w:rsidR="0056366C" w:rsidRDefault="00F35DDC">
            <w:pPr>
              <w:pStyle w:val="TableText"/>
              <w:cnfStyle w:val="000000100000"/>
            </w:pPr>
            <w:r w:rsidRPr="00C204C3">
              <w:t xml:space="preserve">Residential, </w:t>
            </w:r>
            <w:r>
              <w:t>irrigated field crop supporting d</w:t>
            </w:r>
            <w:r w:rsidRPr="00C204C3">
              <w:t>airy</w:t>
            </w:r>
          </w:p>
        </w:tc>
        <w:tc>
          <w:tcPr>
            <w:tcW w:w="1980" w:type="dxa"/>
          </w:tcPr>
          <w:p w:rsidR="0056366C" w:rsidRDefault="00F35DDC">
            <w:pPr>
              <w:pStyle w:val="TableText"/>
              <w:cnfStyle w:val="000000100000"/>
            </w:pPr>
            <w:r w:rsidRPr="00C204C3">
              <w:t>35</w:t>
            </w:r>
          </w:p>
        </w:tc>
        <w:tc>
          <w:tcPr>
            <w:tcW w:w="3510" w:type="dxa"/>
          </w:tcPr>
          <w:p w:rsidR="0056366C" w:rsidRDefault="00F35DDC">
            <w:pPr>
              <w:pStyle w:val="TableText"/>
              <w:cnfStyle w:val="000000100000"/>
            </w:pPr>
            <w:r w:rsidRPr="00C204C3">
              <w:t>Dairy since early 2000s, residential developed in early 2000s</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MSFMW13</w:t>
            </w:r>
          </w:p>
        </w:tc>
        <w:tc>
          <w:tcPr>
            <w:tcW w:w="1528" w:type="dxa"/>
          </w:tcPr>
          <w:p w:rsidR="0056366C" w:rsidRDefault="00F35DDC">
            <w:pPr>
              <w:pStyle w:val="TableText"/>
              <w:cnfStyle w:val="000000010000"/>
            </w:pPr>
            <w:r w:rsidRPr="00C204C3">
              <w:t>51-61</w:t>
            </w:r>
          </w:p>
        </w:tc>
        <w:tc>
          <w:tcPr>
            <w:tcW w:w="1904" w:type="dxa"/>
          </w:tcPr>
          <w:p w:rsidR="0056366C" w:rsidRDefault="00F35DDC">
            <w:pPr>
              <w:pStyle w:val="TableText"/>
              <w:cnfStyle w:val="000000010000"/>
            </w:pPr>
            <w:r w:rsidRPr="00C204C3">
              <w:t xml:space="preserve">Irrigated </w:t>
            </w:r>
            <w:r>
              <w:t>c</w:t>
            </w:r>
            <w:r w:rsidRPr="00C204C3">
              <w:t>ropland</w:t>
            </w:r>
          </w:p>
        </w:tc>
        <w:tc>
          <w:tcPr>
            <w:tcW w:w="1980" w:type="dxa"/>
          </w:tcPr>
          <w:p w:rsidR="0056366C" w:rsidRDefault="00F35DDC">
            <w:pPr>
              <w:pStyle w:val="TableText"/>
              <w:cnfStyle w:val="000000010000"/>
            </w:pPr>
            <w:r w:rsidRPr="00C204C3">
              <w:t>90</w:t>
            </w:r>
          </w:p>
        </w:tc>
        <w:tc>
          <w:tcPr>
            <w:tcW w:w="3510" w:type="dxa"/>
          </w:tcPr>
          <w:p w:rsidR="0056366C" w:rsidRDefault="00F35DDC">
            <w:pPr>
              <w:pStyle w:val="TableText"/>
              <w:cnfStyle w:val="000000010000"/>
            </w:pPr>
            <w:r w:rsidRPr="00C204C3">
              <w:t>Was pasture until approx</w:t>
            </w:r>
            <w:r w:rsidR="0074446D">
              <w:t>imately</w:t>
            </w:r>
            <w:r w:rsidRPr="00C204C3">
              <w:t xml:space="preserve"> 2010</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MSFMW14</w:t>
            </w:r>
          </w:p>
        </w:tc>
        <w:tc>
          <w:tcPr>
            <w:tcW w:w="1528" w:type="dxa"/>
          </w:tcPr>
          <w:p w:rsidR="0056366C" w:rsidRDefault="00F35DDC">
            <w:pPr>
              <w:pStyle w:val="TableText"/>
              <w:cnfStyle w:val="000000100000"/>
            </w:pPr>
            <w:r w:rsidRPr="00C204C3">
              <w:t>48-58</w:t>
            </w:r>
          </w:p>
        </w:tc>
        <w:tc>
          <w:tcPr>
            <w:tcW w:w="1904" w:type="dxa"/>
          </w:tcPr>
          <w:p w:rsidR="0056366C" w:rsidRDefault="00F35DDC">
            <w:pPr>
              <w:pStyle w:val="TableText"/>
              <w:cnfStyle w:val="000000100000"/>
            </w:pPr>
            <w:r w:rsidRPr="00C204C3">
              <w:t>Hay</w:t>
            </w:r>
          </w:p>
        </w:tc>
        <w:tc>
          <w:tcPr>
            <w:tcW w:w="1980" w:type="dxa"/>
          </w:tcPr>
          <w:p w:rsidR="0056366C" w:rsidRDefault="00F35DDC">
            <w:pPr>
              <w:pStyle w:val="TableText"/>
              <w:cnfStyle w:val="000000100000"/>
            </w:pPr>
            <w:r w:rsidRPr="00C204C3">
              <w:t>20</w:t>
            </w:r>
          </w:p>
        </w:tc>
        <w:tc>
          <w:tcPr>
            <w:tcW w:w="3510" w:type="dxa"/>
          </w:tcPr>
          <w:p w:rsidR="0056366C" w:rsidRDefault="00F35DDC">
            <w:pPr>
              <w:pStyle w:val="TableText"/>
              <w:cnfStyle w:val="000000100000"/>
            </w:pPr>
            <w:r w:rsidRPr="00C204C3">
              <w:t>Hayfield or pasture since before 1994</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t>MSFMW15</w:t>
            </w:r>
          </w:p>
        </w:tc>
        <w:tc>
          <w:tcPr>
            <w:tcW w:w="1528" w:type="dxa"/>
          </w:tcPr>
          <w:p w:rsidR="0056366C" w:rsidRDefault="00494B02">
            <w:pPr>
              <w:pStyle w:val="TableText"/>
              <w:cnfStyle w:val="000000010000"/>
            </w:pPr>
            <w:r>
              <w:t>61-71</w:t>
            </w:r>
          </w:p>
        </w:tc>
        <w:tc>
          <w:tcPr>
            <w:tcW w:w="1904" w:type="dxa"/>
          </w:tcPr>
          <w:p w:rsidR="0056366C" w:rsidRDefault="009A77D5">
            <w:pPr>
              <w:pStyle w:val="TableText"/>
              <w:cnfStyle w:val="000000010000"/>
            </w:pPr>
            <w:proofErr w:type="spellStart"/>
            <w:r>
              <w:t>Nonirrigated</w:t>
            </w:r>
            <w:proofErr w:type="spellEnd"/>
            <w:r>
              <w:t xml:space="preserve"> cropland</w:t>
            </w:r>
          </w:p>
        </w:tc>
        <w:tc>
          <w:tcPr>
            <w:tcW w:w="1980" w:type="dxa"/>
          </w:tcPr>
          <w:p w:rsidR="0056366C" w:rsidRDefault="009A77D5">
            <w:pPr>
              <w:pStyle w:val="TableText"/>
              <w:cnfStyle w:val="000000010000"/>
            </w:pPr>
            <w:r>
              <w:t>2,300</w:t>
            </w:r>
          </w:p>
        </w:tc>
        <w:tc>
          <w:tcPr>
            <w:tcW w:w="3510" w:type="dxa"/>
          </w:tcPr>
          <w:p w:rsidR="0056366C" w:rsidRDefault="009A77D5">
            <w:pPr>
              <w:pStyle w:val="TableText"/>
              <w:cnfStyle w:val="000000010000"/>
            </w:pPr>
            <w:r>
              <w:t>Multiple ag</w:t>
            </w:r>
            <w:r w:rsidR="0074446D">
              <w:t>ricultural</w:t>
            </w:r>
            <w:r>
              <w:t xml:space="preserve"> land use</w:t>
            </w:r>
            <w:r w:rsidR="00494B02">
              <w:t>s in vicinity</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t>MSFWMD16</w:t>
            </w:r>
          </w:p>
        </w:tc>
        <w:tc>
          <w:tcPr>
            <w:tcW w:w="1528" w:type="dxa"/>
          </w:tcPr>
          <w:p w:rsidR="0056366C" w:rsidRDefault="00494B02">
            <w:pPr>
              <w:pStyle w:val="TableText"/>
              <w:cnfStyle w:val="000000100000"/>
            </w:pPr>
            <w:r>
              <w:t>58-68</w:t>
            </w:r>
          </w:p>
        </w:tc>
        <w:tc>
          <w:tcPr>
            <w:tcW w:w="1904" w:type="dxa"/>
          </w:tcPr>
          <w:p w:rsidR="0056366C" w:rsidRDefault="009A77D5">
            <w:pPr>
              <w:pStyle w:val="TableText"/>
              <w:cnfStyle w:val="000000100000"/>
            </w:pPr>
            <w:r>
              <w:t>Pasture</w:t>
            </w:r>
          </w:p>
        </w:tc>
        <w:tc>
          <w:tcPr>
            <w:tcW w:w="1980" w:type="dxa"/>
          </w:tcPr>
          <w:p w:rsidR="0056366C" w:rsidRDefault="009A77D5">
            <w:pPr>
              <w:pStyle w:val="TableText"/>
              <w:cnfStyle w:val="000000100000"/>
            </w:pPr>
            <w:r>
              <w:t>60</w:t>
            </w:r>
          </w:p>
        </w:tc>
        <w:tc>
          <w:tcPr>
            <w:tcW w:w="3510" w:type="dxa"/>
          </w:tcPr>
          <w:p w:rsidR="0056366C" w:rsidRDefault="009A77D5">
            <w:pPr>
              <w:pStyle w:val="TableText"/>
              <w:cnfStyle w:val="000000100000"/>
            </w:pPr>
            <w:r>
              <w:t>No change</w:t>
            </w:r>
            <w:r w:rsidR="00494B02">
              <w:t xml:space="preserve"> in land use since before 1994</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MSFMW17</w:t>
            </w:r>
          </w:p>
        </w:tc>
        <w:tc>
          <w:tcPr>
            <w:tcW w:w="1528" w:type="dxa"/>
          </w:tcPr>
          <w:p w:rsidR="0056366C" w:rsidRDefault="00F35DDC">
            <w:pPr>
              <w:pStyle w:val="TableText"/>
              <w:cnfStyle w:val="000000010000"/>
            </w:pPr>
            <w:r w:rsidRPr="00C204C3">
              <w:t>35-45</w:t>
            </w:r>
          </w:p>
        </w:tc>
        <w:tc>
          <w:tcPr>
            <w:tcW w:w="1904" w:type="dxa"/>
          </w:tcPr>
          <w:p w:rsidR="0056366C" w:rsidRDefault="00F35DDC">
            <w:pPr>
              <w:pStyle w:val="TableText"/>
              <w:cnfStyle w:val="000000010000"/>
            </w:pPr>
            <w:r w:rsidRPr="00C204C3">
              <w:t>Urban</w:t>
            </w:r>
          </w:p>
        </w:tc>
        <w:tc>
          <w:tcPr>
            <w:tcW w:w="1980" w:type="dxa"/>
          </w:tcPr>
          <w:p w:rsidR="0056366C" w:rsidRDefault="00F35DDC">
            <w:pPr>
              <w:pStyle w:val="TableText"/>
              <w:cnfStyle w:val="000000010000"/>
            </w:pPr>
            <w:r w:rsidRPr="00C204C3">
              <w:t>NA</w:t>
            </w:r>
          </w:p>
        </w:tc>
        <w:tc>
          <w:tcPr>
            <w:tcW w:w="3510" w:type="dxa"/>
          </w:tcPr>
          <w:p w:rsidR="0056366C" w:rsidRDefault="00F35DDC">
            <w:pPr>
              <w:pStyle w:val="TableText"/>
              <w:cnfStyle w:val="000000010000"/>
            </w:pPr>
            <w:r w:rsidRPr="00C204C3">
              <w:t>In Newberry urban area</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C204C3">
              <w:t>MSFMW18</w:t>
            </w:r>
          </w:p>
        </w:tc>
        <w:tc>
          <w:tcPr>
            <w:tcW w:w="1528" w:type="dxa"/>
          </w:tcPr>
          <w:p w:rsidR="0056366C" w:rsidRDefault="00F35DDC">
            <w:pPr>
              <w:pStyle w:val="TableText"/>
              <w:cnfStyle w:val="000000100000"/>
            </w:pPr>
            <w:r w:rsidRPr="00C204C3">
              <w:t>55-65</w:t>
            </w:r>
          </w:p>
        </w:tc>
        <w:tc>
          <w:tcPr>
            <w:tcW w:w="1904" w:type="dxa"/>
          </w:tcPr>
          <w:p w:rsidR="0056366C" w:rsidRDefault="00F35DDC">
            <w:pPr>
              <w:pStyle w:val="TableText"/>
              <w:cnfStyle w:val="000000100000"/>
            </w:pPr>
            <w:r w:rsidRPr="00C204C3">
              <w:t xml:space="preserve">Irrigated </w:t>
            </w:r>
            <w:r>
              <w:t>c</w:t>
            </w:r>
            <w:r w:rsidRPr="00C204C3">
              <w:t>ropland</w:t>
            </w:r>
          </w:p>
        </w:tc>
        <w:tc>
          <w:tcPr>
            <w:tcW w:w="1980" w:type="dxa"/>
          </w:tcPr>
          <w:p w:rsidR="0056366C" w:rsidRDefault="00F35DDC">
            <w:pPr>
              <w:pStyle w:val="TableText"/>
              <w:cnfStyle w:val="000000100000"/>
            </w:pPr>
            <w:r w:rsidRPr="00C204C3">
              <w:t>80</w:t>
            </w:r>
          </w:p>
        </w:tc>
        <w:tc>
          <w:tcPr>
            <w:tcW w:w="3510" w:type="dxa"/>
          </w:tcPr>
          <w:p w:rsidR="0056366C" w:rsidRDefault="00F35DDC">
            <w:pPr>
              <w:pStyle w:val="TableText"/>
              <w:cnfStyle w:val="000000100000"/>
            </w:pPr>
            <w:r w:rsidRPr="00C204C3">
              <w:t xml:space="preserve">Cropland since before 1994, </w:t>
            </w:r>
            <w:r>
              <w:t xml:space="preserve">not </w:t>
            </w:r>
            <w:r w:rsidRPr="00C204C3">
              <w:t>irrigated until possibly 2010</w:t>
            </w:r>
          </w:p>
        </w:tc>
      </w:tr>
      <w:tr w:rsidR="00F35DDC" w:rsidRPr="00C204C3" w:rsidTr="002A28E1">
        <w:trPr>
          <w:cnfStyle w:val="000000010000"/>
          <w:trHeight w:val="288"/>
        </w:trPr>
        <w:tc>
          <w:tcPr>
            <w:cnfStyle w:val="001000000000"/>
            <w:tcW w:w="1626" w:type="dxa"/>
          </w:tcPr>
          <w:p w:rsidR="0056366C" w:rsidRDefault="00F35DDC">
            <w:pPr>
              <w:pStyle w:val="TableText"/>
              <w:rPr>
                <w:b w:val="0"/>
                <w:bCs w:val="0"/>
              </w:rPr>
            </w:pPr>
            <w:r w:rsidRPr="00C204C3">
              <w:t>MSFMW20</w:t>
            </w:r>
          </w:p>
        </w:tc>
        <w:tc>
          <w:tcPr>
            <w:tcW w:w="1528" w:type="dxa"/>
          </w:tcPr>
          <w:p w:rsidR="0056366C" w:rsidRDefault="00F35DDC">
            <w:pPr>
              <w:pStyle w:val="TableText"/>
              <w:cnfStyle w:val="000000010000"/>
            </w:pPr>
            <w:r w:rsidRPr="00C204C3">
              <w:t>58-68</w:t>
            </w:r>
          </w:p>
        </w:tc>
        <w:tc>
          <w:tcPr>
            <w:tcW w:w="1904" w:type="dxa"/>
          </w:tcPr>
          <w:p w:rsidR="0056366C" w:rsidRDefault="00F35DDC">
            <w:pPr>
              <w:pStyle w:val="TableText"/>
              <w:cnfStyle w:val="000000010000"/>
            </w:pPr>
            <w:r w:rsidRPr="00C204C3">
              <w:t xml:space="preserve">Irrigated </w:t>
            </w:r>
            <w:r>
              <w:t>c</w:t>
            </w:r>
            <w:r w:rsidRPr="00C204C3">
              <w:t>ropland</w:t>
            </w:r>
          </w:p>
        </w:tc>
        <w:tc>
          <w:tcPr>
            <w:tcW w:w="1980" w:type="dxa"/>
          </w:tcPr>
          <w:p w:rsidR="0056366C" w:rsidRDefault="00F35DDC">
            <w:pPr>
              <w:pStyle w:val="TableText"/>
              <w:cnfStyle w:val="000000010000"/>
            </w:pPr>
            <w:r w:rsidRPr="00C204C3">
              <w:t>360</w:t>
            </w:r>
          </w:p>
        </w:tc>
        <w:tc>
          <w:tcPr>
            <w:tcW w:w="3510" w:type="dxa"/>
          </w:tcPr>
          <w:p w:rsidR="0056366C" w:rsidRDefault="0074446D">
            <w:pPr>
              <w:pStyle w:val="TableText"/>
              <w:cnfStyle w:val="000000010000"/>
            </w:pPr>
            <w:r>
              <w:t>A</w:t>
            </w:r>
            <w:r w:rsidR="00F35DDC" w:rsidRPr="00C204C3">
              <w:t>pprox</w:t>
            </w:r>
            <w:r>
              <w:t>imately</w:t>
            </w:r>
            <w:r w:rsidR="00F35DDC" w:rsidRPr="00C204C3">
              <w:t xml:space="preserve"> 20 y</w:t>
            </w:r>
            <w:r>
              <w:t>ea</w:t>
            </w:r>
            <w:r w:rsidR="00F35DDC" w:rsidRPr="00C204C3">
              <w:t>rs +; irrigated in early 2000s</w:t>
            </w:r>
          </w:p>
        </w:tc>
      </w:tr>
      <w:tr w:rsidR="00F35DDC" w:rsidRPr="00C204C3" w:rsidTr="002A28E1">
        <w:trPr>
          <w:cnfStyle w:val="000000100000"/>
          <w:trHeight w:val="288"/>
        </w:trPr>
        <w:tc>
          <w:tcPr>
            <w:cnfStyle w:val="001000000000"/>
            <w:tcW w:w="1626" w:type="dxa"/>
          </w:tcPr>
          <w:p w:rsidR="0056366C" w:rsidRDefault="00F35DDC">
            <w:pPr>
              <w:pStyle w:val="TableText"/>
              <w:rPr>
                <w:b w:val="0"/>
                <w:bCs w:val="0"/>
              </w:rPr>
            </w:pPr>
            <w:r w:rsidRPr="00471256">
              <w:t>AAK7015</w:t>
            </w:r>
            <w:r w:rsidRPr="00471256">
              <w:rPr>
                <w:vertAlign w:val="superscript"/>
              </w:rPr>
              <w:t>1</w:t>
            </w:r>
          </w:p>
        </w:tc>
        <w:tc>
          <w:tcPr>
            <w:tcW w:w="1528" w:type="dxa"/>
          </w:tcPr>
          <w:p w:rsidR="0056366C" w:rsidRDefault="0074446D">
            <w:pPr>
              <w:pStyle w:val="TableText"/>
              <w:cnfStyle w:val="000000100000"/>
            </w:pPr>
            <w:r>
              <w:t>-</w:t>
            </w:r>
          </w:p>
        </w:tc>
        <w:tc>
          <w:tcPr>
            <w:tcW w:w="1904" w:type="dxa"/>
          </w:tcPr>
          <w:p w:rsidR="0056366C" w:rsidRDefault="00F35DDC">
            <w:pPr>
              <w:pStyle w:val="TableText"/>
              <w:cnfStyle w:val="000000100000"/>
            </w:pPr>
            <w:r w:rsidRPr="00C204C3">
              <w:t xml:space="preserve">Domestic </w:t>
            </w:r>
            <w:r>
              <w:t>w</w:t>
            </w:r>
            <w:r w:rsidRPr="00C204C3">
              <w:t xml:space="preserve">astewater </w:t>
            </w:r>
            <w:proofErr w:type="spellStart"/>
            <w:r>
              <w:t>s</w:t>
            </w:r>
            <w:r w:rsidRPr="00C204C3">
              <w:t>prayfield</w:t>
            </w:r>
            <w:proofErr w:type="spellEnd"/>
            <w:r>
              <w:t xml:space="preserve"> and cemetery</w:t>
            </w:r>
          </w:p>
        </w:tc>
        <w:tc>
          <w:tcPr>
            <w:tcW w:w="1980" w:type="dxa"/>
          </w:tcPr>
          <w:p w:rsidR="0056366C" w:rsidRDefault="0074446D">
            <w:pPr>
              <w:pStyle w:val="TableText"/>
              <w:cnfStyle w:val="000000100000"/>
            </w:pPr>
            <w:r>
              <w:t>-</w:t>
            </w:r>
          </w:p>
        </w:tc>
        <w:tc>
          <w:tcPr>
            <w:tcW w:w="3510" w:type="dxa"/>
          </w:tcPr>
          <w:p w:rsidR="0056366C" w:rsidRDefault="00F35DDC">
            <w:pPr>
              <w:pStyle w:val="TableText"/>
              <w:cnfStyle w:val="000000100000"/>
            </w:pPr>
            <w:r w:rsidRPr="00C204C3">
              <w:t xml:space="preserve">Adjacent to </w:t>
            </w:r>
            <w:r w:rsidR="0074446D">
              <w:t>c</w:t>
            </w:r>
            <w:r w:rsidR="0074446D" w:rsidRPr="00C204C3">
              <w:t xml:space="preserve">ity </w:t>
            </w:r>
            <w:r w:rsidRPr="00C204C3">
              <w:t xml:space="preserve">of Newberry WWTP </w:t>
            </w:r>
            <w:proofErr w:type="spellStart"/>
            <w:r w:rsidRPr="00C204C3">
              <w:t>sprayfield</w:t>
            </w:r>
            <w:proofErr w:type="spellEnd"/>
          </w:p>
        </w:tc>
      </w:tr>
    </w:tbl>
    <w:p w:rsidR="002A28E1" w:rsidRPr="00C204C3" w:rsidRDefault="002A28E1" w:rsidP="0074446D">
      <w:pPr>
        <w:pStyle w:val="TableText"/>
        <w:tabs>
          <w:tab w:val="left" w:pos="1626"/>
          <w:tab w:val="left" w:pos="3154"/>
          <w:tab w:val="left" w:pos="5058"/>
          <w:tab w:val="left" w:pos="7038"/>
        </w:tabs>
      </w:pPr>
    </w:p>
    <w:p w:rsidR="0074446D" w:rsidRDefault="0074446D">
      <w:pPr>
        <w:rPr>
          <w:b/>
          <w:u w:val="single"/>
        </w:rPr>
      </w:pPr>
      <w:r>
        <w:rPr>
          <w:b/>
          <w:u w:val="single"/>
        </w:rPr>
        <w:br w:type="page"/>
      </w:r>
    </w:p>
    <w:p w:rsidR="0056366C" w:rsidRDefault="000E42C2">
      <w:pPr>
        <w:pStyle w:val="Headiing4-A"/>
      </w:pPr>
      <w:r>
        <w:lastRenderedPageBreak/>
        <w:t xml:space="preserve">Surface Water and </w:t>
      </w:r>
      <w:proofErr w:type="gramStart"/>
      <w:r>
        <w:t>Springs</w:t>
      </w:r>
      <w:proofErr w:type="gramEnd"/>
    </w:p>
    <w:p w:rsidR="0056366C" w:rsidRPr="004323A3" w:rsidRDefault="000E42C2">
      <w:pPr>
        <w:pStyle w:val="Bodytext"/>
      </w:pPr>
      <w:r w:rsidRPr="004323A3">
        <w:t xml:space="preserve">Spring </w:t>
      </w:r>
      <w:r w:rsidR="006B3667" w:rsidRPr="004323A3">
        <w:t>samples</w:t>
      </w:r>
      <w:r w:rsidRPr="004323A3">
        <w:t xml:space="preserve"> will be </w:t>
      </w:r>
      <w:r w:rsidR="006B3667" w:rsidRPr="004323A3">
        <w:t>collected</w:t>
      </w:r>
      <w:r w:rsidRPr="004323A3">
        <w:t xml:space="preserve"> quarterly </w:t>
      </w:r>
      <w:r w:rsidR="006B3667" w:rsidRPr="004323A3">
        <w:t>from</w:t>
      </w:r>
      <w:r w:rsidRPr="004323A3">
        <w:t xml:space="preserve"> the two main vents</w:t>
      </w:r>
      <w:r w:rsidR="006B3667" w:rsidRPr="004323A3">
        <w:t>,</w:t>
      </w:r>
      <w:r w:rsidRPr="004323A3">
        <w:t xml:space="preserve"> </w:t>
      </w:r>
      <w:proofErr w:type="spellStart"/>
      <w:r w:rsidRPr="004323A3">
        <w:t>Ginnie</w:t>
      </w:r>
      <w:proofErr w:type="spellEnd"/>
      <w:r w:rsidRPr="004323A3">
        <w:t xml:space="preserve"> Spring and Blue Spring, as well as Devil</w:t>
      </w:r>
      <w:r w:rsidR="00F70811" w:rsidRPr="004323A3">
        <w:t>’</w:t>
      </w:r>
      <w:r w:rsidRPr="004323A3">
        <w:t>s Ear Spring (to represent the Devil</w:t>
      </w:r>
      <w:r w:rsidR="00F70811" w:rsidRPr="004323A3">
        <w:t>’</w:t>
      </w:r>
      <w:r w:rsidRPr="004323A3">
        <w:t>s Ear spring complex input)</w:t>
      </w:r>
      <w:r w:rsidR="00494B02" w:rsidRPr="004323A3">
        <w:t xml:space="preserve"> and Twin Spring</w:t>
      </w:r>
      <w:r w:rsidRPr="004323A3">
        <w:t xml:space="preserve">.  </w:t>
      </w:r>
      <w:r w:rsidR="006B3667" w:rsidRPr="004323A3">
        <w:t>D</w:t>
      </w:r>
      <w:r w:rsidRPr="004323A3">
        <w:t xml:space="preserve">ischarge </w:t>
      </w:r>
      <w:r w:rsidR="006B3667" w:rsidRPr="004323A3">
        <w:t>from</w:t>
      </w:r>
      <w:r w:rsidRPr="004323A3">
        <w:t xml:space="preserve"> </w:t>
      </w:r>
      <w:proofErr w:type="spellStart"/>
      <w:r w:rsidRPr="004323A3">
        <w:t>Ginnie</w:t>
      </w:r>
      <w:proofErr w:type="spellEnd"/>
      <w:r w:rsidRPr="004323A3">
        <w:t xml:space="preserve"> Spring and Blue Spring will be </w:t>
      </w:r>
      <w:r w:rsidR="006B3667" w:rsidRPr="004323A3">
        <w:t>measured</w:t>
      </w:r>
      <w:r w:rsidRPr="004323A3">
        <w:t xml:space="preserve"> </w:t>
      </w:r>
      <w:r w:rsidR="006B3667" w:rsidRPr="004323A3">
        <w:t>with flow meters that will be established in the</w:t>
      </w:r>
      <w:r w:rsidR="00F70811" w:rsidRPr="004323A3">
        <w:t xml:space="preserve"> spring</w:t>
      </w:r>
      <w:r w:rsidR="006B3667" w:rsidRPr="004323A3">
        <w:t xml:space="preserve"> runs as part of the remote monitoring program described in a </w:t>
      </w:r>
      <w:r w:rsidR="00F70811" w:rsidRPr="004323A3">
        <w:t xml:space="preserve">subsequent </w:t>
      </w:r>
      <w:r w:rsidR="006B3667" w:rsidRPr="004323A3">
        <w:t>section</w:t>
      </w:r>
      <w:r w:rsidRPr="004323A3">
        <w:t>.  These springs represent the major contributions of discharge to the Santa Fe River from th</w:t>
      </w:r>
      <w:r w:rsidR="00494B02" w:rsidRPr="004323A3">
        <w:t>ese two</w:t>
      </w:r>
      <w:r w:rsidRPr="004323A3">
        <w:t xml:space="preserve"> </w:t>
      </w:r>
      <w:proofErr w:type="spellStart"/>
      <w:r w:rsidRPr="004323A3">
        <w:t>springshed</w:t>
      </w:r>
      <w:r w:rsidR="00494B02" w:rsidRPr="004323A3">
        <w:t>s</w:t>
      </w:r>
      <w:proofErr w:type="spellEnd"/>
      <w:r w:rsidRPr="004323A3">
        <w:t xml:space="preserve">.  </w:t>
      </w:r>
    </w:p>
    <w:p w:rsidR="0056366C" w:rsidRDefault="000E42C2">
      <w:pPr>
        <w:pStyle w:val="Bodytext"/>
      </w:pPr>
      <w:r w:rsidRPr="004323A3">
        <w:t xml:space="preserve">In addition to the springs, three stations on the Santa Fe River will be monitored.  These include a station immediately upstream of the RFA boundary to determine water quality conditions from the upstream river system, a station immediately downstream </w:t>
      </w:r>
      <w:r w:rsidR="00F70811" w:rsidRPr="004323A3">
        <w:t xml:space="preserve">from </w:t>
      </w:r>
      <w:r w:rsidRPr="004323A3">
        <w:t xml:space="preserve">the cluster of springs within the RFA boundary, and an additional station </w:t>
      </w:r>
      <w:r w:rsidR="00F70811" w:rsidRPr="004323A3">
        <w:t xml:space="preserve">farther </w:t>
      </w:r>
      <w:r w:rsidRPr="004323A3">
        <w:t>downstream to evaluate water quality in the river after nitrate has been assimilated to some degree.  These stations are located at Alachua County’s Poe Spring Park, just below the Poe Spring vent (upstream of the RFA); at the USGS Fort White staff gage (immediately downstream from the RFA); and at the State Road 47 bridge (</w:t>
      </w:r>
      <w:r w:rsidR="00F70811" w:rsidRPr="004323A3">
        <w:t xml:space="preserve">farther </w:t>
      </w:r>
      <w:r w:rsidRPr="004323A3">
        <w:t xml:space="preserve">downstream to evaluate nitrate assimilation).  </w:t>
      </w:r>
      <w:r w:rsidR="00494B02" w:rsidRPr="004323A3">
        <w:t xml:space="preserve">Santa Fe River discharge will be obtained from </w:t>
      </w:r>
      <w:r w:rsidR="00F70811" w:rsidRPr="004323A3">
        <w:t>the U.S. Geological Survey (</w:t>
      </w:r>
      <w:r w:rsidR="00494B02" w:rsidRPr="004323A3">
        <w:t>USGS</w:t>
      </w:r>
      <w:r w:rsidR="00F70811" w:rsidRPr="004323A3">
        <w:t>)</w:t>
      </w:r>
      <w:r w:rsidR="00494B02" w:rsidRPr="004323A3">
        <w:t xml:space="preserve">.  </w:t>
      </w:r>
      <w:r w:rsidR="004D54E0" w:rsidRPr="004323A3">
        <w:rPr>
          <w:b/>
        </w:rPr>
        <w:t>Figure 3</w:t>
      </w:r>
      <w:r w:rsidR="00F70811" w:rsidRPr="004323A3">
        <w:t xml:space="preserve"> shows t</w:t>
      </w:r>
      <w:r w:rsidRPr="004323A3">
        <w:t>he</w:t>
      </w:r>
      <w:r w:rsidR="00494B02" w:rsidRPr="004323A3">
        <w:t xml:space="preserve"> spring and river monitoring</w:t>
      </w:r>
      <w:r w:rsidRPr="004323A3">
        <w:t xml:space="preserve"> locations.</w:t>
      </w:r>
      <w:r w:rsidR="00F70811" w:rsidRPr="004323A3">
        <w:t xml:space="preserve"> Change text in graphic below to Devil’s Ear Spring</w:t>
      </w:r>
    </w:p>
    <w:p w:rsidR="0056366C" w:rsidRDefault="0054317B">
      <w:pPr>
        <w:pStyle w:val="Bodytextreduced"/>
        <w:jc w:val="center"/>
      </w:pPr>
      <w:r>
        <w:rPr>
          <w:noProof/>
        </w:rPr>
        <w:drawing>
          <wp:inline distT="0" distB="0" distL="0" distR="0">
            <wp:extent cx="5333509" cy="3295291"/>
            <wp:effectExtent l="19050" t="0" r="491" b="0"/>
            <wp:docPr id="2" name="Picture 1" descr="Figure 3. Santa Fe Basin RFA spring and river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planblowup_swsta.jpg"/>
                    <pic:cNvPicPr/>
                  </pic:nvPicPr>
                  <pic:blipFill>
                    <a:blip r:embed="rId23" cstate="print"/>
                    <a:srcRect t="34067" b="25891"/>
                    <a:stretch>
                      <a:fillRect/>
                    </a:stretch>
                  </pic:blipFill>
                  <pic:spPr>
                    <a:xfrm>
                      <a:off x="0" y="0"/>
                      <a:ext cx="5333509" cy="3295291"/>
                    </a:xfrm>
                    <a:prstGeom prst="rect">
                      <a:avLst/>
                    </a:prstGeom>
                  </pic:spPr>
                </pic:pic>
              </a:graphicData>
            </a:graphic>
          </wp:inline>
        </w:drawing>
      </w:r>
    </w:p>
    <w:p w:rsidR="0056366C" w:rsidRDefault="0056366C">
      <w:pPr>
        <w:pStyle w:val="Bodytextreduced"/>
      </w:pPr>
    </w:p>
    <w:p w:rsidR="0056366C" w:rsidRDefault="000E42C2">
      <w:pPr>
        <w:pStyle w:val="Figurecaption"/>
      </w:pPr>
      <w:bookmarkStart w:id="119" w:name="_Toc364765889"/>
      <w:proofErr w:type="gramStart"/>
      <w:r>
        <w:t>F</w:t>
      </w:r>
      <w:r w:rsidR="0074446D">
        <w:t>igure</w:t>
      </w:r>
      <w:r w:rsidRPr="00594B3E">
        <w:t xml:space="preserve"> 3</w:t>
      </w:r>
      <w:r w:rsidR="005E0292">
        <w:t>.</w:t>
      </w:r>
      <w:proofErr w:type="gramEnd"/>
      <w:r w:rsidR="0074446D">
        <w:tab/>
      </w:r>
      <w:proofErr w:type="gramStart"/>
      <w:r w:rsidRPr="00594B3E">
        <w:t xml:space="preserve">Santa Fe Basin RFA </w:t>
      </w:r>
      <w:r w:rsidR="0074446D">
        <w:t>s</w:t>
      </w:r>
      <w:r w:rsidR="0074446D" w:rsidRPr="00594B3E">
        <w:t xml:space="preserve">pring </w:t>
      </w:r>
      <w:r w:rsidRPr="00594B3E">
        <w:t xml:space="preserve">and </w:t>
      </w:r>
      <w:r w:rsidR="0074446D">
        <w:t>r</w:t>
      </w:r>
      <w:r w:rsidR="0074446D" w:rsidRPr="00594B3E">
        <w:t xml:space="preserve">iver </w:t>
      </w:r>
      <w:r w:rsidR="0074446D">
        <w:t>m</w:t>
      </w:r>
      <w:r w:rsidR="0074446D" w:rsidRPr="00594B3E">
        <w:t xml:space="preserve">onitoring </w:t>
      </w:r>
      <w:r w:rsidR="0074446D">
        <w:t>s</w:t>
      </w:r>
      <w:r w:rsidR="0074446D" w:rsidRPr="00594B3E">
        <w:t>tations</w:t>
      </w:r>
      <w:r w:rsidR="0074446D">
        <w:t>.</w:t>
      </w:r>
      <w:bookmarkEnd w:id="119"/>
      <w:proofErr w:type="gramEnd"/>
    </w:p>
    <w:p w:rsidR="0056366C" w:rsidRDefault="000E42C2">
      <w:pPr>
        <w:pStyle w:val="Heading3-A"/>
        <w:rPr>
          <w:rFonts w:cs="Times New Roman"/>
        </w:rPr>
      </w:pPr>
      <w:bookmarkStart w:id="120" w:name="_Toc234030457"/>
      <w:bookmarkStart w:id="121" w:name="_Toc248209559"/>
      <w:bookmarkStart w:id="122" w:name="_Toc359912789"/>
      <w:bookmarkStart w:id="123" w:name="_Toc364328044"/>
      <w:bookmarkStart w:id="124" w:name="_Toc364328250"/>
      <w:bookmarkStart w:id="125" w:name="_Toc364328368"/>
      <w:bookmarkStart w:id="126" w:name="_Toc364328772"/>
      <w:bookmarkStart w:id="127" w:name="_Toc364328830"/>
      <w:bookmarkStart w:id="128" w:name="_Toc364337557"/>
      <w:bookmarkStart w:id="129" w:name="_Toc364765879"/>
      <w:r w:rsidRPr="00C204C3">
        <w:rPr>
          <w:rFonts w:cs="Times New Roman"/>
        </w:rPr>
        <w:lastRenderedPageBreak/>
        <w:t>Sampling</w:t>
      </w:r>
      <w:bookmarkEnd w:id="120"/>
      <w:bookmarkEnd w:id="121"/>
      <w:r w:rsidRPr="00C204C3">
        <w:rPr>
          <w:rFonts w:cs="Times New Roman"/>
        </w:rPr>
        <w:t xml:space="preserve"> Methods and Frequency</w:t>
      </w:r>
      <w:bookmarkEnd w:id="122"/>
      <w:bookmarkEnd w:id="123"/>
      <w:bookmarkEnd w:id="124"/>
      <w:bookmarkEnd w:id="125"/>
      <w:bookmarkEnd w:id="126"/>
      <w:bookmarkEnd w:id="127"/>
      <w:bookmarkEnd w:id="128"/>
      <w:bookmarkEnd w:id="129"/>
    </w:p>
    <w:p w:rsidR="0056366C" w:rsidRDefault="000E42C2">
      <w:pPr>
        <w:pStyle w:val="Headiing4-A"/>
      </w:pPr>
      <w:r w:rsidRPr="003C315F">
        <w:t>Routine Water Chemistry</w:t>
      </w:r>
    </w:p>
    <w:p w:rsidR="0056366C" w:rsidRDefault="000E42C2">
      <w:pPr>
        <w:pStyle w:val="Bodytext"/>
      </w:pPr>
      <w:r w:rsidRPr="003F3497">
        <w:t xml:space="preserve">All routine sampling methods will comply with requirements outlined </w:t>
      </w:r>
      <w:r>
        <w:t xml:space="preserve">in </w:t>
      </w:r>
      <w:r w:rsidR="00F70811">
        <w:t>Rule</w:t>
      </w:r>
      <w:r w:rsidR="00F70811" w:rsidRPr="003F3497">
        <w:t xml:space="preserve"> </w:t>
      </w:r>
      <w:r w:rsidRPr="003F3497">
        <w:t>62-160</w:t>
      </w:r>
      <w:r w:rsidR="00F70811">
        <w:t>, Florida Administrative Code (</w:t>
      </w:r>
      <w:r w:rsidRPr="003F3497">
        <w:t>F</w:t>
      </w:r>
      <w:r w:rsidR="00F70811">
        <w:t>.</w:t>
      </w:r>
      <w:r w:rsidRPr="003F3497">
        <w:t>A</w:t>
      </w:r>
      <w:r w:rsidR="00F70811">
        <w:t>.</w:t>
      </w:r>
      <w:r w:rsidRPr="003F3497">
        <w:t>C</w:t>
      </w:r>
      <w:r w:rsidR="00F70811">
        <w:t>.)</w:t>
      </w:r>
      <w:r w:rsidRPr="003F3497">
        <w:t xml:space="preserve"> and the document titled </w:t>
      </w:r>
      <w:r w:rsidR="004D54E0" w:rsidRPr="004D54E0">
        <w:rPr>
          <w:i/>
        </w:rPr>
        <w:t>Standard Operating Procedures for Field Activities</w:t>
      </w:r>
      <w:r w:rsidRPr="003F3497">
        <w:t xml:space="preserve"> (</w:t>
      </w:r>
      <w:hyperlink r:id="rId24" w:history="1">
        <w:r w:rsidRPr="003F3497">
          <w:rPr>
            <w:rStyle w:val="Hyperlink"/>
          </w:rPr>
          <w:t>http://www.dep.state.fl.us/water/sas/sop/sops.htm</w:t>
        </w:r>
      </w:hyperlink>
      <w:r w:rsidRPr="003F3497">
        <w:t xml:space="preserve">).  A study for validating nonstandard sampling and analytical methods (nitrate sensors) will also be conducted.  </w:t>
      </w:r>
    </w:p>
    <w:p w:rsidR="0056366C" w:rsidRDefault="000E42C2">
      <w:pPr>
        <w:pStyle w:val="Bodytext"/>
        <w:rPr>
          <w:rFonts w:eastAsiaTheme="majorEastAsia"/>
          <w:bCs/>
        </w:rPr>
      </w:pPr>
      <w:r w:rsidRPr="003F3497">
        <w:t xml:space="preserve">The monitoring network is designed to provide spatial and temporal information about </w:t>
      </w:r>
      <w:r>
        <w:t>ground</w:t>
      </w:r>
      <w:r w:rsidR="00F70811">
        <w:t xml:space="preserve"> </w:t>
      </w:r>
      <w:r>
        <w:t>water</w:t>
      </w:r>
      <w:r w:rsidRPr="003F3497">
        <w:t xml:space="preserve"> quality and potential changes from anthropogenic or natural influences, including extreme events (</w:t>
      </w:r>
      <w:r w:rsidR="004D54E0" w:rsidRPr="004D54E0">
        <w:rPr>
          <w:i/>
        </w:rPr>
        <w:t>e.g.,</w:t>
      </w:r>
      <w:r w:rsidRPr="003F3497">
        <w:t xml:space="preserve"> droughts and hurricanes).  Monitoring network sampling was p</w:t>
      </w:r>
      <w:r>
        <w:t xml:space="preserve">erformed in January and </w:t>
      </w:r>
      <w:r w:rsidRPr="003F3497">
        <w:t xml:space="preserve">May 2013 to establish baseline water quality in springs, </w:t>
      </w:r>
      <w:r>
        <w:t>ground water</w:t>
      </w:r>
      <w:r w:rsidRPr="003F3497">
        <w:t xml:space="preserve">, and </w:t>
      </w:r>
      <w:r>
        <w:t xml:space="preserve">the </w:t>
      </w:r>
      <w:r w:rsidRPr="003F3497">
        <w:t xml:space="preserve">Santa Fe River.  </w:t>
      </w:r>
      <w:r>
        <w:t xml:space="preserve">Water samples were analyzed for the constituents listed in </w:t>
      </w:r>
      <w:r w:rsidR="004D54E0" w:rsidRPr="004D54E0">
        <w:rPr>
          <w:b/>
        </w:rPr>
        <w:t>Tables 2</w:t>
      </w:r>
      <w:r w:rsidRPr="00594B3E">
        <w:t xml:space="preserve"> and </w:t>
      </w:r>
      <w:r w:rsidR="004D54E0" w:rsidRPr="004D54E0">
        <w:rPr>
          <w:b/>
        </w:rPr>
        <w:t>3</w:t>
      </w:r>
      <w:r w:rsidRPr="00076891">
        <w:t xml:space="preserve">. </w:t>
      </w:r>
      <w:r w:rsidR="005E7B31">
        <w:t xml:space="preserve"> </w:t>
      </w:r>
      <w:r w:rsidRPr="00076891">
        <w:t>These</w:t>
      </w:r>
      <w:r w:rsidRPr="003F3497">
        <w:t xml:space="preserve"> samples represent conditions prior to </w:t>
      </w:r>
      <w:r w:rsidR="0074446D">
        <w:t xml:space="preserve">the </w:t>
      </w:r>
      <w:r w:rsidRPr="003F3497">
        <w:t xml:space="preserve">implementation of management actions.  </w:t>
      </w:r>
      <w:r w:rsidR="00F70811">
        <w:rPr>
          <w:rFonts w:eastAsiaTheme="majorEastAsia"/>
          <w:bCs/>
        </w:rPr>
        <w:t>The w</w:t>
      </w:r>
      <w:r w:rsidRPr="003F3497">
        <w:rPr>
          <w:rFonts w:eastAsiaTheme="majorEastAsia"/>
          <w:bCs/>
        </w:rPr>
        <w:t>ater</w:t>
      </w:r>
      <w:r w:rsidR="0074446D">
        <w:rPr>
          <w:rFonts w:eastAsiaTheme="majorEastAsia"/>
          <w:bCs/>
        </w:rPr>
        <w:t xml:space="preserve"> </w:t>
      </w:r>
      <w:r w:rsidRPr="003F3497">
        <w:rPr>
          <w:rFonts w:eastAsiaTheme="majorEastAsia"/>
          <w:bCs/>
        </w:rPr>
        <w:t xml:space="preserve">quality sampling of network wells, springs, and river water sites will continue on a quarterly schedule.  </w:t>
      </w:r>
    </w:p>
    <w:p w:rsidR="0056366C" w:rsidRDefault="004D54E0">
      <w:pPr>
        <w:pStyle w:val="Heading4"/>
      </w:pPr>
      <w:r w:rsidRPr="004D54E0">
        <w:t>Continuous Monitoring Equipment</w:t>
      </w:r>
    </w:p>
    <w:p w:rsidR="0056366C" w:rsidRDefault="000E42C2">
      <w:pPr>
        <w:pStyle w:val="Bodytext"/>
      </w:pPr>
      <w:r w:rsidRPr="004323A3">
        <w:t>An evaluation of nonstandard sampling and analytical methods will also be conducted as part of the RFA monitoring project.  Nitrate sensors</w:t>
      </w:r>
      <w:r w:rsidR="006B3667" w:rsidRPr="004323A3">
        <w:t>,</w:t>
      </w:r>
      <w:r w:rsidRPr="004323A3">
        <w:t xml:space="preserve"> </w:t>
      </w:r>
      <w:proofErr w:type="spellStart"/>
      <w:r w:rsidRPr="004323A3">
        <w:t>multiparameter</w:t>
      </w:r>
      <w:proofErr w:type="spellEnd"/>
      <w:r w:rsidRPr="004323A3">
        <w:t xml:space="preserve"> data </w:t>
      </w:r>
      <w:proofErr w:type="spellStart"/>
      <w:r w:rsidRPr="004323A3">
        <w:t>sondes</w:t>
      </w:r>
      <w:proofErr w:type="spellEnd"/>
      <w:r w:rsidRPr="004323A3">
        <w:t xml:space="preserve"> (pH, temperature, specific conductance, and dissolved oxygen</w:t>
      </w:r>
      <w:r w:rsidR="00F70811" w:rsidRPr="004323A3">
        <w:t xml:space="preserve"> [DO]</w:t>
      </w:r>
      <w:r w:rsidRPr="004323A3">
        <w:t>)</w:t>
      </w:r>
      <w:r w:rsidR="006B3667" w:rsidRPr="004323A3">
        <w:t xml:space="preserve"> and flow meters</w:t>
      </w:r>
      <w:r w:rsidRPr="004323A3">
        <w:t xml:space="preserve"> will be installed later in 2013 and will be</w:t>
      </w:r>
      <w:r w:rsidRPr="000F2087">
        <w:t xml:space="preserve"> maintained by an approved contractor in </w:t>
      </w:r>
      <w:proofErr w:type="spellStart"/>
      <w:r w:rsidRPr="000F2087">
        <w:t>Ginnie</w:t>
      </w:r>
      <w:proofErr w:type="spellEnd"/>
      <w:r w:rsidRPr="000F2087">
        <w:t xml:space="preserve"> Spring and Gilchrist Blue Spring.  The </w:t>
      </w:r>
      <w:proofErr w:type="spellStart"/>
      <w:r w:rsidRPr="000F2087">
        <w:t>Satlantic</w:t>
      </w:r>
      <w:proofErr w:type="spellEnd"/>
      <w:r w:rsidRPr="000F2087">
        <w:t xml:space="preserve"> Submersible Ultraviolet Nitrate Analyzer (SUNA) V2 will be used for real-time continuous nitrate monitoring (</w:t>
      </w:r>
      <w:proofErr w:type="spellStart"/>
      <w:r w:rsidRPr="000F2087">
        <w:t>Satlantic</w:t>
      </w:r>
      <w:proofErr w:type="spellEnd"/>
      <w:r w:rsidRPr="000F2087">
        <w:t xml:space="preserve"> LP 2013).  The SUNA is designed for long-term unattended continuous nitrate monitoring in a variety of fresh and saline waters (</w:t>
      </w:r>
      <w:hyperlink r:id="rId25" w:history="1">
        <w:r w:rsidRPr="000F2087">
          <w:rPr>
            <w:rStyle w:val="Hyperlink"/>
          </w:rPr>
          <w:t>http://satlantic.com/suna</w:t>
        </w:r>
      </w:hyperlink>
      <w:r w:rsidRPr="000F2087">
        <w:t xml:space="preserve">; accessed </w:t>
      </w:r>
      <w:r w:rsidR="0074446D">
        <w:t>6/5/</w:t>
      </w:r>
      <w:r w:rsidRPr="000F2087">
        <w:t xml:space="preserve">13).  The GWMS is working with the </w:t>
      </w:r>
      <w:r w:rsidR="005E7B31">
        <w:t>Department</w:t>
      </w:r>
      <w:r w:rsidR="005E7B31" w:rsidRPr="000F2087">
        <w:t xml:space="preserve"> </w:t>
      </w:r>
      <w:r w:rsidR="00F70811">
        <w:t>L</w:t>
      </w:r>
      <w:r w:rsidRPr="000F2087">
        <w:t xml:space="preserve">aboratory to develop a validation procedure for the nitrate sensor.  Prior to installation in the field, each nitrate sensor will be checked for accuracy by the </w:t>
      </w:r>
      <w:r w:rsidR="005E7B31">
        <w:t>Department</w:t>
      </w:r>
      <w:r w:rsidR="005E7B31" w:rsidRPr="000F2087">
        <w:t xml:space="preserve"> </w:t>
      </w:r>
      <w:r w:rsidR="005E7B31">
        <w:t>l</w:t>
      </w:r>
      <w:r w:rsidRPr="000F2087">
        <w:t xml:space="preserve">aboratory.  In addition, the laboratory will measure the nitrate detection limit of each sensor and assess </w:t>
      </w:r>
      <w:r w:rsidR="00F70811">
        <w:t>its</w:t>
      </w:r>
      <w:r w:rsidR="00F70811" w:rsidRPr="000F2087">
        <w:t xml:space="preserve"> </w:t>
      </w:r>
      <w:r w:rsidRPr="000F2087">
        <w:t xml:space="preserve">precision.  </w:t>
      </w:r>
    </w:p>
    <w:p w:rsidR="0056366C" w:rsidRDefault="000E42C2">
      <w:pPr>
        <w:pStyle w:val="Bodytext"/>
      </w:pPr>
      <w:r w:rsidRPr="000F2087">
        <w:t xml:space="preserve">After a one-year deployment in the field, the accuracy and precision of the nitrate sensor will be evaluated by the </w:t>
      </w:r>
      <w:r w:rsidR="005E7B31">
        <w:t>Department</w:t>
      </w:r>
      <w:r w:rsidR="005E7B31" w:rsidRPr="000F2087">
        <w:t xml:space="preserve"> </w:t>
      </w:r>
      <w:r w:rsidRPr="000F2087">
        <w:t xml:space="preserve">laboratory.  Additional quality assurance information will be obtained from grab samples that will be collected at least quarterly from the selected springs and wells to compare laboratory nitrate measurements of the grab sample with the nitrate sensor data at the time of collection of the grab sample.  The nitrate sensors will be programmed to measure nitrate concentrations every two </w:t>
      </w:r>
      <w:r w:rsidRPr="000F2087">
        <w:lastRenderedPageBreak/>
        <w:t xml:space="preserve">to four hours in the springs and a </w:t>
      </w:r>
      <w:r w:rsidR="00F70811" w:rsidRPr="000F2087">
        <w:t>yet</w:t>
      </w:r>
      <w:r w:rsidR="00F70811">
        <w:t>-</w:t>
      </w:r>
      <w:r w:rsidR="00F70811" w:rsidRPr="000F2087">
        <w:t>to</w:t>
      </w:r>
      <w:r w:rsidR="00F70811">
        <w:t>-</w:t>
      </w:r>
      <w:r w:rsidRPr="000F2087">
        <w:t>be</w:t>
      </w:r>
      <w:r w:rsidR="00F70811">
        <w:t>-</w:t>
      </w:r>
      <w:r w:rsidRPr="000F2087">
        <w:t xml:space="preserve">determined frequency in the selected wells.  A rain gauge also will be installed at each well location for documenting precipitation and controlling data frequency collection in the wells.  The actual measurement frequency will be adjusted based on measured and forecast weather events.  </w:t>
      </w:r>
    </w:p>
    <w:p w:rsidR="0056366C" w:rsidRPr="004323A3" w:rsidRDefault="000E42C2">
      <w:pPr>
        <w:pStyle w:val="Bodytext"/>
      </w:pPr>
      <w:r w:rsidRPr="000F2087">
        <w:t xml:space="preserve">Data from the nitrate sensor, the </w:t>
      </w:r>
      <w:proofErr w:type="spellStart"/>
      <w:r w:rsidRPr="000F2087">
        <w:t>multiparameter</w:t>
      </w:r>
      <w:proofErr w:type="spellEnd"/>
      <w:r w:rsidRPr="000F2087">
        <w:t xml:space="preserve"> </w:t>
      </w:r>
      <w:proofErr w:type="spellStart"/>
      <w:r w:rsidRPr="000F2087">
        <w:t>sonde</w:t>
      </w:r>
      <w:proofErr w:type="spellEnd"/>
      <w:r w:rsidRPr="000F2087">
        <w:t xml:space="preserve">, and rainfall gauge will be stored </w:t>
      </w:r>
      <w:r w:rsidR="006B3667">
        <w:t xml:space="preserve">onsite in </w:t>
      </w:r>
      <w:r w:rsidRPr="000F2087">
        <w:t>data logger</w:t>
      </w:r>
      <w:r w:rsidR="006B3667">
        <w:t>s</w:t>
      </w:r>
      <w:r w:rsidRPr="000F2087">
        <w:t xml:space="preserve">. </w:t>
      </w:r>
      <w:r w:rsidR="00F70811">
        <w:t xml:space="preserve"> </w:t>
      </w:r>
      <w:r w:rsidRPr="000F2087">
        <w:t>A wireless tele</w:t>
      </w:r>
      <w:r w:rsidR="006B3667">
        <w:t xml:space="preserve">communication </w:t>
      </w:r>
      <w:r w:rsidR="006B3667" w:rsidRPr="004323A3">
        <w:t>system and internet web link will be used to view the measurements remotely and download them</w:t>
      </w:r>
      <w:r w:rsidRPr="004323A3">
        <w:t xml:space="preserve">.  The nitrate sensor data will be used to detect </w:t>
      </w:r>
      <w:r w:rsidR="00F70811" w:rsidRPr="004323A3">
        <w:t>short-</w:t>
      </w:r>
      <w:r w:rsidRPr="004323A3">
        <w:t xml:space="preserve">term temporal changes in nitrate concentrations in ground water and spring waters.  In addition, flow sensors will be installed at </w:t>
      </w:r>
      <w:proofErr w:type="spellStart"/>
      <w:r w:rsidRPr="004323A3">
        <w:t>Ginnie</w:t>
      </w:r>
      <w:proofErr w:type="spellEnd"/>
      <w:r w:rsidRPr="004323A3">
        <w:t xml:space="preserve"> and Gilchrist Blue Springs to provide high-frequency measurements of </w:t>
      </w:r>
      <w:r w:rsidR="006B3667" w:rsidRPr="004323A3">
        <w:t>discharge</w:t>
      </w:r>
      <w:r w:rsidRPr="004323A3">
        <w:t xml:space="preserve"> t</w:t>
      </w:r>
      <w:r w:rsidR="006B3667" w:rsidRPr="004323A3">
        <w:t>o evaluate influence by river stage rise</w:t>
      </w:r>
      <w:r w:rsidR="00F70811" w:rsidRPr="004323A3">
        <w:t xml:space="preserve"> and</w:t>
      </w:r>
      <w:r w:rsidRPr="004323A3">
        <w:t xml:space="preserve"> </w:t>
      </w:r>
      <w:r w:rsidR="006B3667" w:rsidRPr="004323A3">
        <w:t xml:space="preserve">increased recharge from </w:t>
      </w:r>
      <w:r w:rsidRPr="004323A3">
        <w:t xml:space="preserve">rain </w:t>
      </w:r>
      <w:r w:rsidR="00F70811" w:rsidRPr="004323A3">
        <w:t xml:space="preserve">events, </w:t>
      </w:r>
      <w:r w:rsidRPr="004323A3">
        <w:t xml:space="preserve">as well as land use changes in the </w:t>
      </w:r>
      <w:proofErr w:type="spellStart"/>
      <w:r w:rsidRPr="004323A3">
        <w:t>springshed</w:t>
      </w:r>
      <w:proofErr w:type="spellEnd"/>
      <w:r w:rsidRPr="004323A3">
        <w:t>.</w:t>
      </w:r>
    </w:p>
    <w:p w:rsidR="0056366C" w:rsidRDefault="000E42C2">
      <w:pPr>
        <w:pStyle w:val="Bodytext"/>
      </w:pPr>
      <w:r w:rsidRPr="004323A3">
        <w:t>Two of the monitoring wells (to be determined) will be equipped with pressure transducers to measure water level and with water-quality sensors to measure nitrate (SUNA), pH, specific conductance</w:t>
      </w:r>
      <w:r w:rsidR="00562826" w:rsidRPr="004323A3">
        <w:t>,</w:t>
      </w:r>
      <w:r w:rsidRPr="004323A3">
        <w:t xml:space="preserve"> and </w:t>
      </w:r>
      <w:r w:rsidR="00562826" w:rsidRPr="004323A3">
        <w:t>DO</w:t>
      </w:r>
      <w:r w:rsidRPr="004323A3">
        <w:t xml:space="preserve"> (YSI </w:t>
      </w:r>
      <w:proofErr w:type="spellStart"/>
      <w:r w:rsidRPr="004323A3">
        <w:t>multiparameter</w:t>
      </w:r>
      <w:proofErr w:type="spellEnd"/>
      <w:r w:rsidRPr="004323A3">
        <w:t xml:space="preserve"> </w:t>
      </w:r>
      <w:proofErr w:type="spellStart"/>
      <w:r w:rsidRPr="004323A3">
        <w:t>sonde</w:t>
      </w:r>
      <w:proofErr w:type="spellEnd"/>
      <w:r w:rsidRPr="004323A3">
        <w:t>).  These data will be collected continuously on a high-frequency basis by a data logger and made available real time via telemetry.</w:t>
      </w:r>
      <w:r>
        <w:t xml:space="preserve"> </w:t>
      </w:r>
    </w:p>
    <w:p w:rsidR="0056366C" w:rsidRDefault="000E42C2">
      <w:pPr>
        <w:pStyle w:val="Bodytext"/>
      </w:pPr>
      <w:r w:rsidRPr="00ED4EA9">
        <w:t xml:space="preserve">To better evaluate the influence of rainfall on the nutrient flux in the </w:t>
      </w:r>
      <w:proofErr w:type="spellStart"/>
      <w:r w:rsidRPr="00ED4EA9">
        <w:t>springshed</w:t>
      </w:r>
      <w:proofErr w:type="spellEnd"/>
      <w:r w:rsidRPr="00ED4EA9">
        <w:t>, rain gauges with</w:t>
      </w:r>
      <w:r>
        <w:t xml:space="preserve"> high-frequency sensors will </w:t>
      </w:r>
      <w:r w:rsidRPr="00ED4EA9">
        <w:t xml:space="preserve">be </w:t>
      </w:r>
      <w:proofErr w:type="spellStart"/>
      <w:r w:rsidRPr="00ED4EA9">
        <w:t>colocated</w:t>
      </w:r>
      <w:proofErr w:type="spellEnd"/>
      <w:r w:rsidRPr="00ED4EA9">
        <w:t xml:space="preserve"> with nitrate sensors and </w:t>
      </w:r>
      <w:proofErr w:type="spellStart"/>
      <w:r w:rsidRPr="00ED4EA9">
        <w:t>multiparameter</w:t>
      </w:r>
      <w:proofErr w:type="spellEnd"/>
      <w:r w:rsidRPr="00ED4EA9">
        <w:t xml:space="preserve"> </w:t>
      </w:r>
      <w:proofErr w:type="spellStart"/>
      <w:r w:rsidRPr="00ED4EA9">
        <w:t>sondes</w:t>
      </w:r>
      <w:proofErr w:type="spellEnd"/>
      <w:r w:rsidRPr="00ED4EA9">
        <w:t xml:space="preserve"> at </w:t>
      </w:r>
      <w:proofErr w:type="spellStart"/>
      <w:r w:rsidRPr="00ED4EA9">
        <w:t>Ginnie</w:t>
      </w:r>
      <w:proofErr w:type="spellEnd"/>
      <w:r w:rsidRPr="00ED4EA9">
        <w:t xml:space="preserve"> and Blue Springs and at two of the ground water monitoring stations with nitrate sensors and </w:t>
      </w:r>
      <w:proofErr w:type="spellStart"/>
      <w:r w:rsidRPr="00ED4EA9">
        <w:t>multiparameter</w:t>
      </w:r>
      <w:proofErr w:type="spellEnd"/>
      <w:r w:rsidRPr="00ED4EA9">
        <w:t xml:space="preserve"> </w:t>
      </w:r>
      <w:proofErr w:type="spellStart"/>
      <w:r w:rsidRPr="00ED4EA9">
        <w:t>sondes</w:t>
      </w:r>
      <w:proofErr w:type="spellEnd"/>
      <w:r w:rsidRPr="00ED4EA9">
        <w:t>. The actual measurement frequency will be adjusted based on measured and forecast weather events.</w:t>
      </w:r>
    </w:p>
    <w:p w:rsidR="0056366C" w:rsidRDefault="000E42C2">
      <w:pPr>
        <w:pStyle w:val="Heading2-A"/>
      </w:pPr>
      <w:bookmarkStart w:id="130" w:name="_Toc359912790"/>
      <w:bookmarkStart w:id="131" w:name="_Toc364328045"/>
      <w:bookmarkStart w:id="132" w:name="_Toc364328251"/>
      <w:bookmarkStart w:id="133" w:name="_Toc364328369"/>
      <w:bookmarkStart w:id="134" w:name="_Toc364328773"/>
      <w:bookmarkStart w:id="135" w:name="_Toc364328831"/>
      <w:bookmarkStart w:id="136" w:name="_Toc364337558"/>
      <w:bookmarkStart w:id="137" w:name="_Toc364765880"/>
      <w:r w:rsidRPr="00494B02">
        <w:t>4</w:t>
      </w:r>
      <w:r w:rsidR="00494B02" w:rsidRPr="00494B02">
        <w:t>:  Water Q</w:t>
      </w:r>
      <w:r w:rsidRPr="00494B02">
        <w:t xml:space="preserve">uality </w:t>
      </w:r>
      <w:proofErr w:type="spellStart"/>
      <w:r w:rsidR="00494B02" w:rsidRPr="00494B02">
        <w:t>Analytes</w:t>
      </w:r>
      <w:proofErr w:type="spellEnd"/>
      <w:r w:rsidR="00494B02" w:rsidRPr="00494B02">
        <w:t xml:space="preserve"> and Field R</w:t>
      </w:r>
      <w:r w:rsidRPr="00494B02">
        <w:t>ecords</w:t>
      </w:r>
      <w:bookmarkEnd w:id="130"/>
      <w:bookmarkEnd w:id="131"/>
      <w:bookmarkEnd w:id="132"/>
      <w:bookmarkEnd w:id="133"/>
      <w:bookmarkEnd w:id="134"/>
      <w:bookmarkEnd w:id="135"/>
      <w:bookmarkEnd w:id="136"/>
      <w:bookmarkEnd w:id="137"/>
    </w:p>
    <w:p w:rsidR="0056366C" w:rsidRDefault="004D54E0">
      <w:pPr>
        <w:pStyle w:val="Bodytext"/>
      </w:pPr>
      <w:r w:rsidRPr="004D54E0">
        <w:t>Water quality data includes chemical, physical, and biological measurements that provide scientific information</w:t>
      </w:r>
      <w:r w:rsidR="000E42C2" w:rsidRPr="00A93DD8">
        <w:t xml:space="preserve"> about the condition of the affected water resources.  </w:t>
      </w:r>
      <w:r w:rsidR="00562826">
        <w:t>The Department</w:t>
      </w:r>
      <w:r w:rsidR="00562826" w:rsidRPr="00A93DD8">
        <w:t xml:space="preserve"> </w:t>
      </w:r>
      <w:r w:rsidR="000E42C2" w:rsidRPr="00A93DD8">
        <w:t>will sample chemical and physical indicators in order to achieve the monitoring objectives</w:t>
      </w:r>
      <w:r w:rsidR="000E42C2">
        <w:t xml:space="preserve">.  </w:t>
      </w:r>
      <w:r w:rsidR="00562826" w:rsidRPr="00FA71AE">
        <w:rPr>
          <w:b/>
        </w:rPr>
        <w:t>Table</w:t>
      </w:r>
      <w:r w:rsidR="00562826">
        <w:rPr>
          <w:b/>
        </w:rPr>
        <w:t>s</w:t>
      </w:r>
      <w:r w:rsidR="00562826" w:rsidRPr="00FA71AE">
        <w:rPr>
          <w:b/>
        </w:rPr>
        <w:t xml:space="preserve"> 2</w:t>
      </w:r>
      <w:r w:rsidR="00562826">
        <w:rPr>
          <w:b/>
        </w:rPr>
        <w:t xml:space="preserve"> </w:t>
      </w:r>
      <w:r w:rsidR="00562826" w:rsidRPr="00FA71AE">
        <w:t>and</w:t>
      </w:r>
      <w:r w:rsidR="00562826">
        <w:rPr>
          <w:b/>
        </w:rPr>
        <w:t xml:space="preserve"> 3</w:t>
      </w:r>
      <w:r w:rsidR="00562826">
        <w:t xml:space="preserve"> provide t</w:t>
      </w:r>
      <w:r w:rsidR="000E42C2">
        <w:t xml:space="preserve">he lists of laboratory </w:t>
      </w:r>
      <w:proofErr w:type="spellStart"/>
      <w:r w:rsidR="000E42C2">
        <w:t>analytes</w:t>
      </w:r>
      <w:proofErr w:type="spellEnd"/>
      <w:r w:rsidR="000E42C2">
        <w:t xml:space="preserve"> and field measurements to be included in the RFA monitoring.</w:t>
      </w:r>
      <w:r w:rsidR="00562826">
        <w:t xml:space="preserve">  </w:t>
      </w:r>
      <w:r w:rsidR="0074446D">
        <w:t>The Department</w:t>
      </w:r>
      <w:r w:rsidR="000E42C2" w:rsidRPr="00322948">
        <w:t xml:space="preserve"> will also collect rainfall data using rain</w:t>
      </w:r>
      <w:r w:rsidR="000E42C2">
        <w:t xml:space="preserve"> </w:t>
      </w:r>
      <w:r w:rsidR="000E42C2" w:rsidRPr="00322948">
        <w:t xml:space="preserve">gages and review </w:t>
      </w:r>
      <w:r w:rsidR="000E42C2">
        <w:t xml:space="preserve">Santa Fe River </w:t>
      </w:r>
      <w:r w:rsidR="000E42C2" w:rsidRPr="00322948">
        <w:t>discharge data as provided by USGS National Water Information System (</w:t>
      </w:r>
      <w:hyperlink r:id="rId26" w:history="1">
        <w:r w:rsidR="000E42C2" w:rsidRPr="00322948">
          <w:rPr>
            <w:rStyle w:val="Hyperlink"/>
          </w:rPr>
          <w:t>http://waterdata.usgs.gov/fl/nwis</w:t>
        </w:r>
      </w:hyperlink>
      <w:r w:rsidR="000E42C2" w:rsidRPr="00322948">
        <w:t>).</w:t>
      </w:r>
    </w:p>
    <w:p w:rsidR="00FA796E" w:rsidRDefault="000E42C2">
      <w:pPr>
        <w:pStyle w:val="Bodytext"/>
      </w:pPr>
      <w:r w:rsidRPr="00FF645E">
        <w:t xml:space="preserve">Field and </w:t>
      </w:r>
      <w:r w:rsidR="00E6765B">
        <w:t>l</w:t>
      </w:r>
      <w:r w:rsidRPr="00FF645E">
        <w:t>aboratory records will include</w:t>
      </w:r>
      <w:r w:rsidR="00E6765B">
        <w:t xml:space="preserve"> the following</w:t>
      </w:r>
      <w:r w:rsidRPr="00FF645E">
        <w:t xml:space="preserve">: </w:t>
      </w:r>
    </w:p>
    <w:p w:rsidR="0056366C" w:rsidRDefault="000E42C2">
      <w:pPr>
        <w:pStyle w:val="Listbullet"/>
      </w:pPr>
      <w:r w:rsidRPr="00322948">
        <w:t>Date, location, and time of sampling or measurements</w:t>
      </w:r>
      <w:r w:rsidR="00E6765B">
        <w:t>.</w:t>
      </w:r>
    </w:p>
    <w:p w:rsidR="0056366C" w:rsidRDefault="000E42C2">
      <w:pPr>
        <w:pStyle w:val="Listbullet"/>
      </w:pPr>
      <w:r w:rsidRPr="00322948">
        <w:lastRenderedPageBreak/>
        <w:t>Persons responsible for performing the sampling or measurements</w:t>
      </w:r>
      <w:r w:rsidR="00E6765B">
        <w:t>.</w:t>
      </w:r>
    </w:p>
    <w:p w:rsidR="0056366C" w:rsidRDefault="000E42C2">
      <w:pPr>
        <w:pStyle w:val="Listbullet"/>
      </w:pPr>
      <w:r w:rsidRPr="00322948">
        <w:t>Depth to ground</w:t>
      </w:r>
      <w:r>
        <w:t xml:space="preserve"> </w:t>
      </w:r>
      <w:r w:rsidRPr="00322948">
        <w:t>water</w:t>
      </w:r>
      <w:r w:rsidR="00E6765B">
        <w:t>.</w:t>
      </w:r>
    </w:p>
    <w:p w:rsidR="0056366C" w:rsidRDefault="000E42C2">
      <w:pPr>
        <w:pStyle w:val="Listbullet"/>
      </w:pPr>
      <w:r w:rsidRPr="00322948">
        <w:t>Depth of pump during collection of samples</w:t>
      </w:r>
      <w:r w:rsidR="00E6765B">
        <w:t>.</w:t>
      </w:r>
    </w:p>
    <w:p w:rsidR="0056366C" w:rsidRDefault="000E42C2">
      <w:pPr>
        <w:pStyle w:val="Listbullet"/>
      </w:pPr>
      <w:r w:rsidRPr="00322948">
        <w:t>Weather conditions at time of sampling</w:t>
      </w:r>
      <w:r w:rsidR="00E6765B">
        <w:t>.</w:t>
      </w:r>
    </w:p>
    <w:p w:rsidR="0056366C" w:rsidRDefault="000E42C2">
      <w:pPr>
        <w:pStyle w:val="Listbullet"/>
      </w:pPr>
      <w:r w:rsidRPr="00322948">
        <w:t>Rainfall data</w:t>
      </w:r>
      <w:r w:rsidR="00E6765B">
        <w:t>.</w:t>
      </w:r>
    </w:p>
    <w:p w:rsidR="0056366C" w:rsidRDefault="000E42C2">
      <w:pPr>
        <w:pStyle w:val="Listbullet"/>
      </w:pPr>
      <w:r w:rsidRPr="00322948">
        <w:t>Adjacent land use information</w:t>
      </w:r>
      <w:r w:rsidR="00E6765B">
        <w:t>.</w:t>
      </w:r>
    </w:p>
    <w:p w:rsidR="0056366C" w:rsidRDefault="000E42C2">
      <w:pPr>
        <w:pStyle w:val="Listbullet"/>
      </w:pPr>
      <w:r w:rsidRPr="00322948">
        <w:t>Flow measurements, as applicable</w:t>
      </w:r>
      <w:r w:rsidR="00E6765B">
        <w:t>.</w:t>
      </w:r>
      <w:r w:rsidRPr="00322948">
        <w:t xml:space="preserve"> </w:t>
      </w:r>
    </w:p>
    <w:p w:rsidR="0056366C" w:rsidRDefault="000E42C2">
      <w:pPr>
        <w:pStyle w:val="Listbullet"/>
      </w:pPr>
      <w:r w:rsidRPr="00322948">
        <w:t>Monthly flow data</w:t>
      </w:r>
      <w:r w:rsidR="00E6765B">
        <w:t>.</w:t>
      </w:r>
    </w:p>
    <w:p w:rsidR="0056366C" w:rsidRDefault="000E42C2">
      <w:pPr>
        <w:pStyle w:val="Listbullet"/>
      </w:pPr>
      <w:r w:rsidRPr="00322948">
        <w:t xml:space="preserve">Dates </w:t>
      </w:r>
      <w:r w:rsidR="00E6765B">
        <w:t xml:space="preserve">that </w:t>
      </w:r>
      <w:r w:rsidRPr="00322948">
        <w:t xml:space="preserve">analyses were performed or the appropriate code as required by </w:t>
      </w:r>
      <w:r w:rsidR="00E6765B">
        <w:t>Rule</w:t>
      </w:r>
      <w:r w:rsidR="00E6765B" w:rsidRPr="00322948">
        <w:t xml:space="preserve"> </w:t>
      </w:r>
      <w:r w:rsidRPr="00322948">
        <w:t>62-160, F.A.C.</w:t>
      </w:r>
    </w:p>
    <w:p w:rsidR="0056366C" w:rsidRDefault="000E42C2">
      <w:pPr>
        <w:pStyle w:val="Listbullet"/>
      </w:pPr>
      <w:r w:rsidRPr="00322948">
        <w:t>Person responsible for performing the analyses</w:t>
      </w:r>
      <w:r w:rsidR="00E6765B">
        <w:t>.</w:t>
      </w:r>
    </w:p>
    <w:p w:rsidR="0056366C" w:rsidRDefault="000E42C2">
      <w:pPr>
        <w:pStyle w:val="Listbullet"/>
      </w:pPr>
      <w:r w:rsidRPr="00322948">
        <w:t>Analytical techniques or methods used, including Method Detection Limit (MDL)</w:t>
      </w:r>
      <w:r w:rsidR="00E6765B">
        <w:t>.</w:t>
      </w:r>
    </w:p>
    <w:p w:rsidR="0056366C" w:rsidRDefault="000E42C2">
      <w:pPr>
        <w:pStyle w:val="Listbullet"/>
      </w:pPr>
      <w:r w:rsidRPr="00322948">
        <w:t>Results of such analyses, including appropriate data qualifiers.</w:t>
      </w:r>
    </w:p>
    <w:p w:rsidR="0056366C" w:rsidRDefault="0056366C">
      <w:pPr>
        <w:pStyle w:val="Bodytextreduced"/>
      </w:pPr>
    </w:p>
    <w:p w:rsidR="00562826" w:rsidRDefault="00562826">
      <w:r>
        <w:br w:type="page"/>
      </w:r>
    </w:p>
    <w:p w:rsidR="0056366C" w:rsidRDefault="000E42C2">
      <w:pPr>
        <w:pStyle w:val="Tableheading"/>
      </w:pPr>
      <w:bookmarkStart w:id="138" w:name="_Toc364765891"/>
      <w:proofErr w:type="gramStart"/>
      <w:r w:rsidRPr="00742AA0">
        <w:lastRenderedPageBreak/>
        <w:t>T</w:t>
      </w:r>
      <w:r w:rsidR="0074446D">
        <w:t>able</w:t>
      </w:r>
      <w:r w:rsidRPr="00742AA0">
        <w:t xml:space="preserve"> 2</w:t>
      </w:r>
      <w:r w:rsidR="0074446D" w:rsidRPr="00742AA0">
        <w:t>:</w:t>
      </w:r>
      <w:r w:rsidR="0074446D">
        <w:tab/>
      </w:r>
      <w:r w:rsidRPr="00742AA0">
        <w:t xml:space="preserve">List of </w:t>
      </w:r>
      <w:proofErr w:type="spellStart"/>
      <w:r w:rsidR="0074446D">
        <w:t>a</w:t>
      </w:r>
      <w:r w:rsidR="0074446D" w:rsidRPr="00742AA0">
        <w:t>nalytes</w:t>
      </w:r>
      <w:proofErr w:type="spellEnd"/>
      <w:r w:rsidR="0074446D" w:rsidRPr="00742AA0">
        <w:t xml:space="preserve"> </w:t>
      </w:r>
      <w:r w:rsidRPr="00742AA0">
        <w:t>in water samples from sites in the Santa Fe RFA monitoring network.</w:t>
      </w:r>
      <w:bookmarkEnd w:id="138"/>
      <w:proofErr w:type="gramEnd"/>
      <w:r w:rsidRPr="00691C27">
        <w:tab/>
      </w:r>
    </w:p>
    <w:p w:rsidR="0056366C" w:rsidRDefault="00562826">
      <w:pPr>
        <w:pStyle w:val="Bodytextreduced"/>
      </w:pPr>
      <w:r>
        <w:t>- = Empty cell/no data</w:t>
      </w:r>
    </w:p>
    <w:p w:rsidR="0056366C" w:rsidRDefault="000C30C2">
      <w:pPr>
        <w:pStyle w:val="Bodytextreduced"/>
      </w:pPr>
      <w:r>
        <w:t>Mg/L = Milligrams per liter</w:t>
      </w:r>
    </w:p>
    <w:p w:rsidR="0056366C" w:rsidRDefault="000C30C2">
      <w:pPr>
        <w:pStyle w:val="Bodytextreduced"/>
      </w:pPr>
      <w:r>
        <w:t>Mg N/L = Milligrams per liter of nitrogen</w:t>
      </w:r>
    </w:p>
    <w:p w:rsidR="0056366C" w:rsidRDefault="000C30C2">
      <w:pPr>
        <w:pStyle w:val="Bodytextreduced"/>
      </w:pPr>
      <w:r>
        <w:t>Mg N/P = Milligrams per liter of phosphorus</w:t>
      </w:r>
    </w:p>
    <w:p w:rsidR="0056366C" w:rsidRDefault="000C30C2">
      <w:pPr>
        <w:pStyle w:val="Bodytextreduced"/>
      </w:pPr>
      <w:r>
        <w:t>µg/L = Micrograms per liter</w:t>
      </w:r>
    </w:p>
    <w:tbl>
      <w:tblPr>
        <w:tblStyle w:val="MediumShading1-Accent5"/>
        <w:tblW w:w="0" w:type="auto"/>
        <w:tblLook w:val="04A0"/>
      </w:tblPr>
      <w:tblGrid>
        <w:gridCol w:w="2505"/>
        <w:gridCol w:w="1356"/>
        <w:gridCol w:w="2547"/>
        <w:gridCol w:w="3106"/>
      </w:tblGrid>
      <w:tr w:rsidR="000E42C2" w:rsidRPr="00764BBC" w:rsidTr="00562826">
        <w:trPr>
          <w:cnfStyle w:val="100000000000"/>
        </w:trPr>
        <w:tc>
          <w:tcPr>
            <w:cnfStyle w:val="001000000000"/>
            <w:tcW w:w="2505" w:type="dxa"/>
          </w:tcPr>
          <w:p w:rsidR="0056366C" w:rsidRDefault="004D54E0">
            <w:pPr>
              <w:pStyle w:val="TableText"/>
              <w:rPr>
                <w:sz w:val="20"/>
              </w:rPr>
            </w:pPr>
            <w:r w:rsidRPr="004D54E0">
              <w:rPr>
                <w:color w:val="auto"/>
                <w:sz w:val="20"/>
              </w:rPr>
              <w:t>Chemical Indicators</w:t>
            </w:r>
          </w:p>
        </w:tc>
        <w:tc>
          <w:tcPr>
            <w:tcW w:w="1356" w:type="dxa"/>
          </w:tcPr>
          <w:p w:rsidR="0056366C" w:rsidRDefault="004D54E0">
            <w:pPr>
              <w:pStyle w:val="TableText"/>
              <w:cnfStyle w:val="100000000000"/>
              <w:rPr>
                <w:sz w:val="20"/>
              </w:rPr>
            </w:pPr>
            <w:r w:rsidRPr="004D54E0">
              <w:rPr>
                <w:color w:val="auto"/>
                <w:sz w:val="20"/>
              </w:rPr>
              <w:t>Unit</w:t>
            </w:r>
          </w:p>
        </w:tc>
        <w:tc>
          <w:tcPr>
            <w:tcW w:w="2547" w:type="dxa"/>
          </w:tcPr>
          <w:p w:rsidR="0056366C" w:rsidRDefault="004D54E0">
            <w:pPr>
              <w:pStyle w:val="TableText"/>
              <w:cnfStyle w:val="100000000000"/>
              <w:rPr>
                <w:sz w:val="20"/>
              </w:rPr>
            </w:pPr>
            <w:r w:rsidRPr="004D54E0">
              <w:rPr>
                <w:color w:val="auto"/>
                <w:sz w:val="20"/>
              </w:rPr>
              <w:t xml:space="preserve">Laboratory (L) or </w:t>
            </w:r>
          </w:p>
          <w:p w:rsidR="0056366C" w:rsidRDefault="004D54E0">
            <w:pPr>
              <w:pStyle w:val="TableText"/>
              <w:cnfStyle w:val="100000000000"/>
              <w:rPr>
                <w:sz w:val="20"/>
              </w:rPr>
            </w:pPr>
            <w:r w:rsidRPr="004D54E0">
              <w:rPr>
                <w:color w:val="auto"/>
                <w:sz w:val="20"/>
              </w:rPr>
              <w:t>Field (F) Analysis Method</w:t>
            </w:r>
          </w:p>
        </w:tc>
        <w:tc>
          <w:tcPr>
            <w:tcW w:w="3106" w:type="dxa"/>
          </w:tcPr>
          <w:p w:rsidR="0056366C" w:rsidRDefault="004D54E0">
            <w:pPr>
              <w:pStyle w:val="TableText"/>
              <w:cnfStyle w:val="100000000000"/>
              <w:rPr>
                <w:sz w:val="20"/>
              </w:rPr>
            </w:pPr>
            <w:r w:rsidRPr="004D54E0">
              <w:rPr>
                <w:color w:val="auto"/>
                <w:sz w:val="20"/>
              </w:rPr>
              <w:t>Justification</w:t>
            </w:r>
          </w:p>
        </w:tc>
      </w:tr>
      <w:tr w:rsidR="000E42C2" w:rsidRPr="002A28E1" w:rsidTr="00562826">
        <w:trPr>
          <w:cnfStyle w:val="000000100000"/>
          <w:trHeight w:val="360"/>
        </w:trPr>
        <w:tc>
          <w:tcPr>
            <w:cnfStyle w:val="001000000000"/>
            <w:tcW w:w="2505" w:type="dxa"/>
          </w:tcPr>
          <w:p w:rsidR="0056366C" w:rsidRDefault="004D54E0">
            <w:pPr>
              <w:pStyle w:val="TableText"/>
              <w:rPr>
                <w:sz w:val="20"/>
              </w:rPr>
            </w:pPr>
            <w:r w:rsidRPr="004D54E0">
              <w:rPr>
                <w:sz w:val="20"/>
              </w:rPr>
              <w:t>Alkalinity</w:t>
            </w:r>
          </w:p>
        </w:tc>
        <w:tc>
          <w:tcPr>
            <w:tcW w:w="1356" w:type="dxa"/>
          </w:tcPr>
          <w:p w:rsidR="0056366C" w:rsidRDefault="004D54E0">
            <w:pPr>
              <w:pStyle w:val="TableText"/>
              <w:cnfStyle w:val="000000100000"/>
              <w:rPr>
                <w:sz w:val="20"/>
              </w:rPr>
            </w:pPr>
            <w:r w:rsidRPr="004D54E0">
              <w:rPr>
                <w:sz w:val="20"/>
              </w:rPr>
              <w:t>mg CaCO3/L</w:t>
            </w:r>
          </w:p>
        </w:tc>
        <w:tc>
          <w:tcPr>
            <w:tcW w:w="2547" w:type="dxa"/>
          </w:tcPr>
          <w:p w:rsidR="0056366C" w:rsidRDefault="004D54E0">
            <w:pPr>
              <w:pStyle w:val="TableText"/>
              <w:cnfStyle w:val="000000100000"/>
              <w:rPr>
                <w:sz w:val="20"/>
              </w:rPr>
            </w:pPr>
            <w:r w:rsidRPr="004D54E0">
              <w:rPr>
                <w:sz w:val="20"/>
              </w:rPr>
              <w:t>SM 2320 B (L)</w:t>
            </w:r>
          </w:p>
        </w:tc>
        <w:tc>
          <w:tcPr>
            <w:tcW w:w="3106" w:type="dxa"/>
          </w:tcPr>
          <w:p w:rsidR="0056366C" w:rsidRDefault="004D54E0">
            <w:pPr>
              <w:pStyle w:val="TableText"/>
              <w:cnfStyle w:val="000000100000"/>
              <w:rPr>
                <w:sz w:val="20"/>
              </w:rPr>
            </w:pPr>
            <w:r w:rsidRPr="004D54E0">
              <w:rPr>
                <w:sz w:val="20"/>
              </w:rPr>
              <w:t>Aquifer properties</w:t>
            </w:r>
          </w:p>
        </w:tc>
      </w:tr>
      <w:tr w:rsidR="000E42C2" w:rsidRPr="002A28E1" w:rsidTr="00562826">
        <w:trPr>
          <w:cnfStyle w:val="000000010000"/>
          <w:trHeight w:val="360"/>
        </w:trPr>
        <w:tc>
          <w:tcPr>
            <w:cnfStyle w:val="001000000000"/>
            <w:tcW w:w="2505" w:type="dxa"/>
          </w:tcPr>
          <w:p w:rsidR="0056366C" w:rsidRDefault="004D54E0">
            <w:pPr>
              <w:pStyle w:val="TableText"/>
              <w:rPr>
                <w:sz w:val="20"/>
              </w:rPr>
            </w:pPr>
            <w:r w:rsidRPr="004D54E0">
              <w:rPr>
                <w:sz w:val="20"/>
              </w:rPr>
              <w:t>Chloride</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Method 300 (L)</w:t>
            </w:r>
          </w:p>
        </w:tc>
        <w:tc>
          <w:tcPr>
            <w:tcW w:w="3106" w:type="dxa"/>
          </w:tcPr>
          <w:p w:rsidR="0056366C" w:rsidRDefault="004D54E0">
            <w:pPr>
              <w:pStyle w:val="TableText"/>
              <w:cnfStyle w:val="000000010000"/>
              <w:rPr>
                <w:sz w:val="20"/>
              </w:rPr>
            </w:pPr>
            <w:r w:rsidRPr="004D54E0">
              <w:rPr>
                <w:sz w:val="20"/>
              </w:rPr>
              <w:t>Source indicator</w:t>
            </w:r>
          </w:p>
        </w:tc>
      </w:tr>
      <w:tr w:rsidR="000E42C2" w:rsidRPr="002A28E1" w:rsidTr="00562826">
        <w:trPr>
          <w:cnfStyle w:val="000000100000"/>
          <w:trHeight w:val="360"/>
        </w:trPr>
        <w:tc>
          <w:tcPr>
            <w:cnfStyle w:val="001000000000"/>
            <w:tcW w:w="2505" w:type="dxa"/>
          </w:tcPr>
          <w:p w:rsidR="0056366C" w:rsidRDefault="004D54E0">
            <w:pPr>
              <w:pStyle w:val="TableText"/>
              <w:rPr>
                <w:sz w:val="20"/>
              </w:rPr>
            </w:pPr>
            <w:r w:rsidRPr="004D54E0">
              <w:rPr>
                <w:sz w:val="20"/>
              </w:rPr>
              <w:t>Fluoride</w:t>
            </w:r>
          </w:p>
        </w:tc>
        <w:tc>
          <w:tcPr>
            <w:tcW w:w="1356" w:type="dxa"/>
          </w:tcPr>
          <w:p w:rsidR="0056366C" w:rsidRDefault="004D54E0">
            <w:pPr>
              <w:pStyle w:val="TableText"/>
              <w:cnfStyle w:val="000000100000"/>
              <w:rPr>
                <w:sz w:val="20"/>
              </w:rPr>
            </w:pPr>
            <w:r w:rsidRPr="004D54E0">
              <w:rPr>
                <w:sz w:val="20"/>
              </w:rPr>
              <w:t>mg/L</w:t>
            </w:r>
          </w:p>
        </w:tc>
        <w:tc>
          <w:tcPr>
            <w:tcW w:w="2547" w:type="dxa"/>
          </w:tcPr>
          <w:p w:rsidR="0056366C" w:rsidRDefault="004D54E0">
            <w:pPr>
              <w:pStyle w:val="TableText"/>
              <w:cnfStyle w:val="000000100000"/>
              <w:rPr>
                <w:sz w:val="20"/>
              </w:rPr>
            </w:pPr>
            <w:r w:rsidRPr="004D54E0">
              <w:rPr>
                <w:sz w:val="20"/>
              </w:rPr>
              <w:t>SM 4500 F-C (L)</w:t>
            </w:r>
          </w:p>
        </w:tc>
        <w:tc>
          <w:tcPr>
            <w:tcW w:w="3106" w:type="dxa"/>
          </w:tcPr>
          <w:p w:rsidR="0056366C" w:rsidRDefault="004D54E0">
            <w:pPr>
              <w:pStyle w:val="TableText"/>
              <w:cnfStyle w:val="000000100000"/>
              <w:rPr>
                <w:sz w:val="20"/>
              </w:rPr>
            </w:pPr>
            <w:r w:rsidRPr="004D54E0">
              <w:rPr>
                <w:sz w:val="20"/>
              </w:rPr>
              <w:t>Confinement indicator</w:t>
            </w:r>
          </w:p>
        </w:tc>
      </w:tr>
      <w:tr w:rsidR="000E42C2" w:rsidRPr="002A28E1" w:rsidTr="00562826">
        <w:trPr>
          <w:cnfStyle w:val="000000010000"/>
          <w:trHeight w:val="360"/>
        </w:trPr>
        <w:tc>
          <w:tcPr>
            <w:cnfStyle w:val="001000000000"/>
            <w:tcW w:w="2505" w:type="dxa"/>
          </w:tcPr>
          <w:p w:rsidR="0056366C" w:rsidRDefault="004D54E0">
            <w:pPr>
              <w:pStyle w:val="TableText"/>
              <w:rPr>
                <w:sz w:val="20"/>
              </w:rPr>
            </w:pPr>
            <w:r w:rsidRPr="004D54E0">
              <w:rPr>
                <w:sz w:val="20"/>
              </w:rPr>
              <w:t>Sulfate</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Method 300 (L)</w:t>
            </w:r>
          </w:p>
        </w:tc>
        <w:tc>
          <w:tcPr>
            <w:tcW w:w="3106" w:type="dxa"/>
          </w:tcPr>
          <w:p w:rsidR="0056366C" w:rsidRDefault="004D54E0">
            <w:pPr>
              <w:pStyle w:val="TableText"/>
              <w:cnfStyle w:val="000000010000"/>
              <w:rPr>
                <w:sz w:val="20"/>
              </w:rPr>
            </w:pPr>
            <w:r w:rsidRPr="004D54E0">
              <w:rPr>
                <w:sz w:val="20"/>
              </w:rPr>
              <w:t>Source indicator</w:t>
            </w:r>
          </w:p>
        </w:tc>
      </w:tr>
      <w:tr w:rsidR="000E42C2" w:rsidRPr="002A28E1" w:rsidTr="00562826">
        <w:trPr>
          <w:cnfStyle w:val="000000100000"/>
          <w:trHeight w:val="360"/>
        </w:trPr>
        <w:tc>
          <w:tcPr>
            <w:cnfStyle w:val="001000000000"/>
            <w:tcW w:w="2505" w:type="dxa"/>
          </w:tcPr>
          <w:p w:rsidR="0056366C" w:rsidRDefault="004D54E0">
            <w:pPr>
              <w:pStyle w:val="TableText"/>
              <w:rPr>
                <w:sz w:val="20"/>
              </w:rPr>
            </w:pPr>
            <w:r w:rsidRPr="004D54E0">
              <w:rPr>
                <w:sz w:val="20"/>
              </w:rPr>
              <w:t>Total Dissolved Solids</w:t>
            </w:r>
          </w:p>
        </w:tc>
        <w:tc>
          <w:tcPr>
            <w:tcW w:w="1356" w:type="dxa"/>
          </w:tcPr>
          <w:p w:rsidR="0056366C" w:rsidRDefault="004D54E0">
            <w:pPr>
              <w:pStyle w:val="TableText"/>
              <w:cnfStyle w:val="000000100000"/>
              <w:rPr>
                <w:sz w:val="20"/>
              </w:rPr>
            </w:pPr>
            <w:r w:rsidRPr="004D54E0">
              <w:rPr>
                <w:sz w:val="20"/>
              </w:rPr>
              <w:t>mg/L</w:t>
            </w:r>
          </w:p>
        </w:tc>
        <w:tc>
          <w:tcPr>
            <w:tcW w:w="2547" w:type="dxa"/>
          </w:tcPr>
          <w:p w:rsidR="0056366C" w:rsidRDefault="004D54E0">
            <w:pPr>
              <w:pStyle w:val="TableText"/>
              <w:cnfStyle w:val="000000100000"/>
              <w:rPr>
                <w:sz w:val="20"/>
              </w:rPr>
            </w:pPr>
            <w:r w:rsidRPr="004D54E0">
              <w:rPr>
                <w:sz w:val="20"/>
              </w:rPr>
              <w:t>SM 2540 C (L)</w:t>
            </w:r>
          </w:p>
        </w:tc>
        <w:tc>
          <w:tcPr>
            <w:tcW w:w="3106" w:type="dxa"/>
          </w:tcPr>
          <w:p w:rsidR="0056366C" w:rsidRDefault="004D54E0">
            <w:pPr>
              <w:pStyle w:val="TableText"/>
              <w:cnfStyle w:val="000000100000"/>
              <w:rPr>
                <w:sz w:val="20"/>
              </w:rPr>
            </w:pPr>
            <w:r w:rsidRPr="004D54E0">
              <w:rPr>
                <w:sz w:val="20"/>
              </w:rPr>
              <w:t>Source indicator</w:t>
            </w:r>
          </w:p>
        </w:tc>
      </w:tr>
      <w:tr w:rsidR="000E42C2" w:rsidRPr="002A28E1" w:rsidTr="00562826">
        <w:trPr>
          <w:cnfStyle w:val="000000010000"/>
          <w:trHeight w:val="360"/>
        </w:trPr>
        <w:tc>
          <w:tcPr>
            <w:cnfStyle w:val="001000000000"/>
            <w:tcW w:w="2505" w:type="dxa"/>
          </w:tcPr>
          <w:p w:rsidR="0056366C" w:rsidRDefault="004D54E0">
            <w:pPr>
              <w:pStyle w:val="TableText"/>
              <w:rPr>
                <w:sz w:val="20"/>
              </w:rPr>
            </w:pPr>
            <w:r w:rsidRPr="004D54E0">
              <w:rPr>
                <w:sz w:val="20"/>
              </w:rPr>
              <w:t>Total Suspended Solids</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SM 2540 D (L)</w:t>
            </w:r>
          </w:p>
        </w:tc>
        <w:tc>
          <w:tcPr>
            <w:tcW w:w="3106" w:type="dxa"/>
          </w:tcPr>
          <w:p w:rsidR="0056366C" w:rsidRDefault="004D54E0">
            <w:pPr>
              <w:pStyle w:val="TableText"/>
              <w:cnfStyle w:val="000000010000"/>
              <w:rPr>
                <w:sz w:val="20"/>
              </w:rPr>
            </w:pPr>
            <w:r w:rsidRPr="004D54E0">
              <w:rPr>
                <w:sz w:val="20"/>
              </w:rPr>
              <w:t>Source indicator</w:t>
            </w:r>
          </w:p>
        </w:tc>
      </w:tr>
      <w:tr w:rsidR="000E42C2" w:rsidRPr="002A28E1" w:rsidTr="00562826">
        <w:trPr>
          <w:cnfStyle w:val="000000100000"/>
          <w:trHeight w:val="360"/>
        </w:trPr>
        <w:tc>
          <w:tcPr>
            <w:cnfStyle w:val="001000000000"/>
            <w:tcW w:w="2505" w:type="dxa"/>
          </w:tcPr>
          <w:p w:rsidR="0056366C" w:rsidRDefault="004D54E0">
            <w:pPr>
              <w:pStyle w:val="TableText"/>
              <w:rPr>
                <w:sz w:val="20"/>
              </w:rPr>
            </w:pPr>
            <w:r w:rsidRPr="004D54E0">
              <w:rPr>
                <w:sz w:val="20"/>
              </w:rPr>
              <w:t>Bromide</w:t>
            </w:r>
          </w:p>
        </w:tc>
        <w:tc>
          <w:tcPr>
            <w:tcW w:w="1356" w:type="dxa"/>
          </w:tcPr>
          <w:p w:rsidR="0056366C" w:rsidRDefault="004D54E0">
            <w:pPr>
              <w:pStyle w:val="TableText"/>
              <w:cnfStyle w:val="000000100000"/>
              <w:rPr>
                <w:sz w:val="20"/>
              </w:rPr>
            </w:pPr>
            <w:r w:rsidRPr="004D54E0">
              <w:rPr>
                <w:sz w:val="20"/>
              </w:rPr>
              <w:t>mg/L</w:t>
            </w:r>
          </w:p>
        </w:tc>
        <w:tc>
          <w:tcPr>
            <w:tcW w:w="2547" w:type="dxa"/>
          </w:tcPr>
          <w:p w:rsidR="0056366C" w:rsidRDefault="004D54E0">
            <w:pPr>
              <w:pStyle w:val="TableText"/>
              <w:cnfStyle w:val="000000100000"/>
              <w:rPr>
                <w:sz w:val="20"/>
              </w:rPr>
            </w:pPr>
            <w:r w:rsidRPr="004D54E0">
              <w:rPr>
                <w:sz w:val="20"/>
              </w:rPr>
              <w:t>-</w:t>
            </w:r>
          </w:p>
        </w:tc>
        <w:tc>
          <w:tcPr>
            <w:tcW w:w="3106" w:type="dxa"/>
          </w:tcPr>
          <w:p w:rsidR="0056366C" w:rsidRDefault="004D54E0">
            <w:pPr>
              <w:pStyle w:val="TableText"/>
              <w:cnfStyle w:val="000000100000"/>
              <w:rPr>
                <w:sz w:val="20"/>
              </w:rPr>
            </w:pPr>
            <w:r w:rsidRPr="004D54E0">
              <w:rPr>
                <w:sz w:val="20"/>
              </w:rPr>
              <w:t>Source indicator</w:t>
            </w:r>
          </w:p>
        </w:tc>
      </w:tr>
      <w:tr w:rsidR="000E42C2" w:rsidRPr="002A28E1" w:rsidTr="00562826">
        <w:trPr>
          <w:cnfStyle w:val="000000010000"/>
          <w:trHeight w:val="360"/>
        </w:trPr>
        <w:tc>
          <w:tcPr>
            <w:cnfStyle w:val="001000000000"/>
            <w:tcW w:w="2505" w:type="dxa"/>
          </w:tcPr>
          <w:p w:rsidR="0056366C" w:rsidRDefault="004D54E0">
            <w:pPr>
              <w:pStyle w:val="TableText"/>
              <w:rPr>
                <w:sz w:val="20"/>
              </w:rPr>
            </w:pPr>
            <w:r w:rsidRPr="004D54E0">
              <w:rPr>
                <w:sz w:val="20"/>
              </w:rPr>
              <w:t>Boron</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w:t>
            </w:r>
          </w:p>
        </w:tc>
        <w:tc>
          <w:tcPr>
            <w:tcW w:w="3106" w:type="dxa"/>
          </w:tcPr>
          <w:p w:rsidR="0056366C" w:rsidRDefault="004D54E0">
            <w:pPr>
              <w:pStyle w:val="TableText"/>
              <w:cnfStyle w:val="000000010000"/>
              <w:rPr>
                <w:sz w:val="20"/>
              </w:rPr>
            </w:pPr>
            <w:r w:rsidRPr="004D54E0">
              <w:rPr>
                <w:sz w:val="20"/>
              </w:rPr>
              <w:t>Source indicator</w:t>
            </w:r>
          </w:p>
        </w:tc>
      </w:tr>
      <w:tr w:rsidR="000E42C2" w:rsidRPr="002A28E1" w:rsidTr="00562826">
        <w:trPr>
          <w:cnfStyle w:val="000000100000"/>
          <w:trHeight w:val="360"/>
        </w:trPr>
        <w:tc>
          <w:tcPr>
            <w:cnfStyle w:val="001000000000"/>
            <w:tcW w:w="2505" w:type="dxa"/>
          </w:tcPr>
          <w:p w:rsidR="0056366C" w:rsidRDefault="004D54E0">
            <w:pPr>
              <w:pStyle w:val="TableText"/>
              <w:rPr>
                <w:sz w:val="20"/>
              </w:rPr>
            </w:pPr>
            <w:r w:rsidRPr="004D54E0">
              <w:rPr>
                <w:sz w:val="20"/>
              </w:rPr>
              <w:t>Calcium</w:t>
            </w:r>
          </w:p>
        </w:tc>
        <w:tc>
          <w:tcPr>
            <w:tcW w:w="1356" w:type="dxa"/>
          </w:tcPr>
          <w:p w:rsidR="0056366C" w:rsidRDefault="004D54E0">
            <w:pPr>
              <w:pStyle w:val="TableText"/>
              <w:cnfStyle w:val="000000100000"/>
              <w:rPr>
                <w:sz w:val="20"/>
              </w:rPr>
            </w:pPr>
            <w:r w:rsidRPr="004D54E0">
              <w:rPr>
                <w:sz w:val="20"/>
              </w:rPr>
              <w:t>mg/L</w:t>
            </w:r>
          </w:p>
        </w:tc>
        <w:tc>
          <w:tcPr>
            <w:tcW w:w="2547" w:type="dxa"/>
          </w:tcPr>
          <w:p w:rsidR="0056366C" w:rsidRDefault="004D54E0">
            <w:pPr>
              <w:pStyle w:val="TableText"/>
              <w:cnfStyle w:val="000000100000"/>
              <w:rPr>
                <w:sz w:val="20"/>
              </w:rPr>
            </w:pPr>
            <w:r w:rsidRPr="004D54E0">
              <w:rPr>
                <w:sz w:val="20"/>
              </w:rPr>
              <w:t>Method 200.7 (L)</w:t>
            </w:r>
          </w:p>
        </w:tc>
        <w:tc>
          <w:tcPr>
            <w:tcW w:w="3106" w:type="dxa"/>
          </w:tcPr>
          <w:p w:rsidR="0056366C" w:rsidRDefault="004D54E0">
            <w:pPr>
              <w:pStyle w:val="TableText"/>
              <w:cnfStyle w:val="000000100000"/>
              <w:rPr>
                <w:sz w:val="20"/>
              </w:rPr>
            </w:pPr>
            <w:r w:rsidRPr="004D54E0">
              <w:rPr>
                <w:sz w:val="20"/>
              </w:rPr>
              <w:t>Aquifer properties</w:t>
            </w:r>
          </w:p>
        </w:tc>
      </w:tr>
      <w:tr w:rsidR="000E42C2" w:rsidRPr="002A28E1" w:rsidTr="00562826">
        <w:trPr>
          <w:cnfStyle w:val="000000010000"/>
          <w:trHeight w:val="360"/>
        </w:trPr>
        <w:tc>
          <w:tcPr>
            <w:cnfStyle w:val="001000000000"/>
            <w:tcW w:w="2505" w:type="dxa"/>
          </w:tcPr>
          <w:p w:rsidR="0056366C" w:rsidRDefault="004D54E0">
            <w:pPr>
              <w:pStyle w:val="TableText"/>
              <w:rPr>
                <w:sz w:val="20"/>
              </w:rPr>
            </w:pPr>
            <w:r w:rsidRPr="004D54E0">
              <w:rPr>
                <w:sz w:val="20"/>
              </w:rPr>
              <w:t>Magnesium</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Method 200.7 (L)</w:t>
            </w:r>
          </w:p>
        </w:tc>
        <w:tc>
          <w:tcPr>
            <w:tcW w:w="3106" w:type="dxa"/>
          </w:tcPr>
          <w:p w:rsidR="0056366C" w:rsidRDefault="004D54E0">
            <w:pPr>
              <w:pStyle w:val="TableText"/>
              <w:cnfStyle w:val="000000010000"/>
              <w:rPr>
                <w:sz w:val="20"/>
              </w:rPr>
            </w:pPr>
            <w:r w:rsidRPr="004D54E0">
              <w:rPr>
                <w:sz w:val="20"/>
              </w:rPr>
              <w:t>Aquifer properties</w:t>
            </w:r>
          </w:p>
        </w:tc>
      </w:tr>
      <w:tr w:rsidR="000E42C2" w:rsidRPr="002A28E1" w:rsidTr="00562826">
        <w:trPr>
          <w:cnfStyle w:val="000000100000"/>
          <w:trHeight w:val="360"/>
        </w:trPr>
        <w:tc>
          <w:tcPr>
            <w:cnfStyle w:val="001000000000"/>
            <w:tcW w:w="2505" w:type="dxa"/>
          </w:tcPr>
          <w:p w:rsidR="0056366C" w:rsidRDefault="004D54E0">
            <w:pPr>
              <w:pStyle w:val="TableText"/>
              <w:rPr>
                <w:sz w:val="20"/>
              </w:rPr>
            </w:pPr>
            <w:r w:rsidRPr="004D54E0">
              <w:rPr>
                <w:sz w:val="20"/>
              </w:rPr>
              <w:t>Potassium</w:t>
            </w:r>
          </w:p>
        </w:tc>
        <w:tc>
          <w:tcPr>
            <w:tcW w:w="1356" w:type="dxa"/>
          </w:tcPr>
          <w:p w:rsidR="0056366C" w:rsidRDefault="004D54E0">
            <w:pPr>
              <w:pStyle w:val="TableText"/>
              <w:cnfStyle w:val="000000100000"/>
              <w:rPr>
                <w:sz w:val="20"/>
              </w:rPr>
            </w:pPr>
            <w:r w:rsidRPr="004D54E0">
              <w:rPr>
                <w:sz w:val="20"/>
              </w:rPr>
              <w:t>mg/L</w:t>
            </w:r>
          </w:p>
        </w:tc>
        <w:tc>
          <w:tcPr>
            <w:tcW w:w="2547" w:type="dxa"/>
          </w:tcPr>
          <w:p w:rsidR="0056366C" w:rsidRDefault="004D54E0">
            <w:pPr>
              <w:pStyle w:val="TableText"/>
              <w:cnfStyle w:val="000000100000"/>
              <w:rPr>
                <w:sz w:val="20"/>
              </w:rPr>
            </w:pPr>
            <w:r w:rsidRPr="004D54E0">
              <w:rPr>
                <w:sz w:val="20"/>
              </w:rPr>
              <w:t>Method 200.7 (L)</w:t>
            </w:r>
          </w:p>
        </w:tc>
        <w:tc>
          <w:tcPr>
            <w:tcW w:w="3106" w:type="dxa"/>
          </w:tcPr>
          <w:p w:rsidR="0056366C" w:rsidRDefault="004D54E0">
            <w:pPr>
              <w:pStyle w:val="TableText"/>
              <w:cnfStyle w:val="000000100000"/>
              <w:rPr>
                <w:sz w:val="20"/>
              </w:rPr>
            </w:pPr>
            <w:r w:rsidRPr="004D54E0">
              <w:rPr>
                <w:sz w:val="20"/>
              </w:rPr>
              <w:t>Source indicator</w:t>
            </w:r>
          </w:p>
        </w:tc>
      </w:tr>
      <w:tr w:rsidR="000E42C2" w:rsidRPr="002A28E1" w:rsidTr="00562826">
        <w:trPr>
          <w:cnfStyle w:val="000000010000"/>
          <w:trHeight w:val="360"/>
        </w:trPr>
        <w:tc>
          <w:tcPr>
            <w:cnfStyle w:val="001000000000"/>
            <w:tcW w:w="2505" w:type="dxa"/>
          </w:tcPr>
          <w:p w:rsidR="0056366C" w:rsidRDefault="004D54E0">
            <w:pPr>
              <w:pStyle w:val="TableText"/>
              <w:rPr>
                <w:sz w:val="20"/>
              </w:rPr>
            </w:pPr>
            <w:r w:rsidRPr="004D54E0">
              <w:rPr>
                <w:sz w:val="20"/>
              </w:rPr>
              <w:t>Sodium</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Method 200.7 (L)</w:t>
            </w:r>
          </w:p>
        </w:tc>
        <w:tc>
          <w:tcPr>
            <w:tcW w:w="3106" w:type="dxa"/>
          </w:tcPr>
          <w:p w:rsidR="0056366C" w:rsidRDefault="004D54E0">
            <w:pPr>
              <w:pStyle w:val="TableText"/>
              <w:cnfStyle w:val="000000010000"/>
              <w:rPr>
                <w:sz w:val="20"/>
              </w:rPr>
            </w:pPr>
            <w:r w:rsidRPr="004D54E0">
              <w:rPr>
                <w:sz w:val="20"/>
              </w:rPr>
              <w:t>Source indicator</w:t>
            </w:r>
          </w:p>
        </w:tc>
      </w:tr>
      <w:tr w:rsidR="000E42C2" w:rsidRPr="002A28E1" w:rsidTr="00562826">
        <w:trPr>
          <w:cnfStyle w:val="000000100000"/>
        </w:trPr>
        <w:tc>
          <w:tcPr>
            <w:cnfStyle w:val="001000000000"/>
            <w:tcW w:w="2505" w:type="dxa"/>
          </w:tcPr>
          <w:p w:rsidR="0056366C" w:rsidRDefault="004D54E0">
            <w:pPr>
              <w:pStyle w:val="TableText"/>
              <w:rPr>
                <w:sz w:val="20"/>
              </w:rPr>
            </w:pPr>
            <w:r w:rsidRPr="004D54E0">
              <w:rPr>
                <w:sz w:val="20"/>
              </w:rPr>
              <w:t>Ammonia-N</w:t>
            </w:r>
          </w:p>
        </w:tc>
        <w:tc>
          <w:tcPr>
            <w:tcW w:w="1356" w:type="dxa"/>
          </w:tcPr>
          <w:p w:rsidR="0056366C" w:rsidRDefault="004D54E0">
            <w:pPr>
              <w:pStyle w:val="TableText"/>
              <w:cnfStyle w:val="000000100000"/>
              <w:rPr>
                <w:sz w:val="20"/>
              </w:rPr>
            </w:pPr>
            <w:r w:rsidRPr="004D54E0">
              <w:rPr>
                <w:sz w:val="20"/>
              </w:rPr>
              <w:t>mg N/L</w:t>
            </w:r>
          </w:p>
        </w:tc>
        <w:tc>
          <w:tcPr>
            <w:tcW w:w="2547" w:type="dxa"/>
          </w:tcPr>
          <w:p w:rsidR="0056366C" w:rsidRDefault="004D54E0">
            <w:pPr>
              <w:pStyle w:val="TableText"/>
              <w:cnfStyle w:val="000000100000"/>
              <w:rPr>
                <w:sz w:val="20"/>
              </w:rPr>
            </w:pPr>
            <w:r w:rsidRPr="004D54E0">
              <w:rPr>
                <w:sz w:val="20"/>
              </w:rPr>
              <w:t>Method 350.1 (L)</w:t>
            </w:r>
          </w:p>
        </w:tc>
        <w:tc>
          <w:tcPr>
            <w:tcW w:w="3106" w:type="dxa"/>
          </w:tcPr>
          <w:p w:rsidR="0056366C" w:rsidRDefault="004D54E0">
            <w:pPr>
              <w:pStyle w:val="TableText"/>
              <w:cnfStyle w:val="000000100000"/>
              <w:rPr>
                <w:sz w:val="20"/>
              </w:rPr>
            </w:pPr>
            <w:r w:rsidRPr="004D54E0">
              <w:rPr>
                <w:sz w:val="20"/>
              </w:rPr>
              <w:t>Source indicator/aquifer properties</w:t>
            </w:r>
          </w:p>
        </w:tc>
      </w:tr>
      <w:tr w:rsidR="000E42C2" w:rsidRPr="002A28E1" w:rsidTr="00562826">
        <w:trPr>
          <w:cnfStyle w:val="000000010000"/>
        </w:trPr>
        <w:tc>
          <w:tcPr>
            <w:cnfStyle w:val="001000000000"/>
            <w:tcW w:w="2505" w:type="dxa"/>
          </w:tcPr>
          <w:p w:rsidR="0056366C" w:rsidRDefault="004D54E0">
            <w:pPr>
              <w:pStyle w:val="TableText"/>
              <w:rPr>
                <w:sz w:val="20"/>
              </w:rPr>
            </w:pPr>
            <w:r w:rsidRPr="004D54E0">
              <w:rPr>
                <w:sz w:val="20"/>
              </w:rPr>
              <w:t>Nitrate-Nitrite</w:t>
            </w:r>
          </w:p>
        </w:tc>
        <w:tc>
          <w:tcPr>
            <w:tcW w:w="1356" w:type="dxa"/>
          </w:tcPr>
          <w:p w:rsidR="0056366C" w:rsidRDefault="004D54E0">
            <w:pPr>
              <w:pStyle w:val="TableText"/>
              <w:cnfStyle w:val="000000010000"/>
              <w:rPr>
                <w:sz w:val="20"/>
              </w:rPr>
            </w:pPr>
            <w:r w:rsidRPr="004D54E0">
              <w:rPr>
                <w:sz w:val="20"/>
              </w:rPr>
              <w:t>mg N/L</w:t>
            </w:r>
          </w:p>
        </w:tc>
        <w:tc>
          <w:tcPr>
            <w:tcW w:w="2547" w:type="dxa"/>
          </w:tcPr>
          <w:p w:rsidR="0056366C" w:rsidRDefault="004D54E0">
            <w:pPr>
              <w:pStyle w:val="TableText"/>
              <w:cnfStyle w:val="000000010000"/>
              <w:rPr>
                <w:sz w:val="20"/>
              </w:rPr>
            </w:pPr>
            <w:r w:rsidRPr="004D54E0">
              <w:rPr>
                <w:sz w:val="20"/>
              </w:rPr>
              <w:t>Method 353.2</w:t>
            </w:r>
          </w:p>
        </w:tc>
        <w:tc>
          <w:tcPr>
            <w:tcW w:w="3106" w:type="dxa"/>
          </w:tcPr>
          <w:p w:rsidR="0056366C" w:rsidRDefault="004D54E0">
            <w:pPr>
              <w:pStyle w:val="TableText"/>
              <w:cnfStyle w:val="000000010000"/>
              <w:rPr>
                <w:sz w:val="20"/>
              </w:rPr>
            </w:pPr>
            <w:r w:rsidRPr="004D54E0">
              <w:rPr>
                <w:sz w:val="20"/>
              </w:rPr>
              <w:t>Management action influence, source indicator/</w:t>
            </w:r>
          </w:p>
          <w:p w:rsidR="0056366C" w:rsidRDefault="004D54E0">
            <w:pPr>
              <w:pStyle w:val="TableText"/>
              <w:cnfStyle w:val="000000010000"/>
              <w:rPr>
                <w:sz w:val="20"/>
              </w:rPr>
            </w:pPr>
            <w:r w:rsidRPr="004D54E0">
              <w:rPr>
                <w:sz w:val="20"/>
              </w:rPr>
              <w:t>nitrogen species transformation</w:t>
            </w:r>
          </w:p>
        </w:tc>
      </w:tr>
      <w:tr w:rsidR="000E42C2" w:rsidRPr="002A28E1" w:rsidTr="00562826">
        <w:trPr>
          <w:cnfStyle w:val="000000100000"/>
        </w:trPr>
        <w:tc>
          <w:tcPr>
            <w:cnfStyle w:val="001000000000"/>
            <w:tcW w:w="2505" w:type="dxa"/>
          </w:tcPr>
          <w:p w:rsidR="0056366C" w:rsidRDefault="004D54E0">
            <w:pPr>
              <w:pStyle w:val="TableText"/>
              <w:rPr>
                <w:sz w:val="20"/>
              </w:rPr>
            </w:pPr>
            <w:r w:rsidRPr="004D54E0">
              <w:rPr>
                <w:sz w:val="20"/>
              </w:rPr>
              <w:t>Total Phosphorus</w:t>
            </w:r>
          </w:p>
        </w:tc>
        <w:tc>
          <w:tcPr>
            <w:tcW w:w="1356" w:type="dxa"/>
          </w:tcPr>
          <w:p w:rsidR="0056366C" w:rsidRDefault="004D54E0">
            <w:pPr>
              <w:pStyle w:val="TableText"/>
              <w:cnfStyle w:val="000000100000"/>
              <w:rPr>
                <w:sz w:val="20"/>
              </w:rPr>
            </w:pPr>
            <w:r w:rsidRPr="004D54E0">
              <w:rPr>
                <w:sz w:val="20"/>
              </w:rPr>
              <w:t>mg P/L</w:t>
            </w:r>
          </w:p>
        </w:tc>
        <w:tc>
          <w:tcPr>
            <w:tcW w:w="2547" w:type="dxa"/>
          </w:tcPr>
          <w:p w:rsidR="0056366C" w:rsidRDefault="004D54E0">
            <w:pPr>
              <w:pStyle w:val="TableText"/>
              <w:cnfStyle w:val="000000100000"/>
              <w:rPr>
                <w:sz w:val="20"/>
              </w:rPr>
            </w:pPr>
            <w:r w:rsidRPr="004D54E0">
              <w:rPr>
                <w:sz w:val="20"/>
              </w:rPr>
              <w:t xml:space="preserve">In-house based on </w:t>
            </w:r>
          </w:p>
          <w:p w:rsidR="0056366C" w:rsidRDefault="004D54E0">
            <w:pPr>
              <w:pStyle w:val="TableText"/>
              <w:cnfStyle w:val="000000100000"/>
              <w:rPr>
                <w:sz w:val="20"/>
              </w:rPr>
            </w:pPr>
            <w:r w:rsidRPr="004D54E0">
              <w:rPr>
                <w:sz w:val="20"/>
              </w:rPr>
              <w:t>Method 365.4 (L)</w:t>
            </w:r>
          </w:p>
        </w:tc>
        <w:tc>
          <w:tcPr>
            <w:tcW w:w="3106" w:type="dxa"/>
          </w:tcPr>
          <w:p w:rsidR="0056366C" w:rsidRDefault="004D54E0">
            <w:pPr>
              <w:pStyle w:val="TableText"/>
              <w:cnfStyle w:val="000000100000"/>
              <w:rPr>
                <w:sz w:val="20"/>
              </w:rPr>
            </w:pPr>
            <w:r w:rsidRPr="004D54E0">
              <w:rPr>
                <w:sz w:val="20"/>
              </w:rPr>
              <w:t>Aquifer properties, Hawthorne influence</w:t>
            </w:r>
          </w:p>
        </w:tc>
      </w:tr>
      <w:tr w:rsidR="000E42C2" w:rsidRPr="002A28E1" w:rsidTr="00562826">
        <w:trPr>
          <w:cnfStyle w:val="000000010000"/>
        </w:trPr>
        <w:tc>
          <w:tcPr>
            <w:cnfStyle w:val="001000000000"/>
            <w:tcW w:w="2505" w:type="dxa"/>
          </w:tcPr>
          <w:p w:rsidR="0056366C" w:rsidRDefault="004D54E0">
            <w:pPr>
              <w:pStyle w:val="TableText"/>
              <w:rPr>
                <w:sz w:val="20"/>
              </w:rPr>
            </w:pPr>
            <w:r w:rsidRPr="004D54E0">
              <w:rPr>
                <w:sz w:val="20"/>
              </w:rPr>
              <w:t xml:space="preserve">Total </w:t>
            </w:r>
            <w:proofErr w:type="spellStart"/>
            <w:r w:rsidRPr="004D54E0">
              <w:rPr>
                <w:sz w:val="20"/>
              </w:rPr>
              <w:t>Kjeldahl</w:t>
            </w:r>
            <w:proofErr w:type="spellEnd"/>
            <w:r w:rsidRPr="004D54E0">
              <w:rPr>
                <w:sz w:val="20"/>
              </w:rPr>
              <w:t xml:space="preserve"> Nitrogen</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 xml:space="preserve">In-house based on </w:t>
            </w:r>
          </w:p>
          <w:p w:rsidR="0056366C" w:rsidRDefault="004D54E0">
            <w:pPr>
              <w:pStyle w:val="TableText"/>
              <w:cnfStyle w:val="000000010000"/>
              <w:rPr>
                <w:sz w:val="20"/>
              </w:rPr>
            </w:pPr>
            <w:r w:rsidRPr="004D54E0">
              <w:rPr>
                <w:sz w:val="20"/>
              </w:rPr>
              <w:t>Method 351.2 (L)</w:t>
            </w:r>
          </w:p>
        </w:tc>
        <w:tc>
          <w:tcPr>
            <w:tcW w:w="3106" w:type="dxa"/>
          </w:tcPr>
          <w:p w:rsidR="0056366C" w:rsidRDefault="004D54E0">
            <w:pPr>
              <w:pStyle w:val="TableText"/>
              <w:cnfStyle w:val="000000010000"/>
              <w:rPr>
                <w:sz w:val="20"/>
              </w:rPr>
            </w:pPr>
            <w:r w:rsidRPr="004D54E0">
              <w:rPr>
                <w:sz w:val="20"/>
              </w:rPr>
              <w:t>Source indicator/</w:t>
            </w:r>
          </w:p>
          <w:p w:rsidR="0056366C" w:rsidRDefault="004D54E0">
            <w:pPr>
              <w:pStyle w:val="TableText"/>
              <w:cnfStyle w:val="000000010000"/>
              <w:rPr>
                <w:sz w:val="20"/>
              </w:rPr>
            </w:pPr>
            <w:r w:rsidRPr="004D54E0">
              <w:rPr>
                <w:sz w:val="20"/>
              </w:rPr>
              <w:t>nitrogen species transformation</w:t>
            </w:r>
          </w:p>
        </w:tc>
      </w:tr>
      <w:tr w:rsidR="000E42C2" w:rsidRPr="002A28E1" w:rsidTr="00562826">
        <w:trPr>
          <w:cnfStyle w:val="000000100000"/>
        </w:trPr>
        <w:tc>
          <w:tcPr>
            <w:cnfStyle w:val="001000000000"/>
            <w:tcW w:w="2505" w:type="dxa"/>
          </w:tcPr>
          <w:p w:rsidR="0056366C" w:rsidRDefault="004D54E0">
            <w:pPr>
              <w:pStyle w:val="TableText"/>
              <w:rPr>
                <w:sz w:val="20"/>
              </w:rPr>
            </w:pPr>
            <w:r w:rsidRPr="004D54E0">
              <w:rPr>
                <w:sz w:val="20"/>
              </w:rPr>
              <w:t>Organic Carbon</w:t>
            </w:r>
          </w:p>
        </w:tc>
        <w:tc>
          <w:tcPr>
            <w:tcW w:w="1356" w:type="dxa"/>
          </w:tcPr>
          <w:p w:rsidR="0056366C" w:rsidRDefault="004D54E0">
            <w:pPr>
              <w:pStyle w:val="TableText"/>
              <w:cnfStyle w:val="000000100000"/>
              <w:rPr>
                <w:sz w:val="20"/>
              </w:rPr>
            </w:pPr>
            <w:r w:rsidRPr="004D54E0">
              <w:rPr>
                <w:sz w:val="20"/>
              </w:rPr>
              <w:t>mg/L</w:t>
            </w:r>
          </w:p>
        </w:tc>
        <w:tc>
          <w:tcPr>
            <w:tcW w:w="2547" w:type="dxa"/>
          </w:tcPr>
          <w:p w:rsidR="0056366C" w:rsidRDefault="004D54E0">
            <w:pPr>
              <w:pStyle w:val="TableText"/>
              <w:cnfStyle w:val="000000100000"/>
              <w:rPr>
                <w:sz w:val="20"/>
              </w:rPr>
            </w:pPr>
            <w:r w:rsidRPr="004D54E0">
              <w:rPr>
                <w:sz w:val="20"/>
              </w:rPr>
              <w:t xml:space="preserve">In-house based on </w:t>
            </w:r>
          </w:p>
          <w:p w:rsidR="0056366C" w:rsidRDefault="004D54E0">
            <w:pPr>
              <w:pStyle w:val="TableText"/>
              <w:cnfStyle w:val="000000100000"/>
              <w:rPr>
                <w:sz w:val="20"/>
              </w:rPr>
            </w:pPr>
            <w:r w:rsidRPr="004D54E0">
              <w:rPr>
                <w:sz w:val="20"/>
              </w:rPr>
              <w:t>Method 415.1 (L)</w:t>
            </w:r>
          </w:p>
        </w:tc>
        <w:tc>
          <w:tcPr>
            <w:tcW w:w="3106" w:type="dxa"/>
          </w:tcPr>
          <w:p w:rsidR="0056366C" w:rsidRDefault="004D54E0">
            <w:pPr>
              <w:pStyle w:val="TableText"/>
              <w:cnfStyle w:val="000000100000"/>
              <w:rPr>
                <w:sz w:val="20"/>
              </w:rPr>
            </w:pPr>
            <w:r w:rsidRPr="004D54E0">
              <w:rPr>
                <w:sz w:val="20"/>
              </w:rPr>
              <w:t>Aquifer properties</w:t>
            </w:r>
          </w:p>
        </w:tc>
      </w:tr>
      <w:tr w:rsidR="000E42C2" w:rsidRPr="002A28E1" w:rsidTr="00562826">
        <w:trPr>
          <w:cnfStyle w:val="000000010000"/>
        </w:trPr>
        <w:tc>
          <w:tcPr>
            <w:cnfStyle w:val="001000000000"/>
            <w:tcW w:w="2505" w:type="dxa"/>
          </w:tcPr>
          <w:p w:rsidR="0056366C" w:rsidRDefault="004D54E0">
            <w:pPr>
              <w:pStyle w:val="TableText"/>
              <w:rPr>
                <w:sz w:val="20"/>
              </w:rPr>
            </w:pPr>
            <w:r w:rsidRPr="004D54E0">
              <w:rPr>
                <w:sz w:val="20"/>
              </w:rPr>
              <w:t>Orthophosphate</w:t>
            </w:r>
          </w:p>
        </w:tc>
        <w:tc>
          <w:tcPr>
            <w:tcW w:w="1356" w:type="dxa"/>
          </w:tcPr>
          <w:p w:rsidR="0056366C" w:rsidRDefault="004D54E0">
            <w:pPr>
              <w:pStyle w:val="TableText"/>
              <w:cnfStyle w:val="000000010000"/>
              <w:rPr>
                <w:sz w:val="20"/>
              </w:rPr>
            </w:pPr>
            <w:r w:rsidRPr="004D54E0">
              <w:rPr>
                <w:sz w:val="20"/>
              </w:rPr>
              <w:t>mg/L</w:t>
            </w:r>
          </w:p>
        </w:tc>
        <w:tc>
          <w:tcPr>
            <w:tcW w:w="2547" w:type="dxa"/>
          </w:tcPr>
          <w:p w:rsidR="0056366C" w:rsidRDefault="004D54E0">
            <w:pPr>
              <w:pStyle w:val="TableText"/>
              <w:cnfStyle w:val="000000010000"/>
              <w:rPr>
                <w:sz w:val="20"/>
              </w:rPr>
            </w:pPr>
            <w:r w:rsidRPr="004D54E0">
              <w:rPr>
                <w:sz w:val="20"/>
              </w:rPr>
              <w:t>Method 365.1 (L)</w:t>
            </w:r>
          </w:p>
        </w:tc>
        <w:tc>
          <w:tcPr>
            <w:tcW w:w="3106" w:type="dxa"/>
          </w:tcPr>
          <w:p w:rsidR="0056366C" w:rsidRDefault="004D54E0">
            <w:pPr>
              <w:pStyle w:val="TableText"/>
              <w:cnfStyle w:val="000000010000"/>
              <w:rPr>
                <w:sz w:val="20"/>
              </w:rPr>
            </w:pPr>
            <w:r w:rsidRPr="004D54E0">
              <w:rPr>
                <w:sz w:val="20"/>
              </w:rPr>
              <w:t xml:space="preserve">Aquifer properties, </w:t>
            </w:r>
          </w:p>
          <w:p w:rsidR="0056366C" w:rsidRDefault="004D54E0">
            <w:pPr>
              <w:pStyle w:val="TableText"/>
              <w:cnfStyle w:val="000000010000"/>
              <w:rPr>
                <w:sz w:val="20"/>
              </w:rPr>
            </w:pPr>
            <w:r w:rsidRPr="004D54E0">
              <w:rPr>
                <w:sz w:val="20"/>
              </w:rPr>
              <w:t>Hawthorne influence</w:t>
            </w:r>
          </w:p>
        </w:tc>
      </w:tr>
      <w:tr w:rsidR="000E42C2" w:rsidRPr="002A28E1" w:rsidTr="00562826">
        <w:trPr>
          <w:cnfStyle w:val="000000100000"/>
          <w:trHeight w:val="394"/>
        </w:trPr>
        <w:tc>
          <w:tcPr>
            <w:cnfStyle w:val="001000000000"/>
            <w:tcW w:w="2505" w:type="dxa"/>
          </w:tcPr>
          <w:p w:rsidR="0056366C" w:rsidRDefault="004D54E0">
            <w:pPr>
              <w:pStyle w:val="TableText"/>
              <w:rPr>
                <w:sz w:val="20"/>
              </w:rPr>
            </w:pPr>
            <w:proofErr w:type="spellStart"/>
            <w:r w:rsidRPr="004D54E0">
              <w:rPr>
                <w:sz w:val="20"/>
              </w:rPr>
              <w:t>Sucralose</w:t>
            </w:r>
            <w:proofErr w:type="spellEnd"/>
          </w:p>
        </w:tc>
        <w:tc>
          <w:tcPr>
            <w:tcW w:w="1356" w:type="dxa"/>
          </w:tcPr>
          <w:p w:rsidR="0056366C" w:rsidRDefault="004D54E0">
            <w:pPr>
              <w:pStyle w:val="TableText"/>
              <w:cnfStyle w:val="000000100000"/>
              <w:rPr>
                <w:sz w:val="20"/>
              </w:rPr>
            </w:pPr>
            <w:r w:rsidRPr="004D54E0">
              <w:rPr>
                <w:sz w:val="20"/>
              </w:rPr>
              <w:t>µg/L</w:t>
            </w:r>
          </w:p>
        </w:tc>
        <w:tc>
          <w:tcPr>
            <w:tcW w:w="2547" w:type="dxa"/>
          </w:tcPr>
          <w:p w:rsidR="0056366C" w:rsidRDefault="004D54E0">
            <w:pPr>
              <w:pStyle w:val="TableText"/>
              <w:cnfStyle w:val="000000100000"/>
              <w:rPr>
                <w:sz w:val="20"/>
              </w:rPr>
            </w:pPr>
            <w:r w:rsidRPr="004D54E0">
              <w:rPr>
                <w:sz w:val="20"/>
              </w:rPr>
              <w:t>In-house</w:t>
            </w:r>
          </w:p>
        </w:tc>
        <w:tc>
          <w:tcPr>
            <w:tcW w:w="3106" w:type="dxa"/>
          </w:tcPr>
          <w:p w:rsidR="0056366C" w:rsidRDefault="004D54E0">
            <w:pPr>
              <w:pStyle w:val="TableText"/>
              <w:cnfStyle w:val="000000100000"/>
              <w:rPr>
                <w:sz w:val="20"/>
              </w:rPr>
            </w:pPr>
            <w:r w:rsidRPr="004D54E0">
              <w:rPr>
                <w:sz w:val="20"/>
              </w:rPr>
              <w:t>Source indicator</w:t>
            </w:r>
          </w:p>
        </w:tc>
      </w:tr>
      <w:tr w:rsidR="000E42C2" w:rsidRPr="002A28E1" w:rsidTr="00562826">
        <w:trPr>
          <w:cnfStyle w:val="000000010000"/>
        </w:trPr>
        <w:tc>
          <w:tcPr>
            <w:cnfStyle w:val="001000000000"/>
            <w:tcW w:w="2505" w:type="dxa"/>
          </w:tcPr>
          <w:p w:rsidR="0056366C" w:rsidRDefault="004D54E0">
            <w:pPr>
              <w:pStyle w:val="TableText"/>
              <w:rPr>
                <w:sz w:val="20"/>
              </w:rPr>
            </w:pPr>
            <w:r w:rsidRPr="004D54E0">
              <w:rPr>
                <w:sz w:val="20"/>
              </w:rPr>
              <w:t>Nitrogen and Oxygen Isotopes (δ15N and δ18O in NO</w:t>
            </w:r>
            <w:r w:rsidRPr="004D54E0">
              <w:rPr>
                <w:sz w:val="20"/>
                <w:vertAlign w:val="subscript"/>
              </w:rPr>
              <w:t>3</w:t>
            </w:r>
            <w:r w:rsidRPr="004D54E0">
              <w:rPr>
                <w:sz w:val="20"/>
              </w:rPr>
              <w:t>)</w:t>
            </w:r>
          </w:p>
        </w:tc>
        <w:tc>
          <w:tcPr>
            <w:tcW w:w="1356" w:type="dxa"/>
          </w:tcPr>
          <w:p w:rsidR="0056366C" w:rsidRDefault="004D54E0">
            <w:pPr>
              <w:pStyle w:val="TableText"/>
              <w:cnfStyle w:val="000000010000"/>
              <w:rPr>
                <w:sz w:val="20"/>
              </w:rPr>
            </w:pPr>
            <w:r w:rsidRPr="004D54E0">
              <w:rPr>
                <w:sz w:val="20"/>
              </w:rPr>
              <w:t>Per mil</w:t>
            </w:r>
          </w:p>
        </w:tc>
        <w:tc>
          <w:tcPr>
            <w:tcW w:w="2547" w:type="dxa"/>
          </w:tcPr>
          <w:p w:rsidR="0056366C" w:rsidRDefault="004D54E0">
            <w:pPr>
              <w:pStyle w:val="TableText"/>
              <w:cnfStyle w:val="000000010000"/>
              <w:rPr>
                <w:sz w:val="20"/>
              </w:rPr>
            </w:pPr>
            <w:r w:rsidRPr="004D54E0">
              <w:rPr>
                <w:sz w:val="20"/>
              </w:rPr>
              <w:t>Colorado Plateau Stable Isotope Laboratory</w:t>
            </w:r>
          </w:p>
        </w:tc>
        <w:tc>
          <w:tcPr>
            <w:tcW w:w="3106" w:type="dxa"/>
          </w:tcPr>
          <w:p w:rsidR="0056366C" w:rsidRDefault="004D54E0">
            <w:pPr>
              <w:pStyle w:val="TableText"/>
              <w:cnfStyle w:val="000000010000"/>
              <w:rPr>
                <w:sz w:val="20"/>
              </w:rPr>
            </w:pPr>
            <w:r w:rsidRPr="004D54E0">
              <w:rPr>
                <w:sz w:val="20"/>
              </w:rPr>
              <w:t xml:space="preserve">Nitrate source indicator, </w:t>
            </w:r>
            <w:proofErr w:type="spellStart"/>
            <w:r w:rsidRPr="004D54E0">
              <w:rPr>
                <w:sz w:val="20"/>
              </w:rPr>
              <w:t>denitrification</w:t>
            </w:r>
            <w:proofErr w:type="spellEnd"/>
            <w:r w:rsidRPr="004D54E0">
              <w:rPr>
                <w:sz w:val="20"/>
              </w:rPr>
              <w:t xml:space="preserve"> indictor</w:t>
            </w:r>
          </w:p>
        </w:tc>
      </w:tr>
    </w:tbl>
    <w:p w:rsidR="0056366C" w:rsidRDefault="0056366C">
      <w:pPr>
        <w:pStyle w:val="Bodytextreduced"/>
      </w:pPr>
    </w:p>
    <w:p w:rsidR="000E42C2" w:rsidRDefault="000E42C2" w:rsidP="000E42C2">
      <w:pPr>
        <w:rPr>
          <w:b/>
        </w:rPr>
      </w:pPr>
      <w:r>
        <w:rPr>
          <w:b/>
        </w:rPr>
        <w:br w:type="page"/>
      </w:r>
    </w:p>
    <w:p w:rsidR="0056366C" w:rsidRDefault="009B24F9">
      <w:pPr>
        <w:pStyle w:val="Tableheading"/>
      </w:pPr>
      <w:bookmarkStart w:id="139" w:name="_Toc364765892"/>
      <w:proofErr w:type="gramStart"/>
      <w:r w:rsidRPr="00DA5CD2">
        <w:lastRenderedPageBreak/>
        <w:t>T</w:t>
      </w:r>
      <w:r>
        <w:t>able</w:t>
      </w:r>
      <w:r w:rsidRPr="00DA5CD2">
        <w:t xml:space="preserve"> </w:t>
      </w:r>
      <w:r w:rsidR="000E42C2" w:rsidRPr="00DA5CD2">
        <w:t>3</w:t>
      </w:r>
      <w:r>
        <w:t xml:space="preserve">: </w:t>
      </w:r>
      <w:r>
        <w:tab/>
      </w:r>
      <w:r w:rsidR="000E42C2">
        <w:t xml:space="preserve">List of </w:t>
      </w:r>
      <w:r>
        <w:t>field</w:t>
      </w:r>
      <w:r w:rsidR="000E42C2">
        <w:t>-</w:t>
      </w:r>
      <w:r>
        <w:t>m</w:t>
      </w:r>
      <w:r w:rsidRPr="00DA5CD2">
        <w:t xml:space="preserve">easured </w:t>
      </w:r>
      <w:r>
        <w:t>p</w:t>
      </w:r>
      <w:r w:rsidRPr="00DA5CD2">
        <w:t xml:space="preserve">hysical </w:t>
      </w:r>
      <w:r w:rsidR="000E42C2" w:rsidRPr="00DA5CD2">
        <w:t xml:space="preserve">and </w:t>
      </w:r>
      <w:r>
        <w:t>c</w:t>
      </w:r>
      <w:r w:rsidRPr="00DA5CD2">
        <w:t xml:space="preserve">hemical </w:t>
      </w:r>
      <w:r>
        <w:t>i</w:t>
      </w:r>
      <w:r w:rsidRPr="00DA5CD2">
        <w:t xml:space="preserve">ndicators </w:t>
      </w:r>
      <w:r w:rsidR="000E42C2" w:rsidRPr="00DA5CD2">
        <w:t xml:space="preserve">for </w:t>
      </w:r>
      <w:r>
        <w:t xml:space="preserve">sites </w:t>
      </w:r>
      <w:r w:rsidR="00E706F1">
        <w:t xml:space="preserve">in the Santa Fe RFA </w:t>
      </w:r>
      <w:r>
        <w:t>monitoring network</w:t>
      </w:r>
      <w:r w:rsidR="000E42C2">
        <w:t>.</w:t>
      </w:r>
      <w:bookmarkEnd w:id="139"/>
      <w:proofErr w:type="gramEnd"/>
    </w:p>
    <w:p w:rsidR="0056366C" w:rsidRDefault="009B24F9">
      <w:pPr>
        <w:pStyle w:val="Bodytextreduced"/>
      </w:pPr>
      <w:r>
        <w:t>- = Empty cell/no data</w:t>
      </w:r>
    </w:p>
    <w:p w:rsidR="0056366C" w:rsidRDefault="002A28E1">
      <w:pPr>
        <w:pStyle w:val="Bodytextreduced"/>
      </w:pPr>
      <w:r>
        <w:t>SU = Standard units</w:t>
      </w:r>
    </w:p>
    <w:p w:rsidR="0056366C" w:rsidRDefault="002A28E1">
      <w:pPr>
        <w:pStyle w:val="Bodytextreduced"/>
      </w:pPr>
      <w:r>
        <w:t xml:space="preserve">µs/cm = </w:t>
      </w:r>
      <w:proofErr w:type="spellStart"/>
      <w:r>
        <w:t>Micromohs</w:t>
      </w:r>
      <w:proofErr w:type="spellEnd"/>
      <w:r>
        <w:t xml:space="preserve"> per centimeter</w:t>
      </w:r>
    </w:p>
    <w:p w:rsidR="0056366C" w:rsidRDefault="002A28E1">
      <w:pPr>
        <w:pStyle w:val="Bodytextreduced"/>
      </w:pPr>
      <w:r>
        <w:t xml:space="preserve">NTU – </w:t>
      </w:r>
      <w:proofErr w:type="spellStart"/>
      <w:r>
        <w:t>Nephelometric</w:t>
      </w:r>
      <w:proofErr w:type="spellEnd"/>
      <w:r>
        <w:t xml:space="preserve"> Turbidity Units</w:t>
      </w:r>
    </w:p>
    <w:p w:rsidR="0056366C" w:rsidRDefault="002A28E1">
      <w:pPr>
        <w:pStyle w:val="Bodytextreduced"/>
      </w:pPr>
      <w:r>
        <w:t>PCU = Platinum cobalt units</w:t>
      </w:r>
    </w:p>
    <w:tbl>
      <w:tblPr>
        <w:tblStyle w:val="MediumShading1-Accent5"/>
        <w:tblW w:w="9558" w:type="dxa"/>
        <w:tblLayout w:type="fixed"/>
        <w:tblLook w:val="04A0"/>
      </w:tblPr>
      <w:tblGrid>
        <w:gridCol w:w="2610"/>
        <w:gridCol w:w="1080"/>
        <w:gridCol w:w="3240"/>
        <w:gridCol w:w="2628"/>
      </w:tblGrid>
      <w:tr w:rsidR="000E42C2" w:rsidRPr="00691C27" w:rsidTr="009B24F9">
        <w:trPr>
          <w:cnfStyle w:val="100000000000"/>
          <w:trHeight w:val="432"/>
        </w:trPr>
        <w:tc>
          <w:tcPr>
            <w:cnfStyle w:val="001000000000"/>
            <w:tcW w:w="2610" w:type="dxa"/>
          </w:tcPr>
          <w:p w:rsidR="0056366C" w:rsidRDefault="000E42C2">
            <w:pPr>
              <w:pStyle w:val="TableText"/>
              <w:rPr>
                <w:b w:val="0"/>
                <w:bCs w:val="0"/>
                <w:color w:val="auto"/>
              </w:rPr>
            </w:pPr>
            <w:r w:rsidRPr="00322948">
              <w:rPr>
                <w:b w:val="0"/>
              </w:rPr>
              <w:t>Physical Indicators</w:t>
            </w:r>
          </w:p>
        </w:tc>
        <w:tc>
          <w:tcPr>
            <w:tcW w:w="1080" w:type="dxa"/>
          </w:tcPr>
          <w:p w:rsidR="0056366C" w:rsidRDefault="000E42C2">
            <w:pPr>
              <w:pStyle w:val="TableText"/>
              <w:cnfStyle w:val="100000000000"/>
              <w:rPr>
                <w:b w:val="0"/>
                <w:bCs w:val="0"/>
                <w:color w:val="auto"/>
              </w:rPr>
            </w:pPr>
            <w:r w:rsidRPr="00322948">
              <w:rPr>
                <w:b w:val="0"/>
              </w:rPr>
              <w:t>Unit</w:t>
            </w:r>
          </w:p>
        </w:tc>
        <w:tc>
          <w:tcPr>
            <w:tcW w:w="3240" w:type="dxa"/>
          </w:tcPr>
          <w:p w:rsidR="0056366C" w:rsidRDefault="000E42C2">
            <w:pPr>
              <w:pStyle w:val="TableText"/>
              <w:cnfStyle w:val="100000000000"/>
              <w:rPr>
                <w:b w:val="0"/>
                <w:bCs w:val="0"/>
                <w:color w:val="auto"/>
              </w:rPr>
            </w:pPr>
            <w:r w:rsidRPr="00322948">
              <w:rPr>
                <w:b w:val="0"/>
              </w:rPr>
              <w:t>Analysis Method</w:t>
            </w:r>
          </w:p>
        </w:tc>
        <w:tc>
          <w:tcPr>
            <w:tcW w:w="2628" w:type="dxa"/>
          </w:tcPr>
          <w:p w:rsidR="0056366C" w:rsidRDefault="000E42C2">
            <w:pPr>
              <w:pStyle w:val="TableText"/>
              <w:cnfStyle w:val="100000000000"/>
              <w:rPr>
                <w:b w:val="0"/>
                <w:bCs w:val="0"/>
                <w:color w:val="auto"/>
              </w:rPr>
            </w:pPr>
            <w:r w:rsidRPr="00322948">
              <w:rPr>
                <w:b w:val="0"/>
              </w:rPr>
              <w:t>Justification</w:t>
            </w:r>
          </w:p>
        </w:tc>
      </w:tr>
      <w:tr w:rsidR="000E42C2" w:rsidRPr="00691C27" w:rsidTr="009B24F9">
        <w:trPr>
          <w:cnfStyle w:val="000000100000"/>
          <w:trHeight w:val="432"/>
        </w:trPr>
        <w:tc>
          <w:tcPr>
            <w:cnfStyle w:val="001000000000"/>
            <w:tcW w:w="2610" w:type="dxa"/>
          </w:tcPr>
          <w:p w:rsidR="0056366C" w:rsidRDefault="00562826">
            <w:pPr>
              <w:pStyle w:val="TableText"/>
              <w:rPr>
                <w:b w:val="0"/>
                <w:bCs w:val="0"/>
              </w:rPr>
            </w:pPr>
            <w:r>
              <w:rPr>
                <w:b w:val="0"/>
              </w:rPr>
              <w:t>DO</w:t>
            </w:r>
          </w:p>
        </w:tc>
        <w:tc>
          <w:tcPr>
            <w:tcW w:w="1080" w:type="dxa"/>
          </w:tcPr>
          <w:p w:rsidR="0056366C" w:rsidRDefault="004D54E0">
            <w:pPr>
              <w:pStyle w:val="TableText"/>
              <w:cnfStyle w:val="000000100000"/>
              <w:rPr>
                <w:b/>
              </w:rPr>
            </w:pPr>
            <w:r w:rsidRPr="004D54E0">
              <w:rPr>
                <w:b/>
              </w:rPr>
              <w:t>Mg/L</w:t>
            </w:r>
          </w:p>
        </w:tc>
        <w:tc>
          <w:tcPr>
            <w:tcW w:w="3240" w:type="dxa"/>
          </w:tcPr>
          <w:p w:rsidR="0056366C" w:rsidRDefault="004D54E0">
            <w:pPr>
              <w:pStyle w:val="TableText"/>
              <w:cnfStyle w:val="000000100000"/>
              <w:rPr>
                <w:b/>
                <w:szCs w:val="22"/>
              </w:rPr>
            </w:pPr>
            <w:r w:rsidRPr="004D54E0">
              <w:rPr>
                <w:b/>
                <w:szCs w:val="22"/>
              </w:rPr>
              <w:t>DEP-SOP-001/01 FT 1500 (F)</w:t>
            </w:r>
          </w:p>
        </w:tc>
        <w:tc>
          <w:tcPr>
            <w:tcW w:w="2628" w:type="dxa"/>
          </w:tcPr>
          <w:p w:rsidR="0056366C" w:rsidRDefault="004D54E0">
            <w:pPr>
              <w:pStyle w:val="TableText"/>
              <w:cnfStyle w:val="000000100000"/>
              <w:rPr>
                <w:b/>
                <w:szCs w:val="22"/>
              </w:rPr>
            </w:pPr>
            <w:r w:rsidRPr="004D54E0">
              <w:rPr>
                <w:b/>
                <w:szCs w:val="22"/>
              </w:rPr>
              <w:t>Aquifer properties/</w:t>
            </w:r>
          </w:p>
          <w:p w:rsidR="0056366C" w:rsidRDefault="004D54E0">
            <w:pPr>
              <w:pStyle w:val="TableText"/>
              <w:cnfStyle w:val="000000100000"/>
              <w:rPr>
                <w:b/>
                <w:szCs w:val="22"/>
              </w:rPr>
            </w:pPr>
            <w:proofErr w:type="spellStart"/>
            <w:r w:rsidRPr="004D54E0">
              <w:rPr>
                <w:b/>
                <w:szCs w:val="22"/>
              </w:rPr>
              <w:t>redox</w:t>
            </w:r>
            <w:proofErr w:type="spellEnd"/>
            <w:r w:rsidRPr="004D54E0">
              <w:rPr>
                <w:b/>
                <w:szCs w:val="22"/>
              </w:rPr>
              <w:t xml:space="preserve"> conditions</w:t>
            </w:r>
          </w:p>
        </w:tc>
      </w:tr>
      <w:tr w:rsidR="000E42C2" w:rsidRPr="00691C27" w:rsidTr="009B24F9">
        <w:trPr>
          <w:cnfStyle w:val="000000010000"/>
          <w:trHeight w:val="432"/>
        </w:trPr>
        <w:tc>
          <w:tcPr>
            <w:cnfStyle w:val="001000000000"/>
            <w:tcW w:w="2610" w:type="dxa"/>
          </w:tcPr>
          <w:p w:rsidR="0056366C" w:rsidRDefault="004D54E0">
            <w:pPr>
              <w:pStyle w:val="TableText"/>
              <w:rPr>
                <w:b w:val="0"/>
                <w:bCs w:val="0"/>
              </w:rPr>
            </w:pPr>
            <w:r w:rsidRPr="004D54E0">
              <w:t>pH</w:t>
            </w:r>
          </w:p>
        </w:tc>
        <w:tc>
          <w:tcPr>
            <w:tcW w:w="1080" w:type="dxa"/>
          </w:tcPr>
          <w:p w:rsidR="0056366C" w:rsidRDefault="004D54E0">
            <w:pPr>
              <w:pStyle w:val="TableText"/>
              <w:cnfStyle w:val="000000010000"/>
              <w:rPr>
                <w:b/>
              </w:rPr>
            </w:pPr>
            <w:r w:rsidRPr="004D54E0">
              <w:rPr>
                <w:b/>
              </w:rPr>
              <w:t>SU</w:t>
            </w:r>
          </w:p>
        </w:tc>
        <w:tc>
          <w:tcPr>
            <w:tcW w:w="3240" w:type="dxa"/>
          </w:tcPr>
          <w:p w:rsidR="0056366C" w:rsidRDefault="004D54E0">
            <w:pPr>
              <w:pStyle w:val="TableText"/>
              <w:cnfStyle w:val="000000010000"/>
              <w:rPr>
                <w:b/>
                <w:szCs w:val="22"/>
              </w:rPr>
            </w:pPr>
            <w:r w:rsidRPr="004D54E0">
              <w:rPr>
                <w:b/>
                <w:szCs w:val="22"/>
              </w:rPr>
              <w:t>DEP-SOP-001/01 FT 1100 (F)</w:t>
            </w:r>
          </w:p>
        </w:tc>
        <w:tc>
          <w:tcPr>
            <w:tcW w:w="2628" w:type="dxa"/>
          </w:tcPr>
          <w:p w:rsidR="0056366C" w:rsidRDefault="004D54E0">
            <w:pPr>
              <w:pStyle w:val="TableText"/>
              <w:cnfStyle w:val="000000010000"/>
              <w:rPr>
                <w:b/>
                <w:szCs w:val="22"/>
              </w:rPr>
            </w:pPr>
            <w:r w:rsidRPr="004D54E0">
              <w:rPr>
                <w:b/>
                <w:szCs w:val="22"/>
              </w:rPr>
              <w:t>Aquifer properties</w:t>
            </w:r>
          </w:p>
        </w:tc>
      </w:tr>
      <w:tr w:rsidR="000E42C2" w:rsidRPr="00691C27" w:rsidTr="009B24F9">
        <w:trPr>
          <w:cnfStyle w:val="000000100000"/>
          <w:trHeight w:val="432"/>
        </w:trPr>
        <w:tc>
          <w:tcPr>
            <w:cnfStyle w:val="001000000000"/>
            <w:tcW w:w="2610" w:type="dxa"/>
          </w:tcPr>
          <w:p w:rsidR="0056366C" w:rsidRDefault="004D54E0">
            <w:pPr>
              <w:pStyle w:val="TableText"/>
              <w:rPr>
                <w:b w:val="0"/>
                <w:bCs w:val="0"/>
              </w:rPr>
            </w:pPr>
            <w:r w:rsidRPr="004D54E0">
              <w:t>Specific Conductance</w:t>
            </w:r>
          </w:p>
        </w:tc>
        <w:tc>
          <w:tcPr>
            <w:tcW w:w="1080" w:type="dxa"/>
          </w:tcPr>
          <w:p w:rsidR="0056366C" w:rsidRDefault="002A28E1">
            <w:pPr>
              <w:pStyle w:val="TableText"/>
              <w:cnfStyle w:val="000000100000"/>
              <w:rPr>
                <w:b/>
              </w:rPr>
            </w:pPr>
            <w:r>
              <w:rPr>
                <w:b/>
              </w:rPr>
              <w:t>µ</w:t>
            </w:r>
            <w:r w:rsidR="004D54E0" w:rsidRPr="004D54E0">
              <w:rPr>
                <w:b/>
              </w:rPr>
              <w:t>S/cm</w:t>
            </w:r>
          </w:p>
        </w:tc>
        <w:tc>
          <w:tcPr>
            <w:tcW w:w="3240" w:type="dxa"/>
          </w:tcPr>
          <w:p w:rsidR="0056366C" w:rsidRDefault="004D54E0">
            <w:pPr>
              <w:pStyle w:val="TableText"/>
              <w:cnfStyle w:val="000000100000"/>
              <w:rPr>
                <w:b/>
                <w:szCs w:val="22"/>
              </w:rPr>
            </w:pPr>
            <w:r w:rsidRPr="004D54E0">
              <w:rPr>
                <w:b/>
                <w:szCs w:val="22"/>
              </w:rPr>
              <w:t>DEP-SOP-001/01 FT 1200 (F)</w:t>
            </w:r>
          </w:p>
        </w:tc>
        <w:tc>
          <w:tcPr>
            <w:tcW w:w="2628" w:type="dxa"/>
          </w:tcPr>
          <w:p w:rsidR="0056366C" w:rsidRDefault="004D54E0">
            <w:pPr>
              <w:pStyle w:val="TableText"/>
              <w:cnfStyle w:val="000000100000"/>
              <w:rPr>
                <w:b/>
                <w:szCs w:val="22"/>
              </w:rPr>
            </w:pPr>
            <w:r w:rsidRPr="004D54E0">
              <w:rPr>
                <w:b/>
                <w:szCs w:val="22"/>
              </w:rPr>
              <w:t>Aquifer properties</w:t>
            </w:r>
          </w:p>
        </w:tc>
      </w:tr>
      <w:tr w:rsidR="000E42C2" w:rsidRPr="00691C27" w:rsidTr="009B24F9">
        <w:trPr>
          <w:cnfStyle w:val="000000010000"/>
          <w:trHeight w:val="432"/>
        </w:trPr>
        <w:tc>
          <w:tcPr>
            <w:cnfStyle w:val="001000000000"/>
            <w:tcW w:w="2610" w:type="dxa"/>
          </w:tcPr>
          <w:p w:rsidR="0056366C" w:rsidRDefault="004D54E0">
            <w:pPr>
              <w:pStyle w:val="TableText"/>
              <w:rPr>
                <w:b w:val="0"/>
                <w:bCs w:val="0"/>
              </w:rPr>
            </w:pPr>
            <w:r w:rsidRPr="004D54E0">
              <w:t>Turbidity</w:t>
            </w:r>
          </w:p>
        </w:tc>
        <w:tc>
          <w:tcPr>
            <w:tcW w:w="1080" w:type="dxa"/>
          </w:tcPr>
          <w:p w:rsidR="0056366C" w:rsidRDefault="004D54E0">
            <w:pPr>
              <w:pStyle w:val="TableText"/>
              <w:cnfStyle w:val="000000010000"/>
              <w:rPr>
                <w:b/>
              </w:rPr>
            </w:pPr>
            <w:r w:rsidRPr="004D54E0">
              <w:rPr>
                <w:b/>
              </w:rPr>
              <w:t>NTU</w:t>
            </w:r>
          </w:p>
        </w:tc>
        <w:tc>
          <w:tcPr>
            <w:tcW w:w="3240" w:type="dxa"/>
          </w:tcPr>
          <w:p w:rsidR="0056366C" w:rsidRDefault="004D54E0">
            <w:pPr>
              <w:pStyle w:val="TableText"/>
              <w:cnfStyle w:val="000000010000"/>
              <w:rPr>
                <w:b/>
                <w:szCs w:val="22"/>
              </w:rPr>
            </w:pPr>
            <w:r w:rsidRPr="004D54E0">
              <w:rPr>
                <w:b/>
                <w:szCs w:val="22"/>
              </w:rPr>
              <w:t>Method 180.1 (L)</w:t>
            </w:r>
          </w:p>
        </w:tc>
        <w:tc>
          <w:tcPr>
            <w:tcW w:w="2628" w:type="dxa"/>
          </w:tcPr>
          <w:p w:rsidR="0056366C" w:rsidRDefault="004D54E0">
            <w:pPr>
              <w:pStyle w:val="TableText"/>
              <w:cnfStyle w:val="000000010000"/>
              <w:rPr>
                <w:b/>
                <w:szCs w:val="22"/>
              </w:rPr>
            </w:pPr>
            <w:r w:rsidRPr="004D54E0">
              <w:rPr>
                <w:b/>
                <w:szCs w:val="22"/>
              </w:rPr>
              <w:t>Aquifer properties</w:t>
            </w:r>
          </w:p>
        </w:tc>
      </w:tr>
      <w:tr w:rsidR="000E42C2" w:rsidRPr="00691C27" w:rsidTr="009B24F9">
        <w:trPr>
          <w:cnfStyle w:val="000000100000"/>
          <w:trHeight w:val="432"/>
        </w:trPr>
        <w:tc>
          <w:tcPr>
            <w:cnfStyle w:val="001000000000"/>
            <w:tcW w:w="2610" w:type="dxa"/>
          </w:tcPr>
          <w:p w:rsidR="0056366C" w:rsidRDefault="004D54E0">
            <w:pPr>
              <w:pStyle w:val="TableText"/>
              <w:rPr>
                <w:b w:val="0"/>
                <w:bCs w:val="0"/>
              </w:rPr>
            </w:pPr>
            <w:r w:rsidRPr="004D54E0">
              <w:t>Color</w:t>
            </w:r>
          </w:p>
        </w:tc>
        <w:tc>
          <w:tcPr>
            <w:tcW w:w="1080" w:type="dxa"/>
          </w:tcPr>
          <w:p w:rsidR="0056366C" w:rsidRDefault="004D54E0">
            <w:pPr>
              <w:pStyle w:val="TableText"/>
              <w:cnfStyle w:val="000000100000"/>
              <w:rPr>
                <w:b/>
              </w:rPr>
            </w:pPr>
            <w:r w:rsidRPr="004D54E0">
              <w:rPr>
                <w:b/>
              </w:rPr>
              <w:t>PCU</w:t>
            </w:r>
          </w:p>
        </w:tc>
        <w:tc>
          <w:tcPr>
            <w:tcW w:w="3240" w:type="dxa"/>
          </w:tcPr>
          <w:p w:rsidR="0056366C" w:rsidRDefault="004D54E0">
            <w:pPr>
              <w:pStyle w:val="TableText"/>
              <w:cnfStyle w:val="000000100000"/>
              <w:rPr>
                <w:b/>
                <w:szCs w:val="22"/>
              </w:rPr>
            </w:pPr>
            <w:r w:rsidRPr="004D54E0">
              <w:rPr>
                <w:b/>
                <w:szCs w:val="22"/>
              </w:rPr>
              <w:t>SM 2120 B (L)</w:t>
            </w:r>
          </w:p>
        </w:tc>
        <w:tc>
          <w:tcPr>
            <w:tcW w:w="2628" w:type="dxa"/>
          </w:tcPr>
          <w:p w:rsidR="0056366C" w:rsidRDefault="004D54E0">
            <w:pPr>
              <w:pStyle w:val="TableText"/>
              <w:cnfStyle w:val="000000100000"/>
              <w:rPr>
                <w:b/>
                <w:szCs w:val="22"/>
              </w:rPr>
            </w:pPr>
            <w:r w:rsidRPr="004D54E0">
              <w:rPr>
                <w:b/>
                <w:szCs w:val="22"/>
              </w:rPr>
              <w:t>Aquifer properties</w:t>
            </w:r>
          </w:p>
        </w:tc>
      </w:tr>
      <w:tr w:rsidR="000E42C2" w:rsidRPr="00691C27" w:rsidTr="009B24F9">
        <w:trPr>
          <w:cnfStyle w:val="000000010000"/>
          <w:trHeight w:val="432"/>
        </w:trPr>
        <w:tc>
          <w:tcPr>
            <w:cnfStyle w:val="001000000000"/>
            <w:tcW w:w="2610" w:type="dxa"/>
          </w:tcPr>
          <w:p w:rsidR="0056366C" w:rsidRDefault="004D54E0">
            <w:pPr>
              <w:pStyle w:val="TableText"/>
              <w:rPr>
                <w:b w:val="0"/>
                <w:bCs w:val="0"/>
              </w:rPr>
            </w:pPr>
            <w:r w:rsidRPr="004D54E0">
              <w:t>Temperature</w:t>
            </w:r>
          </w:p>
        </w:tc>
        <w:tc>
          <w:tcPr>
            <w:tcW w:w="1080" w:type="dxa"/>
          </w:tcPr>
          <w:p w:rsidR="0056366C" w:rsidRDefault="002A28E1">
            <w:pPr>
              <w:pStyle w:val="TableText"/>
              <w:cnfStyle w:val="000000010000"/>
              <w:rPr>
                <w:b/>
              </w:rPr>
            </w:pPr>
            <w:r>
              <w:rPr>
                <w:b/>
              </w:rPr>
              <w:t>°</w:t>
            </w:r>
            <w:r w:rsidR="004D54E0" w:rsidRPr="004D54E0">
              <w:rPr>
                <w:b/>
              </w:rPr>
              <w:t xml:space="preserve"> C</w:t>
            </w:r>
            <w:r>
              <w:rPr>
                <w:b/>
              </w:rPr>
              <w:t>.</w:t>
            </w:r>
          </w:p>
        </w:tc>
        <w:tc>
          <w:tcPr>
            <w:tcW w:w="3240" w:type="dxa"/>
          </w:tcPr>
          <w:p w:rsidR="0056366C" w:rsidRDefault="004D54E0">
            <w:pPr>
              <w:pStyle w:val="TableText"/>
              <w:cnfStyle w:val="000000010000"/>
              <w:rPr>
                <w:b/>
                <w:szCs w:val="22"/>
              </w:rPr>
            </w:pPr>
            <w:r w:rsidRPr="004D54E0">
              <w:rPr>
                <w:b/>
                <w:szCs w:val="22"/>
              </w:rPr>
              <w:t>DEP-SOP-001/01 FT 1400 (F)</w:t>
            </w:r>
          </w:p>
        </w:tc>
        <w:tc>
          <w:tcPr>
            <w:tcW w:w="2628" w:type="dxa"/>
          </w:tcPr>
          <w:p w:rsidR="0056366C" w:rsidRDefault="004D54E0">
            <w:pPr>
              <w:pStyle w:val="TableText"/>
              <w:cnfStyle w:val="000000010000"/>
              <w:rPr>
                <w:b/>
                <w:szCs w:val="22"/>
              </w:rPr>
            </w:pPr>
            <w:r w:rsidRPr="004D54E0">
              <w:rPr>
                <w:b/>
                <w:szCs w:val="22"/>
              </w:rPr>
              <w:t>Aquifer properties</w:t>
            </w:r>
          </w:p>
        </w:tc>
      </w:tr>
      <w:tr w:rsidR="000E42C2" w:rsidRPr="00691C27" w:rsidTr="009B24F9">
        <w:trPr>
          <w:cnfStyle w:val="000000100000"/>
          <w:trHeight w:val="432"/>
        </w:trPr>
        <w:tc>
          <w:tcPr>
            <w:cnfStyle w:val="001000000000"/>
            <w:tcW w:w="2610" w:type="dxa"/>
          </w:tcPr>
          <w:p w:rsidR="0056366C" w:rsidRDefault="004D54E0">
            <w:pPr>
              <w:pStyle w:val="TableText"/>
              <w:rPr>
                <w:b w:val="0"/>
                <w:bCs w:val="0"/>
              </w:rPr>
            </w:pPr>
            <w:r w:rsidRPr="004D54E0">
              <w:t>Depth to Water (wells)</w:t>
            </w:r>
          </w:p>
        </w:tc>
        <w:tc>
          <w:tcPr>
            <w:tcW w:w="1080" w:type="dxa"/>
          </w:tcPr>
          <w:p w:rsidR="0056366C" w:rsidRDefault="002A28E1">
            <w:pPr>
              <w:pStyle w:val="TableText"/>
              <w:cnfStyle w:val="000000100000"/>
              <w:rPr>
                <w:b/>
              </w:rPr>
            </w:pPr>
            <w:r>
              <w:rPr>
                <w:b/>
              </w:rPr>
              <w:t>Fee</w:t>
            </w:r>
            <w:r w:rsidR="004D54E0" w:rsidRPr="004D54E0">
              <w:rPr>
                <w:b/>
              </w:rPr>
              <w:t>t</w:t>
            </w:r>
          </w:p>
        </w:tc>
        <w:tc>
          <w:tcPr>
            <w:tcW w:w="3240" w:type="dxa"/>
          </w:tcPr>
          <w:p w:rsidR="0056366C" w:rsidRDefault="004D54E0">
            <w:pPr>
              <w:pStyle w:val="TableText"/>
              <w:cnfStyle w:val="000000100000"/>
              <w:rPr>
                <w:b/>
                <w:szCs w:val="22"/>
              </w:rPr>
            </w:pPr>
            <w:r w:rsidRPr="004D54E0">
              <w:rPr>
                <w:b/>
                <w:szCs w:val="22"/>
              </w:rPr>
              <w:t>-</w:t>
            </w:r>
          </w:p>
        </w:tc>
        <w:tc>
          <w:tcPr>
            <w:tcW w:w="2628" w:type="dxa"/>
          </w:tcPr>
          <w:p w:rsidR="0056366C" w:rsidRDefault="004D54E0">
            <w:pPr>
              <w:pStyle w:val="TableText"/>
              <w:cnfStyle w:val="000000100000"/>
              <w:rPr>
                <w:b/>
                <w:szCs w:val="22"/>
              </w:rPr>
            </w:pPr>
            <w:r w:rsidRPr="004D54E0">
              <w:rPr>
                <w:b/>
                <w:szCs w:val="22"/>
              </w:rPr>
              <w:t>Recharge to aquifer</w:t>
            </w:r>
          </w:p>
        </w:tc>
      </w:tr>
      <w:tr w:rsidR="000E42C2" w:rsidRPr="00691C27" w:rsidTr="009B24F9">
        <w:trPr>
          <w:cnfStyle w:val="000000010000"/>
          <w:trHeight w:val="432"/>
        </w:trPr>
        <w:tc>
          <w:tcPr>
            <w:cnfStyle w:val="001000000000"/>
            <w:tcW w:w="2610" w:type="dxa"/>
          </w:tcPr>
          <w:p w:rsidR="0056366C" w:rsidRDefault="004D54E0">
            <w:pPr>
              <w:pStyle w:val="TableText"/>
              <w:rPr>
                <w:b w:val="0"/>
                <w:bCs w:val="0"/>
              </w:rPr>
            </w:pPr>
            <w:r w:rsidRPr="004D54E0">
              <w:t>Spring</w:t>
            </w:r>
            <w:r w:rsidR="009B24F9">
              <w:rPr>
                <w:b w:val="0"/>
              </w:rPr>
              <w:t xml:space="preserve"> F</w:t>
            </w:r>
            <w:r w:rsidRPr="004D54E0">
              <w:t xml:space="preserve">low </w:t>
            </w:r>
            <w:r w:rsidR="009B24F9">
              <w:rPr>
                <w:b w:val="0"/>
              </w:rPr>
              <w:t>M</w:t>
            </w:r>
            <w:r w:rsidRPr="004D54E0">
              <w:t>easurement</w:t>
            </w:r>
          </w:p>
        </w:tc>
        <w:tc>
          <w:tcPr>
            <w:tcW w:w="1080" w:type="dxa"/>
          </w:tcPr>
          <w:p w:rsidR="0056366C" w:rsidRDefault="002A28E1">
            <w:pPr>
              <w:pStyle w:val="TableText"/>
              <w:cnfStyle w:val="000000010000"/>
              <w:rPr>
                <w:b/>
              </w:rPr>
            </w:pPr>
            <w:proofErr w:type="spellStart"/>
            <w:r>
              <w:rPr>
                <w:b/>
              </w:rPr>
              <w:t>Cfs</w:t>
            </w:r>
            <w:proofErr w:type="spellEnd"/>
          </w:p>
        </w:tc>
        <w:tc>
          <w:tcPr>
            <w:tcW w:w="3240" w:type="dxa"/>
          </w:tcPr>
          <w:p w:rsidR="0056366C" w:rsidRDefault="004D54E0">
            <w:pPr>
              <w:pStyle w:val="TableText"/>
              <w:cnfStyle w:val="000000010000"/>
              <w:rPr>
                <w:b/>
                <w:szCs w:val="22"/>
              </w:rPr>
            </w:pPr>
            <w:r w:rsidRPr="004D54E0">
              <w:rPr>
                <w:b/>
                <w:szCs w:val="22"/>
              </w:rPr>
              <w:t>-</w:t>
            </w:r>
          </w:p>
        </w:tc>
        <w:tc>
          <w:tcPr>
            <w:tcW w:w="2628" w:type="dxa"/>
          </w:tcPr>
          <w:p w:rsidR="0056366C" w:rsidRDefault="004D54E0">
            <w:pPr>
              <w:pStyle w:val="TableText"/>
              <w:cnfStyle w:val="000000010000"/>
              <w:rPr>
                <w:b/>
                <w:szCs w:val="22"/>
              </w:rPr>
            </w:pPr>
            <w:r w:rsidRPr="004D54E0">
              <w:rPr>
                <w:b/>
                <w:szCs w:val="22"/>
              </w:rPr>
              <w:t>Load calculations</w:t>
            </w:r>
          </w:p>
        </w:tc>
      </w:tr>
    </w:tbl>
    <w:p w:rsidR="0056366C" w:rsidRDefault="0056366C">
      <w:pPr>
        <w:pStyle w:val="Bodytextreduced"/>
      </w:pPr>
      <w:bookmarkStart w:id="140" w:name="_Element_4:_Core"/>
      <w:bookmarkStart w:id="141" w:name="_Toc100136584"/>
      <w:bookmarkStart w:id="142" w:name="_Toc234030467"/>
      <w:bookmarkStart w:id="143" w:name="_Toc248209577"/>
      <w:bookmarkStart w:id="144" w:name="_Toc87272039"/>
      <w:bookmarkStart w:id="145" w:name="_Toc87272287"/>
      <w:bookmarkStart w:id="146" w:name="_Toc359912791"/>
      <w:bookmarkEnd w:id="140"/>
    </w:p>
    <w:p w:rsidR="0056366C" w:rsidRDefault="004D54E0">
      <w:pPr>
        <w:pStyle w:val="Heading2-A"/>
      </w:pPr>
      <w:bookmarkStart w:id="147" w:name="_Toc364328046"/>
      <w:bookmarkStart w:id="148" w:name="_Toc364328252"/>
      <w:bookmarkStart w:id="149" w:name="_Toc364328370"/>
      <w:bookmarkStart w:id="150" w:name="_Toc364328774"/>
      <w:bookmarkStart w:id="151" w:name="_Toc364328832"/>
      <w:bookmarkStart w:id="152" w:name="_Toc364337559"/>
      <w:bookmarkStart w:id="153" w:name="_Toc364765881"/>
      <w:r w:rsidRPr="004D54E0">
        <w:t xml:space="preserve">5:  </w:t>
      </w:r>
      <w:bookmarkEnd w:id="141"/>
      <w:bookmarkEnd w:id="142"/>
      <w:bookmarkEnd w:id="143"/>
      <w:bookmarkEnd w:id="144"/>
      <w:bookmarkEnd w:id="145"/>
      <w:r w:rsidRPr="004D54E0">
        <w:t>Quality Assurance/Quality Control (QA/QC) Protocol</w:t>
      </w:r>
      <w:bookmarkEnd w:id="146"/>
      <w:r w:rsidRPr="004D54E0">
        <w:t>s</w:t>
      </w:r>
      <w:bookmarkEnd w:id="147"/>
      <w:bookmarkEnd w:id="148"/>
      <w:bookmarkEnd w:id="149"/>
      <w:bookmarkEnd w:id="150"/>
      <w:bookmarkEnd w:id="151"/>
      <w:bookmarkEnd w:id="152"/>
      <w:bookmarkEnd w:id="153"/>
    </w:p>
    <w:p w:rsidR="00FA796E" w:rsidRDefault="000E42C2">
      <w:pPr>
        <w:pStyle w:val="Bodytext"/>
      </w:pPr>
      <w:r w:rsidRPr="00E706F1">
        <w:t xml:space="preserve">All sample collection, shipping, and analytical test methods will be conducted in accordance with </w:t>
      </w:r>
      <w:r w:rsidR="009B24F9">
        <w:t>Rule</w:t>
      </w:r>
      <w:r w:rsidR="009B24F9" w:rsidRPr="00E706F1">
        <w:t xml:space="preserve"> </w:t>
      </w:r>
      <w:r w:rsidRPr="00E706F1">
        <w:t xml:space="preserve">62-160, F.A.C., Quality Assurance, and specified in the Department document </w:t>
      </w:r>
      <w:r w:rsidR="00562826">
        <w:t xml:space="preserve">titled </w:t>
      </w:r>
      <w:r w:rsidRPr="00E706F1">
        <w:rPr>
          <w:i/>
          <w:iCs/>
        </w:rPr>
        <w:t>Standard Operating Procedures for Field Activities</w:t>
      </w:r>
      <w:r w:rsidRPr="00E706F1">
        <w:t xml:space="preserve">.  All samples </w:t>
      </w:r>
      <w:r w:rsidR="00E706F1" w:rsidRPr="00E706F1">
        <w:t xml:space="preserve">except for isotopes </w:t>
      </w:r>
      <w:r w:rsidR="00562826">
        <w:t>will be</w:t>
      </w:r>
      <w:r w:rsidR="00562826" w:rsidRPr="00E706F1">
        <w:t xml:space="preserve"> </w:t>
      </w:r>
      <w:r w:rsidRPr="00E706F1">
        <w:t>shipped to the Department’s Bureau of Laboratories in Tallahassee for analysis.   The Department’s Bureau of Laboratories has SOPs for Laboratory Activities that address handling and analyzing samples, reporting precision, accuracy, and method detection limits, and other data reporting guidelines</w:t>
      </w:r>
      <w:r w:rsidRPr="004323A3">
        <w:t>.</w:t>
      </w:r>
      <w:r w:rsidR="00E706F1" w:rsidRPr="004323A3">
        <w:t xml:space="preserve">  Isotope samples </w:t>
      </w:r>
      <w:r w:rsidR="00562826" w:rsidRPr="004323A3">
        <w:t xml:space="preserve">will be </w:t>
      </w:r>
      <w:r w:rsidR="00E706F1" w:rsidRPr="004323A3">
        <w:t>analyzed at the University of Northern Arizona’s Colorado Plateau Stable Isotope Laboratory</w:t>
      </w:r>
      <w:r w:rsidR="00562826" w:rsidRPr="004323A3">
        <w:t xml:space="preserve"> (CPSIL)</w:t>
      </w:r>
      <w:r w:rsidR="00E706F1" w:rsidRPr="004323A3">
        <w:t>.</w:t>
      </w:r>
    </w:p>
    <w:p w:rsidR="00FA796E" w:rsidRDefault="000E42C2">
      <w:pPr>
        <w:pStyle w:val="Bodytext"/>
      </w:pPr>
      <w:r w:rsidRPr="00E706F1">
        <w:t xml:space="preserve">Sample collection and analysis methods not addressed in </w:t>
      </w:r>
      <w:r w:rsidR="009B24F9">
        <w:t>Rule</w:t>
      </w:r>
      <w:r w:rsidR="009B24F9" w:rsidRPr="00E706F1">
        <w:t xml:space="preserve"> </w:t>
      </w:r>
      <w:r w:rsidRPr="00E706F1">
        <w:t xml:space="preserve">62-160, F.A.C., will be approved by </w:t>
      </w:r>
      <w:r w:rsidR="005E7B31">
        <w:t>the Department</w:t>
      </w:r>
      <w:r w:rsidRPr="00E706F1">
        <w:t>.  Currently, the SUNA sensor is not a</w:t>
      </w:r>
      <w:r w:rsidR="005E7B31">
        <w:t xml:space="preserve"> Department-</w:t>
      </w:r>
      <w:r w:rsidRPr="00E706F1">
        <w:t>approved sample collection and analysis method for nitrate</w:t>
      </w:r>
      <w:r w:rsidR="005E7B31">
        <w:t>,</w:t>
      </w:r>
      <w:r w:rsidRPr="00E706F1">
        <w:t xml:space="preserve"> and therefore any data obtained by this method would only be used for planning purposes.  </w:t>
      </w:r>
    </w:p>
    <w:p w:rsidR="0056366C" w:rsidRDefault="004D54E0">
      <w:pPr>
        <w:pStyle w:val="Heading2-A"/>
      </w:pPr>
      <w:bookmarkStart w:id="154" w:name="_Element_6:_Data"/>
      <w:bookmarkStart w:id="155" w:name="_Toc234030470"/>
      <w:bookmarkStart w:id="156" w:name="_Toc248209581"/>
      <w:bookmarkStart w:id="157" w:name="_Toc359912792"/>
      <w:bookmarkStart w:id="158" w:name="_Toc364328047"/>
      <w:bookmarkStart w:id="159" w:name="_Toc364328253"/>
      <w:bookmarkStart w:id="160" w:name="_Toc364328371"/>
      <w:bookmarkStart w:id="161" w:name="_Toc364328775"/>
      <w:bookmarkStart w:id="162" w:name="_Toc364328833"/>
      <w:bookmarkStart w:id="163" w:name="_Toc364337560"/>
      <w:bookmarkStart w:id="164" w:name="_Toc364765882"/>
      <w:bookmarkEnd w:id="154"/>
      <w:r w:rsidRPr="004D54E0">
        <w:t>6:  Data Management</w:t>
      </w:r>
      <w:bookmarkEnd w:id="155"/>
      <w:bookmarkEnd w:id="156"/>
      <w:r w:rsidRPr="004D54E0">
        <w:t xml:space="preserve"> and Assessment</w:t>
      </w:r>
      <w:bookmarkEnd w:id="157"/>
      <w:bookmarkEnd w:id="158"/>
      <w:bookmarkEnd w:id="159"/>
      <w:bookmarkEnd w:id="160"/>
      <w:bookmarkEnd w:id="161"/>
      <w:bookmarkEnd w:id="162"/>
      <w:bookmarkEnd w:id="163"/>
      <w:bookmarkEnd w:id="164"/>
    </w:p>
    <w:p w:rsidR="0056366C" w:rsidRDefault="000E42C2">
      <w:pPr>
        <w:pStyle w:val="Bodytext"/>
      </w:pPr>
      <w:r>
        <w:t>T</w:t>
      </w:r>
      <w:r w:rsidRPr="00BE375C">
        <w:t xml:space="preserve">he </w:t>
      </w:r>
      <w:r w:rsidR="005E7B31">
        <w:t>Department’s</w:t>
      </w:r>
      <w:r w:rsidR="005E7B31" w:rsidRPr="00BE375C">
        <w:t xml:space="preserve"> </w:t>
      </w:r>
      <w:r w:rsidRPr="00BE375C">
        <w:t>Automated Data</w:t>
      </w:r>
      <w:r>
        <w:t xml:space="preserve"> </w:t>
      </w:r>
      <w:r w:rsidRPr="00BE375C">
        <w:t xml:space="preserve">Management (ADM) </w:t>
      </w:r>
      <w:r w:rsidR="005E7B31">
        <w:t>P</w:t>
      </w:r>
      <w:r w:rsidRPr="00BE375C">
        <w:t xml:space="preserve">rogram </w:t>
      </w:r>
      <w:r>
        <w:t>will be used to track RFA w</w:t>
      </w:r>
      <w:r w:rsidRPr="00BE375C">
        <w:t xml:space="preserve">ater quality samples </w:t>
      </w:r>
      <w:r>
        <w:t xml:space="preserve">of springs, ground water, and the Santa Fe River </w:t>
      </w:r>
      <w:r w:rsidRPr="00BE375C">
        <w:t xml:space="preserve">from the field to the </w:t>
      </w:r>
      <w:r w:rsidR="005E7B31">
        <w:t xml:space="preserve">Department </w:t>
      </w:r>
      <w:r w:rsidR="00562826">
        <w:lastRenderedPageBreak/>
        <w:t>L</w:t>
      </w:r>
      <w:r w:rsidRPr="00BE375C">
        <w:t xml:space="preserve">aboratory. </w:t>
      </w:r>
      <w:r>
        <w:t xml:space="preserve"> </w:t>
      </w:r>
      <w:r w:rsidRPr="00BE375C">
        <w:t xml:space="preserve">Analytical results </w:t>
      </w:r>
      <w:r>
        <w:t xml:space="preserve">will be </w:t>
      </w:r>
      <w:r w:rsidRPr="00BE375C">
        <w:t>transferr</w:t>
      </w:r>
      <w:r>
        <w:t xml:space="preserve">ed electronically from the </w:t>
      </w:r>
      <w:r w:rsidR="005E7B31">
        <w:t xml:space="preserve">Department </w:t>
      </w:r>
      <w:r w:rsidRPr="00BE375C">
        <w:t>Laboratory Information Management System (LIMS) t</w:t>
      </w:r>
      <w:r>
        <w:t xml:space="preserve">o the </w:t>
      </w:r>
      <w:r w:rsidR="005E7B31">
        <w:t xml:space="preserve">Department </w:t>
      </w:r>
      <w:r>
        <w:t>GWMS, where they will be</w:t>
      </w:r>
      <w:r w:rsidRPr="00BE375C">
        <w:t xml:space="preserve"> processed and merged with correspondin</w:t>
      </w:r>
      <w:r>
        <w:t xml:space="preserve">g field data, and linked to the </w:t>
      </w:r>
      <w:r w:rsidRPr="00BE375C">
        <w:t xml:space="preserve">corresponding site data. </w:t>
      </w:r>
      <w:r>
        <w:t xml:space="preserve"> </w:t>
      </w:r>
      <w:r w:rsidRPr="00BE375C">
        <w:t xml:space="preserve">Computerized accuracy and completeness checks </w:t>
      </w:r>
      <w:r>
        <w:t xml:space="preserve">will be </w:t>
      </w:r>
      <w:r w:rsidRPr="00BE375C">
        <w:t>automatically</w:t>
      </w:r>
      <w:r>
        <w:t xml:space="preserve"> </w:t>
      </w:r>
      <w:r w:rsidRPr="00BE375C">
        <w:t xml:space="preserve">run, in addition to </w:t>
      </w:r>
      <w:r>
        <w:t>several</w:t>
      </w:r>
      <w:r w:rsidRPr="00BE375C">
        <w:t xml:space="preserve"> other quality assurance check</w:t>
      </w:r>
      <w:r>
        <w:t xml:space="preserve">s. Data files will be manually </w:t>
      </w:r>
      <w:r w:rsidRPr="00BE375C">
        <w:t xml:space="preserve">checked using field sheets and results from the computerized reviews to identify </w:t>
      </w:r>
      <w:r>
        <w:t xml:space="preserve">random or systematic errors. </w:t>
      </w:r>
      <w:r w:rsidRPr="00BE375C">
        <w:t xml:space="preserve">After preliminary data review for a project is completed, a copy of the project file </w:t>
      </w:r>
      <w:r>
        <w:t>will be</w:t>
      </w:r>
      <w:r w:rsidRPr="00BE375C">
        <w:t xml:space="preserve"> transferred to</w:t>
      </w:r>
      <w:r>
        <w:t xml:space="preserve"> </w:t>
      </w:r>
      <w:r w:rsidRPr="00BE375C">
        <w:t xml:space="preserve">the </w:t>
      </w:r>
      <w:r>
        <w:t xml:space="preserve">field </w:t>
      </w:r>
      <w:r w:rsidRPr="00BE375C">
        <w:t xml:space="preserve">samplers for their review. </w:t>
      </w:r>
      <w:r>
        <w:t xml:space="preserve">Following completion of the reviews, the data will be considered </w:t>
      </w:r>
      <w:r w:rsidRPr="00BE375C">
        <w:t>“release quality</w:t>
      </w:r>
      <w:r>
        <w:t xml:space="preserve">” and will be </w:t>
      </w:r>
      <w:r w:rsidRPr="00BE375C">
        <w:t xml:space="preserve">ready to be made available to the general public. </w:t>
      </w:r>
      <w:r>
        <w:t xml:space="preserve"> </w:t>
      </w:r>
    </w:p>
    <w:p w:rsidR="0056366C" w:rsidRDefault="000E42C2">
      <w:pPr>
        <w:pStyle w:val="Bodytext"/>
      </w:pPr>
      <w:r w:rsidRPr="00BE375C">
        <w:t xml:space="preserve">Manual </w:t>
      </w:r>
      <w:r>
        <w:t>measurements of springs and river</w:t>
      </w:r>
      <w:r w:rsidRPr="00BE375C">
        <w:t xml:space="preserve"> </w:t>
      </w:r>
      <w:r>
        <w:t>discharge</w:t>
      </w:r>
      <w:r w:rsidRPr="00BE375C">
        <w:t xml:space="preserve"> </w:t>
      </w:r>
      <w:r>
        <w:t>will be collected by SRWMD and USGS staff</w:t>
      </w:r>
      <w:r w:rsidR="00562826">
        <w:t xml:space="preserve"> </w:t>
      </w:r>
      <w:r w:rsidRPr="00BE375C">
        <w:t xml:space="preserve">using </w:t>
      </w:r>
      <w:r w:rsidR="00562826">
        <w:t>SOPs</w:t>
      </w:r>
      <w:r w:rsidRPr="00BE375C">
        <w:t xml:space="preserve">. </w:t>
      </w:r>
      <w:r>
        <w:t xml:space="preserve"> Water samples with nitrate-N concentrations greater than 0.1</w:t>
      </w:r>
      <w:r w:rsidR="00562826">
        <w:t xml:space="preserve"> </w:t>
      </w:r>
      <w:r>
        <w:t xml:space="preserve">mg/L will be sent to CPSIL at Northern Arizona University for analyses of nitrogen and oxygen isotopes of nitrate.  The data from CPSIL will be checked and reviewed prior this information </w:t>
      </w:r>
      <w:r w:rsidR="00562826">
        <w:t xml:space="preserve">is entered </w:t>
      </w:r>
      <w:r>
        <w:t xml:space="preserve">into a local database. </w:t>
      </w:r>
    </w:p>
    <w:p w:rsidR="0056366C" w:rsidRDefault="000E42C2">
      <w:pPr>
        <w:pStyle w:val="Bodytext"/>
        <w:rPr>
          <w:highlight w:val="yellow"/>
        </w:rPr>
      </w:pPr>
      <w:r w:rsidRPr="00BE375C">
        <w:t xml:space="preserve">All field measurements and water quality data collected </w:t>
      </w:r>
      <w:r>
        <w:t>as part of the RFA study will be stored</w:t>
      </w:r>
      <w:r w:rsidRPr="00BE375C">
        <w:t xml:space="preserve"> in the </w:t>
      </w:r>
      <w:r w:rsidR="005E7B31">
        <w:t>Department’s</w:t>
      </w:r>
      <w:r w:rsidR="005E7B31" w:rsidRPr="00BE375C">
        <w:t xml:space="preserve"> </w:t>
      </w:r>
      <w:r w:rsidRPr="00BE375C">
        <w:t xml:space="preserve">Oracle-based Generalized Water Information System (OGWIS). </w:t>
      </w:r>
      <w:r>
        <w:t xml:space="preserve"> Data will be</w:t>
      </w:r>
      <w:r w:rsidRPr="00BE375C">
        <w:t xml:space="preserve"> periodically uploaded </w:t>
      </w:r>
      <w:r>
        <w:t xml:space="preserve">from OGWIS </w:t>
      </w:r>
      <w:r w:rsidRPr="00BE375C">
        <w:t xml:space="preserve">to Florida STORET and </w:t>
      </w:r>
      <w:r>
        <w:t xml:space="preserve">also exported to </w:t>
      </w:r>
      <w:proofErr w:type="spellStart"/>
      <w:r>
        <w:t>Hydroport</w:t>
      </w:r>
      <w:proofErr w:type="spellEnd"/>
      <w:r>
        <w:t xml:space="preserve">, a </w:t>
      </w:r>
      <w:r w:rsidRPr="00BE375C">
        <w:t>ground</w:t>
      </w:r>
      <w:r w:rsidR="009B24F9">
        <w:t xml:space="preserve"> </w:t>
      </w:r>
      <w:r w:rsidRPr="00BE375C">
        <w:t xml:space="preserve">water quality data retrieval and analysis tool </w:t>
      </w:r>
      <w:r>
        <w:t>for GWMS</w:t>
      </w:r>
      <w:r w:rsidRPr="00BE375C">
        <w:t>.</w:t>
      </w:r>
      <w:r w:rsidRPr="00D06F1C">
        <w:rPr>
          <w:highlight w:val="yellow"/>
        </w:rPr>
        <w:t xml:space="preserve"> </w:t>
      </w:r>
    </w:p>
    <w:p w:rsidR="0056366C" w:rsidRDefault="000E42C2">
      <w:pPr>
        <w:pStyle w:val="Bodytext"/>
      </w:pPr>
      <w:r w:rsidRPr="003D769D">
        <w:t>Continuous water</w:t>
      </w:r>
      <w:r w:rsidR="00562826">
        <w:t xml:space="preserve"> </w:t>
      </w:r>
      <w:r w:rsidRPr="003D769D">
        <w:t>quality data from the SUNA sensor</w:t>
      </w:r>
      <w:r>
        <w:t>s</w:t>
      </w:r>
      <w:r w:rsidRPr="003D769D">
        <w:t xml:space="preserve"> and the </w:t>
      </w:r>
      <w:proofErr w:type="spellStart"/>
      <w:r w:rsidRPr="003D769D">
        <w:t>multiparameter</w:t>
      </w:r>
      <w:proofErr w:type="spellEnd"/>
      <w:r w:rsidRPr="003D769D">
        <w:t xml:space="preserve"> </w:t>
      </w:r>
      <w:proofErr w:type="spellStart"/>
      <w:r w:rsidRPr="003D769D">
        <w:t>sonde</w:t>
      </w:r>
      <w:r>
        <w:t>s</w:t>
      </w:r>
      <w:proofErr w:type="spellEnd"/>
      <w:r w:rsidRPr="003D769D">
        <w:t xml:space="preserve"> will be </w:t>
      </w:r>
      <w:r>
        <w:t xml:space="preserve">uploaded from the datalogger at each site and </w:t>
      </w:r>
      <w:r w:rsidRPr="003D769D">
        <w:t xml:space="preserve">reviewed </w:t>
      </w:r>
      <w:r>
        <w:t xml:space="preserve">by the </w:t>
      </w:r>
      <w:r w:rsidR="005E7B31">
        <w:t xml:space="preserve">Department’s </w:t>
      </w:r>
      <w:r>
        <w:t xml:space="preserve">contractor </w:t>
      </w:r>
      <w:r w:rsidRPr="003D769D">
        <w:t xml:space="preserve">for missing </w:t>
      </w:r>
      <w:r>
        <w:t xml:space="preserve">data, erratic measurements, </w:t>
      </w:r>
      <w:r w:rsidRPr="003D769D">
        <w:t>instrument drift</w:t>
      </w:r>
      <w:r>
        <w:t>,</w:t>
      </w:r>
      <w:r w:rsidRPr="003D769D">
        <w:t xml:space="preserve"> and other problems. </w:t>
      </w:r>
      <w:r>
        <w:t xml:space="preserve"> The accuracy of the nitrate concentrations from the SUNA sensors will be checked periodically with nitrate concentrations from grab samples that will be analyzed at the </w:t>
      </w:r>
      <w:r w:rsidR="005E7B31">
        <w:t xml:space="preserve">Department </w:t>
      </w:r>
      <w:r w:rsidR="00562826">
        <w:t>L</w:t>
      </w:r>
      <w:r>
        <w:t>aboratory.</w:t>
      </w:r>
      <w:r w:rsidR="009B24F9">
        <w:t xml:space="preserve"> </w:t>
      </w:r>
      <w:r>
        <w:t xml:space="preserve"> In addition, rainfall data and water velocity data also will be uploaded from the data logger and reviewed by the </w:t>
      </w:r>
      <w:r w:rsidR="005E7B31">
        <w:t xml:space="preserve">Department </w:t>
      </w:r>
      <w:r>
        <w:t>contractor</w:t>
      </w:r>
      <w:r w:rsidRPr="004323A3">
        <w:t>.  After the quality assurance checks are completed and problems resolved</w:t>
      </w:r>
      <w:proofErr w:type="gramStart"/>
      <w:r w:rsidRPr="004323A3">
        <w:t>,</w:t>
      </w:r>
      <w:proofErr w:type="gramEnd"/>
      <w:r w:rsidRPr="004323A3">
        <w:t xml:space="preserve"> these data will be stored in a time-series data management system provided by the contractor </w:t>
      </w:r>
      <w:r w:rsidR="00562826" w:rsidRPr="004323A3">
        <w:t xml:space="preserve">who </w:t>
      </w:r>
      <w:r w:rsidRPr="004323A3">
        <w:t>will be maintaining the SUNA sensors</w:t>
      </w:r>
      <w:r>
        <w:t xml:space="preserve"> and </w:t>
      </w:r>
      <w:proofErr w:type="spellStart"/>
      <w:r>
        <w:t>multiparameter</w:t>
      </w:r>
      <w:proofErr w:type="spellEnd"/>
      <w:r>
        <w:t xml:space="preserve"> data </w:t>
      </w:r>
      <w:proofErr w:type="spellStart"/>
      <w:r>
        <w:t>sondes</w:t>
      </w:r>
      <w:proofErr w:type="spellEnd"/>
      <w:r>
        <w:t xml:space="preserve">. </w:t>
      </w:r>
      <w:r w:rsidR="009B24F9">
        <w:t xml:space="preserve"> </w:t>
      </w:r>
      <w:r>
        <w:t xml:space="preserve">Both time-series data management systems will be accessible </w:t>
      </w:r>
      <w:r w:rsidR="003E71B4">
        <w:t>via an internet web link</w:t>
      </w:r>
      <w:r>
        <w:t xml:space="preserve">. </w:t>
      </w:r>
    </w:p>
    <w:p w:rsidR="0056366C" w:rsidRDefault="000E42C2">
      <w:pPr>
        <w:pStyle w:val="Bodytext"/>
      </w:pPr>
      <w:r w:rsidRPr="003F3497">
        <w:t>Nitrate data and other water</w:t>
      </w:r>
      <w:r w:rsidR="00562826">
        <w:t xml:space="preserve"> </w:t>
      </w:r>
      <w:r w:rsidRPr="003F3497">
        <w:t>qua</w:t>
      </w:r>
      <w:r>
        <w:t xml:space="preserve">lity information from wells, </w:t>
      </w:r>
      <w:r w:rsidRPr="003F3497">
        <w:t>springs</w:t>
      </w:r>
      <w:r>
        <w:t>, and river sites</w:t>
      </w:r>
      <w:r w:rsidRPr="003F3497">
        <w:t xml:space="preserve"> will be analyzed using graphical, statistical, and GIS techniques to </w:t>
      </w:r>
      <w:r>
        <w:t>address the monitoring objectives</w:t>
      </w:r>
      <w:r w:rsidR="00562826">
        <w:t xml:space="preserve"> listed earlier</w:t>
      </w:r>
      <w:r>
        <w:t xml:space="preserve">.  These techniques will be used to </w:t>
      </w:r>
      <w:r w:rsidRPr="003F3497">
        <w:t>evaluate relations</w:t>
      </w:r>
      <w:r w:rsidR="00562826">
        <w:t>hips</w:t>
      </w:r>
      <w:r w:rsidRPr="003F3497">
        <w:t xml:space="preserve"> and</w:t>
      </w:r>
      <w:r>
        <w:t xml:space="preserve"> trends between nitrate and other water quality data with several environmental variables.  Variables may include (but are not limited to) </w:t>
      </w:r>
      <w:r w:rsidRPr="003F3497">
        <w:t xml:space="preserve">distance from </w:t>
      </w:r>
      <w:r w:rsidRPr="003F3497">
        <w:lastRenderedPageBreak/>
        <w:t>known nitrate sources</w:t>
      </w:r>
      <w:r>
        <w:t xml:space="preserve"> (fertilized fields, manure, land application of wastewater, septic tanks)</w:t>
      </w:r>
      <w:r w:rsidRPr="003F3497">
        <w:t xml:space="preserve">, locations where BMPs are being implemented, depth of well, location along </w:t>
      </w:r>
      <w:r>
        <w:t>ground</w:t>
      </w:r>
      <w:r w:rsidR="009B24F9">
        <w:t xml:space="preserve"> </w:t>
      </w:r>
      <w:r>
        <w:t xml:space="preserve">water </w:t>
      </w:r>
      <w:r w:rsidRPr="003F3497">
        <w:t>flow paths to spring</w:t>
      </w:r>
      <w:r>
        <w:t>s</w:t>
      </w:r>
      <w:r w:rsidRPr="003F3497">
        <w:t xml:space="preserve">, data on nitrogen loading to </w:t>
      </w:r>
      <w:r>
        <w:t>ground water</w:t>
      </w:r>
      <w:r w:rsidRPr="003F3497">
        <w:t xml:space="preserve">, fertilizer application information, and rainfall.  Furthermore, water quality data </w:t>
      </w:r>
      <w:r>
        <w:t xml:space="preserve">from the laboratory and the field sensors </w:t>
      </w:r>
      <w:r w:rsidRPr="003F3497">
        <w:t xml:space="preserve">will also be related to information on land use changes, agricultural practices, and estimates of nitrogen inputs before and after implementation of BMPs in the RFA. </w:t>
      </w:r>
    </w:p>
    <w:p w:rsidR="00FA796E" w:rsidRDefault="000E42C2">
      <w:pPr>
        <w:pStyle w:val="Bodytext"/>
      </w:pPr>
      <w:r w:rsidRPr="006F3807">
        <w:t xml:space="preserve">Environmental chemical data seldom meet the requirement of normal distribution; therefore, nonparametric statistical tests will be run, such as the </w:t>
      </w:r>
      <w:r w:rsidR="009B24F9">
        <w:t>s</w:t>
      </w:r>
      <w:r w:rsidR="009B24F9" w:rsidRPr="006F3807">
        <w:t xml:space="preserve">easonal </w:t>
      </w:r>
      <w:r w:rsidRPr="006F3807">
        <w:t xml:space="preserve">Kendall test, to determine if statistically significant changes have occurred for each indicator.  </w:t>
      </w:r>
      <w:r w:rsidRPr="006F3807">
        <w:rPr>
          <w:iCs/>
        </w:rPr>
        <w:t xml:space="preserve">The effect of seasonality (and variability of annual rainfall amounts) and drought/flood conditions can mask trends in water quality and will be accounted for in the analyses.  </w:t>
      </w:r>
      <w:r w:rsidRPr="006F3807">
        <w:t>If sufficient water</w:t>
      </w:r>
      <w:r w:rsidR="009B24F9">
        <w:t xml:space="preserve"> </w:t>
      </w:r>
      <w:r w:rsidRPr="006F3807">
        <w:t>quality data are present in the RFA, the analyst will conduct a test for trend on the “before BMP” data and then on the “after BMP” data.  If the “before BMP” data do not show a trend, while the “after BMP” data do, this would provide compelling evidence that activities in the RFA are having a beneficial impact on water quality.</w:t>
      </w:r>
    </w:p>
    <w:p w:rsidR="00FA796E" w:rsidRDefault="000E42C2">
      <w:pPr>
        <w:pStyle w:val="Bodytext"/>
      </w:pPr>
      <w:r w:rsidRPr="006F3807">
        <w:t xml:space="preserve">Continuous data on nitrate, pH, temperature, </w:t>
      </w:r>
      <w:r w:rsidR="00562826">
        <w:t>DO</w:t>
      </w:r>
      <w:r w:rsidRPr="006F3807">
        <w:t>, and specific conductance will be statistically and graphically analyzed with rainfall data and information on agricultural practices (particularly farms that have enrolled in BMPs in the RFA).  This information will be used to evaluate relations</w:t>
      </w:r>
      <w:r w:rsidR="00562826">
        <w:t>hips</w:t>
      </w:r>
      <w:r w:rsidRPr="006F3807">
        <w:t xml:space="preserve"> between changes in</w:t>
      </w:r>
      <w:r w:rsidR="006F3807">
        <w:t xml:space="preserve"> nitrogen loading</w:t>
      </w:r>
      <w:r w:rsidRPr="006F3807">
        <w:t xml:space="preserve"> to nitrate trends in spring waters and ground water at selected sites.</w:t>
      </w:r>
    </w:p>
    <w:p w:rsidR="0056366C" w:rsidRDefault="005E7B31">
      <w:pPr>
        <w:pStyle w:val="Bodytext"/>
      </w:pPr>
      <w:r>
        <w:t>The Department</w:t>
      </w:r>
      <w:r w:rsidRPr="006F3807">
        <w:t xml:space="preserve"> </w:t>
      </w:r>
      <w:r w:rsidR="000E42C2" w:rsidRPr="006F3807">
        <w:t>will coordinate with FDACS to compile detailed information on the number of acres enrolled in agricultural BMPs in the RFA during the next five years.  This information will be used to statistically evaluate relations between increased acres enrolled in BMPs (and their associated reductions in nitrogen loading to ground water</w:t>
      </w:r>
      <w:r w:rsidR="006F3807">
        <w:t xml:space="preserve">) and </w:t>
      </w:r>
      <w:r w:rsidR="000E42C2" w:rsidRPr="006F3807">
        <w:t>observed nitrate trends in springs, ground water along flow paths, and Santa Fe River water.</w:t>
      </w:r>
    </w:p>
    <w:p w:rsidR="0056366C" w:rsidRDefault="004D54E0">
      <w:pPr>
        <w:pStyle w:val="Heading2-A"/>
      </w:pPr>
      <w:bookmarkStart w:id="165" w:name="_Toc234030483"/>
      <w:bookmarkStart w:id="166" w:name="_Toc248209594"/>
      <w:bookmarkStart w:id="167" w:name="_Toc359912793"/>
      <w:bookmarkStart w:id="168" w:name="_Toc364328048"/>
      <w:bookmarkStart w:id="169" w:name="_Toc364328254"/>
      <w:bookmarkStart w:id="170" w:name="_Toc364328372"/>
      <w:bookmarkStart w:id="171" w:name="_Toc364328776"/>
      <w:bookmarkStart w:id="172" w:name="_Toc364328834"/>
      <w:bookmarkStart w:id="173" w:name="_Toc364337561"/>
      <w:bookmarkStart w:id="174" w:name="_Toc364765883"/>
      <w:r w:rsidRPr="004D54E0">
        <w:t xml:space="preserve">7:  </w:t>
      </w:r>
      <w:bookmarkEnd w:id="165"/>
      <w:bookmarkEnd w:id="166"/>
      <w:bookmarkEnd w:id="167"/>
      <w:r w:rsidRPr="004D54E0">
        <w:t>Communications</w:t>
      </w:r>
      <w:bookmarkEnd w:id="168"/>
      <w:bookmarkEnd w:id="169"/>
      <w:bookmarkEnd w:id="170"/>
      <w:bookmarkEnd w:id="171"/>
      <w:bookmarkEnd w:id="172"/>
      <w:bookmarkEnd w:id="173"/>
      <w:bookmarkEnd w:id="174"/>
    </w:p>
    <w:p w:rsidR="00FA796E" w:rsidRDefault="000E42C2">
      <w:pPr>
        <w:pStyle w:val="Bodytext"/>
      </w:pPr>
      <w:r w:rsidRPr="004323A3">
        <w:t xml:space="preserve">After each sampling event, monitoring results will be compiled and reviewed by </w:t>
      </w:r>
      <w:r w:rsidR="005E7B31" w:rsidRPr="004323A3">
        <w:t xml:space="preserve">the Department </w:t>
      </w:r>
      <w:r w:rsidRPr="004323A3">
        <w:t>and informally shared with the RFA pilot project team (FDACS, SRWMD) for evaluating the network design and to determine if the objectives are being properly addressed.</w:t>
      </w:r>
      <w:r w:rsidRPr="00E706F1">
        <w:t xml:space="preserve">  </w:t>
      </w:r>
    </w:p>
    <w:p w:rsidR="00FA796E" w:rsidRDefault="003E71B4">
      <w:pPr>
        <w:pStyle w:val="Bodytext"/>
      </w:pPr>
      <w:r>
        <w:t xml:space="preserve">A Santa Fe </w:t>
      </w:r>
      <w:r w:rsidR="00562826">
        <w:t xml:space="preserve">River </w:t>
      </w:r>
      <w:r>
        <w:t>Basin R</w:t>
      </w:r>
      <w:r w:rsidR="00562826">
        <w:t xml:space="preserve">FA </w:t>
      </w:r>
      <w:r>
        <w:t>web page will be created to provide information on the project</w:t>
      </w:r>
      <w:r w:rsidR="002F1002">
        <w:t xml:space="preserve">.  In addition </w:t>
      </w:r>
      <w:r w:rsidR="00562826">
        <w:t xml:space="preserve">to obtaining </w:t>
      </w:r>
      <w:r w:rsidR="002F1002">
        <w:t>general information, users will able to obtain</w:t>
      </w:r>
      <w:r>
        <w:t xml:space="preserve"> regular updates as the monitoring results </w:t>
      </w:r>
      <w:r>
        <w:lastRenderedPageBreak/>
        <w:t xml:space="preserve">become </w:t>
      </w:r>
      <w:r w:rsidR="00562826">
        <w:t xml:space="preserve">available, and </w:t>
      </w:r>
      <w:r w:rsidR="00AD3B2B">
        <w:t xml:space="preserve">to </w:t>
      </w:r>
      <w:r w:rsidR="00562826">
        <w:t>obtain</w:t>
      </w:r>
      <w:r w:rsidR="00A31B7F">
        <w:t xml:space="preserve"> information on real-time monitoring data</w:t>
      </w:r>
      <w:r>
        <w:t xml:space="preserve">.  This web page will be available </w:t>
      </w:r>
      <w:r w:rsidR="004D54E0" w:rsidRPr="004D54E0">
        <w:t xml:space="preserve">via the Department’s </w:t>
      </w:r>
      <w:r w:rsidR="009B24F9">
        <w:t xml:space="preserve">website at </w:t>
      </w:r>
      <w:hyperlink r:id="rId27" w:history="1">
        <w:r w:rsidR="004D54E0" w:rsidRPr="004D54E0">
          <w:t>http://www.floridasprings.org/</w:t>
        </w:r>
      </w:hyperlink>
      <w:r w:rsidR="004D54E0" w:rsidRPr="004D54E0">
        <w:t>.</w:t>
      </w:r>
    </w:p>
    <w:p w:rsidR="00FA796E" w:rsidRDefault="000E42C2">
      <w:pPr>
        <w:pStyle w:val="Bodytext"/>
      </w:pPr>
      <w:r w:rsidRPr="00E706F1">
        <w:t>At the end of each year of monitoring, a progress report will be provided</w:t>
      </w:r>
      <w:r w:rsidR="002F1002">
        <w:t>.  The yearly report will</w:t>
      </w:r>
      <w:r w:rsidRPr="00E706F1">
        <w:t xml:space="preserve"> include </w:t>
      </w:r>
      <w:r w:rsidR="00CE605A">
        <w:t>a summary of the status of BMP implementation in the RFA as well as information on water quality from the ground water, spring</w:t>
      </w:r>
      <w:r w:rsidR="00AD3B2B">
        <w:t>,</w:t>
      </w:r>
      <w:r w:rsidR="00CE605A">
        <w:t xml:space="preserve"> and river monitoring stations.  The annual report will also provide a discussion of the findings, recommended changes in the monitoring program</w:t>
      </w:r>
      <w:r w:rsidR="002F1002">
        <w:t>,</w:t>
      </w:r>
      <w:r w:rsidR="00CE605A">
        <w:t xml:space="preserve"> recommendations related to the restoration activities</w:t>
      </w:r>
      <w:r w:rsidR="00AD3B2B">
        <w:t>,</w:t>
      </w:r>
      <w:r w:rsidR="00CE605A">
        <w:t xml:space="preserve"> and any new information that </w:t>
      </w:r>
      <w:r w:rsidR="002F1002">
        <w:t>is pertinent</w:t>
      </w:r>
      <w:r w:rsidRPr="00E706F1">
        <w:t xml:space="preserve">.  Annual reports will address each of the monitoring objectives and provide recommendations for management actions and any changes in the </w:t>
      </w:r>
      <w:r w:rsidR="00AD3B2B">
        <w:t>M</w:t>
      </w:r>
      <w:r w:rsidR="00AD3B2B" w:rsidRPr="00E706F1">
        <w:t xml:space="preserve">onitoring </w:t>
      </w:r>
      <w:r w:rsidR="00AD3B2B">
        <w:t>P</w:t>
      </w:r>
      <w:r w:rsidRPr="00E706F1">
        <w:t xml:space="preserve">lan.  </w:t>
      </w:r>
    </w:p>
    <w:p w:rsidR="00FA796E" w:rsidRDefault="002F1002">
      <w:pPr>
        <w:pStyle w:val="Bodytext"/>
      </w:pPr>
      <w:r>
        <w:t>A</w:t>
      </w:r>
      <w:r w:rsidR="00CE605A">
        <w:t>s opportunities present themselves</w:t>
      </w:r>
      <w:r w:rsidR="00AD3B2B">
        <w:t>,</w:t>
      </w:r>
      <w:r w:rsidR="00CE605A">
        <w:t xml:space="preserve"> updates on the RFA project will </w:t>
      </w:r>
      <w:r>
        <w:t xml:space="preserve">also </w:t>
      </w:r>
      <w:r w:rsidR="00CE605A">
        <w:t xml:space="preserve">be provided </w:t>
      </w:r>
      <w:r>
        <w:t xml:space="preserve">by FDACS and </w:t>
      </w:r>
      <w:r w:rsidR="005E7B31">
        <w:t xml:space="preserve">Department </w:t>
      </w:r>
      <w:r>
        <w:t xml:space="preserve">staff </w:t>
      </w:r>
      <w:r w:rsidR="00CE605A">
        <w:t>at meetings of agricultural producers in the region, at the Santa Fe Springs Working Group, and other venues.</w:t>
      </w:r>
    </w:p>
    <w:p w:rsidR="0056366C" w:rsidRDefault="004D54E0">
      <w:pPr>
        <w:pStyle w:val="Heading2-A"/>
      </w:pPr>
      <w:bookmarkStart w:id="175" w:name="_Toc359912794"/>
      <w:bookmarkStart w:id="176" w:name="_Toc364328049"/>
      <w:bookmarkStart w:id="177" w:name="_Toc364328255"/>
      <w:bookmarkStart w:id="178" w:name="_Toc364328373"/>
      <w:bookmarkStart w:id="179" w:name="_Toc364328777"/>
      <w:bookmarkStart w:id="180" w:name="_Toc364328835"/>
      <w:bookmarkStart w:id="181" w:name="_Toc364337562"/>
      <w:bookmarkStart w:id="182" w:name="_Toc364765884"/>
      <w:r w:rsidRPr="004D54E0">
        <w:t>8:  Evaluation of Monitoring Plan Results</w:t>
      </w:r>
      <w:bookmarkEnd w:id="175"/>
      <w:bookmarkEnd w:id="176"/>
      <w:bookmarkEnd w:id="177"/>
      <w:bookmarkEnd w:id="178"/>
      <w:bookmarkEnd w:id="179"/>
      <w:bookmarkEnd w:id="180"/>
      <w:bookmarkEnd w:id="181"/>
      <w:bookmarkEnd w:id="182"/>
    </w:p>
    <w:p w:rsidR="00FA796E" w:rsidRDefault="00A31B7F">
      <w:pPr>
        <w:pStyle w:val="Bodytext"/>
        <w:rPr>
          <w:strike/>
        </w:rPr>
      </w:pPr>
      <w:r w:rsidRPr="004323A3">
        <w:t xml:space="preserve">Project team members </w:t>
      </w:r>
      <w:r w:rsidR="000E42C2" w:rsidRPr="004323A3">
        <w:t xml:space="preserve">from </w:t>
      </w:r>
      <w:r w:rsidR="005E7B31" w:rsidRPr="004323A3">
        <w:t>the Department</w:t>
      </w:r>
      <w:r w:rsidR="000E42C2" w:rsidRPr="004323A3">
        <w:t xml:space="preserve">, FDACS, and SRWMD will evaluate the monitoring data semiannually and </w:t>
      </w:r>
      <w:r w:rsidRPr="004323A3">
        <w:t>make adjustments in</w:t>
      </w:r>
      <w:r w:rsidR="000E42C2" w:rsidRPr="004323A3">
        <w:t xml:space="preserve"> sampling stations, parameters, and monitoring frequency as needed to meet the monitoring objectives.  This adaptive management approach will ensure that the</w:t>
      </w:r>
      <w:r w:rsidR="000E42C2" w:rsidRPr="004C7964">
        <w:t xml:space="preserve"> </w:t>
      </w:r>
      <w:r w:rsidR="004C7964">
        <w:t>monitoring program is providing relevant data with respect to the restoration activities in the</w:t>
      </w:r>
      <w:r w:rsidR="002F1002">
        <w:t xml:space="preserve"> RFA</w:t>
      </w:r>
      <w:r w:rsidR="004323A3">
        <w:t>.</w:t>
      </w:r>
      <w:r w:rsidR="000E42C2" w:rsidRPr="004C7964">
        <w:rPr>
          <w:strike/>
        </w:rPr>
        <w:t xml:space="preserve"> </w:t>
      </w:r>
    </w:p>
    <w:p w:rsidR="0056366C" w:rsidRDefault="000E42C2">
      <w:pPr>
        <w:pStyle w:val="Heading2-A"/>
      </w:pPr>
      <w:r>
        <w:br w:type="page"/>
      </w:r>
      <w:bookmarkStart w:id="183" w:name="_Toc364328050"/>
      <w:bookmarkStart w:id="184" w:name="_Toc364328256"/>
      <w:bookmarkStart w:id="185" w:name="_Toc364328374"/>
      <w:bookmarkStart w:id="186" w:name="_Toc364328778"/>
      <w:bookmarkStart w:id="187" w:name="_Toc364328836"/>
      <w:bookmarkStart w:id="188" w:name="_Toc364337563"/>
      <w:bookmarkStart w:id="189" w:name="_Toc359912795"/>
      <w:bookmarkStart w:id="190" w:name="_Toc364765885"/>
      <w:r w:rsidR="00B62E8A" w:rsidRPr="008E4E66">
        <w:lastRenderedPageBreak/>
        <w:t>Definitions</w:t>
      </w:r>
      <w:bookmarkEnd w:id="183"/>
      <w:bookmarkEnd w:id="184"/>
      <w:bookmarkEnd w:id="185"/>
      <w:bookmarkEnd w:id="186"/>
      <w:bookmarkEnd w:id="187"/>
      <w:bookmarkEnd w:id="188"/>
      <w:bookmarkEnd w:id="190"/>
    </w:p>
    <w:p w:rsidR="00B62E8A" w:rsidRPr="005E0292" w:rsidRDefault="00B62E8A" w:rsidP="00B62E8A">
      <w:pPr>
        <w:pStyle w:val="Reference"/>
        <w:rPr>
          <w:rStyle w:val="Hyperlink"/>
          <w:color w:val="auto"/>
          <w:sz w:val="22"/>
        </w:rPr>
      </w:pPr>
      <w:r w:rsidRPr="005E7B31">
        <w:rPr>
          <w:b/>
        </w:rPr>
        <w:t>Basin Management Action Plan (BMAP)</w:t>
      </w:r>
      <w:r w:rsidRPr="00742AA0">
        <w:t xml:space="preserve"> </w:t>
      </w:r>
      <w:r>
        <w:t>–</w:t>
      </w:r>
      <w:r w:rsidRPr="00742AA0">
        <w:t xml:space="preserve"> The “blueprint” for restoring impaired waters by reducing pollutant loadings to meet the established Total Maximum Daily Load (TMDL).  It represents a comprehensive set of strategies—permit limits on wastewater facilities, urban and agricultural best management practices, conservation programs, financial assistance and revenue generating activities, etc.—designed to implement the pollutant reductions established in the TMDL. </w:t>
      </w:r>
      <w:r>
        <w:t xml:space="preserve"> </w:t>
      </w:r>
      <w:r w:rsidRPr="00742AA0">
        <w:t>These broad-based plans are developed with local stakeholders, so they rely on local input and local commitments.  BMAPs are adopted by Secretarial Order to be enforceable</w:t>
      </w:r>
      <w:r>
        <w:t xml:space="preserve"> (Section 403.067, Florida </w:t>
      </w:r>
      <w:r w:rsidRPr="005E0292">
        <w:t xml:space="preserve">Statutes </w:t>
      </w:r>
      <w:r>
        <w:t>[</w:t>
      </w:r>
      <w:r w:rsidRPr="005E0292">
        <w:t>F.S.</w:t>
      </w:r>
      <w:r>
        <w:t>]</w:t>
      </w:r>
      <w:r w:rsidRPr="005E0292">
        <w:t>).</w:t>
      </w:r>
    </w:p>
    <w:p w:rsidR="00B62E8A" w:rsidRPr="004323A3" w:rsidRDefault="00B62E8A" w:rsidP="00B62E8A">
      <w:pPr>
        <w:pStyle w:val="Reference"/>
      </w:pPr>
      <w:r w:rsidRPr="005E7B31">
        <w:rPr>
          <w:b/>
        </w:rPr>
        <w:t>Best Management Practice (BMP)</w:t>
      </w:r>
      <w:r w:rsidRPr="00742AA0">
        <w:t xml:space="preserve"> </w:t>
      </w:r>
      <w:r>
        <w:t>–</w:t>
      </w:r>
      <w:r w:rsidRPr="00742AA0">
        <w:t xml:space="preserve"> A practice or combination of practices that is based on research, field-testing, and expert review, to </w:t>
      </w:r>
      <w:r w:rsidRPr="004323A3">
        <w:t>currently be the most effective and practicable on-location means, including economic and technological considerations, for improving water quality in agricultural and urban discharges.  BMPs for agricultural discharges shall reflect a balance between water quality improvements and agricultural productivity (Section 373.4595, F.S.).</w:t>
      </w:r>
    </w:p>
    <w:p w:rsidR="00B62E8A" w:rsidRPr="004323A3" w:rsidRDefault="00B62E8A" w:rsidP="00B62E8A">
      <w:pPr>
        <w:pStyle w:val="Reference"/>
      </w:pPr>
      <w:r w:rsidRPr="004323A3">
        <w:rPr>
          <w:b/>
        </w:rPr>
        <w:t>Ground Water</w:t>
      </w:r>
      <w:r w:rsidRPr="004323A3">
        <w:t xml:space="preserve"> – Water beneath the surface of the ground within a zone of saturation, whether or not flowing through known and definite channels (Rule 62-520.200, Florida Administrative Code [F.A.C.]).  For the purposes of this document, ground water specifically includes the subsurface saturated zone with the potential to impact surface waters.</w:t>
      </w:r>
    </w:p>
    <w:p w:rsidR="00B62E8A" w:rsidRPr="004323A3" w:rsidRDefault="00B62E8A" w:rsidP="00B62E8A">
      <w:pPr>
        <w:pStyle w:val="Bodytext"/>
      </w:pPr>
      <w:r w:rsidRPr="004323A3">
        <w:rPr>
          <w:b/>
        </w:rPr>
        <w:t>Load</w:t>
      </w:r>
      <w:r w:rsidRPr="004323A3">
        <w:t xml:space="preserve"> – The mass of a pollutant reaching a target waterbody per unit of time, often calculated as the concentration of a pollutant multiplied by the flow rate for a given period.</w:t>
      </w:r>
    </w:p>
    <w:p w:rsidR="00B62E8A" w:rsidRPr="004323A3" w:rsidRDefault="00B62E8A" w:rsidP="00B62E8A">
      <w:pPr>
        <w:pStyle w:val="Reference"/>
      </w:pPr>
      <w:r w:rsidRPr="004323A3">
        <w:rPr>
          <w:b/>
        </w:rPr>
        <w:t>Quality Assurance (QA)/Quality Control (QC) Protocol</w:t>
      </w:r>
      <w:r w:rsidRPr="004323A3">
        <w:t xml:space="preserve"> – The system of management activities and quality control procedures implemented to produce and evaluate reliable data according to pre-established data quality objectives. </w:t>
      </w:r>
    </w:p>
    <w:p w:rsidR="00B62E8A" w:rsidRPr="005E7B31" w:rsidRDefault="00B62E8A" w:rsidP="00B62E8A">
      <w:pPr>
        <w:pStyle w:val="Reference"/>
      </w:pPr>
      <w:r w:rsidRPr="004323A3">
        <w:rPr>
          <w:b/>
        </w:rPr>
        <w:t>Restoration Focus Area (RFA)</w:t>
      </w:r>
      <w:r w:rsidRPr="004323A3">
        <w:t xml:space="preserve"> –- A portion of a basin with an adopted BMAP, in which applicable water quality restoration and monitoring activities contained in the BMAP are implemented to the greatest practicable extent in a relatively short time.  The purpose of an RFA is to concentrate limited financial and staff resources on implementation and monitoring in a priority area in order to expedite water quality improvements in that area.</w:t>
      </w:r>
    </w:p>
    <w:p w:rsidR="00B62E8A" w:rsidRPr="005E7B31" w:rsidRDefault="00B62E8A" w:rsidP="00B62E8A">
      <w:pPr>
        <w:pStyle w:val="Reference"/>
      </w:pPr>
      <w:r w:rsidRPr="005E7B31">
        <w:rPr>
          <w:b/>
        </w:rPr>
        <w:lastRenderedPageBreak/>
        <w:t>Sonde</w:t>
      </w:r>
      <w:r w:rsidRPr="005E7B31">
        <w:t xml:space="preserve"> –  A multiparameter probe used for water</w:t>
      </w:r>
      <w:r>
        <w:t xml:space="preserve"> </w:t>
      </w:r>
      <w:r w:rsidRPr="005E7B31">
        <w:t xml:space="preserve">quality monitoring that typically measures temperature, conductivity, dissolved oxygen, and pH. </w:t>
      </w:r>
    </w:p>
    <w:p w:rsidR="00B62E8A" w:rsidRPr="00742AA0" w:rsidRDefault="00B62E8A" w:rsidP="00B62E8A">
      <w:pPr>
        <w:pStyle w:val="Reference"/>
      </w:pPr>
      <w:r w:rsidRPr="005E7B31">
        <w:rPr>
          <w:b/>
        </w:rPr>
        <w:t>Standard Operating Procedure</w:t>
      </w:r>
      <w:r>
        <w:rPr>
          <w:b/>
        </w:rPr>
        <w:t>s</w:t>
      </w:r>
      <w:r w:rsidRPr="005E7B31">
        <w:rPr>
          <w:b/>
        </w:rPr>
        <w:t xml:space="preserve"> (SOPs)</w:t>
      </w:r>
      <w:r w:rsidRPr="00742AA0">
        <w:t xml:space="preserve"> – Procedures used for the collection and analyses of data.  For the purposes of this document, </w:t>
      </w:r>
      <w:r>
        <w:t>nonpoint source</w:t>
      </w:r>
      <w:r w:rsidRPr="00742AA0">
        <w:t xml:space="preserve"> dischargers shall use only </w:t>
      </w:r>
      <w:r>
        <w:t>Department</w:t>
      </w:r>
      <w:r w:rsidRPr="00742AA0">
        <w:t xml:space="preserve">-approved SOPs for monitoring, which are incorporated by reference into </w:t>
      </w:r>
      <w:r>
        <w:t>Rule</w:t>
      </w:r>
      <w:r w:rsidRPr="00742AA0">
        <w:t xml:space="preserve"> 62-160, F.A.C., and are available online at </w:t>
      </w:r>
      <w:hyperlink r:id="rId28" w:history="1">
        <w:r w:rsidRPr="00742AA0">
          <w:rPr>
            <w:rStyle w:val="Hyperlink"/>
            <w:sz w:val="22"/>
          </w:rPr>
          <w:t>http://www.dep.state.fl.us/water/sas/sop/sops.htm</w:t>
        </w:r>
      </w:hyperlink>
      <w:r w:rsidRPr="00742AA0">
        <w:t>.</w:t>
      </w:r>
    </w:p>
    <w:p w:rsidR="00B62E8A" w:rsidRPr="00742AA0" w:rsidRDefault="00B62E8A" w:rsidP="00B62E8A">
      <w:pPr>
        <w:pStyle w:val="Reference"/>
      </w:pPr>
      <w:r w:rsidRPr="005E7B31">
        <w:rPr>
          <w:b/>
        </w:rPr>
        <w:t>Surface Water</w:t>
      </w:r>
      <w:r w:rsidRPr="00742AA0">
        <w:t xml:space="preserve"> </w:t>
      </w:r>
      <w:r>
        <w:t>–</w:t>
      </w:r>
      <w:r w:rsidRPr="00742AA0">
        <w:t xml:space="preserve"> Water upon the surface of the earth, whether contained in bounds created naturally or artificially or diffused. </w:t>
      </w:r>
      <w:r>
        <w:t xml:space="preserve"> </w:t>
      </w:r>
      <w:r w:rsidRPr="00742AA0">
        <w:t xml:space="preserve">Water from natural springs shall be classified as surface water when it exits from the spring onto </w:t>
      </w:r>
      <w:r>
        <w:t>the earth’s surface (Rule 62-302</w:t>
      </w:r>
      <w:r w:rsidRPr="00742AA0">
        <w:t>.200, F.A.C.).  For the purposes of this document, surface water is intended to mean jurisdictional surface waters</w:t>
      </w:r>
      <w:r>
        <w:t xml:space="preserve"> as delineated in Rule 62-302</w:t>
      </w:r>
      <w:r w:rsidRPr="00742AA0">
        <w:t>, F.A.C.</w:t>
      </w:r>
    </w:p>
    <w:p w:rsidR="00B62E8A" w:rsidRDefault="00B62E8A" w:rsidP="00B62E8A">
      <w:pPr>
        <w:pStyle w:val="Reference"/>
      </w:pPr>
      <w:r w:rsidRPr="005E7B31">
        <w:rPr>
          <w:b/>
        </w:rPr>
        <w:t>Total Maximum Daily Load (TMDL)</w:t>
      </w:r>
      <w:r w:rsidRPr="00742AA0">
        <w:t xml:space="preserve"> </w:t>
      </w:r>
      <w:r>
        <w:t>–</w:t>
      </w:r>
      <w:r w:rsidRPr="00742AA0">
        <w:t xml:space="preserve"> A scientific determination of the maximum amount of a given pollutant that a surface water can absorb and still meet the water quality standards that protect human health and aquatic life as required by </w:t>
      </w:r>
      <w:r>
        <w:t>S</w:t>
      </w:r>
      <w:r w:rsidRPr="00742AA0">
        <w:t xml:space="preserve">ection 303(d) of the federal Clean Water Act (CWA).  </w:t>
      </w:r>
    </w:p>
    <w:p w:rsidR="00B62E8A" w:rsidRDefault="00B62E8A" w:rsidP="00B62E8A">
      <w:pPr>
        <w:rPr>
          <w:rFonts w:ascii="Times New Roman" w:hAnsi="Times New Roman" w:cs="Times New Roman"/>
        </w:rPr>
      </w:pPr>
      <w:r>
        <w:br w:type="page"/>
      </w:r>
    </w:p>
    <w:p w:rsidR="0056366C" w:rsidRDefault="000E42C2">
      <w:pPr>
        <w:pStyle w:val="Heading2-A"/>
      </w:pPr>
      <w:bookmarkStart w:id="191" w:name="_Toc364328051"/>
      <w:bookmarkStart w:id="192" w:name="_Toc364328257"/>
      <w:bookmarkStart w:id="193" w:name="_Toc364328375"/>
      <w:bookmarkStart w:id="194" w:name="_Toc364328779"/>
      <w:bookmarkStart w:id="195" w:name="_Toc364328837"/>
      <w:bookmarkStart w:id="196" w:name="_Toc364337564"/>
      <w:bookmarkStart w:id="197" w:name="_Toc364765886"/>
      <w:r w:rsidRPr="00E15729">
        <w:lastRenderedPageBreak/>
        <w:t>R</w:t>
      </w:r>
      <w:r w:rsidR="006F3807" w:rsidRPr="00E15729">
        <w:t>eferences</w:t>
      </w:r>
      <w:bookmarkEnd w:id="189"/>
      <w:bookmarkEnd w:id="191"/>
      <w:bookmarkEnd w:id="192"/>
      <w:bookmarkEnd w:id="193"/>
      <w:bookmarkEnd w:id="194"/>
      <w:bookmarkEnd w:id="195"/>
      <w:bookmarkEnd w:id="196"/>
      <w:bookmarkEnd w:id="197"/>
    </w:p>
    <w:p w:rsidR="0056366C" w:rsidRDefault="000E42C2">
      <w:pPr>
        <w:pStyle w:val="Reference"/>
      </w:pPr>
      <w:r w:rsidRPr="00CC122B">
        <w:t xml:space="preserve">Col, N., F. Rupert, and G. Horvath, 1997. </w:t>
      </w:r>
      <w:r w:rsidR="00751E5C">
        <w:t xml:space="preserve"> </w:t>
      </w:r>
      <w:proofErr w:type="gramStart"/>
      <w:r w:rsidR="004D54E0" w:rsidRPr="004D54E0">
        <w:rPr>
          <w:i/>
        </w:rPr>
        <w:t xml:space="preserve">Reappraisal of the geology and hydrogeology of Gilchrist County, Florida, with emphasis on the </w:t>
      </w:r>
      <w:proofErr w:type="spellStart"/>
      <w:r w:rsidR="004D54E0" w:rsidRPr="004D54E0">
        <w:rPr>
          <w:i/>
        </w:rPr>
        <w:t>Waccasassa</w:t>
      </w:r>
      <w:proofErr w:type="spellEnd"/>
      <w:r w:rsidR="004D54E0" w:rsidRPr="004D54E0">
        <w:rPr>
          <w:i/>
        </w:rPr>
        <w:t xml:space="preserve"> Flats.</w:t>
      </w:r>
      <w:proofErr w:type="gramEnd"/>
      <w:r w:rsidRPr="00CC122B">
        <w:t xml:space="preserve"> </w:t>
      </w:r>
      <w:r w:rsidR="00751E5C">
        <w:t xml:space="preserve"> </w:t>
      </w:r>
      <w:proofErr w:type="gramStart"/>
      <w:r w:rsidRPr="00CC122B">
        <w:t>Florida Geological</w:t>
      </w:r>
      <w:r w:rsidR="00A31B7F">
        <w:t xml:space="preserve"> </w:t>
      </w:r>
      <w:r w:rsidRPr="00CC122B">
        <w:t>Survey Report of Investigations No. 99.</w:t>
      </w:r>
      <w:proofErr w:type="gramEnd"/>
    </w:p>
    <w:p w:rsidR="0056366C" w:rsidRDefault="000E42C2">
      <w:pPr>
        <w:pStyle w:val="Reference"/>
      </w:pPr>
      <w:r w:rsidRPr="004323A3">
        <w:t>Hall, P.</w:t>
      </w:r>
      <w:r w:rsidR="005E7B31" w:rsidRPr="004323A3">
        <w:t>,</w:t>
      </w:r>
      <w:r w:rsidRPr="004323A3">
        <w:t xml:space="preserve"> and S.J</w:t>
      </w:r>
      <w:r w:rsidR="00751E5C" w:rsidRPr="004323A3">
        <w:t>.</w:t>
      </w:r>
      <w:r w:rsidRPr="004323A3">
        <w:t xml:space="preserve"> </w:t>
      </w:r>
      <w:r w:rsidR="00751E5C" w:rsidRPr="004323A3">
        <w:t xml:space="preserve"> </w:t>
      </w:r>
      <w:r w:rsidRPr="004323A3">
        <w:t xml:space="preserve">Clancy. </w:t>
      </w:r>
      <w:r w:rsidR="005E7B31" w:rsidRPr="004323A3">
        <w:t xml:space="preserve"> </w:t>
      </w:r>
      <w:r w:rsidRPr="004323A3">
        <w:t xml:space="preserve">2009. </w:t>
      </w:r>
      <w:r w:rsidR="005E7B31" w:rsidRPr="004323A3">
        <w:t xml:space="preserve"> </w:t>
      </w:r>
      <w:r w:rsidR="004D54E0" w:rsidRPr="004323A3">
        <w:rPr>
          <w:i/>
        </w:rPr>
        <w:t>The Florida statewide inventory of onsite sewage treatment and disposal systems (OSTDS):  A report on the status of knowledge of the number and locations of OSTDS in each county and best management practices for improving this knowledge.</w:t>
      </w:r>
      <w:r w:rsidRPr="004323A3">
        <w:t xml:space="preserve"> </w:t>
      </w:r>
      <w:r w:rsidR="00331358" w:rsidRPr="004323A3">
        <w:t xml:space="preserve"> Florida Department of Health.  </w:t>
      </w:r>
      <w:proofErr w:type="gramStart"/>
      <w:r w:rsidRPr="004323A3">
        <w:t>U.S. Geological Survey Scientific Investigations Report 2012-5207.</w:t>
      </w:r>
      <w:proofErr w:type="gramEnd"/>
    </w:p>
    <w:p w:rsidR="0056366C" w:rsidRDefault="000E42C2">
      <w:pPr>
        <w:pStyle w:val="Reference"/>
      </w:pPr>
      <w:r w:rsidRPr="00CC122B">
        <w:t>Hicks, R.</w:t>
      </w:r>
      <w:r w:rsidR="005E7B31">
        <w:t>,</w:t>
      </w:r>
      <w:r w:rsidRPr="00CC122B">
        <w:t xml:space="preserve"> and K. Holland, April 2012.  </w:t>
      </w:r>
      <w:r w:rsidR="004D54E0" w:rsidRPr="004D54E0">
        <w:rPr>
          <w:i/>
        </w:rPr>
        <w:t>Well and spring sampling to evaluate nitrate sources in Alachua County portion of the Santa Fe BMAP area.</w:t>
      </w:r>
      <w:r w:rsidRPr="00CC122B">
        <w:t xml:space="preserve">  </w:t>
      </w:r>
      <w:r w:rsidR="005E7B31">
        <w:t xml:space="preserve">Tallahassee, FL:  Florida Department of Environmental Protection, </w:t>
      </w:r>
      <w:r w:rsidRPr="00CC122B">
        <w:t xml:space="preserve">Ground Water </w:t>
      </w:r>
      <w:r w:rsidR="005E7B31">
        <w:t>Management</w:t>
      </w:r>
      <w:r w:rsidRPr="00CC122B">
        <w:t xml:space="preserve"> Section, Bureau of Watershed Restoration. </w:t>
      </w:r>
    </w:p>
    <w:p w:rsidR="0056366C" w:rsidRDefault="000E42C2">
      <w:pPr>
        <w:pStyle w:val="Reference"/>
      </w:pPr>
      <w:proofErr w:type="gramStart"/>
      <w:r w:rsidRPr="00CC122B">
        <w:t xml:space="preserve">Kincaid, T.R., </w:t>
      </w:r>
      <w:r w:rsidR="005E7B31">
        <w:t xml:space="preserve">B.A. </w:t>
      </w:r>
      <w:r w:rsidRPr="00CC122B">
        <w:t xml:space="preserve">Meyer, and </w:t>
      </w:r>
      <w:r w:rsidR="005E7B31">
        <w:t xml:space="preserve">J. </w:t>
      </w:r>
      <w:proofErr w:type="spellStart"/>
      <w:r w:rsidRPr="00CC122B">
        <w:t>Radtke</w:t>
      </w:r>
      <w:proofErr w:type="spellEnd"/>
      <w:r w:rsidRPr="00CC122B">
        <w:t>.</w:t>
      </w:r>
      <w:proofErr w:type="gramEnd"/>
      <w:r w:rsidR="005E7B31">
        <w:t xml:space="preserve"> </w:t>
      </w:r>
      <w:r w:rsidRPr="00CC122B">
        <w:t xml:space="preserve"> </w:t>
      </w:r>
      <w:proofErr w:type="gramStart"/>
      <w:r w:rsidRPr="00CC122B">
        <w:t xml:space="preserve">2009. </w:t>
      </w:r>
      <w:r w:rsidR="005E7B31">
        <w:t xml:space="preserve"> </w:t>
      </w:r>
      <w:r w:rsidR="004D54E0" w:rsidRPr="004D54E0">
        <w:rPr>
          <w:i/>
        </w:rPr>
        <w:t>Western Santa Fe River Basin Groundwater Resource Model, modeling results and methods.</w:t>
      </w:r>
      <w:proofErr w:type="gramEnd"/>
      <w:r w:rsidRPr="00CC122B">
        <w:t xml:space="preserve"> </w:t>
      </w:r>
      <w:r w:rsidR="005E7B31">
        <w:t xml:space="preserve"> </w:t>
      </w:r>
      <w:r w:rsidRPr="00CC122B">
        <w:t>Presentation for the Suwannee River Water Management District, St. Johns River Water Management District, and U.S. Geological Survey at the CCDA Waters Bottling Facility in High Springs</w:t>
      </w:r>
      <w:r w:rsidR="00751E5C">
        <w:t>, FL,</w:t>
      </w:r>
      <w:r w:rsidRPr="00CC122B">
        <w:t xml:space="preserve"> on August 3, 2009. </w:t>
      </w:r>
      <w:r w:rsidR="005E7B31">
        <w:t xml:space="preserve"> </w:t>
      </w:r>
      <w:r w:rsidRPr="00CC122B">
        <w:t>GeoHydros, LLC, Reno</w:t>
      </w:r>
      <w:r w:rsidR="005E7B31">
        <w:t>,</w:t>
      </w:r>
      <w:r w:rsidRPr="00CC122B">
        <w:t xml:space="preserve"> NV: </w:t>
      </w:r>
      <w:hyperlink r:id="rId29" w:history="1">
        <w:r w:rsidRPr="00CC122B">
          <w:rPr>
            <w:rStyle w:val="Hyperlink"/>
          </w:rPr>
          <w:t>www.geohydros.com/CCNA/</w:t>
        </w:r>
      </w:hyperlink>
      <w:r>
        <w:t xml:space="preserve"> - last accessed 6/12/13</w:t>
      </w:r>
      <w:r w:rsidRPr="00CC122B">
        <w:t>.</w:t>
      </w:r>
    </w:p>
    <w:p w:rsidR="0056366C" w:rsidRDefault="000E42C2">
      <w:pPr>
        <w:pStyle w:val="Reference"/>
      </w:pPr>
      <w:r w:rsidRPr="00CC122B">
        <w:t>Satlantic LP</w:t>
      </w:r>
      <w:r w:rsidR="005E7B31">
        <w:t xml:space="preserve">.  </w:t>
      </w:r>
      <w:r w:rsidRPr="00CC122B">
        <w:t xml:space="preserve">2013. </w:t>
      </w:r>
      <w:r w:rsidR="005E7B31">
        <w:t xml:space="preserve"> </w:t>
      </w:r>
      <w:r w:rsidR="004D54E0" w:rsidRPr="004D54E0">
        <w:rPr>
          <w:i/>
        </w:rPr>
        <w:t>SUNA Manual,</w:t>
      </w:r>
      <w:r w:rsidRPr="00CC122B">
        <w:t xml:space="preserve"> Satlantic LP, SAT-DN-00596, Rev. D, 2013-01-07, Halifax, Nova Scotia, Canada.</w:t>
      </w:r>
    </w:p>
    <w:p w:rsidR="0056366C" w:rsidRDefault="000E42C2">
      <w:pPr>
        <w:pStyle w:val="Reference"/>
      </w:pPr>
      <w:proofErr w:type="gramStart"/>
      <w:r w:rsidRPr="004323A3">
        <w:t xml:space="preserve">Scott, T.M., </w:t>
      </w:r>
      <w:r w:rsidR="005E7B31" w:rsidRPr="004323A3">
        <w:t xml:space="preserve">G.H. </w:t>
      </w:r>
      <w:r w:rsidRPr="004323A3">
        <w:t xml:space="preserve">Means, </w:t>
      </w:r>
      <w:r w:rsidR="005E7B31" w:rsidRPr="004323A3">
        <w:t>R.P.</w:t>
      </w:r>
      <w:r w:rsidRPr="004323A3">
        <w:t xml:space="preserve"> </w:t>
      </w:r>
      <w:proofErr w:type="spellStart"/>
      <w:r w:rsidRPr="004323A3">
        <w:t>Meegan</w:t>
      </w:r>
      <w:proofErr w:type="spellEnd"/>
      <w:r w:rsidRPr="004323A3">
        <w:t xml:space="preserve">, </w:t>
      </w:r>
      <w:r w:rsidR="005E7B31" w:rsidRPr="004323A3">
        <w:t xml:space="preserve">R.C. </w:t>
      </w:r>
      <w:r w:rsidRPr="004323A3">
        <w:t xml:space="preserve">Means, </w:t>
      </w:r>
      <w:r w:rsidR="005E7B31" w:rsidRPr="004323A3">
        <w:t xml:space="preserve">and S.B. </w:t>
      </w:r>
      <w:r w:rsidRPr="004323A3">
        <w:t>Upchurch</w:t>
      </w:r>
      <w:r w:rsidR="005E7B31" w:rsidRPr="004323A3">
        <w:t xml:space="preserve"> et al.</w:t>
      </w:r>
      <w:proofErr w:type="gramEnd"/>
      <w:r w:rsidR="005E7B31" w:rsidRPr="004323A3">
        <w:t xml:space="preserve">  </w:t>
      </w:r>
      <w:r w:rsidRPr="004323A3">
        <w:t xml:space="preserve"> 2004, </w:t>
      </w:r>
      <w:r w:rsidR="004D54E0" w:rsidRPr="004323A3">
        <w:rPr>
          <w:i/>
        </w:rPr>
        <w:t>Springs of Florida</w:t>
      </w:r>
      <w:r w:rsidR="004D54E0" w:rsidRPr="004323A3">
        <w:t xml:space="preserve">.  </w:t>
      </w:r>
      <w:proofErr w:type="gramStart"/>
      <w:r w:rsidR="004D54E0" w:rsidRPr="004323A3">
        <w:t>F</w:t>
      </w:r>
      <w:r w:rsidRPr="004323A3">
        <w:t>lorida Geological Survey Bulletin 66.</w:t>
      </w:r>
      <w:proofErr w:type="gramEnd"/>
      <w:r>
        <w:t xml:space="preserve"> </w:t>
      </w:r>
    </w:p>
    <w:p w:rsidR="0056366C" w:rsidRDefault="000E42C2">
      <w:pPr>
        <w:pStyle w:val="Reference"/>
      </w:pPr>
      <w:r w:rsidRPr="00CC122B">
        <w:t>Upchurch, S.B., J. Chen, and C.R. Cain</w:t>
      </w:r>
      <w:r w:rsidR="005E7B31">
        <w:t xml:space="preserve">.  </w:t>
      </w:r>
      <w:r w:rsidRPr="00CC122B">
        <w:t xml:space="preserve">2011. </w:t>
      </w:r>
      <w:r w:rsidR="005E7B31">
        <w:t xml:space="preserve"> </w:t>
      </w:r>
      <w:r w:rsidR="004D54E0" w:rsidRPr="004D54E0">
        <w:rPr>
          <w:i/>
        </w:rPr>
        <w:t>Springsheds of the Santa Fe River</w:t>
      </w:r>
      <w:r w:rsidRPr="00CC122B">
        <w:t>.</w:t>
      </w:r>
    </w:p>
    <w:p w:rsidR="000E42C2" w:rsidRDefault="000E42C2" w:rsidP="000E42C2"/>
    <w:p w:rsidR="00FF666C" w:rsidRDefault="00FF666C" w:rsidP="004549AD"/>
    <w:sectPr w:rsidR="00FF666C" w:rsidSect="0013215B">
      <w:headerReference w:type="default" r:id="rId30"/>
      <w:pgSz w:w="12240" w:h="15840" w:code="1"/>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EE6" w:rsidRDefault="00822EE6" w:rsidP="00FB62B5">
      <w:pPr>
        <w:spacing w:after="0" w:line="240" w:lineRule="auto"/>
      </w:pPr>
      <w:r>
        <w:separator/>
      </w:r>
    </w:p>
  </w:endnote>
  <w:endnote w:type="continuationSeparator" w:id="0">
    <w:p w:rsidR="00822EE6" w:rsidRDefault="00822EE6" w:rsidP="00FB6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rsidP="00DC24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Footer"/>
    </w:pPr>
    <w:r w:rsidRPr="00DC246B">
      <w:t xml:space="preserve">Page </w:t>
    </w:r>
    <w:sdt>
      <w:sdtPr>
        <w:id w:val="783817003"/>
        <w:docPartObj>
          <w:docPartGallery w:val="Page Numbers (Bottom of Page)"/>
          <w:docPartUnique/>
        </w:docPartObj>
      </w:sdtPr>
      <w:sdtContent>
        <w:fldSimple w:instr=" PAGE   \* MERGEFORMAT ">
          <w:r w:rsidR="004323A3">
            <w:rPr>
              <w:noProof/>
            </w:rPr>
            <w:t>7</w:t>
          </w:r>
        </w:fldSimple>
        <w:r w:rsidRPr="00DC246B">
          <w:t xml:space="preserve"> of </w:t>
        </w:r>
        <w:r>
          <w:t>30</w:t>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Footer"/>
    </w:pPr>
    <w:r>
      <w:t xml:space="preserve">Page </w:t>
    </w:r>
    <w:sdt>
      <w:sdtPr>
        <w:id w:val="783817067"/>
        <w:docPartObj>
          <w:docPartGallery w:val="Page Numbers (Bottom of Page)"/>
          <w:docPartUnique/>
        </w:docPartObj>
      </w:sdtPr>
      <w:sdtContent>
        <w:r w:rsidRPr="00DC246B">
          <w:fldChar w:fldCharType="begin"/>
        </w:r>
        <w:r>
          <w:instrText xml:space="preserve"> PAGE   \* MERGEFORMAT </w:instrText>
        </w:r>
        <w:r w:rsidRPr="00DC246B">
          <w:fldChar w:fldCharType="separate"/>
        </w:r>
        <w:r w:rsidR="004323A3">
          <w:rPr>
            <w:noProof/>
          </w:rPr>
          <w:t>ii</w:t>
        </w:r>
        <w:r w:rsidRPr="00DC246B">
          <w:fldChar w:fldCharType="end"/>
        </w:r>
        <w:r>
          <w:t xml:space="preserve"> of ii</w:t>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Footer"/>
    </w:pPr>
    <w:r>
      <w:t xml:space="preserve">Page </w:t>
    </w:r>
    <w:sdt>
      <w:sdtPr>
        <w:id w:val="783817091"/>
        <w:docPartObj>
          <w:docPartGallery w:val="Page Numbers (Bottom of Page)"/>
          <w:docPartUnique/>
        </w:docPartObj>
      </w:sdtPr>
      <w:sdtContent>
        <w:r w:rsidRPr="00DC246B">
          <w:fldChar w:fldCharType="begin"/>
        </w:r>
        <w:r>
          <w:instrText xml:space="preserve"> PAGE   \* MERGEFORMAT </w:instrText>
        </w:r>
        <w:r w:rsidRPr="00DC246B">
          <w:fldChar w:fldCharType="separate"/>
        </w:r>
        <w:r w:rsidR="004323A3">
          <w:rPr>
            <w:noProof/>
          </w:rPr>
          <w:t>7</w:t>
        </w:r>
        <w:r w:rsidRPr="00DC246B">
          <w:fldChar w:fldCharType="end"/>
        </w:r>
        <w:r>
          <w:t xml:space="preserve"> of 30</w:t>
        </w:r>
      </w:sdtContent>
    </w:sdt>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Footer"/>
      <w:rPr>
        <w:rStyle w:val="PageNumber"/>
        <w:rFonts w:asciiTheme="minorHAnsi" w:hAnsiTheme="minorHAnsi"/>
        <w:sz w:val="22"/>
        <w:szCs w:val="22"/>
      </w:rPr>
    </w:pPr>
    <w:r>
      <w:rPr>
        <w:rStyle w:val="PageNumber"/>
      </w:rPr>
      <w:fldChar w:fldCharType="begin"/>
    </w:r>
    <w:r>
      <w:rPr>
        <w:rStyle w:val="PageNumber"/>
      </w:rPr>
      <w:instrText xml:space="preserve">PAGE  </w:instrText>
    </w:r>
    <w:r>
      <w:rPr>
        <w:rStyle w:val="PageNumber"/>
      </w:rPr>
      <w:fldChar w:fldCharType="end"/>
    </w:r>
  </w:p>
  <w:p w:rsidR="0056366C" w:rsidRDefault="0056366C">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Footer"/>
    </w:pPr>
    <w:r w:rsidRPr="00DC246B">
      <w:t xml:space="preserve">Page </w:t>
    </w:r>
    <w:sdt>
      <w:sdtPr>
        <w:id w:val="783817069"/>
        <w:docPartObj>
          <w:docPartGallery w:val="Page Numbers (Bottom of Page)"/>
          <w:docPartUnique/>
        </w:docPartObj>
      </w:sdtPr>
      <w:sdtContent>
        <w:fldSimple w:instr=" PAGE   \* MERGEFORMAT ">
          <w:r w:rsidR="004323A3">
            <w:rPr>
              <w:noProof/>
            </w:rPr>
            <w:t>9</w:t>
          </w:r>
        </w:fldSimple>
        <w:r w:rsidRPr="00DC246B">
          <w:t xml:space="preserve"> of </w:t>
        </w:r>
        <w:r>
          <w:t>29</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EE6" w:rsidRDefault="00822EE6" w:rsidP="00FB62B5">
      <w:pPr>
        <w:spacing w:after="0" w:line="240" w:lineRule="auto"/>
      </w:pPr>
      <w:r>
        <w:separator/>
      </w:r>
    </w:p>
  </w:footnote>
  <w:footnote w:type="continuationSeparator" w:id="0">
    <w:p w:rsidR="00822EE6" w:rsidRDefault="00822EE6" w:rsidP="00FB62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Header"/>
      <w:pBdr>
        <w:bottom w:val="single" w:sz="8" w:space="1" w:color="auto"/>
      </w:pBdr>
      <w:jc w:val="center"/>
      <w:rPr>
        <w:rFonts w:ascii="Times New Roman" w:hAnsi="Times New Roman" w:cs="Times New Roman"/>
        <w:b/>
        <w:i/>
        <w:sz w:val="20"/>
        <w:szCs w:val="20"/>
      </w:rPr>
    </w:pPr>
    <w:r w:rsidRPr="004D54E0">
      <w:rPr>
        <w:rFonts w:ascii="Times New Roman" w:hAnsi="Times New Roman" w:cs="Times New Roman"/>
        <w:b/>
        <w:i/>
        <w:sz w:val="20"/>
        <w:szCs w:val="20"/>
      </w:rPr>
      <w:t>DRAFT Focused Implementation of BMPs in the Santa Fe River Basin, August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Pr="00C35A67" w:rsidRDefault="0056366C" w:rsidP="0010098E">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Default="0056366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6C" w:rsidRPr="008A13B0" w:rsidRDefault="0056366C" w:rsidP="00D932C9">
    <w:pPr>
      <w:pStyle w:val="Header"/>
      <w:pBdr>
        <w:bottom w:val="single" w:sz="8" w:space="1" w:color="auto"/>
      </w:pBdr>
      <w:jc w:val="center"/>
      <w:rPr>
        <w:rFonts w:ascii="Times New Roman" w:hAnsi="Times New Roman" w:cs="Times New Roman"/>
        <w:b/>
        <w:i/>
        <w:sz w:val="20"/>
        <w:szCs w:val="20"/>
      </w:rPr>
    </w:pPr>
    <w:r w:rsidRPr="008A13B0">
      <w:rPr>
        <w:rFonts w:ascii="Times New Roman" w:hAnsi="Times New Roman" w:cs="Times New Roman"/>
        <w:b/>
        <w:i/>
        <w:sz w:val="20"/>
        <w:szCs w:val="20"/>
      </w:rPr>
      <w:t>DRAFT Focused Implementation of BMPs in the Santa Fe River Basin</w:t>
    </w:r>
    <w:r>
      <w:rPr>
        <w:rFonts w:ascii="Times New Roman" w:hAnsi="Times New Roman" w:cs="Times New Roman"/>
        <w:b/>
        <w:i/>
        <w:sz w:val="20"/>
        <w:szCs w:val="20"/>
      </w:rPr>
      <w:t>:</w:t>
    </w:r>
    <w:r w:rsidRPr="008A13B0">
      <w:rPr>
        <w:rFonts w:ascii="Times New Roman" w:hAnsi="Times New Roman" w:cs="Times New Roman"/>
        <w:b/>
        <w:i/>
        <w:sz w:val="20"/>
        <w:szCs w:val="20"/>
      </w:rPr>
      <w:t xml:space="preserve"> </w:t>
    </w:r>
    <w:r>
      <w:rPr>
        <w:rFonts w:ascii="Times New Roman" w:hAnsi="Times New Roman" w:cs="Times New Roman"/>
        <w:b/>
        <w:i/>
        <w:sz w:val="20"/>
        <w:szCs w:val="20"/>
      </w:rPr>
      <w:t xml:space="preserve">Appendix A, Monitoring Plan, </w:t>
    </w:r>
    <w:r w:rsidRPr="008A13B0">
      <w:rPr>
        <w:rFonts w:ascii="Times New Roman" w:hAnsi="Times New Roman" w:cs="Times New Roman"/>
        <w:b/>
        <w:i/>
        <w:sz w:val="20"/>
        <w:szCs w:val="20"/>
      </w:rPr>
      <w:t>August 2013</w:t>
    </w:r>
  </w:p>
  <w:p w:rsidR="0056366C" w:rsidRPr="00C35A67" w:rsidRDefault="0056366C" w:rsidP="0010098E">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3BE2"/>
    <w:multiLevelType w:val="hybridMultilevel"/>
    <w:tmpl w:val="A0AA05F2"/>
    <w:lvl w:ilvl="0" w:tplc="60DADFAA">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35792"/>
    <w:multiLevelType w:val="hybridMultilevel"/>
    <w:tmpl w:val="91E0B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9077E"/>
    <w:multiLevelType w:val="hybridMultilevel"/>
    <w:tmpl w:val="2C08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C238AB"/>
    <w:multiLevelType w:val="hybridMultilevel"/>
    <w:tmpl w:val="59BA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A6253F"/>
    <w:multiLevelType w:val="hybridMultilevel"/>
    <w:tmpl w:val="6582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40101"/>
    <w:multiLevelType w:val="hybridMultilevel"/>
    <w:tmpl w:val="F732E2FC"/>
    <w:lvl w:ilvl="0" w:tplc="15D256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B76014"/>
    <w:multiLevelType w:val="hybridMultilevel"/>
    <w:tmpl w:val="59186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7B6371"/>
    <w:multiLevelType w:val="hybridMultilevel"/>
    <w:tmpl w:val="4B184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6A7F0E"/>
    <w:multiLevelType w:val="hybridMultilevel"/>
    <w:tmpl w:val="D268A15E"/>
    <w:lvl w:ilvl="0" w:tplc="30A82E16">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D943A24"/>
    <w:multiLevelType w:val="hybridMultilevel"/>
    <w:tmpl w:val="529C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5654CE"/>
    <w:multiLevelType w:val="hybridMultilevel"/>
    <w:tmpl w:val="6772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FB7798"/>
    <w:multiLevelType w:val="hybridMultilevel"/>
    <w:tmpl w:val="B5700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0F34D4"/>
    <w:multiLevelType w:val="hybridMultilevel"/>
    <w:tmpl w:val="E88A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1A2BA0"/>
    <w:multiLevelType w:val="hybridMultilevel"/>
    <w:tmpl w:val="8938D52E"/>
    <w:lvl w:ilvl="0" w:tplc="04090001">
      <w:start w:val="1"/>
      <w:numFmt w:val="bullet"/>
      <w:lvlText w:val=""/>
      <w:lvlJc w:val="left"/>
      <w:pPr>
        <w:ind w:left="1268" w:hanging="360"/>
      </w:pPr>
      <w:rPr>
        <w:rFonts w:ascii="Symbol" w:hAnsi="Symbol" w:hint="default"/>
      </w:rPr>
    </w:lvl>
    <w:lvl w:ilvl="1" w:tplc="04090003" w:tentative="1">
      <w:start w:val="1"/>
      <w:numFmt w:val="bullet"/>
      <w:lvlText w:val="o"/>
      <w:lvlJc w:val="left"/>
      <w:pPr>
        <w:ind w:left="1988" w:hanging="360"/>
      </w:pPr>
      <w:rPr>
        <w:rFonts w:ascii="Courier New" w:hAnsi="Courier New" w:cs="Courier New" w:hint="default"/>
      </w:rPr>
    </w:lvl>
    <w:lvl w:ilvl="2" w:tplc="04090005" w:tentative="1">
      <w:start w:val="1"/>
      <w:numFmt w:val="bullet"/>
      <w:lvlText w:val=""/>
      <w:lvlJc w:val="left"/>
      <w:pPr>
        <w:ind w:left="2708" w:hanging="360"/>
      </w:pPr>
      <w:rPr>
        <w:rFonts w:ascii="Wingdings" w:hAnsi="Wingdings" w:hint="default"/>
      </w:rPr>
    </w:lvl>
    <w:lvl w:ilvl="3" w:tplc="04090001" w:tentative="1">
      <w:start w:val="1"/>
      <w:numFmt w:val="bullet"/>
      <w:lvlText w:val=""/>
      <w:lvlJc w:val="left"/>
      <w:pPr>
        <w:ind w:left="3428" w:hanging="360"/>
      </w:pPr>
      <w:rPr>
        <w:rFonts w:ascii="Symbol" w:hAnsi="Symbol" w:hint="default"/>
      </w:rPr>
    </w:lvl>
    <w:lvl w:ilvl="4" w:tplc="04090003" w:tentative="1">
      <w:start w:val="1"/>
      <w:numFmt w:val="bullet"/>
      <w:lvlText w:val="o"/>
      <w:lvlJc w:val="left"/>
      <w:pPr>
        <w:ind w:left="4148" w:hanging="360"/>
      </w:pPr>
      <w:rPr>
        <w:rFonts w:ascii="Courier New" w:hAnsi="Courier New" w:cs="Courier New" w:hint="default"/>
      </w:rPr>
    </w:lvl>
    <w:lvl w:ilvl="5" w:tplc="04090005" w:tentative="1">
      <w:start w:val="1"/>
      <w:numFmt w:val="bullet"/>
      <w:lvlText w:val=""/>
      <w:lvlJc w:val="left"/>
      <w:pPr>
        <w:ind w:left="4868" w:hanging="360"/>
      </w:pPr>
      <w:rPr>
        <w:rFonts w:ascii="Wingdings" w:hAnsi="Wingdings" w:hint="default"/>
      </w:rPr>
    </w:lvl>
    <w:lvl w:ilvl="6" w:tplc="04090001" w:tentative="1">
      <w:start w:val="1"/>
      <w:numFmt w:val="bullet"/>
      <w:lvlText w:val=""/>
      <w:lvlJc w:val="left"/>
      <w:pPr>
        <w:ind w:left="5588" w:hanging="360"/>
      </w:pPr>
      <w:rPr>
        <w:rFonts w:ascii="Symbol" w:hAnsi="Symbol" w:hint="default"/>
      </w:rPr>
    </w:lvl>
    <w:lvl w:ilvl="7" w:tplc="04090003" w:tentative="1">
      <w:start w:val="1"/>
      <w:numFmt w:val="bullet"/>
      <w:lvlText w:val="o"/>
      <w:lvlJc w:val="left"/>
      <w:pPr>
        <w:ind w:left="6308" w:hanging="360"/>
      </w:pPr>
      <w:rPr>
        <w:rFonts w:ascii="Courier New" w:hAnsi="Courier New" w:cs="Courier New" w:hint="default"/>
      </w:rPr>
    </w:lvl>
    <w:lvl w:ilvl="8" w:tplc="04090005" w:tentative="1">
      <w:start w:val="1"/>
      <w:numFmt w:val="bullet"/>
      <w:lvlText w:val=""/>
      <w:lvlJc w:val="left"/>
      <w:pPr>
        <w:ind w:left="7028" w:hanging="360"/>
      </w:pPr>
      <w:rPr>
        <w:rFonts w:ascii="Wingdings" w:hAnsi="Wingdings" w:hint="default"/>
      </w:rPr>
    </w:lvl>
  </w:abstractNum>
  <w:abstractNum w:abstractNumId="14">
    <w:nsid w:val="7880185D"/>
    <w:multiLevelType w:val="hybridMultilevel"/>
    <w:tmpl w:val="A3628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B60D48"/>
    <w:multiLevelType w:val="hybridMultilevel"/>
    <w:tmpl w:val="5E02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045714"/>
    <w:multiLevelType w:val="hybridMultilevel"/>
    <w:tmpl w:val="A9CC9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160FB1"/>
    <w:multiLevelType w:val="hybridMultilevel"/>
    <w:tmpl w:val="CCAA1DFC"/>
    <w:lvl w:ilvl="0" w:tplc="04090001">
      <w:start w:val="1"/>
      <w:numFmt w:val="bullet"/>
      <w:lvlText w:val=""/>
      <w:lvlJc w:val="left"/>
      <w:pPr>
        <w:ind w:left="720" w:hanging="360"/>
      </w:pPr>
      <w:rPr>
        <w:rFonts w:ascii="Symbol" w:hAnsi="Symbol" w:hint="default"/>
      </w:rPr>
    </w:lvl>
    <w:lvl w:ilvl="1" w:tplc="D2A0E5B2">
      <w:start w:val="1"/>
      <w:numFmt w:val="bullet"/>
      <w:pStyle w:val="Listsub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7"/>
  </w:num>
  <w:num w:numId="6">
    <w:abstractNumId w:val="3"/>
  </w:num>
  <w:num w:numId="7">
    <w:abstractNumId w:val="13"/>
  </w:num>
  <w:num w:numId="8">
    <w:abstractNumId w:val="15"/>
  </w:num>
  <w:num w:numId="9">
    <w:abstractNumId w:val="12"/>
  </w:num>
  <w:num w:numId="10">
    <w:abstractNumId w:val="10"/>
  </w:num>
  <w:num w:numId="11">
    <w:abstractNumId w:val="11"/>
  </w:num>
  <w:num w:numId="12">
    <w:abstractNumId w:val="2"/>
  </w:num>
  <w:num w:numId="13">
    <w:abstractNumId w:val="4"/>
  </w:num>
  <w:num w:numId="14">
    <w:abstractNumId w:val="0"/>
  </w:num>
  <w:num w:numId="15">
    <w:abstractNumId w:val="16"/>
  </w:num>
  <w:num w:numId="16">
    <w:abstractNumId w:val="1"/>
  </w:num>
  <w:num w:numId="17">
    <w:abstractNumId w:val="14"/>
  </w:num>
  <w:num w:numId="18">
    <w:abstractNumId w:val="5"/>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4578"/>
  </w:hdrShapeDefaults>
  <w:footnotePr>
    <w:footnote w:id="-1"/>
    <w:footnote w:id="0"/>
  </w:footnotePr>
  <w:endnotePr>
    <w:endnote w:id="-1"/>
    <w:endnote w:id="0"/>
  </w:endnotePr>
  <w:compat/>
  <w:rsids>
    <w:rsidRoot w:val="003E72DA"/>
    <w:rsid w:val="00000B1D"/>
    <w:rsid w:val="000067C0"/>
    <w:rsid w:val="00020824"/>
    <w:rsid w:val="0003655A"/>
    <w:rsid w:val="0003748D"/>
    <w:rsid w:val="00053D83"/>
    <w:rsid w:val="00056D61"/>
    <w:rsid w:val="00081F30"/>
    <w:rsid w:val="00082D2C"/>
    <w:rsid w:val="00083290"/>
    <w:rsid w:val="00085B10"/>
    <w:rsid w:val="00090B8B"/>
    <w:rsid w:val="000B1FAA"/>
    <w:rsid w:val="000B6092"/>
    <w:rsid w:val="000C30C2"/>
    <w:rsid w:val="000C5387"/>
    <w:rsid w:val="000C7D63"/>
    <w:rsid w:val="000E0D99"/>
    <w:rsid w:val="000E42C2"/>
    <w:rsid w:val="000F0C44"/>
    <w:rsid w:val="0010098E"/>
    <w:rsid w:val="001053DD"/>
    <w:rsid w:val="001128FD"/>
    <w:rsid w:val="00117C18"/>
    <w:rsid w:val="0013215B"/>
    <w:rsid w:val="00136B01"/>
    <w:rsid w:val="00136E33"/>
    <w:rsid w:val="00136E68"/>
    <w:rsid w:val="0015198E"/>
    <w:rsid w:val="0015344F"/>
    <w:rsid w:val="00154889"/>
    <w:rsid w:val="0015566C"/>
    <w:rsid w:val="00156FED"/>
    <w:rsid w:val="00165237"/>
    <w:rsid w:val="00171846"/>
    <w:rsid w:val="001737CC"/>
    <w:rsid w:val="001760E9"/>
    <w:rsid w:val="00181AC5"/>
    <w:rsid w:val="00190BBD"/>
    <w:rsid w:val="00193494"/>
    <w:rsid w:val="00193572"/>
    <w:rsid w:val="001967A1"/>
    <w:rsid w:val="00196A91"/>
    <w:rsid w:val="001A2B40"/>
    <w:rsid w:val="001A31E5"/>
    <w:rsid w:val="001A6D67"/>
    <w:rsid w:val="001B12EC"/>
    <w:rsid w:val="001B32B9"/>
    <w:rsid w:val="001B3B71"/>
    <w:rsid w:val="001C3B70"/>
    <w:rsid w:val="001C633C"/>
    <w:rsid w:val="001E17E8"/>
    <w:rsid w:val="001E576E"/>
    <w:rsid w:val="001E5AAD"/>
    <w:rsid w:val="001E61D7"/>
    <w:rsid w:val="001F0E7D"/>
    <w:rsid w:val="001F4913"/>
    <w:rsid w:val="001F6A07"/>
    <w:rsid w:val="00200330"/>
    <w:rsid w:val="002018A7"/>
    <w:rsid w:val="00201929"/>
    <w:rsid w:val="002040E3"/>
    <w:rsid w:val="00206790"/>
    <w:rsid w:val="00214A6C"/>
    <w:rsid w:val="002170AF"/>
    <w:rsid w:val="002266C8"/>
    <w:rsid w:val="00226CEB"/>
    <w:rsid w:val="00231D9B"/>
    <w:rsid w:val="002417E9"/>
    <w:rsid w:val="00253BB8"/>
    <w:rsid w:val="00255A38"/>
    <w:rsid w:val="0025716C"/>
    <w:rsid w:val="0026491E"/>
    <w:rsid w:val="00273AE8"/>
    <w:rsid w:val="00280B23"/>
    <w:rsid w:val="00284977"/>
    <w:rsid w:val="002924A2"/>
    <w:rsid w:val="002A28E1"/>
    <w:rsid w:val="002A390B"/>
    <w:rsid w:val="002B1C04"/>
    <w:rsid w:val="002B642C"/>
    <w:rsid w:val="002C5CE6"/>
    <w:rsid w:val="002D2561"/>
    <w:rsid w:val="002D7B53"/>
    <w:rsid w:val="002E4105"/>
    <w:rsid w:val="002E75E8"/>
    <w:rsid w:val="002E786B"/>
    <w:rsid w:val="002F1002"/>
    <w:rsid w:val="002F3707"/>
    <w:rsid w:val="003024BE"/>
    <w:rsid w:val="003040CB"/>
    <w:rsid w:val="003048F4"/>
    <w:rsid w:val="003115E3"/>
    <w:rsid w:val="00322499"/>
    <w:rsid w:val="003308DA"/>
    <w:rsid w:val="00331358"/>
    <w:rsid w:val="003379E9"/>
    <w:rsid w:val="00357557"/>
    <w:rsid w:val="0036511A"/>
    <w:rsid w:val="00374164"/>
    <w:rsid w:val="003803F3"/>
    <w:rsid w:val="00381ABD"/>
    <w:rsid w:val="0039345F"/>
    <w:rsid w:val="0039573D"/>
    <w:rsid w:val="00396AC6"/>
    <w:rsid w:val="003A6B13"/>
    <w:rsid w:val="003A70AF"/>
    <w:rsid w:val="003D0CA0"/>
    <w:rsid w:val="003D2104"/>
    <w:rsid w:val="003D7535"/>
    <w:rsid w:val="003E71B4"/>
    <w:rsid w:val="003E72DA"/>
    <w:rsid w:val="00404668"/>
    <w:rsid w:val="00404C9B"/>
    <w:rsid w:val="00406848"/>
    <w:rsid w:val="0041195A"/>
    <w:rsid w:val="004120F3"/>
    <w:rsid w:val="00420D45"/>
    <w:rsid w:val="0042332B"/>
    <w:rsid w:val="00424784"/>
    <w:rsid w:val="004323A3"/>
    <w:rsid w:val="00432E00"/>
    <w:rsid w:val="00435553"/>
    <w:rsid w:val="004453B0"/>
    <w:rsid w:val="004477F8"/>
    <w:rsid w:val="004549AD"/>
    <w:rsid w:val="00462849"/>
    <w:rsid w:val="0047091F"/>
    <w:rsid w:val="00474A17"/>
    <w:rsid w:val="00475A0F"/>
    <w:rsid w:val="00483309"/>
    <w:rsid w:val="00487525"/>
    <w:rsid w:val="00491B26"/>
    <w:rsid w:val="00494B02"/>
    <w:rsid w:val="004954CF"/>
    <w:rsid w:val="004B4F05"/>
    <w:rsid w:val="004B7A15"/>
    <w:rsid w:val="004C02AA"/>
    <w:rsid w:val="004C3EE2"/>
    <w:rsid w:val="004C7964"/>
    <w:rsid w:val="004D54E0"/>
    <w:rsid w:val="004F573F"/>
    <w:rsid w:val="004F699F"/>
    <w:rsid w:val="0050630A"/>
    <w:rsid w:val="005072E3"/>
    <w:rsid w:val="005145A7"/>
    <w:rsid w:val="0051528A"/>
    <w:rsid w:val="00523C2E"/>
    <w:rsid w:val="00524680"/>
    <w:rsid w:val="0054317B"/>
    <w:rsid w:val="005470A7"/>
    <w:rsid w:val="0055234F"/>
    <w:rsid w:val="00562826"/>
    <w:rsid w:val="0056366C"/>
    <w:rsid w:val="0056428D"/>
    <w:rsid w:val="00564C42"/>
    <w:rsid w:val="005742BC"/>
    <w:rsid w:val="00580AE5"/>
    <w:rsid w:val="005859AE"/>
    <w:rsid w:val="00585DB7"/>
    <w:rsid w:val="005930F3"/>
    <w:rsid w:val="0059448E"/>
    <w:rsid w:val="005A0E49"/>
    <w:rsid w:val="005A2314"/>
    <w:rsid w:val="005B0133"/>
    <w:rsid w:val="005B69BD"/>
    <w:rsid w:val="005D5099"/>
    <w:rsid w:val="005D7BB7"/>
    <w:rsid w:val="005E0292"/>
    <w:rsid w:val="005E7B31"/>
    <w:rsid w:val="005F40A4"/>
    <w:rsid w:val="005F45A8"/>
    <w:rsid w:val="006022B9"/>
    <w:rsid w:val="00604837"/>
    <w:rsid w:val="00616647"/>
    <w:rsid w:val="00626CCE"/>
    <w:rsid w:val="00633FE5"/>
    <w:rsid w:val="006344E0"/>
    <w:rsid w:val="00636592"/>
    <w:rsid w:val="00636CDD"/>
    <w:rsid w:val="0064320E"/>
    <w:rsid w:val="006442DB"/>
    <w:rsid w:val="006470AF"/>
    <w:rsid w:val="00652AAC"/>
    <w:rsid w:val="00652B36"/>
    <w:rsid w:val="00661E98"/>
    <w:rsid w:val="006758A7"/>
    <w:rsid w:val="00686487"/>
    <w:rsid w:val="00693C3D"/>
    <w:rsid w:val="006947C4"/>
    <w:rsid w:val="006B3667"/>
    <w:rsid w:val="006B5B10"/>
    <w:rsid w:val="006C24F3"/>
    <w:rsid w:val="006C330B"/>
    <w:rsid w:val="006D2D47"/>
    <w:rsid w:val="006D6A90"/>
    <w:rsid w:val="006F173E"/>
    <w:rsid w:val="006F23B9"/>
    <w:rsid w:val="006F3807"/>
    <w:rsid w:val="00703D53"/>
    <w:rsid w:val="00710727"/>
    <w:rsid w:val="00712634"/>
    <w:rsid w:val="0072086B"/>
    <w:rsid w:val="00731A15"/>
    <w:rsid w:val="0073643D"/>
    <w:rsid w:val="0074446D"/>
    <w:rsid w:val="00751E5C"/>
    <w:rsid w:val="00753839"/>
    <w:rsid w:val="00760C7A"/>
    <w:rsid w:val="00764BBC"/>
    <w:rsid w:val="00771BF8"/>
    <w:rsid w:val="007731D5"/>
    <w:rsid w:val="00773AAC"/>
    <w:rsid w:val="007826FC"/>
    <w:rsid w:val="00791655"/>
    <w:rsid w:val="00796800"/>
    <w:rsid w:val="007A5C59"/>
    <w:rsid w:val="007B1251"/>
    <w:rsid w:val="007B4D5D"/>
    <w:rsid w:val="007B7EB2"/>
    <w:rsid w:val="007C2E70"/>
    <w:rsid w:val="007C3246"/>
    <w:rsid w:val="007C4455"/>
    <w:rsid w:val="007C55DE"/>
    <w:rsid w:val="007D1B7C"/>
    <w:rsid w:val="007D6B89"/>
    <w:rsid w:val="007F317B"/>
    <w:rsid w:val="008000A3"/>
    <w:rsid w:val="00800564"/>
    <w:rsid w:val="00802CA3"/>
    <w:rsid w:val="00805B01"/>
    <w:rsid w:val="00805DFA"/>
    <w:rsid w:val="00807F61"/>
    <w:rsid w:val="00822EE6"/>
    <w:rsid w:val="00827EA1"/>
    <w:rsid w:val="008326C4"/>
    <w:rsid w:val="00834BA2"/>
    <w:rsid w:val="00843B9A"/>
    <w:rsid w:val="0085367C"/>
    <w:rsid w:val="00857306"/>
    <w:rsid w:val="008858A7"/>
    <w:rsid w:val="0089236F"/>
    <w:rsid w:val="00892BD5"/>
    <w:rsid w:val="00897FC7"/>
    <w:rsid w:val="008A13B0"/>
    <w:rsid w:val="008A20C2"/>
    <w:rsid w:val="008A5379"/>
    <w:rsid w:val="008B17EA"/>
    <w:rsid w:val="008B3609"/>
    <w:rsid w:val="008B6118"/>
    <w:rsid w:val="008B6448"/>
    <w:rsid w:val="008B7873"/>
    <w:rsid w:val="008C2A3E"/>
    <w:rsid w:val="008C2C62"/>
    <w:rsid w:val="008D07BC"/>
    <w:rsid w:val="008D2BE4"/>
    <w:rsid w:val="008D76F1"/>
    <w:rsid w:val="008E0C71"/>
    <w:rsid w:val="008E4E66"/>
    <w:rsid w:val="008E72FD"/>
    <w:rsid w:val="008F1621"/>
    <w:rsid w:val="008F1DB5"/>
    <w:rsid w:val="008F271E"/>
    <w:rsid w:val="008F3B70"/>
    <w:rsid w:val="008F5E5A"/>
    <w:rsid w:val="008F691F"/>
    <w:rsid w:val="008F7F1B"/>
    <w:rsid w:val="009024FC"/>
    <w:rsid w:val="00913D5D"/>
    <w:rsid w:val="00914D31"/>
    <w:rsid w:val="00925D53"/>
    <w:rsid w:val="00926855"/>
    <w:rsid w:val="00927B49"/>
    <w:rsid w:val="009357A7"/>
    <w:rsid w:val="00935DE8"/>
    <w:rsid w:val="00941265"/>
    <w:rsid w:val="00941674"/>
    <w:rsid w:val="00946D8F"/>
    <w:rsid w:val="009510E5"/>
    <w:rsid w:val="00956FBA"/>
    <w:rsid w:val="009613C0"/>
    <w:rsid w:val="009659F8"/>
    <w:rsid w:val="00966A2F"/>
    <w:rsid w:val="00967635"/>
    <w:rsid w:val="00974C38"/>
    <w:rsid w:val="00980336"/>
    <w:rsid w:val="00983FDE"/>
    <w:rsid w:val="00991BBE"/>
    <w:rsid w:val="009925C4"/>
    <w:rsid w:val="009A52DD"/>
    <w:rsid w:val="009A77D5"/>
    <w:rsid w:val="009B24F9"/>
    <w:rsid w:val="009B5206"/>
    <w:rsid w:val="009C3A2B"/>
    <w:rsid w:val="009E1B8E"/>
    <w:rsid w:val="009F1032"/>
    <w:rsid w:val="009F1533"/>
    <w:rsid w:val="009F1CCE"/>
    <w:rsid w:val="00A034FA"/>
    <w:rsid w:val="00A22BA6"/>
    <w:rsid w:val="00A31B7F"/>
    <w:rsid w:val="00A322AF"/>
    <w:rsid w:val="00A32AF2"/>
    <w:rsid w:val="00A36C13"/>
    <w:rsid w:val="00A36E0F"/>
    <w:rsid w:val="00A43936"/>
    <w:rsid w:val="00A53E2E"/>
    <w:rsid w:val="00A53E5C"/>
    <w:rsid w:val="00A60052"/>
    <w:rsid w:val="00A60CD5"/>
    <w:rsid w:val="00A610BD"/>
    <w:rsid w:val="00A62621"/>
    <w:rsid w:val="00A6271D"/>
    <w:rsid w:val="00A83574"/>
    <w:rsid w:val="00AA0FE8"/>
    <w:rsid w:val="00AA390D"/>
    <w:rsid w:val="00AA788B"/>
    <w:rsid w:val="00AA79CF"/>
    <w:rsid w:val="00AB017A"/>
    <w:rsid w:val="00AB400E"/>
    <w:rsid w:val="00AC4043"/>
    <w:rsid w:val="00AC4AD6"/>
    <w:rsid w:val="00AC5C7A"/>
    <w:rsid w:val="00AC627A"/>
    <w:rsid w:val="00AD3B2B"/>
    <w:rsid w:val="00AD5FFE"/>
    <w:rsid w:val="00AD7FA6"/>
    <w:rsid w:val="00AE7A22"/>
    <w:rsid w:val="00B00099"/>
    <w:rsid w:val="00B00936"/>
    <w:rsid w:val="00B13E0B"/>
    <w:rsid w:val="00B15D16"/>
    <w:rsid w:val="00B2073B"/>
    <w:rsid w:val="00B3221D"/>
    <w:rsid w:val="00B323D6"/>
    <w:rsid w:val="00B337A7"/>
    <w:rsid w:val="00B619C9"/>
    <w:rsid w:val="00B62E8A"/>
    <w:rsid w:val="00B76A1F"/>
    <w:rsid w:val="00B76CCC"/>
    <w:rsid w:val="00B84B6E"/>
    <w:rsid w:val="00B870A9"/>
    <w:rsid w:val="00B96339"/>
    <w:rsid w:val="00BA262C"/>
    <w:rsid w:val="00BB4272"/>
    <w:rsid w:val="00BB5CE1"/>
    <w:rsid w:val="00BD088E"/>
    <w:rsid w:val="00BE1D87"/>
    <w:rsid w:val="00BF5026"/>
    <w:rsid w:val="00BF6E16"/>
    <w:rsid w:val="00C04503"/>
    <w:rsid w:val="00C15ABF"/>
    <w:rsid w:val="00C242EA"/>
    <w:rsid w:val="00C31162"/>
    <w:rsid w:val="00C339CD"/>
    <w:rsid w:val="00C34F43"/>
    <w:rsid w:val="00C37702"/>
    <w:rsid w:val="00C5129B"/>
    <w:rsid w:val="00C554C4"/>
    <w:rsid w:val="00C56532"/>
    <w:rsid w:val="00C71F8F"/>
    <w:rsid w:val="00C73397"/>
    <w:rsid w:val="00C77496"/>
    <w:rsid w:val="00C7755A"/>
    <w:rsid w:val="00C77B21"/>
    <w:rsid w:val="00C8153D"/>
    <w:rsid w:val="00C9374E"/>
    <w:rsid w:val="00CA7AAC"/>
    <w:rsid w:val="00CC3464"/>
    <w:rsid w:val="00CC4E3A"/>
    <w:rsid w:val="00CD1ED3"/>
    <w:rsid w:val="00CD2F85"/>
    <w:rsid w:val="00CD4B91"/>
    <w:rsid w:val="00CE2A89"/>
    <w:rsid w:val="00CE4B64"/>
    <w:rsid w:val="00CE5872"/>
    <w:rsid w:val="00CE605A"/>
    <w:rsid w:val="00D00B67"/>
    <w:rsid w:val="00D00BD8"/>
    <w:rsid w:val="00D01D64"/>
    <w:rsid w:val="00D06370"/>
    <w:rsid w:val="00D131A5"/>
    <w:rsid w:val="00D21A47"/>
    <w:rsid w:val="00D3346B"/>
    <w:rsid w:val="00D36AB1"/>
    <w:rsid w:val="00D442FA"/>
    <w:rsid w:val="00D46970"/>
    <w:rsid w:val="00D500CB"/>
    <w:rsid w:val="00D53758"/>
    <w:rsid w:val="00D5564C"/>
    <w:rsid w:val="00D57153"/>
    <w:rsid w:val="00D57816"/>
    <w:rsid w:val="00D66342"/>
    <w:rsid w:val="00D67155"/>
    <w:rsid w:val="00D71C5A"/>
    <w:rsid w:val="00D731DF"/>
    <w:rsid w:val="00D7426D"/>
    <w:rsid w:val="00D76F42"/>
    <w:rsid w:val="00D85377"/>
    <w:rsid w:val="00D92CB7"/>
    <w:rsid w:val="00D932C9"/>
    <w:rsid w:val="00DA7596"/>
    <w:rsid w:val="00DB21ED"/>
    <w:rsid w:val="00DB22EE"/>
    <w:rsid w:val="00DC246B"/>
    <w:rsid w:val="00DC345B"/>
    <w:rsid w:val="00DC40AD"/>
    <w:rsid w:val="00DD1EB3"/>
    <w:rsid w:val="00DD2480"/>
    <w:rsid w:val="00DD2E3E"/>
    <w:rsid w:val="00DF26C3"/>
    <w:rsid w:val="00E033CE"/>
    <w:rsid w:val="00E060FA"/>
    <w:rsid w:val="00E11257"/>
    <w:rsid w:val="00E15729"/>
    <w:rsid w:val="00E15CE9"/>
    <w:rsid w:val="00E1638C"/>
    <w:rsid w:val="00E21CBD"/>
    <w:rsid w:val="00E366F3"/>
    <w:rsid w:val="00E369DB"/>
    <w:rsid w:val="00E42655"/>
    <w:rsid w:val="00E45F06"/>
    <w:rsid w:val="00E47C38"/>
    <w:rsid w:val="00E53B9D"/>
    <w:rsid w:val="00E564F2"/>
    <w:rsid w:val="00E6765B"/>
    <w:rsid w:val="00E706F1"/>
    <w:rsid w:val="00E75CAE"/>
    <w:rsid w:val="00E837B6"/>
    <w:rsid w:val="00E86A86"/>
    <w:rsid w:val="00E917EC"/>
    <w:rsid w:val="00EA2F01"/>
    <w:rsid w:val="00EA347F"/>
    <w:rsid w:val="00EA4B00"/>
    <w:rsid w:val="00EB1B02"/>
    <w:rsid w:val="00EC29CC"/>
    <w:rsid w:val="00EC3AAB"/>
    <w:rsid w:val="00ED38E8"/>
    <w:rsid w:val="00ED4766"/>
    <w:rsid w:val="00ED7F50"/>
    <w:rsid w:val="00EE456A"/>
    <w:rsid w:val="00EE6090"/>
    <w:rsid w:val="00EE7920"/>
    <w:rsid w:val="00F13043"/>
    <w:rsid w:val="00F33005"/>
    <w:rsid w:val="00F35DDC"/>
    <w:rsid w:val="00F5262F"/>
    <w:rsid w:val="00F56E81"/>
    <w:rsid w:val="00F70811"/>
    <w:rsid w:val="00F7416B"/>
    <w:rsid w:val="00F92623"/>
    <w:rsid w:val="00FA5614"/>
    <w:rsid w:val="00FA796E"/>
    <w:rsid w:val="00FB5A58"/>
    <w:rsid w:val="00FB62B5"/>
    <w:rsid w:val="00FB65EC"/>
    <w:rsid w:val="00FB7062"/>
    <w:rsid w:val="00FC480B"/>
    <w:rsid w:val="00FD6E4D"/>
    <w:rsid w:val="00FE15D5"/>
    <w:rsid w:val="00FE3A38"/>
    <w:rsid w:val="00FE4EA9"/>
    <w:rsid w:val="00FE6DE8"/>
    <w:rsid w:val="00FF1C85"/>
    <w:rsid w:val="00FF27F4"/>
    <w:rsid w:val="00FF5A22"/>
    <w:rsid w:val="00FF609D"/>
    <w:rsid w:val="00FF66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Elegan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C3EE2"/>
  </w:style>
  <w:style w:type="paragraph" w:styleId="Heading1">
    <w:name w:val="heading 1"/>
    <w:basedOn w:val="Normal"/>
    <w:next w:val="Normal"/>
    <w:link w:val="Heading1Char"/>
    <w:uiPriority w:val="99"/>
    <w:qFormat/>
    <w:rsid w:val="008A13B0"/>
    <w:pPr>
      <w:keepNext/>
      <w:keepLines/>
      <w:spacing w:before="360" w:after="240"/>
      <w:outlineLvl w:val="0"/>
    </w:pPr>
    <w:rPr>
      <w:rFonts w:ascii="Times New Roman" w:eastAsiaTheme="majorEastAsia" w:hAnsi="Times New Roman" w:cstheme="majorBidi"/>
      <w:b/>
      <w:bCs/>
      <w:sz w:val="32"/>
      <w:szCs w:val="28"/>
    </w:rPr>
  </w:style>
  <w:style w:type="paragraph" w:styleId="Heading2">
    <w:name w:val="heading 2"/>
    <w:basedOn w:val="Normal"/>
    <w:next w:val="Normal"/>
    <w:link w:val="Heading2Char"/>
    <w:uiPriority w:val="9"/>
    <w:unhideWhenUsed/>
    <w:qFormat/>
    <w:rsid w:val="006758A7"/>
    <w:pPr>
      <w:keepNext/>
      <w:keepLines/>
      <w:tabs>
        <w:tab w:val="left" w:pos="1260"/>
      </w:tabs>
      <w:spacing w:before="240" w:after="240" w:line="240" w:lineRule="auto"/>
      <w:ind w:left="1260" w:hanging="1260"/>
      <w:outlineLvl w:val="1"/>
    </w:pPr>
    <w:rPr>
      <w:rFonts w:ascii="Times New Roman" w:eastAsiaTheme="majorEastAsia" w:hAnsi="Times New Roman" w:cstheme="majorBidi"/>
      <w:b/>
      <w:bCs/>
      <w:i/>
      <w:sz w:val="28"/>
      <w:szCs w:val="26"/>
    </w:rPr>
  </w:style>
  <w:style w:type="paragraph" w:styleId="Heading3">
    <w:name w:val="heading 3"/>
    <w:basedOn w:val="Normal"/>
    <w:next w:val="Normal"/>
    <w:link w:val="Heading3Char"/>
    <w:uiPriority w:val="9"/>
    <w:unhideWhenUsed/>
    <w:qFormat/>
    <w:rsid w:val="00E6765B"/>
    <w:pPr>
      <w:keepNext/>
      <w:keepLines/>
      <w:spacing w:before="200" w:after="24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F70811"/>
    <w:pPr>
      <w:keepNext/>
      <w:keepLines/>
      <w:spacing w:before="120" w:after="120"/>
      <w:outlineLvl w:val="3"/>
    </w:pPr>
    <w:rPr>
      <w:rFonts w:ascii="Times New Roman" w:eastAsiaTheme="majorEastAsia" w:hAnsi="Times New Roman" w:cstheme="majorBidi"/>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2DA"/>
    <w:pPr>
      <w:ind w:left="720"/>
      <w:contextualSpacing/>
    </w:pPr>
  </w:style>
  <w:style w:type="paragraph" w:styleId="Title">
    <w:name w:val="Title"/>
    <w:basedOn w:val="Normal"/>
    <w:next w:val="Normal"/>
    <w:link w:val="TitleChar"/>
    <w:uiPriority w:val="10"/>
    <w:qFormat/>
    <w:rsid w:val="00AD3B2B"/>
    <w:pPr>
      <w:spacing w:after="300" w:line="240" w:lineRule="auto"/>
      <w:contextualSpacing/>
      <w:jc w:val="center"/>
    </w:pPr>
    <w:rPr>
      <w:rFonts w:ascii="Times New Roman" w:eastAsiaTheme="majorEastAsia" w:hAnsi="Times New Roman" w:cs="Times New Roman"/>
      <w:b/>
      <w:color w:val="17365D" w:themeColor="text2" w:themeShade="BF"/>
      <w:spacing w:val="5"/>
      <w:kern w:val="28"/>
      <w:sz w:val="32"/>
      <w:szCs w:val="40"/>
    </w:rPr>
  </w:style>
  <w:style w:type="character" w:customStyle="1" w:styleId="TitleChar">
    <w:name w:val="Title Char"/>
    <w:basedOn w:val="DefaultParagraphFont"/>
    <w:link w:val="Title"/>
    <w:uiPriority w:val="10"/>
    <w:rsid w:val="00AD3B2B"/>
    <w:rPr>
      <w:rFonts w:ascii="Times New Roman" w:eastAsiaTheme="majorEastAsia" w:hAnsi="Times New Roman" w:cs="Times New Roman"/>
      <w:b/>
      <w:color w:val="17365D" w:themeColor="text2" w:themeShade="BF"/>
      <w:spacing w:val="5"/>
      <w:kern w:val="28"/>
      <w:sz w:val="32"/>
      <w:szCs w:val="40"/>
    </w:rPr>
  </w:style>
  <w:style w:type="character" w:customStyle="1" w:styleId="Heading1Char">
    <w:name w:val="Heading 1 Char"/>
    <w:basedOn w:val="DefaultParagraphFont"/>
    <w:link w:val="Heading1"/>
    <w:uiPriority w:val="99"/>
    <w:rsid w:val="008A13B0"/>
    <w:rPr>
      <w:rFonts w:ascii="Times New Roman" w:eastAsiaTheme="majorEastAsia" w:hAnsi="Times New Roman" w:cstheme="majorBidi"/>
      <w:b/>
      <w:bCs/>
      <w:sz w:val="32"/>
      <w:szCs w:val="28"/>
    </w:rPr>
  </w:style>
  <w:style w:type="character" w:styleId="CommentReference">
    <w:name w:val="annotation reference"/>
    <w:basedOn w:val="DefaultParagraphFont"/>
    <w:uiPriority w:val="99"/>
    <w:semiHidden/>
    <w:unhideWhenUsed/>
    <w:rsid w:val="003A6B13"/>
    <w:rPr>
      <w:sz w:val="16"/>
      <w:szCs w:val="16"/>
    </w:rPr>
  </w:style>
  <w:style w:type="paragraph" w:styleId="CommentText">
    <w:name w:val="annotation text"/>
    <w:basedOn w:val="Normal"/>
    <w:link w:val="CommentTextChar"/>
    <w:uiPriority w:val="99"/>
    <w:semiHidden/>
    <w:unhideWhenUsed/>
    <w:rsid w:val="003A6B13"/>
    <w:pPr>
      <w:spacing w:line="240" w:lineRule="auto"/>
    </w:pPr>
    <w:rPr>
      <w:sz w:val="20"/>
      <w:szCs w:val="20"/>
    </w:rPr>
  </w:style>
  <w:style w:type="character" w:customStyle="1" w:styleId="CommentTextChar">
    <w:name w:val="Comment Text Char"/>
    <w:basedOn w:val="DefaultParagraphFont"/>
    <w:link w:val="CommentText"/>
    <w:uiPriority w:val="99"/>
    <w:semiHidden/>
    <w:rsid w:val="003A6B13"/>
    <w:rPr>
      <w:sz w:val="20"/>
      <w:szCs w:val="20"/>
    </w:rPr>
  </w:style>
  <w:style w:type="paragraph" w:styleId="CommentSubject">
    <w:name w:val="annotation subject"/>
    <w:basedOn w:val="CommentText"/>
    <w:next w:val="CommentText"/>
    <w:link w:val="CommentSubjectChar"/>
    <w:uiPriority w:val="99"/>
    <w:semiHidden/>
    <w:unhideWhenUsed/>
    <w:rsid w:val="003A6B13"/>
    <w:rPr>
      <w:b/>
      <w:bCs/>
    </w:rPr>
  </w:style>
  <w:style w:type="character" w:customStyle="1" w:styleId="CommentSubjectChar">
    <w:name w:val="Comment Subject Char"/>
    <w:basedOn w:val="CommentTextChar"/>
    <w:link w:val="CommentSubject"/>
    <w:uiPriority w:val="99"/>
    <w:semiHidden/>
    <w:rsid w:val="003A6B13"/>
    <w:rPr>
      <w:b/>
      <w:bCs/>
    </w:rPr>
  </w:style>
  <w:style w:type="paragraph" w:styleId="BalloonText">
    <w:name w:val="Balloon Text"/>
    <w:basedOn w:val="Normal"/>
    <w:link w:val="BalloonTextChar"/>
    <w:uiPriority w:val="99"/>
    <w:semiHidden/>
    <w:unhideWhenUsed/>
    <w:rsid w:val="003A6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B13"/>
    <w:rPr>
      <w:rFonts w:ascii="Tahoma" w:hAnsi="Tahoma" w:cs="Tahoma"/>
      <w:sz w:val="16"/>
      <w:szCs w:val="16"/>
    </w:rPr>
  </w:style>
  <w:style w:type="character" w:customStyle="1" w:styleId="Heading2Char">
    <w:name w:val="Heading 2 Char"/>
    <w:basedOn w:val="DefaultParagraphFont"/>
    <w:link w:val="Heading2"/>
    <w:uiPriority w:val="9"/>
    <w:rsid w:val="006758A7"/>
    <w:rPr>
      <w:rFonts w:ascii="Times New Roman" w:eastAsiaTheme="majorEastAsia" w:hAnsi="Times New Roman" w:cstheme="majorBidi"/>
      <w:b/>
      <w:bCs/>
      <w:i/>
      <w:sz w:val="28"/>
      <w:szCs w:val="26"/>
    </w:rPr>
  </w:style>
  <w:style w:type="paragraph" w:styleId="NoSpacing">
    <w:name w:val="No Spacing"/>
    <w:uiPriority w:val="1"/>
    <w:rsid w:val="00FB62B5"/>
    <w:pPr>
      <w:spacing w:after="0" w:line="240" w:lineRule="auto"/>
    </w:pPr>
  </w:style>
  <w:style w:type="paragraph" w:styleId="Header">
    <w:name w:val="header"/>
    <w:basedOn w:val="Normal"/>
    <w:link w:val="HeaderChar"/>
    <w:uiPriority w:val="99"/>
    <w:unhideWhenUsed/>
    <w:rsid w:val="00FB6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2B5"/>
  </w:style>
  <w:style w:type="paragraph" w:styleId="Footer">
    <w:name w:val="footer"/>
    <w:basedOn w:val="Normal"/>
    <w:link w:val="FooterChar"/>
    <w:uiPriority w:val="99"/>
    <w:unhideWhenUsed/>
    <w:rsid w:val="00DC246B"/>
    <w:pPr>
      <w:tabs>
        <w:tab w:val="center" w:pos="4680"/>
        <w:tab w:val="right" w:pos="9360"/>
      </w:tabs>
      <w:spacing w:after="0" w:line="240" w:lineRule="auto"/>
      <w:jc w:val="center"/>
    </w:pPr>
    <w:rPr>
      <w:rFonts w:ascii="Times New Roman" w:hAnsi="Times New Roman" w:cs="Times New Roman"/>
      <w:sz w:val="20"/>
      <w:szCs w:val="20"/>
    </w:rPr>
  </w:style>
  <w:style w:type="character" w:customStyle="1" w:styleId="FooterChar">
    <w:name w:val="Footer Char"/>
    <w:basedOn w:val="DefaultParagraphFont"/>
    <w:link w:val="Footer"/>
    <w:uiPriority w:val="99"/>
    <w:rsid w:val="00DC246B"/>
    <w:rPr>
      <w:rFonts w:ascii="Times New Roman" w:hAnsi="Times New Roman" w:cs="Times New Roman"/>
      <w:sz w:val="20"/>
      <w:szCs w:val="20"/>
    </w:rPr>
  </w:style>
  <w:style w:type="table" w:styleId="TableGrid">
    <w:name w:val="Table Grid"/>
    <w:basedOn w:val="TableNormal"/>
    <w:uiPriority w:val="59"/>
    <w:rsid w:val="00A322AF"/>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659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9F8"/>
    <w:rPr>
      <w:sz w:val="20"/>
      <w:szCs w:val="20"/>
    </w:rPr>
  </w:style>
  <w:style w:type="character" w:styleId="FootnoteReference">
    <w:name w:val="footnote reference"/>
    <w:basedOn w:val="DefaultParagraphFont"/>
    <w:uiPriority w:val="99"/>
    <w:semiHidden/>
    <w:unhideWhenUsed/>
    <w:rsid w:val="009659F8"/>
    <w:rPr>
      <w:vertAlign w:val="superscript"/>
    </w:rPr>
  </w:style>
  <w:style w:type="paragraph" w:styleId="NormalWeb">
    <w:name w:val="Normal (Web)"/>
    <w:basedOn w:val="Normal"/>
    <w:uiPriority w:val="99"/>
    <w:unhideWhenUsed/>
    <w:rsid w:val="00D46970"/>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F7F1B"/>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link w:val="SubtitleChar"/>
    <w:uiPriority w:val="11"/>
    <w:rsid w:val="000E42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E42C2"/>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AD3B2B"/>
    <w:rPr>
      <w:rFonts w:ascii="Times New Roman" w:hAnsi="Times New Roman"/>
      <w:b/>
      <w:i/>
      <w:iCs/>
      <w:color w:val="auto"/>
      <w:sz w:val="32"/>
    </w:rPr>
  </w:style>
  <w:style w:type="paragraph" w:customStyle="1" w:styleId="Bodytext">
    <w:name w:val="Body text"/>
    <w:basedOn w:val="BodyTextIndent"/>
    <w:link w:val="BodytextChar1"/>
    <w:uiPriority w:val="99"/>
    <w:qFormat/>
    <w:rsid w:val="008A13B0"/>
    <w:pPr>
      <w:spacing w:after="240" w:line="360" w:lineRule="auto"/>
      <w:ind w:left="0"/>
    </w:pPr>
    <w:rPr>
      <w:szCs w:val="20"/>
    </w:rPr>
  </w:style>
  <w:style w:type="character" w:customStyle="1" w:styleId="BodytextChar1">
    <w:name w:val="Body text Char1"/>
    <w:basedOn w:val="DefaultParagraphFont"/>
    <w:link w:val="Bodytext"/>
    <w:uiPriority w:val="99"/>
    <w:locked/>
    <w:rsid w:val="008A13B0"/>
    <w:rPr>
      <w:rFonts w:ascii="Times New Roman" w:eastAsia="Times New Roman" w:hAnsi="Times New Roman" w:cs="Times New Roman"/>
      <w:sz w:val="24"/>
      <w:szCs w:val="20"/>
    </w:rPr>
  </w:style>
  <w:style w:type="character" w:styleId="Hyperlink">
    <w:name w:val="Hyperlink"/>
    <w:basedOn w:val="DefaultParagraphFont"/>
    <w:uiPriority w:val="99"/>
    <w:rsid w:val="000E42C2"/>
    <w:rPr>
      <w:rFonts w:cs="Times New Roman"/>
      <w:color w:val="0000FF"/>
      <w:u w:val="single"/>
    </w:rPr>
  </w:style>
  <w:style w:type="character" w:styleId="PageNumber">
    <w:name w:val="page number"/>
    <w:basedOn w:val="DefaultParagraphFont"/>
    <w:uiPriority w:val="99"/>
    <w:rsid w:val="000E42C2"/>
    <w:rPr>
      <w:rFonts w:cs="Times New Roman"/>
    </w:rPr>
  </w:style>
  <w:style w:type="paragraph" w:styleId="TOC2">
    <w:name w:val="toc 2"/>
    <w:basedOn w:val="Normal"/>
    <w:next w:val="Normal"/>
    <w:autoRedefine/>
    <w:uiPriority w:val="39"/>
    <w:rsid w:val="002A28E1"/>
    <w:pPr>
      <w:tabs>
        <w:tab w:val="right" w:leader="dot" w:pos="10080"/>
      </w:tabs>
      <w:spacing w:before="60" w:after="60" w:line="240" w:lineRule="auto"/>
      <w:ind w:left="1260" w:right="720" w:hanging="828"/>
    </w:pPr>
    <w:rPr>
      <w:rFonts w:ascii="Times New Roman" w:eastAsiaTheme="minorEastAsia" w:hAnsi="Times New Roman"/>
      <w:b/>
      <w:noProof/>
      <w:sz w:val="24"/>
    </w:rPr>
  </w:style>
  <w:style w:type="paragraph" w:styleId="TOC1">
    <w:name w:val="toc 1"/>
    <w:basedOn w:val="Normal"/>
    <w:next w:val="Normal"/>
    <w:autoRedefine/>
    <w:uiPriority w:val="39"/>
    <w:rsid w:val="00FF1C85"/>
    <w:pPr>
      <w:tabs>
        <w:tab w:val="left" w:pos="450"/>
        <w:tab w:val="right" w:leader="dot" w:pos="10080"/>
      </w:tabs>
      <w:spacing w:before="120" w:after="60" w:line="240" w:lineRule="auto"/>
      <w:ind w:left="450" w:right="1440" w:hanging="450"/>
    </w:pPr>
    <w:rPr>
      <w:rFonts w:ascii="Times New Roman" w:eastAsia="Times New Roman" w:hAnsi="Times New Roman" w:cs="Times New Roman"/>
      <w:b/>
      <w:caps/>
      <w:noProof/>
      <w:sz w:val="24"/>
      <w:szCs w:val="24"/>
    </w:rPr>
  </w:style>
  <w:style w:type="paragraph" w:styleId="TOCHeading">
    <w:name w:val="TOC Heading"/>
    <w:basedOn w:val="Heading1"/>
    <w:next w:val="Normal"/>
    <w:uiPriority w:val="39"/>
    <w:semiHidden/>
    <w:unhideWhenUsed/>
    <w:qFormat/>
    <w:rsid w:val="000E42C2"/>
    <w:pPr>
      <w:outlineLvl w:val="9"/>
    </w:pPr>
  </w:style>
  <w:style w:type="paragraph" w:styleId="BodyTextIndent">
    <w:name w:val="Body Text Indent"/>
    <w:basedOn w:val="Normal"/>
    <w:link w:val="BodyTextIndentChar"/>
    <w:uiPriority w:val="99"/>
    <w:semiHidden/>
    <w:unhideWhenUsed/>
    <w:rsid w:val="000E42C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0E42C2"/>
    <w:rPr>
      <w:rFonts w:ascii="Times New Roman" w:eastAsia="Times New Roman" w:hAnsi="Times New Roman" w:cs="Times New Roman"/>
      <w:sz w:val="24"/>
      <w:szCs w:val="24"/>
    </w:rPr>
  </w:style>
  <w:style w:type="paragraph" w:customStyle="1" w:styleId="Bullet">
    <w:name w:val="Bullet"/>
    <w:basedOn w:val="Normal"/>
    <w:rsid w:val="000E42C2"/>
    <w:pPr>
      <w:tabs>
        <w:tab w:val="num" w:pos="720"/>
      </w:tabs>
      <w:spacing w:after="120" w:line="240" w:lineRule="auto"/>
      <w:ind w:left="720" w:right="720" w:hanging="360"/>
    </w:pPr>
    <w:rPr>
      <w:rFonts w:ascii="Arial" w:eastAsia="Times New Roman" w:hAnsi="Arial" w:cs="Arial"/>
      <w:i/>
      <w:szCs w:val="20"/>
    </w:rPr>
  </w:style>
  <w:style w:type="paragraph" w:customStyle="1" w:styleId="TableText">
    <w:name w:val="Table Text"/>
    <w:basedOn w:val="Header"/>
    <w:link w:val="TableTextChar"/>
    <w:uiPriority w:val="99"/>
    <w:rsid w:val="002A28E1"/>
    <w:pPr>
      <w:tabs>
        <w:tab w:val="clear" w:pos="4680"/>
        <w:tab w:val="clear" w:pos="9360"/>
      </w:tabs>
    </w:pPr>
    <w:rPr>
      <w:rFonts w:ascii="Times New Roman" w:eastAsia="Times New Roman" w:hAnsi="Times New Roman" w:cs="Times New Roman"/>
      <w:szCs w:val="20"/>
    </w:rPr>
  </w:style>
  <w:style w:type="character" w:customStyle="1" w:styleId="TableTextChar">
    <w:name w:val="Table Text Char"/>
    <w:basedOn w:val="DefaultParagraphFont"/>
    <w:link w:val="TableText"/>
    <w:uiPriority w:val="99"/>
    <w:locked/>
    <w:rsid w:val="002A28E1"/>
    <w:rPr>
      <w:rFonts w:ascii="Times New Roman" w:eastAsia="Times New Roman" w:hAnsi="Times New Roman" w:cs="Times New Roman"/>
      <w:szCs w:val="20"/>
    </w:rPr>
  </w:style>
  <w:style w:type="character" w:customStyle="1" w:styleId="Heading3Char">
    <w:name w:val="Heading 3 Char"/>
    <w:basedOn w:val="DefaultParagraphFont"/>
    <w:link w:val="Heading3"/>
    <w:uiPriority w:val="9"/>
    <w:rsid w:val="00E6765B"/>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F70811"/>
    <w:rPr>
      <w:rFonts w:ascii="Times New Roman" w:eastAsiaTheme="majorEastAsia" w:hAnsi="Times New Roman" w:cstheme="majorBidi"/>
      <w:b/>
      <w:bCs/>
      <w:i/>
      <w:iCs/>
      <w:sz w:val="24"/>
    </w:rPr>
  </w:style>
  <w:style w:type="paragraph" w:styleId="PlainText">
    <w:name w:val="Plain Text"/>
    <w:basedOn w:val="Normal"/>
    <w:link w:val="PlainTextChar"/>
    <w:uiPriority w:val="99"/>
    <w:semiHidden/>
    <w:unhideWhenUsed/>
    <w:rsid w:val="0051528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1528A"/>
    <w:rPr>
      <w:rFonts w:ascii="Consolas" w:hAnsi="Consolas"/>
      <w:sz w:val="21"/>
      <w:szCs w:val="21"/>
    </w:rPr>
  </w:style>
  <w:style w:type="paragraph" w:customStyle="1" w:styleId="Listbullet">
    <w:name w:val="List bullet"/>
    <w:basedOn w:val="Heading1"/>
    <w:qFormat/>
    <w:rsid w:val="00C5129B"/>
    <w:pPr>
      <w:keepNext w:val="0"/>
      <w:numPr>
        <w:numId w:val="18"/>
      </w:numPr>
      <w:spacing w:before="0" w:line="360" w:lineRule="auto"/>
    </w:pPr>
    <w:rPr>
      <w:b w:val="0"/>
      <w:i/>
      <w:sz w:val="24"/>
    </w:rPr>
  </w:style>
  <w:style w:type="paragraph" w:customStyle="1" w:styleId="Bodytextreduced">
    <w:name w:val="Body text reduced"/>
    <w:basedOn w:val="Bodytext"/>
    <w:qFormat/>
    <w:rsid w:val="00D932C9"/>
    <w:pPr>
      <w:spacing w:after="0" w:line="240" w:lineRule="auto"/>
    </w:pPr>
    <w:rPr>
      <w:sz w:val="16"/>
    </w:rPr>
  </w:style>
  <w:style w:type="paragraph" w:customStyle="1" w:styleId="Reference">
    <w:name w:val="Reference"/>
    <w:basedOn w:val="Normal"/>
    <w:qFormat/>
    <w:rsid w:val="00E6765B"/>
    <w:pPr>
      <w:autoSpaceDE w:val="0"/>
      <w:autoSpaceDN w:val="0"/>
      <w:adjustRightInd w:val="0"/>
      <w:spacing w:after="240" w:line="360" w:lineRule="auto"/>
      <w:ind w:left="432" w:hanging="432"/>
    </w:pPr>
    <w:rPr>
      <w:rFonts w:ascii="Times New Roman" w:hAnsi="Times New Roman"/>
      <w:sz w:val="24"/>
    </w:rPr>
  </w:style>
  <w:style w:type="paragraph" w:customStyle="1" w:styleId="BTnospace">
    <w:name w:val="BT no space"/>
    <w:basedOn w:val="Bodytext"/>
    <w:qFormat/>
    <w:rsid w:val="00E6765B"/>
    <w:pPr>
      <w:spacing w:after="0" w:line="276" w:lineRule="auto"/>
    </w:pPr>
  </w:style>
  <w:style w:type="paragraph" w:customStyle="1" w:styleId="Listsubbullet">
    <w:name w:val="List subbullet"/>
    <w:basedOn w:val="ListParagraph"/>
    <w:qFormat/>
    <w:rsid w:val="00C5129B"/>
    <w:pPr>
      <w:numPr>
        <w:ilvl w:val="1"/>
        <w:numId w:val="5"/>
      </w:numPr>
      <w:spacing w:after="240" w:line="360" w:lineRule="auto"/>
      <w:contextualSpacing w:val="0"/>
    </w:pPr>
    <w:rPr>
      <w:rFonts w:ascii="Times New Roman" w:hAnsi="Times New Roman"/>
    </w:rPr>
  </w:style>
  <w:style w:type="paragraph" w:customStyle="1" w:styleId="Listnumbered">
    <w:name w:val="List numbered"/>
    <w:basedOn w:val="NoSpacing"/>
    <w:qFormat/>
    <w:rsid w:val="005E0292"/>
    <w:pPr>
      <w:numPr>
        <w:numId w:val="14"/>
      </w:numPr>
      <w:tabs>
        <w:tab w:val="left" w:pos="360"/>
      </w:tabs>
      <w:spacing w:after="240" w:line="360" w:lineRule="auto"/>
      <w:ind w:right="432"/>
    </w:pPr>
    <w:rPr>
      <w:rFonts w:ascii="Times New Roman" w:eastAsiaTheme="majorEastAsia" w:hAnsi="Times New Roman"/>
      <w:bCs/>
      <w:i/>
      <w:sz w:val="24"/>
    </w:rPr>
  </w:style>
  <w:style w:type="paragraph" w:customStyle="1" w:styleId="Tableheading">
    <w:name w:val="Table heading"/>
    <w:basedOn w:val="Normal"/>
    <w:qFormat/>
    <w:rsid w:val="005E0292"/>
    <w:pPr>
      <w:autoSpaceDE w:val="0"/>
      <w:autoSpaceDN w:val="0"/>
      <w:adjustRightInd w:val="0"/>
      <w:jc w:val="center"/>
    </w:pPr>
    <w:rPr>
      <w:rFonts w:ascii="Times New Roman" w:hAnsi="Times New Roman"/>
      <w:b/>
      <w:i/>
      <w:sz w:val="24"/>
    </w:rPr>
  </w:style>
  <w:style w:type="table" w:styleId="MediumShading1-Accent5">
    <w:name w:val="Medium Shading 1 Accent 5"/>
    <w:basedOn w:val="TableNormal"/>
    <w:uiPriority w:val="63"/>
    <w:rsid w:val="005E029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Figurecaption">
    <w:name w:val="Figure caption"/>
    <w:basedOn w:val="Bodytext"/>
    <w:qFormat/>
    <w:rsid w:val="005E0292"/>
    <w:pPr>
      <w:spacing w:after="480" w:line="240" w:lineRule="auto"/>
      <w:jc w:val="center"/>
    </w:pPr>
    <w:rPr>
      <w:b/>
      <w:i/>
    </w:rPr>
  </w:style>
  <w:style w:type="character" w:styleId="Emphasis">
    <w:name w:val="Emphasis"/>
    <w:basedOn w:val="DefaultParagraphFont"/>
    <w:uiPriority w:val="20"/>
    <w:rsid w:val="009F1533"/>
    <w:rPr>
      <w:i/>
      <w:iCs/>
    </w:rPr>
  </w:style>
  <w:style w:type="character" w:styleId="IntenseEmphasis">
    <w:name w:val="Intense Emphasis"/>
    <w:basedOn w:val="DefaultParagraphFont"/>
    <w:uiPriority w:val="21"/>
    <w:rsid w:val="009F1533"/>
    <w:rPr>
      <w:b/>
      <w:bCs/>
      <w:i/>
      <w:iCs/>
      <w:color w:val="4F81BD" w:themeColor="accent1"/>
    </w:rPr>
  </w:style>
  <w:style w:type="paragraph" w:customStyle="1" w:styleId="Heading1-A">
    <w:name w:val="Heading 1-A"/>
    <w:basedOn w:val="Heading1"/>
    <w:qFormat/>
    <w:rsid w:val="00B62E8A"/>
  </w:style>
  <w:style w:type="paragraph" w:styleId="TOC3">
    <w:name w:val="toc 3"/>
    <w:basedOn w:val="Normal"/>
    <w:next w:val="Normal"/>
    <w:autoRedefine/>
    <w:uiPriority w:val="39"/>
    <w:unhideWhenUsed/>
    <w:rsid w:val="00FF1C85"/>
    <w:pPr>
      <w:tabs>
        <w:tab w:val="right" w:leader="dot" w:pos="10070"/>
      </w:tabs>
      <w:spacing w:before="60" w:after="60" w:line="240" w:lineRule="auto"/>
      <w:ind w:left="1008" w:right="720"/>
    </w:pPr>
    <w:rPr>
      <w:rFonts w:ascii="Times New Roman" w:hAnsi="Times New Roman"/>
      <w:b/>
      <w:i/>
      <w:noProof/>
      <w:sz w:val="24"/>
    </w:rPr>
  </w:style>
  <w:style w:type="paragraph" w:customStyle="1" w:styleId="Appendixtitle">
    <w:name w:val="Appendix title"/>
    <w:basedOn w:val="Title"/>
    <w:qFormat/>
    <w:rsid w:val="00AD3B2B"/>
  </w:style>
  <w:style w:type="paragraph" w:styleId="TableofFigures">
    <w:name w:val="table of figures"/>
    <w:basedOn w:val="Normal"/>
    <w:next w:val="Normal"/>
    <w:uiPriority w:val="99"/>
    <w:unhideWhenUsed/>
    <w:rsid w:val="00BA262C"/>
    <w:pPr>
      <w:tabs>
        <w:tab w:val="left" w:pos="1260"/>
        <w:tab w:val="right" w:leader="dot" w:pos="10070"/>
      </w:tabs>
      <w:spacing w:after="0"/>
      <w:ind w:left="1260" w:right="864" w:hanging="1260"/>
    </w:pPr>
    <w:rPr>
      <w:rFonts w:ascii="Times New Roman" w:hAnsi="Times New Roman"/>
      <w:b/>
      <w:i/>
      <w:noProof/>
      <w:sz w:val="24"/>
    </w:rPr>
  </w:style>
  <w:style w:type="table" w:styleId="TableElegant">
    <w:name w:val="Table Elegant"/>
    <w:basedOn w:val="TableNormal"/>
    <w:semiHidden/>
    <w:rsid w:val="00DC246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Heading2-A">
    <w:name w:val="Heading 2-A"/>
    <w:basedOn w:val="Heading2"/>
    <w:qFormat/>
    <w:rsid w:val="00D932C9"/>
  </w:style>
  <w:style w:type="paragraph" w:customStyle="1" w:styleId="Heading3-A">
    <w:name w:val="Heading 3-A"/>
    <w:basedOn w:val="Heading3"/>
    <w:qFormat/>
    <w:rsid w:val="00D932C9"/>
  </w:style>
  <w:style w:type="paragraph" w:customStyle="1" w:styleId="Headiing4-A">
    <w:name w:val="Headiing 4-A"/>
    <w:basedOn w:val="Heading4"/>
    <w:qFormat/>
    <w:rsid w:val="00D932C9"/>
  </w:style>
  <w:style w:type="paragraph" w:customStyle="1" w:styleId="Heading1-B">
    <w:name w:val="Heading 1-B"/>
    <w:basedOn w:val="Heading1-A"/>
    <w:qFormat/>
    <w:rsid w:val="001A2B40"/>
  </w:style>
  <w:style w:type="paragraph" w:customStyle="1" w:styleId="TOC2-A">
    <w:name w:val="TOC 2-A"/>
    <w:basedOn w:val="TOC2"/>
    <w:qFormat/>
    <w:rsid w:val="008B6118"/>
  </w:style>
  <w:style w:type="paragraph" w:customStyle="1" w:styleId="TOC3-A">
    <w:name w:val="TOC 3-A"/>
    <w:basedOn w:val="TOC3"/>
    <w:qFormat/>
    <w:rsid w:val="008B6118"/>
  </w:style>
  <w:style w:type="paragraph" w:customStyle="1" w:styleId="Appendixheading">
    <w:name w:val="Appendix heading"/>
    <w:basedOn w:val="Heading1"/>
    <w:qFormat/>
    <w:rsid w:val="008B6118"/>
    <w:pPr>
      <w:jc w:val="center"/>
    </w:pPr>
  </w:style>
</w:styles>
</file>

<file path=word/webSettings.xml><?xml version="1.0" encoding="utf-8"?>
<w:webSettings xmlns:r="http://schemas.openxmlformats.org/officeDocument/2006/relationships" xmlns:w="http://schemas.openxmlformats.org/wordprocessingml/2006/main">
  <w:divs>
    <w:div w:id="3174979">
      <w:bodyDiv w:val="1"/>
      <w:marLeft w:val="0"/>
      <w:marRight w:val="0"/>
      <w:marTop w:val="0"/>
      <w:marBottom w:val="0"/>
      <w:divBdr>
        <w:top w:val="none" w:sz="0" w:space="0" w:color="auto"/>
        <w:left w:val="none" w:sz="0" w:space="0" w:color="auto"/>
        <w:bottom w:val="none" w:sz="0" w:space="0" w:color="auto"/>
        <w:right w:val="none" w:sz="0" w:space="0" w:color="auto"/>
      </w:divBdr>
    </w:div>
    <w:div w:id="772285069">
      <w:bodyDiv w:val="1"/>
      <w:marLeft w:val="0"/>
      <w:marRight w:val="0"/>
      <w:marTop w:val="0"/>
      <w:marBottom w:val="0"/>
      <w:divBdr>
        <w:top w:val="none" w:sz="0" w:space="0" w:color="auto"/>
        <w:left w:val="none" w:sz="0" w:space="0" w:color="auto"/>
        <w:bottom w:val="none" w:sz="0" w:space="0" w:color="auto"/>
        <w:right w:val="none" w:sz="0" w:space="0" w:color="auto"/>
      </w:divBdr>
    </w:div>
    <w:div w:id="1287856001">
      <w:bodyDiv w:val="1"/>
      <w:marLeft w:val="0"/>
      <w:marRight w:val="0"/>
      <w:marTop w:val="0"/>
      <w:marBottom w:val="0"/>
      <w:divBdr>
        <w:top w:val="none" w:sz="0" w:space="0" w:color="auto"/>
        <w:left w:val="none" w:sz="0" w:space="0" w:color="auto"/>
        <w:bottom w:val="none" w:sz="0" w:space="0" w:color="auto"/>
        <w:right w:val="none" w:sz="0" w:space="0" w:color="auto"/>
      </w:divBdr>
    </w:div>
    <w:div w:id="153927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yperlink" Target="http://waterdata.usgs.gov/fl/nwis"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hyperlink" Target="http://satlantic.com/suna"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mailto:terry.hansen@dep.state.fl.us" TargetMode="External"/><Relationship Id="rId29" Type="http://schemas.openxmlformats.org/officeDocument/2006/relationships/hyperlink" Target="http://www.geohydros.com/CC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dep.state.fl.us/water/sas/sop/sops.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hyperlink" Target="http://www.dep.state.fl.us/water/sas/sop/sops.htm" TargetMode="External"/><Relationship Id="rId10" Type="http://schemas.openxmlformats.org/officeDocument/2006/relationships/footer" Target="footer1.xml"/><Relationship Id="rId19" Type="http://schemas.openxmlformats.org/officeDocument/2006/relationships/hyperlink" Target="mailto:brian.katz@dep.state.fl.u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image" Target="media/image4.jpeg"/><Relationship Id="rId27" Type="http://schemas.openxmlformats.org/officeDocument/2006/relationships/hyperlink" Target="http://www.floridasprings.org/" TargetMode="Externa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EB309-A1A3-4DF3-9549-9C6D7E6B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7915</Words>
  <Characters>45116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DRAFT                    Focused Restoration at Ichetucknee Springs</vt:lpstr>
    </vt:vector>
  </TitlesOfParts>
  <Company>Microsoft</Company>
  <LinksUpToDate>false</LinksUpToDate>
  <CharactersWithSpaces>52926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Focused Restoration at Ichetucknee Springs</dc:title>
  <dc:creator>hicks_rw</dc:creator>
  <cp:lastModifiedBy>hicks_rw</cp:lastModifiedBy>
  <cp:revision>2</cp:revision>
  <cp:lastPrinted>2013-08-15T17:52:00Z</cp:lastPrinted>
  <dcterms:created xsi:type="dcterms:W3CDTF">2013-08-20T16:43:00Z</dcterms:created>
  <dcterms:modified xsi:type="dcterms:W3CDTF">2013-08-20T16:43:00Z</dcterms:modified>
</cp:coreProperties>
</file>