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A7" w:rsidRDefault="001C42A7" w:rsidP="009C6481">
      <w:pPr>
        <w:pStyle w:val="Heading1"/>
        <w:jc w:val="center"/>
        <w:rPr>
          <w:rFonts w:ascii="Times New Roman" w:hAnsi="Times New Roman" w:cs="Times New Roman"/>
          <w:b/>
          <w:i/>
          <w:color w:val="auto"/>
        </w:rPr>
      </w:pPr>
    </w:p>
    <w:p w:rsidR="001C42A7" w:rsidRDefault="001C42A7" w:rsidP="009C6481">
      <w:pPr>
        <w:pStyle w:val="Heading1"/>
        <w:jc w:val="center"/>
        <w:rPr>
          <w:rFonts w:ascii="Times New Roman" w:hAnsi="Times New Roman" w:cs="Times New Roman"/>
          <w:b/>
          <w:i/>
          <w:color w:val="auto"/>
        </w:rPr>
      </w:pPr>
    </w:p>
    <w:p w:rsidR="001C42A7" w:rsidRPr="001C42A7" w:rsidRDefault="001C42A7" w:rsidP="001C42A7"/>
    <w:p w:rsidR="00080BA6" w:rsidRDefault="000A2EF1" w:rsidP="009C6481">
      <w:pPr>
        <w:pStyle w:val="Heading1"/>
        <w:jc w:val="center"/>
        <w:rPr>
          <w:rFonts w:ascii="Times New Roman" w:hAnsi="Times New Roman" w:cs="Times New Roman"/>
          <w:b/>
          <w:i/>
          <w:color w:val="auto"/>
        </w:rPr>
      </w:pPr>
      <w:r>
        <w:rPr>
          <w:rFonts w:ascii="Times New Roman" w:hAnsi="Times New Roman" w:cs="Times New Roman"/>
          <w:b/>
          <w:i/>
          <w:color w:val="auto"/>
        </w:rPr>
        <w:t>First Quarter</w:t>
      </w:r>
      <w:r w:rsidR="004F07B4">
        <w:rPr>
          <w:rFonts w:ascii="Times New Roman" w:hAnsi="Times New Roman" w:cs="Times New Roman"/>
          <w:b/>
          <w:i/>
          <w:color w:val="auto"/>
        </w:rPr>
        <w:t>ly</w:t>
      </w:r>
      <w:r>
        <w:rPr>
          <w:rFonts w:ascii="Times New Roman" w:hAnsi="Times New Roman" w:cs="Times New Roman"/>
          <w:b/>
          <w:i/>
          <w:color w:val="auto"/>
        </w:rPr>
        <w:t xml:space="preserve"> Monitoring Report</w:t>
      </w:r>
      <w:r w:rsidR="00936136" w:rsidRPr="009C6481">
        <w:rPr>
          <w:rFonts w:ascii="Times New Roman" w:hAnsi="Times New Roman" w:cs="Times New Roman"/>
          <w:b/>
          <w:i/>
          <w:color w:val="auto"/>
        </w:rPr>
        <w:t xml:space="preserve">:  </w:t>
      </w:r>
      <w:r w:rsidR="001C42A7" w:rsidRPr="009C6481">
        <w:rPr>
          <w:rFonts w:ascii="Times New Roman" w:hAnsi="Times New Roman" w:cs="Times New Roman"/>
          <w:b/>
          <w:i/>
          <w:color w:val="auto"/>
        </w:rPr>
        <w:t>A</w:t>
      </w:r>
      <w:r w:rsidR="001C42A7">
        <w:rPr>
          <w:rFonts w:ascii="Times New Roman" w:hAnsi="Times New Roman" w:cs="Times New Roman"/>
          <w:b/>
          <w:i/>
          <w:color w:val="auto"/>
        </w:rPr>
        <w:t>ssessment</w:t>
      </w:r>
      <w:r w:rsidR="009C6481">
        <w:rPr>
          <w:rFonts w:ascii="Times New Roman" w:hAnsi="Times New Roman" w:cs="Times New Roman"/>
          <w:b/>
          <w:i/>
          <w:color w:val="auto"/>
        </w:rPr>
        <w:t xml:space="preserve"> of the Nitrogen Removal and Viability of a Reactive Layer with Liner under a Conventional Septic System Drainfield </w:t>
      </w: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Division of Environmental Assessment and Restoration</w:t>
      </w: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Florida Department of Environmental Protection</w:t>
      </w:r>
    </w:p>
    <w:p w:rsidR="00936136" w:rsidRDefault="000A2EF1" w:rsidP="009C6481">
      <w:pPr>
        <w:pStyle w:val="Heading1"/>
        <w:jc w:val="center"/>
        <w:rPr>
          <w:rFonts w:ascii="Times New Roman" w:hAnsi="Times New Roman" w:cs="Times New Roman"/>
          <w:b/>
          <w:i/>
          <w:color w:val="auto"/>
        </w:rPr>
      </w:pPr>
      <w:r>
        <w:rPr>
          <w:rFonts w:ascii="Times New Roman" w:hAnsi="Times New Roman" w:cs="Times New Roman"/>
          <w:b/>
          <w:i/>
          <w:color w:val="auto"/>
        </w:rPr>
        <w:t>February 2017</w:t>
      </w:r>
    </w:p>
    <w:p w:rsidR="009C6481" w:rsidRPr="009C6481" w:rsidRDefault="009C6481" w:rsidP="009C6481"/>
    <w:p w:rsidR="00936136" w:rsidRDefault="00936136" w:rsidP="00936136"/>
    <w:p w:rsidR="00936136" w:rsidRDefault="00936136" w:rsidP="00936136"/>
    <w:p w:rsidR="00936136" w:rsidRDefault="00936136" w:rsidP="00936136"/>
    <w:p w:rsidR="00936136" w:rsidRDefault="00936136" w:rsidP="00936136"/>
    <w:p w:rsidR="001C42A7" w:rsidRDefault="001C42A7" w:rsidP="00936136"/>
    <w:p w:rsidR="001C42A7" w:rsidRDefault="001C42A7" w:rsidP="00936136"/>
    <w:p w:rsidR="00936136" w:rsidRDefault="00936136" w:rsidP="00936136"/>
    <w:p w:rsidR="00936136" w:rsidRDefault="00936136" w:rsidP="009C6481">
      <w:pPr>
        <w:jc w:val="right"/>
      </w:pPr>
    </w:p>
    <w:p w:rsidR="001C42A7" w:rsidRDefault="001C42A7" w:rsidP="00936136"/>
    <w:p w:rsidR="001C42A7" w:rsidRDefault="001C42A7" w:rsidP="00936136"/>
    <w:p w:rsidR="001C42A7" w:rsidRDefault="001C42A7" w:rsidP="00936136"/>
    <w:p w:rsidR="009C6481" w:rsidRDefault="00080BA6" w:rsidP="00080BA6">
      <w:pPr>
        <w:jc w:val="right"/>
      </w:pPr>
      <w:r>
        <w:rPr>
          <w:noProof/>
        </w:rPr>
        <w:drawing>
          <wp:inline distT="0" distB="0" distL="0" distR="0">
            <wp:extent cx="3600450" cy="14600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rotWithShape="1">
                    <a:blip r:embed="rId8">
                      <a:extLst>
                        <a:ext uri="{28A0092B-C50C-407E-A947-70E740481C1C}">
                          <a14:useLocalDpi xmlns:a14="http://schemas.microsoft.com/office/drawing/2010/main" val="0"/>
                        </a:ext>
                      </a:extLst>
                    </a:blip>
                    <a:srcRect l="23237" t="28633" r="7211" b="33761"/>
                    <a:stretch/>
                  </pic:blipFill>
                  <pic:spPr bwMode="auto">
                    <a:xfrm>
                      <a:off x="0" y="0"/>
                      <a:ext cx="3620797" cy="1468341"/>
                    </a:xfrm>
                    <a:prstGeom prst="rect">
                      <a:avLst/>
                    </a:prstGeom>
                    <a:ln>
                      <a:noFill/>
                    </a:ln>
                    <a:extLst>
                      <a:ext uri="{53640926-AAD7-44D8-BBD7-CCE9431645EC}">
                        <a14:shadowObscured xmlns:a14="http://schemas.microsoft.com/office/drawing/2010/main"/>
                      </a:ext>
                    </a:extLst>
                  </pic:spPr>
                </pic:pic>
              </a:graphicData>
            </a:graphic>
          </wp:inline>
        </w:drawing>
      </w:r>
      <w:r w:rsidR="009C6481">
        <w:br w:type="page"/>
      </w: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FE65D0" w:rsidP="00936136">
      <w:pPr>
        <w:rPr>
          <w:rFonts w:ascii="Times New Roman" w:hAnsi="Times New Roman" w:cs="Times New Roman"/>
          <w:sz w:val="24"/>
        </w:rPr>
      </w:pPr>
      <w:r>
        <w:rPr>
          <w:rFonts w:ascii="Times New Roman" w:hAnsi="Times New Roman" w:cs="Times New Roman"/>
          <w:sz w:val="24"/>
        </w:rPr>
        <w:t>Richard Hicks</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r>
        <w:rPr>
          <w:rFonts w:ascii="Times New Roman" w:hAnsi="Times New Roman" w:cs="Times New Roman"/>
          <w:sz w:val="24"/>
        </w:rPr>
        <w:t>850-245-8229</w:t>
      </w:r>
    </w:p>
    <w:p w:rsidR="00FE65D0" w:rsidRPr="001C42A7" w:rsidRDefault="00FE65D0" w:rsidP="00936136">
      <w:pPr>
        <w:rPr>
          <w:rFonts w:ascii="Times New Roman" w:hAnsi="Times New Roman" w:cs="Times New Roman"/>
          <w:sz w:val="24"/>
        </w:rPr>
      </w:pPr>
      <w:r>
        <w:rPr>
          <w:rFonts w:ascii="Times New Roman" w:hAnsi="Times New Roman" w:cs="Times New Roman"/>
          <w:sz w:val="24"/>
        </w:rPr>
        <w:t>richard.w.hicks@dep.state.fl.us</w:t>
      </w: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0A2EF1" w:rsidRDefault="000A2EF1" w:rsidP="00935704">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According to</w:t>
      </w:r>
      <w:proofErr w:type="gramEnd"/>
      <w:r>
        <w:rPr>
          <w:rFonts w:ascii="Times New Roman" w:hAnsi="Times New Roman" w:cs="Times New Roman"/>
          <w:sz w:val="24"/>
          <w:szCs w:val="24"/>
        </w:rPr>
        <w:t xml:space="preserve"> our study plan under the Memorandum of Understanding between the Department of Environmental Protection (DEP) and the Department of Health (DOH), DEP would provide quarterly reports on the monitoring activities and results for the experimental lined drainfield study being conducted at a private residence located in Apopka, Florida.  This reports serves as the first quarterly report of those events and findings, which is a compilation of the first </w:t>
      </w:r>
      <w:r w:rsidR="003154FF">
        <w:rPr>
          <w:rFonts w:ascii="Times New Roman" w:hAnsi="Times New Roman" w:cs="Times New Roman"/>
          <w:sz w:val="24"/>
          <w:szCs w:val="24"/>
        </w:rPr>
        <w:t>4</w:t>
      </w:r>
      <w:r>
        <w:rPr>
          <w:rFonts w:ascii="Times New Roman" w:hAnsi="Times New Roman" w:cs="Times New Roman"/>
          <w:sz w:val="24"/>
          <w:szCs w:val="24"/>
        </w:rPr>
        <w:t xml:space="preserve"> months of the system’s operations.</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This project began with the construction of a new lined drainfield underlain by reactive media layer composed of hardwood mulch.  A monitoring well was installed on July 6, 2016 to a depth of 39 feet.  Construction of the new drainfield occurred the week of July 18, 2016, and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2016.  Two diversion valves were installed in-line between the septic tank and the drainfield distribution header to divert flow from the old drainfield, and allow the new</w:t>
      </w:r>
      <w:r w:rsidR="003A0C84">
        <w:rPr>
          <w:rFonts w:ascii="Times New Roman" w:hAnsi="Times New Roman" w:cs="Times New Roman"/>
          <w:sz w:val="24"/>
          <w:szCs w:val="24"/>
        </w:rPr>
        <w:t>ly</w:t>
      </w:r>
      <w:r>
        <w:rPr>
          <w:rFonts w:ascii="Times New Roman" w:hAnsi="Times New Roman" w:cs="Times New Roman"/>
          <w:sz w:val="24"/>
          <w:szCs w:val="24"/>
        </w:rPr>
        <w:t xml:space="preserve"> lined </w:t>
      </w:r>
      <w:r w:rsidR="00722512">
        <w:rPr>
          <w:rFonts w:ascii="Times New Roman" w:hAnsi="Times New Roman" w:cs="Times New Roman"/>
          <w:sz w:val="24"/>
          <w:szCs w:val="24"/>
        </w:rPr>
        <w:t>experimental</w:t>
      </w:r>
      <w:r>
        <w:rPr>
          <w:rFonts w:ascii="Times New Roman" w:hAnsi="Times New Roman" w:cs="Times New Roman"/>
          <w:sz w:val="24"/>
          <w:szCs w:val="24"/>
        </w:rPr>
        <w:t xml:space="preserve"> drainfield to begin receiving effluent.  At the time of construction, 6 horizontal monitoring wells were installed on top of the liner and below the four rows of infiltrators.  On July 27, 2016, 6 deep suction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7 shallow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and 3 piezometers were installed.  </w:t>
      </w:r>
      <w:r>
        <w:rPr>
          <w:rFonts w:ascii="Times New Roman" w:hAnsi="Times New Roman" w:cs="Times New Roman"/>
          <w:b/>
          <w:sz w:val="24"/>
          <w:szCs w:val="24"/>
        </w:rPr>
        <w:t xml:space="preserve">Figures 1 and 2 </w:t>
      </w:r>
      <w:r>
        <w:rPr>
          <w:rFonts w:ascii="Times New Roman" w:hAnsi="Times New Roman" w:cs="Times New Roman"/>
          <w:sz w:val="24"/>
          <w:szCs w:val="24"/>
        </w:rPr>
        <w:t xml:space="preserve">show the layout of the drainfield and locations of the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monitoring wells and piezometers.  The monitoring stations are described in </w:t>
      </w:r>
      <w:r w:rsidRPr="004F07B4">
        <w:rPr>
          <w:rFonts w:ascii="Times New Roman" w:hAnsi="Times New Roman" w:cs="Times New Roman"/>
          <w:b/>
          <w:sz w:val="24"/>
          <w:szCs w:val="24"/>
        </w:rPr>
        <w:t>Table 1</w:t>
      </w:r>
      <w:r>
        <w:rPr>
          <w:rFonts w:ascii="Times New Roman" w:hAnsi="Times New Roman" w:cs="Times New Roman"/>
          <w:sz w:val="24"/>
          <w:szCs w:val="24"/>
        </w:rPr>
        <w:t xml:space="preserve">.  </w:t>
      </w:r>
    </w:p>
    <w:p w:rsidR="00307B61" w:rsidRDefault="00307B61" w:rsidP="00935704">
      <w:pPr>
        <w:spacing w:line="360" w:lineRule="auto"/>
        <w:rPr>
          <w:rFonts w:ascii="Times New Roman" w:hAnsi="Times New Roman" w:cs="Times New Roman"/>
          <w:b/>
          <w:i/>
          <w:sz w:val="24"/>
          <w:szCs w:val="24"/>
        </w:rPr>
        <w:sectPr w:rsidR="00307B61" w:rsidSect="00413CB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4F07B4" w:rsidRPr="004F07B4" w:rsidRDefault="004F07B4" w:rsidP="007306E7">
      <w:pPr>
        <w:spacing w:line="360" w:lineRule="auto"/>
        <w:rPr>
          <w:rFonts w:ascii="Times New Roman" w:hAnsi="Times New Roman" w:cs="Times New Roman"/>
          <w:sz w:val="24"/>
          <w:szCs w:val="24"/>
        </w:rPr>
      </w:pPr>
      <w:r w:rsidRPr="004F07B4">
        <w:rPr>
          <w:rFonts w:ascii="Times New Roman" w:hAnsi="Times New Roman" w:cs="Times New Roman"/>
          <w:b/>
          <w:i/>
          <w:sz w:val="24"/>
          <w:szCs w:val="24"/>
        </w:rPr>
        <w:lastRenderedPageBreak/>
        <w:t>Table 1.  Summary of 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Septic tank effluent 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“input” constituent concentrations before effluent goes to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at 6 locations adjacent to the infiltrator rows;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0.5 </w:t>
            </w:r>
            <w:proofErr w:type="spellStart"/>
            <w:r w:rsidRPr="004F07B4">
              <w:rPr>
                <w:rFonts w:ascii="Times New Roman" w:hAnsi="Times New Roman" w:cs="Times New Roman"/>
                <w:sz w:val="24"/>
                <w:szCs w:val="18"/>
              </w:rPr>
              <w:t>ft</w:t>
            </w:r>
            <w:proofErr w:type="spellEnd"/>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drainfield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Shallow lysimeter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for leakage of effluent at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 and beneath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Deep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along outside edge of liner;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1 </w:t>
            </w:r>
            <w:proofErr w:type="spellStart"/>
            <w:r w:rsidRPr="004F07B4">
              <w:rPr>
                <w:rFonts w:ascii="Times New Roman" w:hAnsi="Times New Roman" w:cs="Times New Roman"/>
                <w:sz w:val="24"/>
                <w:szCs w:val="18"/>
              </w:rPr>
              <w:t>ft</w:t>
            </w:r>
            <w:proofErr w:type="spellEnd"/>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Monitoring well near edge of the drainfield</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ground water quality and ground water levels near edge of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drainfield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flow to the experimental drainfield from the septic tank</w:t>
            </w:r>
          </w:p>
        </w:tc>
      </w:tr>
    </w:tbl>
    <w:p w:rsidR="00307B61" w:rsidRDefault="00307B61" w:rsidP="00935704">
      <w:pPr>
        <w:spacing w:line="360" w:lineRule="auto"/>
        <w:rPr>
          <w:rFonts w:ascii="Times New Roman" w:hAnsi="Times New Roman" w:cs="Times New Roman"/>
          <w:b/>
          <w:sz w:val="28"/>
          <w:szCs w:val="24"/>
        </w:rPr>
        <w:sectPr w:rsidR="00307B61" w:rsidSect="00EF7E69">
          <w:pgSz w:w="12240" w:h="15840"/>
          <w:pgMar w:top="1440" w:right="1440" w:bottom="1440" w:left="1440" w:header="720" w:footer="720" w:gutter="0"/>
          <w:cols w:space="720"/>
          <w:titlePg/>
          <w:docGrid w:linePitch="360"/>
        </w:sectPr>
      </w:pPr>
    </w:p>
    <w:p w:rsidR="00307B61" w:rsidRDefault="00307B61" w:rsidP="007306E7">
      <w:pPr>
        <w:spacing w:line="360" w:lineRule="auto"/>
        <w:rPr>
          <w:rFonts w:ascii="Times New Roman" w:hAnsi="Times New Roman" w:cs="Times New Roman"/>
          <w:b/>
          <w:sz w:val="24"/>
          <w:szCs w:val="24"/>
        </w:rPr>
      </w:pPr>
      <w:r w:rsidRPr="00307B61">
        <w:rPr>
          <w:rFonts w:ascii="Times New Roman" w:hAnsi="Times New Roman" w:cs="Times New Roman"/>
          <w:b/>
          <w:i/>
          <w:sz w:val="24"/>
          <w:szCs w:val="24"/>
        </w:rPr>
        <w:lastRenderedPageBreak/>
        <w:t xml:space="preserve">Figure 1.  Aerial </w:t>
      </w:r>
      <w:r>
        <w:rPr>
          <w:rFonts w:ascii="Times New Roman" w:hAnsi="Times New Roman" w:cs="Times New Roman"/>
          <w:b/>
          <w:i/>
          <w:sz w:val="24"/>
          <w:szCs w:val="24"/>
        </w:rPr>
        <w:t>of</w:t>
      </w:r>
      <w:r w:rsidRPr="00307B61">
        <w:rPr>
          <w:rFonts w:ascii="Times New Roman" w:hAnsi="Times New Roman" w:cs="Times New Roman"/>
          <w:b/>
          <w:i/>
          <w:sz w:val="24"/>
          <w:szCs w:val="24"/>
        </w:rPr>
        <w:t xml:space="preserve"> monitoring stations</w:t>
      </w:r>
    </w:p>
    <w:p w:rsidR="00307B61" w:rsidRPr="00307B61" w:rsidRDefault="00307B61" w:rsidP="005C7AE0">
      <w:pPr>
        <w:spacing w:line="360" w:lineRule="auto"/>
        <w:rPr>
          <w:rFonts w:ascii="Times New Roman" w:hAnsi="Times New Roman" w:cs="Times New Roman"/>
          <w:b/>
          <w:sz w:val="24"/>
          <w:szCs w:val="24"/>
        </w:rPr>
      </w:pPr>
      <w:r>
        <w:rPr>
          <w:b/>
          <w:noProof/>
          <w:sz w:val="24"/>
          <w:szCs w:val="24"/>
        </w:rPr>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rsidR="007306E7" w:rsidRDefault="007306E7" w:rsidP="007306E7">
      <w:pPr>
        <w:kinsoku w:val="0"/>
        <w:overflowPunct w:val="0"/>
        <w:autoSpaceDE w:val="0"/>
        <w:autoSpaceDN w:val="0"/>
        <w:adjustRightInd w:val="0"/>
        <w:spacing w:before="29" w:after="0" w:line="240" w:lineRule="auto"/>
        <w:rPr>
          <w:rFonts w:ascii="Times New Roman" w:hAnsi="Times New Roman" w:cs="Times New Roman"/>
          <w:b/>
          <w:bCs/>
          <w:i/>
          <w:iCs/>
          <w:sz w:val="24"/>
          <w:szCs w:val="24"/>
        </w:rPr>
      </w:pPr>
      <w:r w:rsidRPr="007306E7">
        <w:rPr>
          <w:rFonts w:ascii="Times New Roman" w:hAnsi="Times New Roman" w:cs="Times New Roman"/>
          <w:b/>
          <w:bCs/>
          <w:i/>
          <w:iCs/>
          <w:sz w:val="24"/>
          <w:szCs w:val="24"/>
        </w:rPr>
        <w:lastRenderedPageBreak/>
        <w:t>Figure 2. Plan view of monitoring locations at experimental</w:t>
      </w:r>
      <w:r w:rsidRPr="007306E7">
        <w:rPr>
          <w:rFonts w:ascii="Times New Roman" w:hAnsi="Times New Roman" w:cs="Times New Roman"/>
          <w:b/>
          <w:bCs/>
          <w:i/>
          <w:iCs/>
          <w:spacing w:val="-9"/>
          <w:sz w:val="24"/>
          <w:szCs w:val="24"/>
        </w:rPr>
        <w:t xml:space="preserve"> </w:t>
      </w:r>
      <w:r w:rsidRPr="007306E7">
        <w:rPr>
          <w:rFonts w:ascii="Times New Roman" w:hAnsi="Times New Roman" w:cs="Times New Roman"/>
          <w:b/>
          <w:bCs/>
          <w:i/>
          <w:iCs/>
          <w:sz w:val="24"/>
          <w:szCs w:val="24"/>
        </w:rPr>
        <w:t>drainfield.</w:t>
      </w:r>
    </w:p>
    <w:p w:rsidR="007306E7" w:rsidRPr="007306E7" w:rsidRDefault="007306E7" w:rsidP="007306E7">
      <w:pPr>
        <w:kinsoku w:val="0"/>
        <w:overflowPunct w:val="0"/>
        <w:autoSpaceDE w:val="0"/>
        <w:autoSpaceDN w:val="0"/>
        <w:adjustRightInd w:val="0"/>
        <w:spacing w:before="29" w:after="0" w:line="240" w:lineRule="auto"/>
        <w:rPr>
          <w:rFonts w:ascii="Times New Roman" w:hAnsi="Times New Roman" w:cs="Times New Roman"/>
          <w:sz w:val="24"/>
          <w:szCs w:val="24"/>
        </w:rPr>
      </w:pPr>
    </w:p>
    <w:p w:rsidR="00307B61" w:rsidRDefault="007306E7" w:rsidP="005C7AE0">
      <w:pPr>
        <w:spacing w:line="360" w:lineRule="auto"/>
        <w:rPr>
          <w:rFonts w:ascii="Times New Roman" w:hAnsi="Times New Roman" w:cs="Times New Roman"/>
          <w:b/>
          <w:sz w:val="28"/>
        </w:rPr>
      </w:pPr>
      <w:r w:rsidRPr="00926ECA">
        <w:rPr>
          <w:rFonts w:ascii="Times New Roman" w:hAnsi="Times New Roman" w:cs="Times New Roman"/>
          <w:noProof/>
          <w:sz w:val="20"/>
          <w:szCs w:val="20"/>
        </w:rPr>
        <w:drawing>
          <wp:inline distT="0" distB="0" distL="0" distR="0" wp14:anchorId="5160BA96" wp14:editId="06E2F04D">
            <wp:extent cx="5391150" cy="74390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7439025"/>
                    </a:xfrm>
                    <a:prstGeom prst="rect">
                      <a:avLst/>
                    </a:prstGeom>
                    <a:noFill/>
                    <a:ln>
                      <a:noFill/>
                    </a:ln>
                  </pic:spPr>
                </pic:pic>
              </a:graphicData>
            </a:graphic>
          </wp:inline>
        </w:drawing>
      </w:r>
    </w:p>
    <w:p w:rsidR="00095F6F" w:rsidRDefault="00095F6F" w:rsidP="00780B11">
      <w:pPr>
        <w:spacing w:line="360" w:lineRule="auto"/>
        <w:rPr>
          <w:rFonts w:ascii="Times New Roman" w:hAnsi="Times New Roman" w:cs="Times New Roman"/>
          <w:b/>
          <w:sz w:val="28"/>
          <w:szCs w:val="24"/>
        </w:rPr>
      </w:pPr>
    </w:p>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780B11" w:rsidRDefault="00780B11" w:rsidP="005C7AE0">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and monitoring wells on </w:t>
      </w:r>
      <w:r w:rsidR="00C13ED4">
        <w:rPr>
          <w:rFonts w:ascii="Times New Roman" w:hAnsi="Times New Roman" w:cs="Times New Roman"/>
          <w:sz w:val="24"/>
        </w:rPr>
        <w:t>4</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results to date for the major parameters of interest.  The parameters list includes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proofErr w:type="spellStart"/>
      <w:r>
        <w:rPr>
          <w:rFonts w:ascii="Times New Roman" w:hAnsi="Times New Roman" w:cs="Times New Roman"/>
          <w:sz w:val="24"/>
        </w:rPr>
        <w:t>nitrate+nitrite-nitrogen</w:t>
      </w:r>
      <w:proofErr w:type="spellEnd"/>
      <w:r>
        <w:rPr>
          <w:rFonts w:ascii="Times New Roman" w:hAnsi="Times New Roman" w:cs="Times New Roman"/>
          <w:sz w:val="24"/>
        </w:rPr>
        <w:t xml:space="preserve"> (NOX), and total phosphorous (TP).  </w:t>
      </w:r>
    </w:p>
    <w:p w:rsidR="00780B11" w:rsidRDefault="00780B11" w:rsidP="005C7AE0">
      <w:pPr>
        <w:spacing w:line="360" w:lineRule="auto"/>
        <w:rPr>
          <w:rFonts w:ascii="Times New Roman" w:hAnsi="Times New Roman" w:cs="Times New Roman"/>
          <w:b/>
          <w:sz w:val="24"/>
        </w:rPr>
      </w:pPr>
      <w:r>
        <w:rPr>
          <w:rFonts w:ascii="Times New Roman" w:hAnsi="Times New Roman" w:cs="Times New Roman"/>
          <w:sz w:val="24"/>
        </w:rPr>
        <w:t>Water level and flow measurements were also taken.  Depths to water were measured in the 3 piezometers and the monitoring well</w:t>
      </w:r>
      <w:r w:rsidR="002502B8">
        <w:rPr>
          <w:rFonts w:ascii="Times New Roman" w:hAnsi="Times New Roman" w:cs="Times New Roman"/>
          <w:sz w:val="24"/>
        </w:rPr>
        <w:t>,</w:t>
      </w:r>
      <w:r>
        <w:rPr>
          <w:rFonts w:ascii="Times New Roman" w:hAnsi="Times New Roman" w:cs="Times New Roman"/>
          <w:sz w:val="24"/>
        </w:rPr>
        <w:t xml:space="preserve"> and flow was recorded from the flow meter during each si</w:t>
      </w:r>
      <w:r w:rsidR="006756F2">
        <w:rPr>
          <w:rFonts w:ascii="Times New Roman" w:hAnsi="Times New Roman" w:cs="Times New Roman"/>
          <w:sz w:val="24"/>
        </w:rPr>
        <w:t>t</w:t>
      </w:r>
      <w:r>
        <w:rPr>
          <w:rFonts w:ascii="Times New Roman" w:hAnsi="Times New Roman" w:cs="Times New Roman"/>
          <w:sz w:val="24"/>
        </w:rPr>
        <w:t xml:space="preserve">e visit. These results are provided in </w:t>
      </w:r>
      <w:r>
        <w:rPr>
          <w:rFonts w:ascii="Times New Roman" w:hAnsi="Times New Roman" w:cs="Times New Roman"/>
          <w:b/>
          <w:sz w:val="24"/>
        </w:rPr>
        <w:t>Table</w:t>
      </w:r>
      <w:r w:rsidR="00CF69DB">
        <w:rPr>
          <w:rFonts w:ascii="Times New Roman" w:hAnsi="Times New Roman" w:cs="Times New Roman"/>
          <w:b/>
          <w:sz w:val="24"/>
        </w:rPr>
        <w:t>s</w:t>
      </w:r>
      <w:r w:rsidR="002502B8">
        <w:rPr>
          <w:rFonts w:ascii="Times New Roman" w:hAnsi="Times New Roman" w:cs="Times New Roman"/>
          <w:b/>
          <w:sz w:val="24"/>
        </w:rPr>
        <w:t xml:space="preserve"> 3 and 4</w:t>
      </w:r>
      <w:r>
        <w:rPr>
          <w:rFonts w:ascii="Times New Roman" w:hAnsi="Times New Roman" w:cs="Times New Roman"/>
          <w:b/>
          <w:sz w:val="24"/>
        </w:rPr>
        <w:t xml:space="preserve">.  </w:t>
      </w:r>
    </w:p>
    <w:p w:rsidR="00780B11" w:rsidRDefault="00780B11" w:rsidP="005C7AE0">
      <w:pPr>
        <w:spacing w:line="360" w:lineRule="auto"/>
        <w:rPr>
          <w:rFonts w:ascii="Times New Roman" w:hAnsi="Times New Roman" w:cs="Times New Roman"/>
          <w:b/>
          <w:i/>
          <w:sz w:val="24"/>
        </w:rPr>
      </w:pPr>
      <w:r>
        <w:rPr>
          <w:rFonts w:ascii="Times New Roman" w:hAnsi="Times New Roman" w:cs="Times New Roman"/>
          <w:b/>
          <w:i/>
          <w:sz w:val="24"/>
        </w:rPr>
        <w:t xml:space="preserve">Table 2.  Monitoring results for key parameters, </w:t>
      </w:r>
      <w:proofErr w:type="spellStart"/>
      <w:r>
        <w:rPr>
          <w:rFonts w:ascii="Times New Roman" w:hAnsi="Times New Roman" w:cs="Times New Roman"/>
          <w:b/>
          <w:i/>
          <w:sz w:val="24"/>
        </w:rPr>
        <w:t>Wekiva</w:t>
      </w:r>
      <w:proofErr w:type="spellEnd"/>
      <w:r>
        <w:rPr>
          <w:rFonts w:ascii="Times New Roman" w:hAnsi="Times New Roman" w:cs="Times New Roman"/>
          <w:b/>
          <w:i/>
          <w:sz w:val="24"/>
        </w:rPr>
        <w:t xml:space="preserve">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10791" w:type="dxa"/>
        <w:jc w:val="center"/>
        <w:tblLook w:val="04A0" w:firstRow="1" w:lastRow="0" w:firstColumn="1" w:lastColumn="0" w:noHBand="0" w:noVBand="1"/>
      </w:tblPr>
      <w:tblGrid>
        <w:gridCol w:w="889"/>
        <w:gridCol w:w="1240"/>
        <w:gridCol w:w="1140"/>
        <w:gridCol w:w="1220"/>
        <w:gridCol w:w="1240"/>
        <w:gridCol w:w="1400"/>
        <w:gridCol w:w="1222"/>
        <w:gridCol w:w="1200"/>
        <w:gridCol w:w="1240"/>
      </w:tblGrid>
      <w:tr w:rsidR="00A329FD" w:rsidRPr="00A329FD" w:rsidTr="00A329FD">
        <w:trPr>
          <w:trHeight w:val="300"/>
          <w:tblHeader/>
          <w:jc w:val="center"/>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Station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Sample Date</w:t>
            </w:r>
          </w:p>
        </w:tc>
        <w:tc>
          <w:tcPr>
            <w:tcW w:w="1140" w:type="dxa"/>
            <w:tcBorders>
              <w:top w:val="single" w:sz="4" w:space="0" w:color="auto"/>
              <w:left w:val="nil"/>
              <w:bottom w:val="single" w:sz="4" w:space="0" w:color="auto"/>
              <w:right w:val="nil"/>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Cl (mg/L)</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NH4 (mg/L)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TKN (mg/L)</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Org N (mg/L)</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NO3+NO2 (mg/L)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TN (mg/L)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TP (mg/L)</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xml:space="preserve">STE1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C13ED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70</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57</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65</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MW1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0.008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2.59</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3.6</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119.84</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490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63.20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3.5</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63</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62.72</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L1S</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C13ED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33</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8021F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6.1</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L1D</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14.0</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0.46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41</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M1</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51</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57</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0.078</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46</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6.7</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40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22"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0.014</w:t>
            </w:r>
          </w:p>
        </w:tc>
        <w:tc>
          <w:tcPr>
            <w:tcW w:w="120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single" w:sz="4" w:space="0" w:color="auto"/>
              <w:bottom w:val="nil"/>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L2S</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single" w:sz="4" w:space="0" w:color="auto"/>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0.12</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1.78</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w:t>
            </w:r>
            <w:r w:rsidR="005C5D6D">
              <w:rPr>
                <w:rFonts w:ascii="Times New Roman" w:eastAsia="Times New Roman" w:hAnsi="Times New Roman" w:cs="Times New Roman"/>
                <w:color w:val="000000"/>
              </w:rPr>
              <w:t>.0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0.036</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2.56</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lastRenderedPageBreak/>
              <w:t>L2D</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4.30</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0.19</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0.55</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1.75</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0.13</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M2</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100</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51</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61</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10.00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61</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5.00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0.066</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72</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0.011</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L3S</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0.067</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1.53</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2.30</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5C5D6D">
              <w:rPr>
                <w:rFonts w:ascii="Times New Roman" w:eastAsia="Times New Roman" w:hAnsi="Times New Roman" w:cs="Times New Roman"/>
                <w:color w:val="000000"/>
              </w:rPr>
              <w:t>.0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L3D</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110</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0.012</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3.9</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3.89</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0.43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0.076</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2.32</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0.89</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0.044</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2.66</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7.70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M3</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50</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32.00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0.015</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50</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12.00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7.00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7.00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L4S</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0.022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3.18</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8.50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85</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0.078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2.42</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0.73</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0.023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2.98</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L4D</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0.27</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0.017</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M4</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0.047</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72</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7.40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L5S</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0.31</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0.061</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5.50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L5D</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0.65</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2.25</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0.17</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2.20</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0.56</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0.04</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lastRenderedPageBreak/>
              <w:t>M5</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89</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40</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32.50</w:t>
            </w:r>
          </w:p>
        </w:tc>
        <w:tc>
          <w:tcPr>
            <w:tcW w:w="1222"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0.018</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40</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52</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22.60</w:t>
            </w:r>
          </w:p>
        </w:tc>
        <w:tc>
          <w:tcPr>
            <w:tcW w:w="1222"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15.39</w:t>
            </w:r>
          </w:p>
        </w:tc>
        <w:tc>
          <w:tcPr>
            <w:tcW w:w="1222"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8.3</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8.80</w:t>
            </w:r>
          </w:p>
        </w:tc>
        <w:tc>
          <w:tcPr>
            <w:tcW w:w="1222"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L6S</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2.29</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0.022</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0.31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1.82</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0.610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2.19</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L6D</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98</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31.10</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0.018</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49</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23.60</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52</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18.20</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68</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40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9.0</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L7S</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F34A0A"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0.510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0.036</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bl>
    <w:p w:rsidR="00774D28" w:rsidRDefault="00A329FD" w:rsidP="00A329FD">
      <w:pPr>
        <w:spacing w:after="0" w:line="240" w:lineRule="auto"/>
        <w:ind w:left="-720"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xml:space="preserve">:  STE=Trap effluent sample; L= lysimeter sample; MW=monitoring well sample; P=piezometer; </w:t>
      </w:r>
      <w:r>
        <w:rPr>
          <w:rFonts w:ascii="Times New Roman" w:hAnsi="Times New Roman" w:cs="Times New Roman"/>
        </w:rPr>
        <w:t>ho</w:t>
      </w:r>
      <w:r w:rsidRPr="00A329FD">
        <w:rPr>
          <w:rFonts w:ascii="Times New Roman" w:hAnsi="Times New Roman" w:cs="Times New Roman"/>
        </w:rPr>
        <w:t>rizontal well</w:t>
      </w:r>
    </w:p>
    <w:p w:rsidR="00A329FD" w:rsidRDefault="00A329FD" w:rsidP="00A329FD">
      <w:pPr>
        <w:spacing w:after="0" w:line="240" w:lineRule="auto"/>
        <w:ind w:left="-720" w:right="-806"/>
        <w:rPr>
          <w:rFonts w:ascii="Times New Roman" w:hAnsi="Times New Roman" w:cs="Times New Roman"/>
        </w:rPr>
      </w:pP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6F2867">
        <w:rPr>
          <w:rFonts w:ascii="Times New Roman" w:hAnsi="Times New Roman" w:cs="Times New Roman"/>
        </w:rPr>
        <w:t>l</w:t>
      </w:r>
      <w:r>
        <w:rPr>
          <w:rFonts w:ascii="Times New Roman" w:hAnsi="Times New Roman" w:cs="Times New Roman"/>
        </w:rPr>
        <w:t>imit, Reported concentrations are in milligrams per liter, Empty field indicates insufficient sample</w:t>
      </w:r>
    </w:p>
    <w:p w:rsidR="00A329FD" w:rsidRPr="00A329FD" w:rsidRDefault="00A329FD" w:rsidP="00A329FD">
      <w:pPr>
        <w:spacing w:after="0" w:line="240" w:lineRule="auto"/>
        <w:ind w:left="-720" w:right="-806"/>
        <w:rPr>
          <w:rFonts w:ascii="Times New Roman" w:hAnsi="Times New Roman" w:cs="Times New Roman"/>
        </w:rPr>
      </w:pPr>
    </w:p>
    <w:p w:rsidR="00FD3F57" w:rsidRDefault="00FD3F57" w:rsidP="00FD3F57">
      <w:pPr>
        <w:spacing w:line="360" w:lineRule="auto"/>
        <w:rPr>
          <w:rFonts w:ascii="Times New Roman" w:hAnsi="Times New Roman" w:cs="Times New Roman"/>
          <w:b/>
          <w:i/>
          <w:sz w:val="24"/>
        </w:rPr>
        <w:sectPr w:rsidR="00FD3F57" w:rsidSect="00EF7E69">
          <w:pgSz w:w="12240" w:h="15840"/>
          <w:pgMar w:top="1440" w:right="1440" w:bottom="1440" w:left="1440" w:header="720" w:footer="720" w:gutter="0"/>
          <w:cols w:space="720"/>
          <w:titlePg/>
          <w:docGrid w:linePitch="360"/>
        </w:sectPr>
      </w:pPr>
    </w:p>
    <w:p w:rsidR="00FD3F57" w:rsidRDefault="00FD3F57" w:rsidP="00FD3F57">
      <w:pPr>
        <w:spacing w:line="360" w:lineRule="auto"/>
        <w:jc w:val="center"/>
        <w:rPr>
          <w:rFonts w:ascii="Times New Roman" w:hAnsi="Times New Roman" w:cs="Times New Roman"/>
          <w:b/>
          <w:i/>
          <w:sz w:val="24"/>
        </w:rPr>
      </w:pPr>
      <w:r>
        <w:rPr>
          <w:rFonts w:ascii="Times New Roman" w:hAnsi="Times New Roman" w:cs="Times New Roman"/>
          <w:b/>
          <w:i/>
          <w:sz w:val="24"/>
        </w:rPr>
        <w:lastRenderedPageBreak/>
        <w:t>Table 3.  Water level</w:t>
      </w:r>
      <w:r w:rsidR="009928F0">
        <w:rPr>
          <w:rFonts w:ascii="Times New Roman" w:hAnsi="Times New Roman" w:cs="Times New Roman"/>
          <w:b/>
          <w:i/>
          <w:sz w:val="24"/>
        </w:rPr>
        <w:t>s</w:t>
      </w:r>
      <w:r>
        <w:rPr>
          <w:rFonts w:ascii="Times New Roman" w:hAnsi="Times New Roman" w:cs="Times New Roman"/>
          <w:b/>
          <w:i/>
          <w:sz w:val="24"/>
        </w:rPr>
        <w:t xml:space="preserve">, </w:t>
      </w:r>
      <w:proofErr w:type="spellStart"/>
      <w:r>
        <w:rPr>
          <w:rFonts w:ascii="Times New Roman" w:hAnsi="Times New Roman" w:cs="Times New Roman"/>
          <w:b/>
          <w:i/>
          <w:sz w:val="24"/>
        </w:rPr>
        <w:t>Wekiva</w:t>
      </w:r>
      <w:proofErr w:type="spellEnd"/>
      <w:r>
        <w:rPr>
          <w:rFonts w:ascii="Times New Roman" w:hAnsi="Times New Roman" w:cs="Times New Roman"/>
          <w:b/>
          <w:i/>
          <w:sz w:val="24"/>
        </w:rPr>
        <w:t xml:space="preserve"> experimental line</w:t>
      </w:r>
      <w:r w:rsidR="005C5D6D">
        <w:rPr>
          <w:rFonts w:ascii="Times New Roman" w:hAnsi="Times New Roman" w:cs="Times New Roman"/>
          <w:b/>
          <w:i/>
          <w:sz w:val="24"/>
        </w:rPr>
        <w:t>d</w:t>
      </w:r>
      <w:r>
        <w:rPr>
          <w:rFonts w:ascii="Times New Roman" w:hAnsi="Times New Roman" w:cs="Times New Roman"/>
          <w:b/>
          <w:i/>
          <w:sz w:val="24"/>
        </w:rPr>
        <w:t xml:space="preserve">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2"/>
        <w:tblW w:w="0" w:type="auto"/>
        <w:jc w:val="center"/>
        <w:tblLook w:val="04A0" w:firstRow="1" w:lastRow="0" w:firstColumn="1" w:lastColumn="0" w:noHBand="0" w:noVBand="1"/>
      </w:tblPr>
      <w:tblGrid>
        <w:gridCol w:w="1525"/>
        <w:gridCol w:w="1710"/>
        <w:gridCol w:w="1530"/>
        <w:gridCol w:w="1980"/>
      </w:tblGrid>
      <w:tr w:rsidR="00211EB4" w:rsidRPr="00FD3F57" w:rsidTr="00A93454">
        <w:trPr>
          <w:jc w:val="center"/>
        </w:trPr>
        <w:tc>
          <w:tcPr>
            <w:tcW w:w="1525" w:type="dxa"/>
            <w:tcBorders>
              <w:bottom w:val="single" w:sz="4" w:space="0" w:color="auto"/>
            </w:tcBorders>
          </w:tcPr>
          <w:p w:rsidR="00211EB4" w:rsidRPr="00FD3F57" w:rsidRDefault="00211EB4" w:rsidP="00A93454">
            <w:pPr>
              <w:jc w:val="center"/>
              <w:rPr>
                <w:rFonts w:ascii="Times New Roman" w:hAnsi="Times New Roman" w:cs="Times New Roman"/>
                <w:b/>
              </w:rPr>
            </w:pPr>
            <w:r w:rsidRPr="00FD3F57">
              <w:rPr>
                <w:rFonts w:ascii="Times New Roman" w:hAnsi="Times New Roman" w:cs="Times New Roman"/>
                <w:b/>
              </w:rPr>
              <w:t>Station</w:t>
            </w:r>
          </w:p>
        </w:tc>
        <w:tc>
          <w:tcPr>
            <w:tcW w:w="1710" w:type="dxa"/>
            <w:tcBorders>
              <w:bottom w:val="single" w:sz="4" w:space="0" w:color="auto"/>
            </w:tcBorders>
          </w:tcPr>
          <w:p w:rsidR="00211EB4" w:rsidRPr="00FD3F57" w:rsidRDefault="00211EB4" w:rsidP="00882612">
            <w:pPr>
              <w:jc w:val="center"/>
              <w:rPr>
                <w:rFonts w:ascii="Times New Roman" w:hAnsi="Times New Roman" w:cs="Times New Roman"/>
                <w:b/>
              </w:rPr>
            </w:pPr>
            <w:r w:rsidRPr="00FD3F57">
              <w:rPr>
                <w:rFonts w:ascii="Times New Roman" w:hAnsi="Times New Roman" w:cs="Times New Roman"/>
                <w:b/>
              </w:rPr>
              <w:t>Date</w:t>
            </w:r>
          </w:p>
        </w:tc>
        <w:tc>
          <w:tcPr>
            <w:tcW w:w="1530" w:type="dxa"/>
            <w:tcBorders>
              <w:bottom w:val="single" w:sz="4" w:space="0" w:color="auto"/>
            </w:tcBorders>
          </w:tcPr>
          <w:p w:rsidR="00211EB4" w:rsidRPr="00FD3F57" w:rsidRDefault="00211EB4" w:rsidP="00882612">
            <w:pPr>
              <w:jc w:val="center"/>
              <w:rPr>
                <w:rFonts w:ascii="Times New Roman" w:hAnsi="Times New Roman" w:cs="Times New Roman"/>
                <w:b/>
              </w:rPr>
            </w:pPr>
            <w:r w:rsidRPr="00FD3F57">
              <w:rPr>
                <w:rFonts w:ascii="Times New Roman" w:hAnsi="Times New Roman" w:cs="Times New Roman"/>
                <w:b/>
              </w:rPr>
              <w:t>Depth to Water</w:t>
            </w:r>
            <w:r>
              <w:rPr>
                <w:rFonts w:ascii="Times New Roman" w:hAnsi="Times New Roman" w:cs="Times New Roman"/>
                <w:b/>
              </w:rPr>
              <w:t xml:space="preserve"> (ft.)</w:t>
            </w:r>
          </w:p>
        </w:tc>
        <w:tc>
          <w:tcPr>
            <w:tcW w:w="1980" w:type="dxa"/>
            <w:tcBorders>
              <w:bottom w:val="single" w:sz="4" w:space="0" w:color="auto"/>
            </w:tcBorders>
          </w:tcPr>
          <w:p w:rsidR="00211EB4" w:rsidRPr="00FD3F57" w:rsidRDefault="00211EB4" w:rsidP="00447B18">
            <w:pPr>
              <w:jc w:val="center"/>
              <w:rPr>
                <w:rFonts w:ascii="Times New Roman" w:hAnsi="Times New Roman" w:cs="Times New Roman"/>
                <w:b/>
              </w:rPr>
            </w:pPr>
            <w:r w:rsidRPr="00FD3F57">
              <w:rPr>
                <w:rFonts w:ascii="Times New Roman" w:hAnsi="Times New Roman" w:cs="Times New Roman"/>
                <w:b/>
              </w:rPr>
              <w:t>Height of Water Above Liner</w:t>
            </w:r>
            <w:r>
              <w:rPr>
                <w:rFonts w:ascii="Times New Roman" w:hAnsi="Times New Roman" w:cs="Times New Roman"/>
                <w:b/>
              </w:rPr>
              <w:t xml:space="preserve"> (ft.)</w:t>
            </w:r>
          </w:p>
        </w:tc>
      </w:tr>
      <w:tr w:rsidR="00211EB4" w:rsidRPr="00FD3F57" w:rsidTr="00A93454">
        <w:trPr>
          <w:jc w:val="center"/>
        </w:trPr>
        <w:tc>
          <w:tcPr>
            <w:tcW w:w="1525" w:type="dxa"/>
            <w:shd w:val="pct20" w:color="auto" w:fill="auto"/>
          </w:tcPr>
          <w:p w:rsidR="00211EB4" w:rsidRPr="007635E3" w:rsidRDefault="00211EB4" w:rsidP="00A93454">
            <w:pPr>
              <w:jc w:val="center"/>
              <w:rPr>
                <w:rFonts w:ascii="Times New Roman" w:hAnsi="Times New Roman" w:cs="Times New Roman"/>
              </w:rPr>
            </w:pPr>
            <w:r w:rsidRPr="007635E3">
              <w:rPr>
                <w:rFonts w:ascii="Times New Roman" w:hAnsi="Times New Roman" w:cs="Times New Roman"/>
              </w:rPr>
              <w:t>MW1</w:t>
            </w:r>
          </w:p>
        </w:tc>
        <w:tc>
          <w:tcPr>
            <w:tcW w:w="1710" w:type="dxa"/>
            <w:shd w:val="pct20" w:color="auto" w:fill="auto"/>
          </w:tcPr>
          <w:p w:rsidR="00211EB4" w:rsidRPr="007635E3"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29.05</w:t>
            </w:r>
          </w:p>
        </w:tc>
        <w:tc>
          <w:tcPr>
            <w:tcW w:w="1980" w:type="dxa"/>
            <w:shd w:val="pct20" w:color="auto" w:fill="auto"/>
          </w:tcPr>
          <w:p w:rsidR="00211EB4" w:rsidRPr="00447B18" w:rsidRDefault="00211EB4" w:rsidP="00447B18">
            <w:pPr>
              <w:jc w:val="center"/>
              <w:rPr>
                <w:rFonts w:ascii="Times New Roman" w:hAnsi="Times New Roman" w:cs="Times New Roman"/>
              </w:rPr>
            </w:pPr>
            <w:r w:rsidRPr="00447B18">
              <w:rPr>
                <w:rFonts w:ascii="Times New Roman" w:hAnsi="Times New Roman" w:cs="Times New Roman"/>
              </w:rPr>
              <w:t>N/A</w:t>
            </w:r>
          </w:p>
        </w:tc>
      </w:tr>
      <w:tr w:rsidR="00211EB4" w:rsidRPr="00FD3F57" w:rsidTr="00A93454">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shd w:val="pct20" w:color="auto" w:fill="auto"/>
          </w:tcPr>
          <w:p w:rsidR="00211EB4" w:rsidRPr="00FD3F57"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5.47</w:t>
            </w:r>
          </w:p>
        </w:tc>
        <w:tc>
          <w:tcPr>
            <w:tcW w:w="198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0.53</w:t>
            </w:r>
          </w:p>
        </w:tc>
      </w:tr>
      <w:tr w:rsidR="00211EB4" w:rsidRPr="00FD3F57" w:rsidTr="00A93454">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shd w:val="pct20" w:color="auto" w:fill="auto"/>
          </w:tcPr>
          <w:p w:rsidR="00211EB4" w:rsidRPr="00FD3F57"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5.27</w:t>
            </w:r>
          </w:p>
        </w:tc>
        <w:tc>
          <w:tcPr>
            <w:tcW w:w="198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0.53</w:t>
            </w:r>
          </w:p>
        </w:tc>
      </w:tr>
      <w:tr w:rsidR="00211EB4" w:rsidRPr="00FD3F57" w:rsidTr="00A93454">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shd w:val="pct20" w:color="auto" w:fill="auto"/>
          </w:tcPr>
          <w:p w:rsidR="00211EB4" w:rsidRPr="00FD3F57"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w:t>
            </w:r>
            <w:r>
              <w:rPr>
                <w:rFonts w:ascii="Times New Roman" w:hAnsi="Times New Roman" w:cs="Times New Roman"/>
              </w:rPr>
              <w:t>22</w:t>
            </w:r>
          </w:p>
        </w:tc>
        <w:tc>
          <w:tcPr>
            <w:tcW w:w="198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0.48</w:t>
            </w:r>
          </w:p>
        </w:tc>
      </w:tr>
      <w:tr w:rsidR="00211EB4" w:rsidRPr="00FD3F57" w:rsidTr="00A93454">
        <w:trPr>
          <w:jc w:val="center"/>
        </w:trPr>
        <w:tc>
          <w:tcPr>
            <w:tcW w:w="1525" w:type="dxa"/>
          </w:tcPr>
          <w:p w:rsidR="00211EB4" w:rsidRPr="007635E3" w:rsidRDefault="00211EB4" w:rsidP="00A93454">
            <w:pPr>
              <w:jc w:val="center"/>
              <w:rPr>
                <w:rFonts w:ascii="Times New Roman" w:hAnsi="Times New Roman" w:cs="Times New Roman"/>
              </w:rPr>
            </w:pPr>
            <w:r w:rsidRPr="007635E3">
              <w:rPr>
                <w:rFonts w:ascii="Times New Roman" w:hAnsi="Times New Roman" w:cs="Times New Roman"/>
              </w:rPr>
              <w:t>MW1</w:t>
            </w:r>
          </w:p>
        </w:tc>
        <w:tc>
          <w:tcPr>
            <w:tcW w:w="1710" w:type="dxa"/>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27.90</w:t>
            </w:r>
          </w:p>
        </w:tc>
        <w:tc>
          <w:tcPr>
            <w:tcW w:w="1980" w:type="dxa"/>
          </w:tcPr>
          <w:p w:rsidR="00211EB4" w:rsidRPr="00447B18" w:rsidRDefault="00211EB4" w:rsidP="00447B18">
            <w:pPr>
              <w:jc w:val="center"/>
              <w:rPr>
                <w:rFonts w:ascii="Times New Roman" w:hAnsi="Times New Roman" w:cs="Times New Roman"/>
              </w:rPr>
            </w:pPr>
            <w:r>
              <w:rPr>
                <w:rFonts w:ascii="Times New Roman" w:hAnsi="Times New Roman" w:cs="Times New Roman"/>
              </w:rPr>
              <w:t>N/A</w:t>
            </w:r>
          </w:p>
        </w:tc>
      </w:tr>
      <w:tr w:rsidR="00211EB4" w:rsidRPr="00FD3F57" w:rsidTr="00A93454">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5.40</w:t>
            </w:r>
          </w:p>
        </w:tc>
        <w:tc>
          <w:tcPr>
            <w:tcW w:w="1980" w:type="dxa"/>
          </w:tcPr>
          <w:p w:rsidR="00211EB4" w:rsidRPr="00FD3F57" w:rsidRDefault="00211EB4" w:rsidP="00447B18">
            <w:pPr>
              <w:jc w:val="center"/>
              <w:rPr>
                <w:rFonts w:ascii="Times New Roman" w:hAnsi="Times New Roman" w:cs="Times New Roman"/>
              </w:rPr>
            </w:pPr>
            <w:r>
              <w:rPr>
                <w:rFonts w:ascii="Times New Roman" w:hAnsi="Times New Roman" w:cs="Times New Roman"/>
              </w:rPr>
              <w:t>0.60</w:t>
            </w:r>
          </w:p>
        </w:tc>
      </w:tr>
      <w:tr w:rsidR="00211EB4" w:rsidRPr="00FD3F57" w:rsidTr="00A93454">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5.30</w:t>
            </w:r>
          </w:p>
        </w:tc>
        <w:tc>
          <w:tcPr>
            <w:tcW w:w="1980" w:type="dxa"/>
          </w:tcPr>
          <w:p w:rsidR="00211EB4" w:rsidRPr="00FD3F57" w:rsidRDefault="00211EB4" w:rsidP="00447B18">
            <w:pPr>
              <w:jc w:val="center"/>
              <w:rPr>
                <w:rFonts w:ascii="Times New Roman" w:hAnsi="Times New Roman" w:cs="Times New Roman"/>
              </w:rPr>
            </w:pPr>
            <w:r>
              <w:rPr>
                <w:rFonts w:ascii="Times New Roman" w:hAnsi="Times New Roman" w:cs="Times New Roman"/>
              </w:rPr>
              <w:t>0.50</w:t>
            </w:r>
          </w:p>
        </w:tc>
      </w:tr>
      <w:tr w:rsidR="00211EB4" w:rsidRPr="00FD3F57" w:rsidTr="00A93454">
        <w:trPr>
          <w:jc w:val="center"/>
        </w:trPr>
        <w:tc>
          <w:tcPr>
            <w:tcW w:w="1525" w:type="dxa"/>
            <w:tcBorders>
              <w:bottom w:val="single" w:sz="4" w:space="0" w:color="auto"/>
            </w:tcBorders>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tcBorders>
              <w:bottom w:val="single" w:sz="4" w:space="0" w:color="auto"/>
            </w:tcBorders>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Borders>
              <w:bottom w:val="single" w:sz="4" w:space="0" w:color="auto"/>
            </w:tcBorders>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5.35</w:t>
            </w:r>
          </w:p>
        </w:tc>
        <w:tc>
          <w:tcPr>
            <w:tcW w:w="1980" w:type="dxa"/>
            <w:tcBorders>
              <w:bottom w:val="single" w:sz="4" w:space="0" w:color="auto"/>
            </w:tcBorders>
          </w:tcPr>
          <w:p w:rsidR="00211EB4" w:rsidRPr="00FD3F57" w:rsidRDefault="00211EB4" w:rsidP="00447B18">
            <w:pPr>
              <w:jc w:val="center"/>
              <w:rPr>
                <w:rFonts w:ascii="Times New Roman" w:hAnsi="Times New Roman" w:cs="Times New Roman"/>
              </w:rPr>
            </w:pPr>
            <w:r>
              <w:rPr>
                <w:rFonts w:ascii="Times New Roman" w:hAnsi="Times New Roman" w:cs="Times New Roman"/>
              </w:rPr>
              <w:t>0.35</w:t>
            </w:r>
          </w:p>
        </w:tc>
      </w:tr>
      <w:tr w:rsidR="00211EB4" w:rsidRPr="00FD3F57" w:rsidTr="00A93454">
        <w:trPr>
          <w:jc w:val="center"/>
        </w:trPr>
        <w:tc>
          <w:tcPr>
            <w:tcW w:w="1525" w:type="dxa"/>
            <w:shd w:val="pct20" w:color="auto" w:fill="auto"/>
          </w:tcPr>
          <w:p w:rsidR="00211EB4" w:rsidRPr="007635E3" w:rsidRDefault="00211EB4" w:rsidP="00A93454">
            <w:pPr>
              <w:jc w:val="center"/>
              <w:rPr>
                <w:rFonts w:ascii="Times New Roman" w:hAnsi="Times New Roman" w:cs="Times New Roman"/>
              </w:rPr>
            </w:pPr>
            <w:r w:rsidRPr="007635E3">
              <w:rPr>
                <w:rFonts w:ascii="Times New Roman" w:hAnsi="Times New Roman" w:cs="Times New Roman"/>
              </w:rPr>
              <w:t>MW1</w:t>
            </w:r>
          </w:p>
        </w:tc>
        <w:tc>
          <w:tcPr>
            <w:tcW w:w="1710" w:type="dxa"/>
            <w:shd w:val="pct20" w:color="auto" w:fill="auto"/>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7635E3" w:rsidRDefault="00211EB4" w:rsidP="00882612">
            <w:pPr>
              <w:jc w:val="center"/>
              <w:rPr>
                <w:rFonts w:ascii="Times New Roman" w:hAnsi="Times New Roman" w:cs="Times New Roman"/>
              </w:rPr>
            </w:pPr>
            <w:r>
              <w:rPr>
                <w:rFonts w:ascii="Times New Roman" w:hAnsi="Times New Roman" w:cs="Times New Roman"/>
              </w:rPr>
              <w:t>26.75</w:t>
            </w:r>
          </w:p>
        </w:tc>
        <w:tc>
          <w:tcPr>
            <w:tcW w:w="1980" w:type="dxa"/>
            <w:shd w:val="pct20" w:color="auto" w:fill="auto"/>
          </w:tcPr>
          <w:p w:rsidR="00211EB4" w:rsidRPr="00447B18" w:rsidRDefault="00211EB4" w:rsidP="00447B18">
            <w:pPr>
              <w:jc w:val="center"/>
              <w:rPr>
                <w:rFonts w:ascii="Times New Roman" w:hAnsi="Times New Roman" w:cs="Times New Roman"/>
              </w:rPr>
            </w:pPr>
            <w:r>
              <w:rPr>
                <w:rFonts w:ascii="Times New Roman" w:hAnsi="Times New Roman" w:cs="Times New Roman"/>
              </w:rPr>
              <w:t>N/A</w:t>
            </w:r>
          </w:p>
        </w:tc>
      </w:tr>
      <w:tr w:rsidR="00211EB4" w:rsidRPr="00FD3F57" w:rsidTr="00A93454">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FD3F57" w:rsidRDefault="00211EB4" w:rsidP="00882612">
            <w:pPr>
              <w:jc w:val="center"/>
              <w:rPr>
                <w:rFonts w:ascii="Times New Roman" w:hAnsi="Times New Roman" w:cs="Times New Roman"/>
              </w:rPr>
            </w:pPr>
            <w:r>
              <w:rPr>
                <w:rFonts w:ascii="Times New Roman" w:hAnsi="Times New Roman" w:cs="Times New Roman"/>
              </w:rPr>
              <w:t>5.55</w:t>
            </w:r>
          </w:p>
        </w:tc>
        <w:tc>
          <w:tcPr>
            <w:tcW w:w="198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0.45</w:t>
            </w:r>
          </w:p>
        </w:tc>
      </w:tr>
      <w:tr w:rsidR="00211EB4" w:rsidRPr="00FD3F57" w:rsidTr="00A93454">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FD3F57" w:rsidRDefault="00211EB4" w:rsidP="00882612">
            <w:pPr>
              <w:jc w:val="center"/>
              <w:rPr>
                <w:rFonts w:ascii="Times New Roman" w:hAnsi="Times New Roman" w:cs="Times New Roman"/>
              </w:rPr>
            </w:pPr>
            <w:r>
              <w:rPr>
                <w:rFonts w:ascii="Times New Roman" w:hAnsi="Times New Roman" w:cs="Times New Roman"/>
              </w:rPr>
              <w:t>5.40</w:t>
            </w:r>
          </w:p>
        </w:tc>
        <w:tc>
          <w:tcPr>
            <w:tcW w:w="198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0.40</w:t>
            </w:r>
          </w:p>
        </w:tc>
      </w:tr>
      <w:tr w:rsidR="00211EB4" w:rsidRPr="00FD3F57" w:rsidTr="00A93454">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FD3F57" w:rsidRDefault="00211EB4" w:rsidP="00882612">
            <w:pPr>
              <w:jc w:val="center"/>
              <w:rPr>
                <w:rFonts w:ascii="Times New Roman" w:hAnsi="Times New Roman" w:cs="Times New Roman"/>
              </w:rPr>
            </w:pPr>
            <w:r>
              <w:rPr>
                <w:rFonts w:ascii="Times New Roman" w:hAnsi="Times New Roman" w:cs="Times New Roman"/>
              </w:rPr>
              <w:t>5.35</w:t>
            </w:r>
          </w:p>
        </w:tc>
        <w:tc>
          <w:tcPr>
            <w:tcW w:w="198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0.35</w:t>
            </w:r>
          </w:p>
        </w:tc>
      </w:tr>
      <w:tr w:rsidR="00211EB4" w:rsidRPr="00FD3F57" w:rsidTr="00A93454">
        <w:trPr>
          <w:jc w:val="center"/>
        </w:trPr>
        <w:tc>
          <w:tcPr>
            <w:tcW w:w="1525" w:type="dxa"/>
          </w:tcPr>
          <w:p w:rsidR="00211EB4" w:rsidRPr="007635E3" w:rsidRDefault="00211EB4" w:rsidP="00A93454">
            <w:pPr>
              <w:jc w:val="center"/>
              <w:rPr>
                <w:rFonts w:ascii="Times New Roman" w:hAnsi="Times New Roman" w:cs="Times New Roman"/>
              </w:rPr>
            </w:pPr>
            <w:r>
              <w:rPr>
                <w:rFonts w:ascii="Times New Roman" w:hAnsi="Times New Roman" w:cs="Times New Roman"/>
              </w:rPr>
              <w:t>MW1</w:t>
            </w:r>
          </w:p>
        </w:tc>
        <w:tc>
          <w:tcPr>
            <w:tcW w:w="1710" w:type="dxa"/>
          </w:tcPr>
          <w:p w:rsidR="00211EB4" w:rsidRPr="007635E3" w:rsidRDefault="00211EB4" w:rsidP="00882612">
            <w:pPr>
              <w:jc w:val="center"/>
              <w:rPr>
                <w:rFonts w:ascii="Times New Roman" w:hAnsi="Times New Roman" w:cs="Times New Roman"/>
              </w:rPr>
            </w:pPr>
            <w:r>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27.90</w:t>
            </w:r>
          </w:p>
        </w:tc>
        <w:tc>
          <w:tcPr>
            <w:tcW w:w="1980" w:type="dxa"/>
          </w:tcPr>
          <w:p w:rsidR="00211EB4" w:rsidRPr="00447B18" w:rsidRDefault="00211EB4" w:rsidP="00447B18">
            <w:pPr>
              <w:jc w:val="center"/>
              <w:rPr>
                <w:rFonts w:ascii="Times New Roman" w:hAnsi="Times New Roman" w:cs="Times New Roman"/>
              </w:rPr>
            </w:pPr>
            <w:r>
              <w:rPr>
                <w:rFonts w:ascii="Times New Roman" w:hAnsi="Times New Roman" w:cs="Times New Roman"/>
              </w:rPr>
              <w:t>N/A</w:t>
            </w:r>
          </w:p>
        </w:tc>
      </w:tr>
      <w:tr w:rsidR="00211EB4" w:rsidRPr="00FD3F57" w:rsidTr="00A93454">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5.55</w:t>
            </w:r>
          </w:p>
        </w:tc>
        <w:tc>
          <w:tcPr>
            <w:tcW w:w="1980" w:type="dxa"/>
          </w:tcPr>
          <w:p w:rsidR="00211EB4" w:rsidRPr="00FD3F57" w:rsidRDefault="00211EB4" w:rsidP="00447B18">
            <w:pPr>
              <w:jc w:val="center"/>
              <w:rPr>
                <w:rFonts w:ascii="Times New Roman" w:hAnsi="Times New Roman" w:cs="Times New Roman"/>
              </w:rPr>
            </w:pPr>
            <w:r>
              <w:rPr>
                <w:rFonts w:ascii="Times New Roman" w:hAnsi="Times New Roman" w:cs="Times New Roman"/>
              </w:rPr>
              <w:t>0.45</w:t>
            </w:r>
          </w:p>
        </w:tc>
      </w:tr>
      <w:tr w:rsidR="00211EB4" w:rsidRPr="00FD3F57" w:rsidTr="00A93454">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5.45</w:t>
            </w:r>
          </w:p>
        </w:tc>
        <w:tc>
          <w:tcPr>
            <w:tcW w:w="1980" w:type="dxa"/>
          </w:tcPr>
          <w:p w:rsidR="00211EB4" w:rsidRPr="00FD3F57" w:rsidRDefault="00211EB4" w:rsidP="00447B18">
            <w:pPr>
              <w:jc w:val="center"/>
              <w:rPr>
                <w:rFonts w:ascii="Times New Roman" w:hAnsi="Times New Roman" w:cs="Times New Roman"/>
              </w:rPr>
            </w:pPr>
            <w:r>
              <w:rPr>
                <w:rFonts w:ascii="Times New Roman" w:hAnsi="Times New Roman" w:cs="Times New Roman"/>
              </w:rPr>
              <w:t>0.35</w:t>
            </w:r>
          </w:p>
        </w:tc>
      </w:tr>
      <w:tr w:rsidR="00211EB4" w:rsidRPr="00FD3F57" w:rsidTr="00A93454">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5.45</w:t>
            </w:r>
          </w:p>
        </w:tc>
        <w:tc>
          <w:tcPr>
            <w:tcW w:w="1980" w:type="dxa"/>
          </w:tcPr>
          <w:p w:rsidR="00211EB4" w:rsidRPr="00FD3F57" w:rsidRDefault="00211EB4" w:rsidP="00447B18">
            <w:pPr>
              <w:jc w:val="center"/>
              <w:rPr>
                <w:rFonts w:ascii="Times New Roman" w:hAnsi="Times New Roman" w:cs="Times New Roman"/>
              </w:rPr>
            </w:pPr>
            <w:r>
              <w:rPr>
                <w:rFonts w:ascii="Times New Roman" w:hAnsi="Times New Roman" w:cs="Times New Roman"/>
              </w:rPr>
              <w:t>0.25</w:t>
            </w:r>
          </w:p>
        </w:tc>
      </w:tr>
    </w:tbl>
    <w:p w:rsidR="002502B8" w:rsidRPr="001949F6" w:rsidRDefault="003379DD" w:rsidP="002502B8">
      <w:pPr>
        <w:spacing w:after="0" w:line="240" w:lineRule="auto"/>
        <w:ind w:left="1260" w:right="-806"/>
        <w:rPr>
          <w:rFonts w:ascii="Times New Roman" w:hAnsi="Times New Roman"/>
        </w:rPr>
      </w:pPr>
      <w:r w:rsidRPr="001949F6">
        <w:rPr>
          <w:rFonts w:ascii="Times New Roman" w:hAnsi="Times New Roman"/>
        </w:rPr>
        <w:t xml:space="preserve">Notes:  Elevations are relative to septic tank outlet bottom, assigned </w:t>
      </w:r>
      <w:r w:rsidR="002502B8" w:rsidRPr="001949F6">
        <w:rPr>
          <w:rFonts w:ascii="Times New Roman" w:hAnsi="Times New Roman"/>
        </w:rPr>
        <w:t>E</w:t>
      </w:r>
      <w:r w:rsidRPr="001949F6">
        <w:rPr>
          <w:rFonts w:ascii="Times New Roman" w:hAnsi="Times New Roman"/>
        </w:rPr>
        <w:t>levation</w:t>
      </w:r>
    </w:p>
    <w:p w:rsidR="003379DD" w:rsidRPr="001949F6" w:rsidRDefault="003379DD" w:rsidP="002502B8">
      <w:pPr>
        <w:spacing w:after="0" w:line="240" w:lineRule="auto"/>
        <w:ind w:left="1260" w:right="-806"/>
        <w:rPr>
          <w:rFonts w:ascii="Times New Roman" w:hAnsi="Times New Roman" w:cs="Times New Roman"/>
        </w:rPr>
      </w:pPr>
      <w:r w:rsidRPr="001949F6">
        <w:rPr>
          <w:rFonts w:ascii="Times New Roman" w:hAnsi="Times New Roman"/>
        </w:rPr>
        <w:t xml:space="preserve">of 100.0 feet. </w:t>
      </w:r>
      <w:r w:rsidRPr="001949F6">
        <w:rPr>
          <w:rFonts w:ascii="Times New Roman" w:hAnsi="Times New Roman" w:cs="Times New Roman"/>
        </w:rPr>
        <w:t>MW1=monitoring well, P=piezometer,</w:t>
      </w:r>
      <w:r w:rsidR="000305BD">
        <w:rPr>
          <w:rFonts w:ascii="Times New Roman" w:hAnsi="Times New Roman" w:cs="Times New Roman"/>
        </w:rPr>
        <w:t xml:space="preserve"> </w:t>
      </w:r>
      <w:r w:rsidRPr="001949F6">
        <w:rPr>
          <w:rFonts w:ascii="Times New Roman" w:hAnsi="Times New Roman" w:cs="Times New Roman"/>
        </w:rPr>
        <w:t>N/A=not applicable</w:t>
      </w:r>
    </w:p>
    <w:p w:rsidR="009928F0" w:rsidRDefault="009928F0" w:rsidP="005C7AE0">
      <w:pPr>
        <w:spacing w:line="360" w:lineRule="auto"/>
        <w:rPr>
          <w:rFonts w:ascii="Times New Roman" w:hAnsi="Times New Roman" w:cs="Times New Roman"/>
          <w:sz w:val="24"/>
        </w:rPr>
      </w:pPr>
    </w:p>
    <w:p w:rsidR="00722512" w:rsidRDefault="00722512" w:rsidP="005C7AE0">
      <w:pPr>
        <w:spacing w:line="360" w:lineRule="auto"/>
        <w:rPr>
          <w:rFonts w:ascii="Times New Roman" w:hAnsi="Times New Roman" w:cs="Times New Roman"/>
          <w:sz w:val="24"/>
        </w:rPr>
      </w:pPr>
    </w:p>
    <w:p w:rsidR="009928F0" w:rsidRDefault="009928F0" w:rsidP="009928F0">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4.  Flow measurements, </w:t>
      </w:r>
      <w:proofErr w:type="spellStart"/>
      <w:r>
        <w:rPr>
          <w:rFonts w:ascii="Times New Roman" w:hAnsi="Times New Roman" w:cs="Times New Roman"/>
          <w:b/>
          <w:i/>
          <w:sz w:val="24"/>
        </w:rPr>
        <w:t>Wekiva</w:t>
      </w:r>
      <w:proofErr w:type="spellEnd"/>
      <w:r>
        <w:rPr>
          <w:rFonts w:ascii="Times New Roman" w:hAnsi="Times New Roman" w:cs="Times New Roman"/>
          <w:b/>
          <w:i/>
          <w:sz w:val="24"/>
        </w:rPr>
        <w:t xml:space="preserve"> experimental line</w:t>
      </w:r>
      <w:r w:rsidR="001A4953">
        <w:rPr>
          <w:rFonts w:ascii="Times New Roman" w:hAnsi="Times New Roman" w:cs="Times New Roman"/>
          <w:b/>
          <w:i/>
          <w:sz w:val="24"/>
        </w:rPr>
        <w:t>d</w:t>
      </w:r>
      <w:r>
        <w:rPr>
          <w:rFonts w:ascii="Times New Roman" w:hAnsi="Times New Roman" w:cs="Times New Roman"/>
          <w:b/>
          <w:i/>
          <w:sz w:val="24"/>
        </w:rPr>
        <w:t xml:space="preserve">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9760" w:type="dxa"/>
        <w:tblLook w:val="04A0" w:firstRow="1" w:lastRow="0" w:firstColumn="1" w:lastColumn="0" w:noHBand="0" w:noVBand="1"/>
      </w:tblPr>
      <w:tblGrid>
        <w:gridCol w:w="1700"/>
        <w:gridCol w:w="1640"/>
        <w:gridCol w:w="1980"/>
        <w:gridCol w:w="4440"/>
      </w:tblGrid>
      <w:tr w:rsidR="000305BD" w:rsidRPr="000305BD" w:rsidTr="000305BD">
        <w:trPr>
          <w:trHeight w:val="660"/>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Commence flow measurements to drainfield</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bl>
    <w:p w:rsidR="002502B8" w:rsidRPr="002502B8" w:rsidRDefault="002502B8" w:rsidP="000305BD">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00D25EE0"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00A93454" w:rsidRPr="001949F6">
        <w:rPr>
          <w:rFonts w:ascii="Times New Roman" w:hAnsi="Times New Roman" w:cs="Times New Roman"/>
        </w:rPr>
        <w:t>m</w:t>
      </w:r>
      <w:r w:rsidRPr="002502B8">
        <w:rPr>
          <w:rFonts w:ascii="Times New Roman" w:hAnsi="Times New Roman" w:cs="Times New Roman"/>
        </w:rPr>
        <w:t>easurement</w:t>
      </w:r>
    </w:p>
    <w:p w:rsidR="00722512" w:rsidRDefault="00722512" w:rsidP="00722512">
      <w:pPr>
        <w:rPr>
          <w:b/>
          <w:sz w:val="28"/>
        </w:rPr>
        <w:sectPr w:rsidR="00722512" w:rsidSect="00EF7E69">
          <w:pgSz w:w="12240" w:h="15840"/>
          <w:pgMar w:top="1440" w:right="1440" w:bottom="1440" w:left="1440" w:header="720" w:footer="720" w:gutter="0"/>
          <w:cols w:space="720"/>
          <w:titlePg/>
          <w:docGrid w:linePitch="360"/>
        </w:sectPr>
      </w:pPr>
    </w:p>
    <w:p w:rsidR="00722512" w:rsidRPr="00722512" w:rsidRDefault="003A0C84" w:rsidP="00722512">
      <w:pPr>
        <w:rPr>
          <w:rFonts w:ascii="Times New Roman" w:hAnsi="Times New Roman" w:cs="Times New Roman"/>
          <w:b/>
          <w:sz w:val="28"/>
        </w:rPr>
      </w:pPr>
      <w:r w:rsidRPr="00735BDC">
        <w:rPr>
          <w:rFonts w:ascii="Times New Roman" w:hAnsi="Times New Roman" w:cs="Times New Roman"/>
          <w:b/>
          <w:sz w:val="28"/>
        </w:rPr>
        <w:lastRenderedPageBreak/>
        <w:t>Results</w:t>
      </w:r>
      <w:r w:rsidR="001A4953">
        <w:rPr>
          <w:rFonts w:ascii="Times New Roman" w:hAnsi="Times New Roman" w:cs="Times New Roman"/>
          <w:b/>
          <w:sz w:val="28"/>
        </w:rPr>
        <w:t xml:space="preserve"> to Date</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Operation of the experimental drainfield has proceeded since July 2</w:t>
      </w:r>
      <w:r w:rsidR="00505CE6" w:rsidRPr="001A4953">
        <w:rPr>
          <w:rFonts w:ascii="Times New Roman" w:hAnsi="Times New Roman" w:cs="Times New Roman"/>
          <w:sz w:val="24"/>
        </w:rPr>
        <w:t>9</w:t>
      </w:r>
      <w:r w:rsidRPr="001A4953">
        <w:rPr>
          <w:rFonts w:ascii="Times New Roman" w:hAnsi="Times New Roman" w:cs="Times New Roman"/>
          <w:sz w:val="24"/>
        </w:rPr>
        <w:t>, 2016.  During this period, there have been several observations:  Effluent concentrations have been variable, possibly due to intermittent use while the residents took vacations.  Except for one occasion, TN values were within a typical range for septic tank effluent.</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 xml:space="preserve">Recovery of water from suction </w:t>
      </w:r>
      <w:proofErr w:type="spellStart"/>
      <w:r w:rsidRPr="001A4953">
        <w:rPr>
          <w:rFonts w:ascii="Times New Roman" w:hAnsi="Times New Roman" w:cs="Times New Roman"/>
          <w:sz w:val="24"/>
        </w:rPr>
        <w:t>lysimeters</w:t>
      </w:r>
      <w:proofErr w:type="spellEnd"/>
      <w:r w:rsidRPr="001A4953">
        <w:rPr>
          <w:rFonts w:ascii="Times New Roman" w:hAnsi="Times New Roman" w:cs="Times New Roman"/>
          <w:sz w:val="24"/>
        </w:rPr>
        <w:t xml:space="preserve"> was poor, due in part to the dry season and in part to the uneven distribution of infiltrating water within the drainfield.</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 xml:space="preserve">Shallow lysimeter (L1S) data indicate that there is very uneven distribution of infiltrating effluent and incomplete nitrification is occurring.  The results from L1S may indicate that infiltrating effluent pools near the distribution header.  However, at other shallow </w:t>
      </w:r>
      <w:proofErr w:type="spellStart"/>
      <w:r w:rsidRPr="001A4953">
        <w:rPr>
          <w:rFonts w:ascii="Times New Roman" w:hAnsi="Times New Roman" w:cs="Times New Roman"/>
          <w:sz w:val="24"/>
        </w:rPr>
        <w:t>lysimeters</w:t>
      </w:r>
      <w:proofErr w:type="spellEnd"/>
      <w:r w:rsidRPr="001A4953">
        <w:rPr>
          <w:rFonts w:ascii="Times New Roman" w:hAnsi="Times New Roman" w:cs="Times New Roman"/>
          <w:sz w:val="24"/>
        </w:rPr>
        <w:t xml:space="preserve"> with data nitrification appears to be occurring and nitrogen is being reduced in the upper layer.</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 xml:space="preserve">The chloride and nitrogen data from horizontal </w:t>
      </w:r>
      <w:proofErr w:type="spellStart"/>
      <w:r w:rsidRPr="001A4953">
        <w:rPr>
          <w:rFonts w:ascii="Times New Roman" w:hAnsi="Times New Roman" w:cs="Times New Roman"/>
          <w:sz w:val="24"/>
        </w:rPr>
        <w:t>wellpoints</w:t>
      </w:r>
      <w:proofErr w:type="spellEnd"/>
      <w:r w:rsidRPr="001A4953">
        <w:rPr>
          <w:rFonts w:ascii="Times New Roman" w:hAnsi="Times New Roman" w:cs="Times New Roman"/>
          <w:sz w:val="24"/>
        </w:rPr>
        <w:t xml:space="preserve"> below the mulch layer seem to indicate that effluent is infiltrating into the mulch layer.  Ammonia detections, particularly at two locations closest to the header (M1 and M2), could be consistent with the results at shallow lysimeter L1S.  It is also possible that ammonia is being generated from conversion of organic nitrogen leached from the wood mulch.  High organic nitrogen concentrations that were detected in the horizontal well points could only be from the mulch.  Phosphorus appears to also be coming from the mulch based on a comparison of the effluent and horizontal </w:t>
      </w:r>
      <w:proofErr w:type="spellStart"/>
      <w:r w:rsidRPr="001A4953">
        <w:rPr>
          <w:rFonts w:ascii="Times New Roman" w:hAnsi="Times New Roman" w:cs="Times New Roman"/>
          <w:sz w:val="24"/>
        </w:rPr>
        <w:t>wellpoint</w:t>
      </w:r>
      <w:proofErr w:type="spellEnd"/>
      <w:r w:rsidRPr="001A4953">
        <w:rPr>
          <w:rFonts w:ascii="Times New Roman" w:hAnsi="Times New Roman" w:cs="Times New Roman"/>
          <w:sz w:val="24"/>
        </w:rPr>
        <w:t xml:space="preserve"> data.</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 xml:space="preserve">The data from deep </w:t>
      </w:r>
      <w:proofErr w:type="spellStart"/>
      <w:r w:rsidRPr="001A4953">
        <w:rPr>
          <w:rFonts w:ascii="Times New Roman" w:hAnsi="Times New Roman" w:cs="Times New Roman"/>
          <w:sz w:val="24"/>
        </w:rPr>
        <w:t>lysimeters</w:t>
      </w:r>
      <w:proofErr w:type="spellEnd"/>
      <w:r w:rsidRPr="001A4953">
        <w:rPr>
          <w:rFonts w:ascii="Times New Roman" w:hAnsi="Times New Roman" w:cs="Times New Roman"/>
          <w:sz w:val="24"/>
        </w:rPr>
        <w:t xml:space="preserve"> installed along the edge of the liner appear to reflect water quality influence by residence within the liner.  TN concentrations in all but one instance have been significantly lower than the effluent concentration.  Nitrogen in some samples is a mixture of organic and ammonia nitrogen forms and in some samples, it is in the form of nitrate.  It appears that these represent water quality influence by the effluent as well as the mulch material.</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The monitor well adjacent to the drainfield is a small-diameter (3/4-inch diameter) micro-well that was installed by the DEP-owned direct push rig.  Depth to groundwater at this site is greater than 30 feet, so this well must be purged and sampled using a method that results in a turbid sample.  Sample turbidity does not bias the water quality results, but it could be responsible for anomalously high total phosphorus and TKN readings.  In the future, samples will be filtered.</w:t>
      </w:r>
    </w:p>
    <w:p w:rsidR="00722512" w:rsidRPr="001A4953"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lastRenderedPageBreak/>
        <w:t xml:space="preserve">Piezometer readings indicate that water is pooling within the lined area and much of the wood mulch layer is saturated.  </w:t>
      </w:r>
    </w:p>
    <w:p w:rsidR="00722512"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When the flow meter was installed, it was understood that it was being installed at a point where flow to the irrigation system would not be included.  However, it was determined later that irrigation flow is also being measured.  High water use measured during this period reflects irrigation o</w:t>
      </w:r>
      <w:r w:rsidR="00DE41B9">
        <w:rPr>
          <w:rFonts w:ascii="Times New Roman" w:hAnsi="Times New Roman" w:cs="Times New Roman"/>
          <w:sz w:val="24"/>
        </w:rPr>
        <w:t xml:space="preserve">f new sod during the dry season </w:t>
      </w:r>
      <w:r w:rsidR="00DE41B9" w:rsidRPr="00DE41B9">
        <w:rPr>
          <w:rFonts w:ascii="Times New Roman" w:hAnsi="Times New Roman" w:cs="Times New Roman"/>
          <w:b/>
          <w:sz w:val="24"/>
        </w:rPr>
        <w:t>(Table 4)</w:t>
      </w:r>
      <w:r w:rsidR="00DE41B9">
        <w:rPr>
          <w:rFonts w:ascii="Times New Roman" w:hAnsi="Times New Roman" w:cs="Times New Roman"/>
          <w:b/>
          <w:sz w:val="24"/>
        </w:rPr>
        <w:t>.</w:t>
      </w:r>
      <w:r w:rsidRPr="001A4953">
        <w:rPr>
          <w:rFonts w:ascii="Times New Roman" w:hAnsi="Times New Roman" w:cs="Times New Roman"/>
          <w:sz w:val="24"/>
        </w:rPr>
        <w:t xml:space="preserve">  DEP is currently working with the homeowner on a way to separate irrigation use from water use by the household that discharges to the drainfield.</w:t>
      </w:r>
      <w:r w:rsidR="00DE41B9">
        <w:rPr>
          <w:rFonts w:ascii="Times New Roman" w:hAnsi="Times New Roman" w:cs="Times New Roman"/>
          <w:sz w:val="24"/>
        </w:rPr>
        <w:t xml:space="preserve">  Average weekly usage will be calculated based on frequency and duration of scheduled irrigation.</w:t>
      </w:r>
    </w:p>
    <w:p w:rsidR="00735BDC" w:rsidRPr="001A4953" w:rsidRDefault="00735BDC" w:rsidP="001A4953">
      <w:pPr>
        <w:spacing w:line="360" w:lineRule="auto"/>
        <w:rPr>
          <w:rFonts w:ascii="Times New Roman" w:hAnsi="Times New Roman" w:cs="Times New Roman"/>
          <w:sz w:val="24"/>
        </w:rPr>
      </w:pPr>
      <w:r w:rsidRPr="001A4953">
        <w:rPr>
          <w:rFonts w:ascii="Times New Roman" w:hAnsi="Times New Roman" w:cs="Times New Roman"/>
          <w:sz w:val="24"/>
        </w:rPr>
        <w:t xml:space="preserve">Concentrations in the shallow pore water samples (from above the mulch) generally correspond with the Cl results but nitrogen levels are considerably lower in all but one of the deeper </w:t>
      </w:r>
      <w:proofErr w:type="spellStart"/>
      <w:r w:rsidRPr="001A4953">
        <w:rPr>
          <w:rFonts w:ascii="Times New Roman" w:hAnsi="Times New Roman" w:cs="Times New Roman"/>
          <w:sz w:val="24"/>
        </w:rPr>
        <w:t>lysimeters</w:t>
      </w:r>
      <w:proofErr w:type="spellEnd"/>
      <w:r w:rsidRPr="001A4953">
        <w:rPr>
          <w:rFonts w:ascii="Times New Roman" w:hAnsi="Times New Roman" w:cs="Times New Roman"/>
          <w:sz w:val="24"/>
        </w:rPr>
        <w:t xml:space="preserve"> (L-1D).  Lower nitrogen concentrations are most likely due to denitrification in the mulch layer.  The data from L-1D are anomalous due to an apparent cross connection issue.  </w:t>
      </w:r>
    </w:p>
    <w:p w:rsidR="00735BDC" w:rsidRPr="001A4953" w:rsidRDefault="00735BDC" w:rsidP="001A4953">
      <w:pPr>
        <w:spacing w:line="360" w:lineRule="auto"/>
        <w:rPr>
          <w:rFonts w:ascii="Times New Roman" w:hAnsi="Times New Roman" w:cs="Times New Roman"/>
          <w:sz w:val="24"/>
        </w:rPr>
      </w:pPr>
      <w:r w:rsidRPr="001A4953">
        <w:rPr>
          <w:rFonts w:ascii="Times New Roman" w:hAnsi="Times New Roman" w:cs="Times New Roman"/>
          <w:sz w:val="24"/>
        </w:rPr>
        <w:t>Phosphorus concentrations (as TP) are significantly higher in the effluent than they are in most of the lysimeter samples, which indicates that phosphorus is being adsorbed to the soil.  In several of the lysimeter clusters, TP concentrations in soil pore water from below the mulch layer are greater than they are in corresponding locations above the media.  This may suggest that the mulch is a minor source of phosphorus.</w:t>
      </w:r>
    </w:p>
    <w:p w:rsidR="007C527D" w:rsidRPr="00DE41B9" w:rsidRDefault="007C527D" w:rsidP="001A4953">
      <w:pPr>
        <w:spacing w:line="360" w:lineRule="auto"/>
        <w:rPr>
          <w:rFonts w:ascii="Times New Roman" w:hAnsi="Times New Roman" w:cs="Times New Roman"/>
          <w:b/>
          <w:sz w:val="28"/>
          <w:szCs w:val="28"/>
        </w:rPr>
      </w:pPr>
      <w:r w:rsidRPr="00DE41B9">
        <w:rPr>
          <w:rFonts w:ascii="Times New Roman" w:hAnsi="Times New Roman" w:cs="Times New Roman"/>
          <w:b/>
          <w:sz w:val="28"/>
          <w:szCs w:val="28"/>
        </w:rPr>
        <w:t>Next Steps</w:t>
      </w:r>
    </w:p>
    <w:p w:rsidR="00735BDC" w:rsidRPr="001A4953" w:rsidRDefault="00B93569" w:rsidP="001A4953">
      <w:pPr>
        <w:spacing w:line="360" w:lineRule="auto"/>
        <w:rPr>
          <w:rFonts w:ascii="Times New Roman" w:hAnsi="Times New Roman" w:cs="Times New Roman"/>
          <w:sz w:val="24"/>
        </w:rPr>
      </w:pPr>
      <w:r w:rsidRPr="001A4953">
        <w:rPr>
          <w:rFonts w:ascii="Times New Roman" w:hAnsi="Times New Roman" w:cs="Times New Roman"/>
          <w:sz w:val="24"/>
        </w:rPr>
        <w:t>DEP staff will return to the site month</w:t>
      </w:r>
      <w:r w:rsidR="00DE41B9">
        <w:rPr>
          <w:rFonts w:ascii="Times New Roman" w:hAnsi="Times New Roman" w:cs="Times New Roman"/>
          <w:sz w:val="24"/>
        </w:rPr>
        <w:t xml:space="preserve">ly </w:t>
      </w:r>
      <w:r w:rsidRPr="001A4953">
        <w:rPr>
          <w:rFonts w:ascii="Times New Roman" w:hAnsi="Times New Roman" w:cs="Times New Roman"/>
          <w:sz w:val="24"/>
        </w:rPr>
        <w:t xml:space="preserve">to collect samples and record measurements of flow and water levels in the piezometers and monitoring well.  After three months of monitoring data are collected and analyzed, the </w:t>
      </w:r>
      <w:r w:rsidR="00C13ED4" w:rsidRPr="001A4953">
        <w:rPr>
          <w:rFonts w:ascii="Times New Roman" w:hAnsi="Times New Roman" w:cs="Times New Roman"/>
          <w:sz w:val="24"/>
        </w:rPr>
        <w:t>second</w:t>
      </w:r>
      <w:r w:rsidRPr="001A4953">
        <w:rPr>
          <w:rFonts w:ascii="Times New Roman" w:hAnsi="Times New Roman" w:cs="Times New Roman"/>
          <w:sz w:val="24"/>
        </w:rPr>
        <w:t xml:space="preserve"> quarterly report will be submitted.</w:t>
      </w:r>
      <w:r w:rsidR="00735BDC" w:rsidRPr="001A4953">
        <w:rPr>
          <w:rFonts w:ascii="Times New Roman" w:hAnsi="Times New Roman" w:cs="Times New Roman"/>
          <w:sz w:val="24"/>
        </w:rPr>
        <w:t xml:space="preserve">  DEP believes that more time is needed to achieve stabilization of the mulch layer and equalization of flow within the drainfield.  Any decisions on modifications to the monitoring system or treatment system must be based on a more consistent data set.</w:t>
      </w:r>
    </w:p>
    <w:p w:rsidR="007C527D" w:rsidRPr="00B93569" w:rsidRDefault="007C527D" w:rsidP="001A4953">
      <w:pPr>
        <w:spacing w:line="360" w:lineRule="auto"/>
        <w:rPr>
          <w:rFonts w:ascii="Times New Roman" w:hAnsi="Times New Roman" w:cs="Times New Roman"/>
          <w:sz w:val="24"/>
        </w:rPr>
      </w:pPr>
    </w:p>
    <w:p w:rsidR="00D91A52" w:rsidRDefault="00D91A52" w:rsidP="00C63978">
      <w:pPr>
        <w:jc w:val="center"/>
      </w:pPr>
    </w:p>
    <w:p w:rsidR="00DE41B9" w:rsidRDefault="00DE41B9">
      <w:pPr>
        <w:rPr>
          <w:rFonts w:ascii="Times New Roman" w:hAnsi="Times New Roman" w:cs="Times New Roman"/>
          <w:b/>
          <w:i/>
          <w:sz w:val="24"/>
        </w:rPr>
      </w:pPr>
    </w:p>
    <w:p w:rsidR="00DE41B9" w:rsidRDefault="00DE41B9">
      <w:pPr>
        <w:rPr>
          <w:rFonts w:ascii="Times New Roman" w:hAnsi="Times New Roman" w:cs="Times New Roman"/>
          <w:b/>
          <w:i/>
          <w:sz w:val="24"/>
        </w:rPr>
      </w:pPr>
    </w:p>
    <w:p w:rsidR="00B93569" w:rsidRDefault="00B93569">
      <w:pPr>
        <w:rPr>
          <w:rFonts w:ascii="Times New Roman" w:hAnsi="Times New Roman" w:cs="Times New Roman"/>
          <w:b/>
          <w:i/>
          <w:sz w:val="24"/>
        </w:rPr>
      </w:pPr>
      <w:r w:rsidRPr="00960808">
        <w:rPr>
          <w:rFonts w:ascii="Times New Roman" w:hAnsi="Times New Roman" w:cs="Times New Roman"/>
          <w:b/>
          <w:i/>
          <w:sz w:val="24"/>
        </w:rPr>
        <w:t xml:space="preserve">Table </w:t>
      </w:r>
      <w:r w:rsidR="00DE41B9">
        <w:rPr>
          <w:rFonts w:ascii="Times New Roman" w:hAnsi="Times New Roman" w:cs="Times New Roman"/>
          <w:b/>
          <w:i/>
          <w:sz w:val="24"/>
        </w:rPr>
        <w:t>5</w:t>
      </w:r>
      <w:r w:rsidRPr="00960808">
        <w:rPr>
          <w:rFonts w:ascii="Times New Roman" w:hAnsi="Times New Roman" w:cs="Times New Roman"/>
          <w:b/>
          <w:i/>
          <w:sz w:val="24"/>
        </w:rPr>
        <w:t>.  Depths and Relative Elevations of Experimental Drainfield Components and Monitoring Devices</w:t>
      </w:r>
    </w:p>
    <w:tbl>
      <w:tblPr>
        <w:tblW w:w="0" w:type="auto"/>
        <w:tblInd w:w="5" w:type="dxa"/>
        <w:tblLook w:val="04A0" w:firstRow="1" w:lastRow="0" w:firstColumn="1" w:lastColumn="0" w:noHBand="0" w:noVBand="1"/>
      </w:tblPr>
      <w:tblGrid>
        <w:gridCol w:w="2240"/>
        <w:gridCol w:w="1260"/>
        <w:gridCol w:w="1440"/>
        <w:gridCol w:w="1440"/>
        <w:gridCol w:w="1530"/>
        <w:gridCol w:w="1435"/>
      </w:tblGrid>
      <w:tr w:rsidR="00960808" w:rsidTr="0046606E">
        <w:tc>
          <w:tcPr>
            <w:tcW w:w="2240" w:type="dxa"/>
            <w:shd w:val="clear" w:color="auto" w:fill="auto"/>
            <w:vAlign w:val="bottom"/>
          </w:tcPr>
          <w:p w:rsidR="00960808" w:rsidRPr="0046606E" w:rsidRDefault="00960808" w:rsidP="0046606E">
            <w:pPr>
              <w:jc w:val="center"/>
              <w:rPr>
                <w:rFonts w:ascii="Calibri" w:hAnsi="Calibri"/>
                <w:b/>
                <w:color w:val="000000"/>
              </w:rPr>
            </w:pPr>
            <w:r w:rsidRPr="0046606E">
              <w:rPr>
                <w:rFonts w:ascii="Calibri" w:hAnsi="Calibri"/>
                <w:b/>
                <w:color w:val="000000"/>
              </w:rPr>
              <w:t>Point</w:t>
            </w:r>
          </w:p>
        </w:tc>
        <w:tc>
          <w:tcPr>
            <w:tcW w:w="1260" w:type="dxa"/>
            <w:shd w:val="clear" w:color="auto" w:fill="auto"/>
            <w:vAlign w:val="bottom"/>
          </w:tcPr>
          <w:p w:rsidR="00960808" w:rsidRPr="0046606E" w:rsidRDefault="00960808" w:rsidP="0046606E">
            <w:pPr>
              <w:jc w:val="center"/>
              <w:rPr>
                <w:rFonts w:ascii="Calibri" w:hAnsi="Calibri"/>
                <w:b/>
                <w:color w:val="000000"/>
              </w:rPr>
            </w:pPr>
            <w:r w:rsidRPr="0046606E">
              <w:rPr>
                <w:rFonts w:ascii="Calibri" w:hAnsi="Calibri"/>
                <w:b/>
                <w:color w:val="000000"/>
              </w:rPr>
              <w:t>Relative Elevation</w:t>
            </w:r>
          </w:p>
        </w:tc>
        <w:tc>
          <w:tcPr>
            <w:tcW w:w="1440" w:type="dxa"/>
            <w:shd w:val="clear" w:color="auto" w:fill="auto"/>
            <w:vAlign w:val="bottom"/>
          </w:tcPr>
          <w:p w:rsidR="00960808" w:rsidRPr="0046606E" w:rsidRDefault="00960808" w:rsidP="0046606E">
            <w:pPr>
              <w:jc w:val="center"/>
              <w:rPr>
                <w:rFonts w:ascii="Calibri" w:hAnsi="Calibri"/>
                <w:b/>
                <w:color w:val="000000"/>
              </w:rPr>
            </w:pPr>
            <w:r w:rsidRPr="0046606E">
              <w:rPr>
                <w:rFonts w:ascii="Calibri" w:hAnsi="Calibri"/>
                <w:b/>
                <w:color w:val="000000"/>
              </w:rPr>
              <w:t>Depth below land surface</w:t>
            </w:r>
          </w:p>
        </w:tc>
        <w:tc>
          <w:tcPr>
            <w:tcW w:w="1440" w:type="dxa"/>
            <w:shd w:val="clear" w:color="auto" w:fill="auto"/>
            <w:vAlign w:val="bottom"/>
          </w:tcPr>
          <w:p w:rsidR="00960808" w:rsidRPr="0046606E" w:rsidRDefault="00960808" w:rsidP="0046606E">
            <w:pPr>
              <w:jc w:val="center"/>
              <w:rPr>
                <w:rFonts w:ascii="Calibri" w:hAnsi="Calibri"/>
                <w:b/>
                <w:color w:val="000000"/>
              </w:rPr>
            </w:pPr>
            <w:r w:rsidRPr="0046606E">
              <w:rPr>
                <w:rFonts w:ascii="Calibri" w:hAnsi="Calibri"/>
                <w:b/>
                <w:color w:val="000000"/>
              </w:rPr>
              <w:t>Depth below outlet</w:t>
            </w:r>
          </w:p>
        </w:tc>
        <w:tc>
          <w:tcPr>
            <w:tcW w:w="1530" w:type="dxa"/>
            <w:shd w:val="clear" w:color="auto" w:fill="auto"/>
            <w:vAlign w:val="bottom"/>
          </w:tcPr>
          <w:p w:rsidR="00960808" w:rsidRPr="0046606E" w:rsidRDefault="00960808" w:rsidP="0046606E">
            <w:pPr>
              <w:jc w:val="center"/>
              <w:rPr>
                <w:rFonts w:ascii="Calibri" w:hAnsi="Calibri"/>
                <w:b/>
                <w:color w:val="000000"/>
              </w:rPr>
            </w:pPr>
            <w:r w:rsidRPr="0046606E">
              <w:rPr>
                <w:rFonts w:ascii="Calibri" w:hAnsi="Calibri"/>
                <w:b/>
                <w:color w:val="000000"/>
              </w:rPr>
              <w:t>Height above liner bottom</w:t>
            </w:r>
          </w:p>
        </w:tc>
        <w:tc>
          <w:tcPr>
            <w:tcW w:w="1435" w:type="dxa"/>
            <w:shd w:val="clear" w:color="auto" w:fill="auto"/>
            <w:vAlign w:val="bottom"/>
          </w:tcPr>
          <w:p w:rsidR="00960808" w:rsidRPr="0046606E" w:rsidRDefault="00960808" w:rsidP="0046606E">
            <w:pPr>
              <w:jc w:val="center"/>
              <w:rPr>
                <w:rFonts w:ascii="Calibri" w:hAnsi="Calibri"/>
                <w:b/>
                <w:color w:val="000000"/>
              </w:rPr>
            </w:pPr>
            <w:r w:rsidRPr="0046606E">
              <w:rPr>
                <w:rFonts w:ascii="Calibri" w:hAnsi="Calibri"/>
                <w:b/>
                <w:color w:val="000000"/>
              </w:rPr>
              <w:t>Height above liner edge</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Average land surface at drainfield</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103.5</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-3.5</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6.8</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6.3</w:t>
            </w:r>
          </w:p>
        </w:tc>
      </w:tr>
      <w:tr w:rsidR="00960808" w:rsidTr="0046606E">
        <w:tc>
          <w:tcPr>
            <w:tcW w:w="2240" w:type="dxa"/>
            <w:shd w:val="clear" w:color="auto" w:fill="auto"/>
            <w:vAlign w:val="bottom"/>
          </w:tcPr>
          <w:p w:rsidR="00960808" w:rsidRDefault="0046606E" w:rsidP="0046606E">
            <w:pPr>
              <w:rPr>
                <w:rFonts w:ascii="Calibri" w:hAnsi="Calibri"/>
                <w:color w:val="000000"/>
              </w:rPr>
            </w:pPr>
            <w:r>
              <w:rPr>
                <w:rFonts w:ascii="Calibri" w:hAnsi="Calibri"/>
                <w:color w:val="000000"/>
              </w:rPr>
              <w:t>Septic tank</w:t>
            </w:r>
            <w:r w:rsidR="00960808">
              <w:rPr>
                <w:rFonts w:ascii="Calibri" w:hAnsi="Calibri"/>
                <w:color w:val="000000"/>
              </w:rPr>
              <w:t xml:space="preserve"> </w:t>
            </w:r>
            <w:r>
              <w:rPr>
                <w:rFonts w:ascii="Calibri" w:hAnsi="Calibri"/>
                <w:color w:val="000000"/>
              </w:rPr>
              <w:t>o</w:t>
            </w:r>
            <w:r w:rsidR="00960808">
              <w:rPr>
                <w:rFonts w:ascii="Calibri" w:hAnsi="Calibri"/>
                <w:color w:val="000000"/>
              </w:rPr>
              <w:t>utlet</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100.0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3.5</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0.0</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3.3</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2.8</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Header</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99.8</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3.8</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0.3</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3.0</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2.5</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Infiltrator top</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100.3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-0.3</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3.5</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3.0</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Infiltrator base</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99.3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4.3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0.8</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2.5</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2.0</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Liner bottom</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96.8</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6.8</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3.3</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0.0</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-0.5</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Liner edge</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97.3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2.8</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0.5</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0.0</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Deep lysimeter bottom</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96.2</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7.3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3.8</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-0.6</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-1.1</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Shallow lysimeter bottom</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98.2</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5.3</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1.8</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1.4</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0.9</w:t>
            </w:r>
          </w:p>
        </w:tc>
      </w:tr>
      <w:tr w:rsidR="00960808" w:rsidTr="0046606E">
        <w:tc>
          <w:tcPr>
            <w:tcW w:w="2240" w:type="dxa"/>
            <w:shd w:val="clear" w:color="auto" w:fill="auto"/>
            <w:vAlign w:val="bottom"/>
          </w:tcPr>
          <w:p w:rsidR="00960808" w:rsidRDefault="00861B95" w:rsidP="00960808">
            <w:pPr>
              <w:rPr>
                <w:rFonts w:ascii="Calibri" w:hAnsi="Calibri"/>
                <w:color w:val="000000"/>
              </w:rPr>
            </w:pPr>
            <w:r>
              <w:rPr>
                <w:rFonts w:ascii="Calibri" w:hAnsi="Calibri"/>
                <w:color w:val="000000"/>
              </w:rPr>
              <w:t>H</w:t>
            </w:r>
            <w:r w:rsidR="00960808">
              <w:rPr>
                <w:rFonts w:ascii="Calibri" w:hAnsi="Calibri"/>
                <w:color w:val="000000"/>
              </w:rPr>
              <w:t>orizontal well point mid</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97.1</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6.4</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2.9</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0.4</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-0.1</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P1 measuring point</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102.7</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0.8</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-2.7</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6.0</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5.5</w:t>
            </w:r>
          </w:p>
        </w:tc>
      </w:tr>
      <w:tr w:rsidR="00960808" w:rsidTr="0046606E">
        <w:tc>
          <w:tcPr>
            <w:tcW w:w="2240" w:type="dxa"/>
            <w:shd w:val="clear" w:color="auto" w:fill="auto"/>
            <w:vAlign w:val="bottom"/>
          </w:tcPr>
          <w:p w:rsidR="00960808" w:rsidRDefault="0046606E" w:rsidP="00960808">
            <w:pPr>
              <w:rPr>
                <w:rFonts w:ascii="Calibri" w:hAnsi="Calibri"/>
                <w:color w:val="000000"/>
              </w:rPr>
            </w:pPr>
            <w:r>
              <w:rPr>
                <w:rFonts w:ascii="Calibri" w:hAnsi="Calibri"/>
                <w:color w:val="000000"/>
              </w:rPr>
              <w:t>P1 bottom</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97.0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6.6</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3.1</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0.2</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-0.3</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P2 measuring point</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102.5</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-2.5</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5.8</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5.3</w:t>
            </w:r>
          </w:p>
        </w:tc>
      </w:tr>
      <w:tr w:rsidR="00960808" w:rsidTr="0046606E">
        <w:tc>
          <w:tcPr>
            <w:tcW w:w="2240" w:type="dxa"/>
            <w:shd w:val="clear" w:color="auto" w:fill="auto"/>
            <w:vAlign w:val="bottom"/>
          </w:tcPr>
          <w:p w:rsidR="00960808" w:rsidRDefault="0046606E" w:rsidP="00960808">
            <w:pPr>
              <w:rPr>
                <w:rFonts w:ascii="Calibri" w:hAnsi="Calibri"/>
                <w:color w:val="000000"/>
              </w:rPr>
            </w:pPr>
            <w:r>
              <w:rPr>
                <w:rFonts w:ascii="Calibri" w:hAnsi="Calibri"/>
                <w:color w:val="000000"/>
              </w:rPr>
              <w:t>P2 bottom</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97.0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6.6</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3.1</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0.2</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-0.3</w:t>
            </w:r>
          </w:p>
        </w:tc>
      </w:tr>
      <w:tr w:rsidR="00960808" w:rsidTr="0046606E">
        <w:tc>
          <w:tcPr>
            <w:tcW w:w="2240" w:type="dxa"/>
            <w:shd w:val="clear" w:color="auto" w:fill="auto"/>
            <w:vAlign w:val="bottom"/>
          </w:tcPr>
          <w:p w:rsidR="00960808" w:rsidRDefault="0046606E" w:rsidP="00960808">
            <w:pPr>
              <w:rPr>
                <w:rFonts w:ascii="Calibri" w:hAnsi="Calibri"/>
                <w:color w:val="000000"/>
              </w:rPr>
            </w:pPr>
            <w:r>
              <w:rPr>
                <w:rFonts w:ascii="Calibri" w:hAnsi="Calibri"/>
                <w:color w:val="000000"/>
              </w:rPr>
              <w:t>P3 measuring point</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102.4</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1.1</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-2.4</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5.7</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5.2</w:t>
            </w:r>
          </w:p>
        </w:tc>
      </w:tr>
      <w:tr w:rsidR="00960808" w:rsidTr="0046606E">
        <w:tc>
          <w:tcPr>
            <w:tcW w:w="2240" w:type="dxa"/>
            <w:shd w:val="clear" w:color="auto" w:fill="auto"/>
            <w:vAlign w:val="bottom"/>
          </w:tcPr>
          <w:p w:rsidR="00960808" w:rsidRDefault="0046606E" w:rsidP="00960808">
            <w:pPr>
              <w:rPr>
                <w:rFonts w:ascii="Calibri" w:hAnsi="Calibri"/>
                <w:color w:val="000000"/>
              </w:rPr>
            </w:pPr>
            <w:r>
              <w:rPr>
                <w:rFonts w:ascii="Calibri" w:hAnsi="Calibri"/>
                <w:color w:val="000000"/>
              </w:rPr>
              <w:t>P3 bottom</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97.0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6.6</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3.1</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0.2</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-0.3</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MW</w:t>
            </w:r>
            <w:r w:rsidR="0046606E">
              <w:rPr>
                <w:rFonts w:ascii="Calibri" w:hAnsi="Calibri"/>
                <w:color w:val="000000"/>
              </w:rPr>
              <w:t>1 measuring point</w:t>
            </w:r>
          </w:p>
        </w:tc>
        <w:tc>
          <w:tcPr>
            <w:tcW w:w="126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102.5</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1.0</w:t>
            </w:r>
          </w:p>
        </w:tc>
        <w:tc>
          <w:tcPr>
            <w:tcW w:w="144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-2.5</w:t>
            </w:r>
          </w:p>
        </w:tc>
        <w:tc>
          <w:tcPr>
            <w:tcW w:w="1530"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5.8</w:t>
            </w:r>
          </w:p>
        </w:tc>
        <w:tc>
          <w:tcPr>
            <w:tcW w:w="1435" w:type="dxa"/>
            <w:shd w:val="clear" w:color="auto" w:fill="auto"/>
            <w:vAlign w:val="bottom"/>
          </w:tcPr>
          <w:p w:rsidR="00960808" w:rsidRDefault="00960808" w:rsidP="0046606E">
            <w:pPr>
              <w:jc w:val="center"/>
              <w:rPr>
                <w:rFonts w:ascii="Calibri" w:hAnsi="Calibri"/>
                <w:color w:val="000000"/>
              </w:rPr>
            </w:pPr>
            <w:r>
              <w:rPr>
                <w:rFonts w:ascii="Calibri" w:hAnsi="Calibri"/>
                <w:color w:val="000000"/>
              </w:rPr>
              <w:t>5.3</w:t>
            </w:r>
          </w:p>
        </w:tc>
      </w:tr>
      <w:tr w:rsidR="00960808" w:rsidTr="0046606E">
        <w:tc>
          <w:tcPr>
            <w:tcW w:w="2240" w:type="dxa"/>
            <w:shd w:val="clear" w:color="auto" w:fill="auto"/>
            <w:vAlign w:val="bottom"/>
          </w:tcPr>
          <w:p w:rsidR="00960808" w:rsidRDefault="00960808" w:rsidP="00960808">
            <w:pPr>
              <w:rPr>
                <w:rFonts w:ascii="Calibri" w:hAnsi="Calibri"/>
                <w:color w:val="000000"/>
              </w:rPr>
            </w:pPr>
            <w:r>
              <w:rPr>
                <w:rFonts w:ascii="Calibri" w:hAnsi="Calibri"/>
                <w:color w:val="000000"/>
              </w:rPr>
              <w:t>MW</w:t>
            </w:r>
            <w:r w:rsidR="0046606E">
              <w:rPr>
                <w:rFonts w:ascii="Calibri" w:hAnsi="Calibri"/>
                <w:color w:val="000000"/>
              </w:rPr>
              <w:t>1 bottom</w:t>
            </w:r>
          </w:p>
        </w:tc>
        <w:tc>
          <w:tcPr>
            <w:tcW w:w="1260" w:type="dxa"/>
            <w:shd w:val="clear" w:color="auto" w:fill="auto"/>
            <w:vAlign w:val="bottom"/>
          </w:tcPr>
          <w:p w:rsidR="00960808" w:rsidRDefault="000C0B64" w:rsidP="0046606E">
            <w:pPr>
              <w:jc w:val="center"/>
              <w:rPr>
                <w:rFonts w:ascii="Calibri" w:hAnsi="Calibri"/>
                <w:color w:val="000000"/>
              </w:rPr>
            </w:pPr>
            <w:r>
              <w:rPr>
                <w:rFonts w:ascii="Calibri" w:hAnsi="Calibri"/>
                <w:color w:val="000000"/>
              </w:rPr>
              <w:t>60.5</w:t>
            </w:r>
          </w:p>
        </w:tc>
        <w:tc>
          <w:tcPr>
            <w:tcW w:w="1440" w:type="dxa"/>
            <w:shd w:val="clear" w:color="auto" w:fill="auto"/>
            <w:vAlign w:val="bottom"/>
          </w:tcPr>
          <w:p w:rsidR="00960808" w:rsidRDefault="000C0B64" w:rsidP="0046606E">
            <w:pPr>
              <w:jc w:val="center"/>
              <w:rPr>
                <w:sz w:val="20"/>
                <w:szCs w:val="20"/>
              </w:rPr>
            </w:pPr>
            <w:r>
              <w:rPr>
                <w:sz w:val="20"/>
                <w:szCs w:val="20"/>
              </w:rPr>
              <w:t>61.5</w:t>
            </w:r>
          </w:p>
        </w:tc>
        <w:tc>
          <w:tcPr>
            <w:tcW w:w="1440" w:type="dxa"/>
            <w:shd w:val="clear" w:color="auto" w:fill="auto"/>
            <w:vAlign w:val="bottom"/>
          </w:tcPr>
          <w:p w:rsidR="00960808" w:rsidRDefault="000C0B64" w:rsidP="0046606E">
            <w:pPr>
              <w:jc w:val="center"/>
              <w:rPr>
                <w:sz w:val="20"/>
                <w:szCs w:val="20"/>
              </w:rPr>
            </w:pPr>
            <w:r>
              <w:rPr>
                <w:sz w:val="20"/>
                <w:szCs w:val="20"/>
              </w:rPr>
              <w:t>58.0</w:t>
            </w:r>
          </w:p>
        </w:tc>
        <w:tc>
          <w:tcPr>
            <w:tcW w:w="1530" w:type="dxa"/>
            <w:shd w:val="clear" w:color="auto" w:fill="auto"/>
            <w:vAlign w:val="bottom"/>
          </w:tcPr>
          <w:p w:rsidR="00960808" w:rsidRDefault="000C0B64" w:rsidP="0046606E">
            <w:pPr>
              <w:jc w:val="center"/>
              <w:rPr>
                <w:sz w:val="20"/>
                <w:szCs w:val="20"/>
              </w:rPr>
            </w:pPr>
            <w:r>
              <w:rPr>
                <w:sz w:val="20"/>
                <w:szCs w:val="20"/>
              </w:rPr>
              <w:t>-54.8</w:t>
            </w:r>
          </w:p>
        </w:tc>
        <w:tc>
          <w:tcPr>
            <w:tcW w:w="1435" w:type="dxa"/>
            <w:shd w:val="clear" w:color="auto" w:fill="auto"/>
            <w:vAlign w:val="bottom"/>
          </w:tcPr>
          <w:p w:rsidR="00960808" w:rsidRDefault="000C0B64" w:rsidP="0046606E">
            <w:pPr>
              <w:jc w:val="center"/>
              <w:rPr>
                <w:sz w:val="20"/>
                <w:szCs w:val="20"/>
              </w:rPr>
            </w:pPr>
            <w:r>
              <w:rPr>
                <w:sz w:val="20"/>
                <w:szCs w:val="20"/>
              </w:rPr>
              <w:t>-54.2</w:t>
            </w:r>
          </w:p>
        </w:tc>
      </w:tr>
    </w:tbl>
    <w:p w:rsidR="00960808" w:rsidRPr="00960808" w:rsidRDefault="0046606E">
      <w:pPr>
        <w:rPr>
          <w:rFonts w:ascii="Times New Roman" w:hAnsi="Times New Roman" w:cs="Times New Roman"/>
          <w:sz w:val="24"/>
        </w:rPr>
      </w:pPr>
      <w:r>
        <w:rPr>
          <w:rFonts w:ascii="Times New Roman" w:hAnsi="Times New Roman" w:cs="Times New Roman"/>
          <w:sz w:val="24"/>
        </w:rPr>
        <w:t>Notes:  Depths and elevations in feet.  Elevations are relative to septic tank outlet bottom, assigned elevation of 100.0 feet.  Land surface based on average across drainfield area.</w:t>
      </w:r>
    </w:p>
    <w:sectPr w:rsidR="00960808" w:rsidRPr="00960808" w:rsidSect="00413C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A0A" w:rsidRDefault="00F34A0A" w:rsidP="0072332C">
      <w:pPr>
        <w:spacing w:after="0" w:line="240" w:lineRule="auto"/>
      </w:pPr>
      <w:r>
        <w:separator/>
      </w:r>
    </w:p>
  </w:endnote>
  <w:endnote w:type="continuationSeparator" w:id="0">
    <w:p w:rsidR="00F34A0A" w:rsidRDefault="00F34A0A"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BC" w:rsidRDefault="00413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54309"/>
      <w:docPartObj>
        <w:docPartGallery w:val="Page Numbers (Bottom of Page)"/>
        <w:docPartUnique/>
      </w:docPartObj>
    </w:sdtPr>
    <w:sdtEndPr>
      <w:rPr>
        <w:noProof/>
      </w:rPr>
    </w:sdtEndPr>
    <w:sdtContent>
      <w:p w:rsidR="00413CBC" w:rsidRDefault="00413CBC">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413CBC" w:rsidRDefault="00413C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336760"/>
      <w:docPartObj>
        <w:docPartGallery w:val="Page Numbers (Bottom of Page)"/>
        <w:docPartUnique/>
      </w:docPartObj>
    </w:sdtPr>
    <w:sdtEndPr>
      <w:rPr>
        <w:noProof/>
      </w:rPr>
    </w:sdtEndPr>
    <w:sdtContent>
      <w:bookmarkStart w:id="0" w:name="_GoBack" w:displacedByCustomXml="prev"/>
      <w:p w:rsidR="00413CBC" w:rsidRDefault="00413CBC">
        <w:pPr>
          <w:pStyle w:val="Footer"/>
          <w:jc w:val="center"/>
        </w:pPr>
        <w:r>
          <w:fldChar w:fldCharType="begin"/>
        </w:r>
        <w:r>
          <w:instrText xml:space="preserve"> PAGE   \* MERGEFORMAT </w:instrText>
        </w:r>
        <w:r>
          <w:fldChar w:fldCharType="separate"/>
        </w:r>
        <w:r>
          <w:rPr>
            <w:noProof/>
          </w:rPr>
          <w:t>1</w:t>
        </w:r>
        <w:r>
          <w:rPr>
            <w:noProof/>
          </w:rPr>
          <w:fldChar w:fldCharType="end"/>
        </w:r>
      </w:p>
      <w:bookmarkEnd w:id="0" w:displacedByCustomXml="next"/>
    </w:sdtContent>
  </w:sdt>
  <w:p w:rsidR="00413CBC" w:rsidRDefault="00413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A0A" w:rsidRDefault="00F34A0A" w:rsidP="0072332C">
      <w:pPr>
        <w:spacing w:after="0" w:line="240" w:lineRule="auto"/>
      </w:pPr>
      <w:r>
        <w:separator/>
      </w:r>
    </w:p>
  </w:footnote>
  <w:footnote w:type="continuationSeparator" w:id="0">
    <w:p w:rsidR="00F34A0A" w:rsidRDefault="00F34A0A" w:rsidP="00723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BC" w:rsidRDefault="00413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BC" w:rsidRDefault="00413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BC" w:rsidRDefault="00413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F61"/>
    <w:rsid w:val="000305BD"/>
    <w:rsid w:val="00030DF4"/>
    <w:rsid w:val="00064966"/>
    <w:rsid w:val="0007460C"/>
    <w:rsid w:val="00075151"/>
    <w:rsid w:val="00077915"/>
    <w:rsid w:val="00080BA6"/>
    <w:rsid w:val="00084CA9"/>
    <w:rsid w:val="00095F6F"/>
    <w:rsid w:val="000A2EF1"/>
    <w:rsid w:val="000C0A57"/>
    <w:rsid w:val="000C0B64"/>
    <w:rsid w:val="000C0BE1"/>
    <w:rsid w:val="000E7AFD"/>
    <w:rsid w:val="00100981"/>
    <w:rsid w:val="0011138C"/>
    <w:rsid w:val="001152AD"/>
    <w:rsid w:val="00131A48"/>
    <w:rsid w:val="00132373"/>
    <w:rsid w:val="00147732"/>
    <w:rsid w:val="00152ABF"/>
    <w:rsid w:val="00156D4D"/>
    <w:rsid w:val="00163797"/>
    <w:rsid w:val="00166086"/>
    <w:rsid w:val="00192E58"/>
    <w:rsid w:val="001949F6"/>
    <w:rsid w:val="001A4953"/>
    <w:rsid w:val="001B06A9"/>
    <w:rsid w:val="001B7E40"/>
    <w:rsid w:val="001C42A7"/>
    <w:rsid w:val="001C5421"/>
    <w:rsid w:val="001E6A42"/>
    <w:rsid w:val="001F4D92"/>
    <w:rsid w:val="001F5EBB"/>
    <w:rsid w:val="00211EB4"/>
    <w:rsid w:val="00213026"/>
    <w:rsid w:val="002130E3"/>
    <w:rsid w:val="00224FFD"/>
    <w:rsid w:val="00233829"/>
    <w:rsid w:val="00237008"/>
    <w:rsid w:val="002502B8"/>
    <w:rsid w:val="00250767"/>
    <w:rsid w:val="002534F2"/>
    <w:rsid w:val="00261B44"/>
    <w:rsid w:val="0026687B"/>
    <w:rsid w:val="00266F9D"/>
    <w:rsid w:val="00297028"/>
    <w:rsid w:val="00297BC2"/>
    <w:rsid w:val="002B66C7"/>
    <w:rsid w:val="002B7B49"/>
    <w:rsid w:val="002C6BBC"/>
    <w:rsid w:val="002C7A7D"/>
    <w:rsid w:val="002E5239"/>
    <w:rsid w:val="002F656C"/>
    <w:rsid w:val="00307B61"/>
    <w:rsid w:val="003154FF"/>
    <w:rsid w:val="003329A2"/>
    <w:rsid w:val="003379DD"/>
    <w:rsid w:val="00342DCF"/>
    <w:rsid w:val="00351CF9"/>
    <w:rsid w:val="0035617B"/>
    <w:rsid w:val="003607B5"/>
    <w:rsid w:val="00362BB5"/>
    <w:rsid w:val="00373503"/>
    <w:rsid w:val="00381630"/>
    <w:rsid w:val="0038333F"/>
    <w:rsid w:val="003A0C84"/>
    <w:rsid w:val="003C75AF"/>
    <w:rsid w:val="003D6B89"/>
    <w:rsid w:val="003E0C68"/>
    <w:rsid w:val="003E1250"/>
    <w:rsid w:val="003F0D3B"/>
    <w:rsid w:val="003F24AB"/>
    <w:rsid w:val="003F7E3A"/>
    <w:rsid w:val="00407F12"/>
    <w:rsid w:val="00413CBC"/>
    <w:rsid w:val="00415862"/>
    <w:rsid w:val="00423E9E"/>
    <w:rsid w:val="00424C93"/>
    <w:rsid w:val="004315B3"/>
    <w:rsid w:val="0044322E"/>
    <w:rsid w:val="00444224"/>
    <w:rsid w:val="00447B18"/>
    <w:rsid w:val="00450FD5"/>
    <w:rsid w:val="0046606E"/>
    <w:rsid w:val="0046648C"/>
    <w:rsid w:val="00477A32"/>
    <w:rsid w:val="004831C3"/>
    <w:rsid w:val="00497759"/>
    <w:rsid w:val="004A2AAC"/>
    <w:rsid w:val="004B7400"/>
    <w:rsid w:val="004D31BF"/>
    <w:rsid w:val="004F07B4"/>
    <w:rsid w:val="004F0AFA"/>
    <w:rsid w:val="004F0F47"/>
    <w:rsid w:val="00505CE6"/>
    <w:rsid w:val="0055005D"/>
    <w:rsid w:val="00562324"/>
    <w:rsid w:val="00586333"/>
    <w:rsid w:val="00587F39"/>
    <w:rsid w:val="005A0764"/>
    <w:rsid w:val="005C5D6D"/>
    <w:rsid w:val="005C7AE0"/>
    <w:rsid w:val="005D4DAB"/>
    <w:rsid w:val="005D7212"/>
    <w:rsid w:val="005F20CD"/>
    <w:rsid w:val="005F5260"/>
    <w:rsid w:val="00624E7E"/>
    <w:rsid w:val="006309C4"/>
    <w:rsid w:val="006346F0"/>
    <w:rsid w:val="006360B7"/>
    <w:rsid w:val="006571B5"/>
    <w:rsid w:val="006756F2"/>
    <w:rsid w:val="00676358"/>
    <w:rsid w:val="0067739B"/>
    <w:rsid w:val="00682F84"/>
    <w:rsid w:val="00683779"/>
    <w:rsid w:val="006966C6"/>
    <w:rsid w:val="0069711F"/>
    <w:rsid w:val="006D4B04"/>
    <w:rsid w:val="006E4190"/>
    <w:rsid w:val="006F2867"/>
    <w:rsid w:val="006F6835"/>
    <w:rsid w:val="00722512"/>
    <w:rsid w:val="0072332C"/>
    <w:rsid w:val="0072456E"/>
    <w:rsid w:val="007306E7"/>
    <w:rsid w:val="00735BDC"/>
    <w:rsid w:val="007422F6"/>
    <w:rsid w:val="00753E01"/>
    <w:rsid w:val="007635E3"/>
    <w:rsid w:val="00764141"/>
    <w:rsid w:val="00766468"/>
    <w:rsid w:val="00774D28"/>
    <w:rsid w:val="00780B11"/>
    <w:rsid w:val="00783E51"/>
    <w:rsid w:val="007B1E6F"/>
    <w:rsid w:val="007B734E"/>
    <w:rsid w:val="007C527D"/>
    <w:rsid w:val="007D1667"/>
    <w:rsid w:val="00801501"/>
    <w:rsid w:val="00801FA8"/>
    <w:rsid w:val="008021F3"/>
    <w:rsid w:val="008308C5"/>
    <w:rsid w:val="00832084"/>
    <w:rsid w:val="0083743C"/>
    <w:rsid w:val="00861B95"/>
    <w:rsid w:val="0087000A"/>
    <w:rsid w:val="008800F2"/>
    <w:rsid w:val="00882612"/>
    <w:rsid w:val="008A2CE7"/>
    <w:rsid w:val="008C3749"/>
    <w:rsid w:val="008D6A37"/>
    <w:rsid w:val="008E439E"/>
    <w:rsid w:val="008E6D0C"/>
    <w:rsid w:val="008F3599"/>
    <w:rsid w:val="00901ED7"/>
    <w:rsid w:val="0090232B"/>
    <w:rsid w:val="00906CFE"/>
    <w:rsid w:val="00915846"/>
    <w:rsid w:val="0092195E"/>
    <w:rsid w:val="00926507"/>
    <w:rsid w:val="00934CC3"/>
    <w:rsid w:val="00935704"/>
    <w:rsid w:val="00936136"/>
    <w:rsid w:val="009404B4"/>
    <w:rsid w:val="0094641A"/>
    <w:rsid w:val="009464DA"/>
    <w:rsid w:val="009539A4"/>
    <w:rsid w:val="0095532A"/>
    <w:rsid w:val="00960808"/>
    <w:rsid w:val="009608FA"/>
    <w:rsid w:val="00984EC5"/>
    <w:rsid w:val="00991069"/>
    <w:rsid w:val="009928F0"/>
    <w:rsid w:val="00997AB6"/>
    <w:rsid w:val="009B1BEA"/>
    <w:rsid w:val="009B6AEA"/>
    <w:rsid w:val="009C0D7B"/>
    <w:rsid w:val="009C2158"/>
    <w:rsid w:val="009C2EEB"/>
    <w:rsid w:val="009C4407"/>
    <w:rsid w:val="009C60B3"/>
    <w:rsid w:val="009C6481"/>
    <w:rsid w:val="009E0926"/>
    <w:rsid w:val="009E2C1C"/>
    <w:rsid w:val="00A1092B"/>
    <w:rsid w:val="00A24EC2"/>
    <w:rsid w:val="00A329FD"/>
    <w:rsid w:val="00A41AE1"/>
    <w:rsid w:val="00A73A8F"/>
    <w:rsid w:val="00A80900"/>
    <w:rsid w:val="00A825D7"/>
    <w:rsid w:val="00A83688"/>
    <w:rsid w:val="00A93454"/>
    <w:rsid w:val="00AA1DBF"/>
    <w:rsid w:val="00AC3CB1"/>
    <w:rsid w:val="00AC48F3"/>
    <w:rsid w:val="00AD1893"/>
    <w:rsid w:val="00AE1D93"/>
    <w:rsid w:val="00AF21C6"/>
    <w:rsid w:val="00AF653C"/>
    <w:rsid w:val="00B058D3"/>
    <w:rsid w:val="00B1367E"/>
    <w:rsid w:val="00B159AA"/>
    <w:rsid w:val="00B41BF2"/>
    <w:rsid w:val="00B424F4"/>
    <w:rsid w:val="00B45C00"/>
    <w:rsid w:val="00B471E8"/>
    <w:rsid w:val="00B55308"/>
    <w:rsid w:val="00B7096E"/>
    <w:rsid w:val="00B73376"/>
    <w:rsid w:val="00B81A97"/>
    <w:rsid w:val="00B93569"/>
    <w:rsid w:val="00B9404D"/>
    <w:rsid w:val="00BB4192"/>
    <w:rsid w:val="00BC1960"/>
    <w:rsid w:val="00BC2D58"/>
    <w:rsid w:val="00BD249E"/>
    <w:rsid w:val="00BD447F"/>
    <w:rsid w:val="00BD49F4"/>
    <w:rsid w:val="00BE16A2"/>
    <w:rsid w:val="00BE6E6B"/>
    <w:rsid w:val="00BF34AF"/>
    <w:rsid w:val="00BF5346"/>
    <w:rsid w:val="00BF7A44"/>
    <w:rsid w:val="00C05700"/>
    <w:rsid w:val="00C13ED4"/>
    <w:rsid w:val="00C16B6D"/>
    <w:rsid w:val="00C21A9C"/>
    <w:rsid w:val="00C233E6"/>
    <w:rsid w:val="00C31920"/>
    <w:rsid w:val="00C52C37"/>
    <w:rsid w:val="00C5311F"/>
    <w:rsid w:val="00C63978"/>
    <w:rsid w:val="00C72DAC"/>
    <w:rsid w:val="00C97F94"/>
    <w:rsid w:val="00CA0C9B"/>
    <w:rsid w:val="00CA0F02"/>
    <w:rsid w:val="00CB7ABE"/>
    <w:rsid w:val="00CD0D6A"/>
    <w:rsid w:val="00CD2DB8"/>
    <w:rsid w:val="00CE376B"/>
    <w:rsid w:val="00CF12F2"/>
    <w:rsid w:val="00CF220B"/>
    <w:rsid w:val="00CF4446"/>
    <w:rsid w:val="00CF69DB"/>
    <w:rsid w:val="00D125BE"/>
    <w:rsid w:val="00D21611"/>
    <w:rsid w:val="00D23F61"/>
    <w:rsid w:val="00D25EE0"/>
    <w:rsid w:val="00D63B02"/>
    <w:rsid w:val="00D675E5"/>
    <w:rsid w:val="00D70641"/>
    <w:rsid w:val="00D76378"/>
    <w:rsid w:val="00D91A52"/>
    <w:rsid w:val="00D95D71"/>
    <w:rsid w:val="00DA65BD"/>
    <w:rsid w:val="00DA7177"/>
    <w:rsid w:val="00DA77C2"/>
    <w:rsid w:val="00DB052B"/>
    <w:rsid w:val="00DB0F9D"/>
    <w:rsid w:val="00DD1EF9"/>
    <w:rsid w:val="00DD6890"/>
    <w:rsid w:val="00DE41B9"/>
    <w:rsid w:val="00DF729B"/>
    <w:rsid w:val="00E2145F"/>
    <w:rsid w:val="00E3390B"/>
    <w:rsid w:val="00E4341E"/>
    <w:rsid w:val="00E43A1D"/>
    <w:rsid w:val="00E62F00"/>
    <w:rsid w:val="00E70AC8"/>
    <w:rsid w:val="00EC11AB"/>
    <w:rsid w:val="00ED4F0C"/>
    <w:rsid w:val="00EE31BC"/>
    <w:rsid w:val="00EE69E3"/>
    <w:rsid w:val="00EE7429"/>
    <w:rsid w:val="00EF7E69"/>
    <w:rsid w:val="00F1660A"/>
    <w:rsid w:val="00F20C16"/>
    <w:rsid w:val="00F21D6C"/>
    <w:rsid w:val="00F31F71"/>
    <w:rsid w:val="00F34A0A"/>
    <w:rsid w:val="00F42974"/>
    <w:rsid w:val="00F50462"/>
    <w:rsid w:val="00F62D91"/>
    <w:rsid w:val="00F7258B"/>
    <w:rsid w:val="00F86996"/>
    <w:rsid w:val="00FA0651"/>
    <w:rsid w:val="00FA548E"/>
    <w:rsid w:val="00FB0E7B"/>
    <w:rsid w:val="00FC4DEB"/>
    <w:rsid w:val="00FD3F57"/>
    <w:rsid w:val="00FE6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C0E9D"/>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1147A-8CF6-46E6-9E4F-F0986FF67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15</cp:revision>
  <cp:lastPrinted>2014-01-07T14:53:00Z</cp:lastPrinted>
  <dcterms:created xsi:type="dcterms:W3CDTF">2017-02-13T20:06:00Z</dcterms:created>
  <dcterms:modified xsi:type="dcterms:W3CDTF">2017-02-14T15:59:00Z</dcterms:modified>
</cp:coreProperties>
</file>