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FDE" w:rsidRPr="00262FDE" w:rsidRDefault="00262FDE" w:rsidP="00262FDE">
      <w:pPr>
        <w:jc w:val="center"/>
        <w:rPr>
          <w:rFonts w:ascii="Arial" w:hAnsi="Arial" w:cs="Arial"/>
          <w:b/>
          <w:smallCaps/>
          <w:sz w:val="22"/>
          <w:szCs w:val="22"/>
        </w:rPr>
      </w:pPr>
      <w:r w:rsidRPr="00262FDE">
        <w:rPr>
          <w:rFonts w:ascii="Arial" w:hAnsi="Arial" w:cs="Arial"/>
          <w:b/>
          <w:smallCaps/>
          <w:sz w:val="22"/>
          <w:szCs w:val="22"/>
        </w:rPr>
        <w:t>FDEP Approved Removal Efficiencies for Stormwater Best Management Practices (BMPs)</w:t>
      </w:r>
    </w:p>
    <w:tbl>
      <w:tblPr>
        <w:tblW w:w="14194" w:type="dxa"/>
        <w:jc w:val="center"/>
        <w:tblInd w:w="88" w:type="dxa"/>
        <w:tblLook w:val="0000"/>
      </w:tblPr>
      <w:tblGrid>
        <w:gridCol w:w="3152"/>
        <w:gridCol w:w="3836"/>
        <w:gridCol w:w="3538"/>
        <w:gridCol w:w="3668"/>
      </w:tblGrid>
      <w:tr w:rsidR="00262FDE" w:rsidRPr="003646C7" w:rsidTr="00904A13">
        <w:trPr>
          <w:trHeight w:val="60"/>
          <w:jc w:val="center"/>
        </w:trPr>
        <w:tc>
          <w:tcPr>
            <w:tcW w:w="315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0C0C0"/>
            <w:vAlign w:val="center"/>
          </w:tcPr>
          <w:p w:rsidR="00262FDE" w:rsidRPr="003646C7" w:rsidRDefault="00262FDE" w:rsidP="00904A1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Standard </w:t>
            </w: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BMP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38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62FDE" w:rsidRPr="003646C7" w:rsidRDefault="00262FDE" w:rsidP="00904A1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TP % Reduction</w:t>
            </w:r>
          </w:p>
        </w:tc>
        <w:tc>
          <w:tcPr>
            <w:tcW w:w="3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62FDE" w:rsidRPr="003646C7" w:rsidRDefault="00262FDE" w:rsidP="00904A1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TN % Reduction</w:t>
            </w:r>
          </w:p>
        </w:tc>
        <w:tc>
          <w:tcPr>
            <w:tcW w:w="3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62FDE" w:rsidRPr="003646C7" w:rsidRDefault="00262FDE" w:rsidP="00904A13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Data </w:t>
            </w:r>
            <w:r w:rsidRPr="003646C7">
              <w:rPr>
                <w:rFonts w:ascii="Arial" w:eastAsia="Times New Roman" w:hAnsi="Arial" w:cs="Arial"/>
                <w:b/>
                <w:sz w:val="18"/>
                <w:szCs w:val="18"/>
              </w:rPr>
              <w:t>Source</w:t>
            </w:r>
          </w:p>
        </w:tc>
      </w:tr>
      <w:tr w:rsidR="00262FDE" w:rsidRPr="00DE471B" w:rsidTr="00DE471B">
        <w:trPr>
          <w:trHeight w:hRule="exact" w:val="1523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FDE" w:rsidRDefault="00DE471B" w:rsidP="00DE47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Off-line Retention 0.25 treatment volume</w:t>
            </w:r>
          </w:p>
          <w:p w:rsidR="00DE471B" w:rsidRDefault="00DE471B" w:rsidP="00DE47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Off-line Retention 0.50 treatment volume</w:t>
            </w:r>
          </w:p>
          <w:p w:rsidR="00DE471B" w:rsidRDefault="00DE471B" w:rsidP="00DE47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Off-line Retention 0.75 treatment volume</w:t>
            </w:r>
          </w:p>
          <w:p w:rsidR="00DE471B" w:rsidRDefault="00DE471B" w:rsidP="00DE47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Off-line Retention 1.00 treatment volume</w:t>
            </w:r>
          </w:p>
          <w:p w:rsidR="00DE471B" w:rsidRDefault="00DE471B" w:rsidP="00DE47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On-line Retention 0.25 treatment volume</w:t>
            </w:r>
          </w:p>
          <w:p w:rsidR="00DE471B" w:rsidRDefault="00DE471B" w:rsidP="00DE47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On-line Retention 0.50 treatment volume</w:t>
            </w:r>
          </w:p>
          <w:p w:rsidR="00DE471B" w:rsidRDefault="00DE471B" w:rsidP="00DE47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On-line Retention 0.75 treatment volume</w:t>
            </w:r>
          </w:p>
          <w:p w:rsidR="00DE471B" w:rsidRPr="00DE471B" w:rsidRDefault="00DE471B" w:rsidP="00DE471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On-line Retention 1.00 treatment volume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62FDE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  <w:p w:rsidR="00DE471B" w:rsidRP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62FDE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  <w:p w:rsidR="00DE471B" w:rsidRP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62FDE" w:rsidRDefault="00DE471B" w:rsidP="00DE471B">
            <w:pPr>
              <w:jc w:val="center"/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Harper, H. &amp; D. Baker, 2007.  </w:t>
            </w: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>Evaluation of Current Stormwater Design Criteria within the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>State of Florida.</w:t>
            </w:r>
          </w:p>
          <w:p w:rsid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DE471B" w:rsidRPr="00DE471B" w:rsidRDefault="00DE471B" w:rsidP="00DE471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Note:  These numbers are provisional and may change based on new information.</w:t>
            </w:r>
          </w:p>
        </w:tc>
      </w:tr>
      <w:tr w:rsidR="00262FDE" w:rsidRPr="00DE471B" w:rsidTr="00904A13">
        <w:trPr>
          <w:trHeight w:hRule="exact" w:val="622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2FDE" w:rsidRPr="00DE471B" w:rsidRDefault="00262FDE" w:rsidP="00904A1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Wet detention ponds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Reduction from Figure 13.2 given the project’s residence time, which is based on the flow from the model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Reduction from Figure 13.3 given the project’s residence time, which is based on the flow from the model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Figures 13.2 and 13.3 in Draft Stormwater Treatment Applicant’s Handbook</w:t>
            </w:r>
          </w:p>
        </w:tc>
      </w:tr>
      <w:tr w:rsidR="00262FDE" w:rsidRPr="00DE471B" w:rsidTr="00904A13">
        <w:trPr>
          <w:trHeight w:val="422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2FDE" w:rsidRPr="00DE471B" w:rsidRDefault="00262FDE" w:rsidP="00904A1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BMP treatment trains using a combination of BMPs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Use BMP Treatment Train (TT) equation:</w:t>
            </w:r>
          </w:p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BMP TT Efficiency = Eff</w:t>
            </w:r>
            <w:r w:rsidRPr="00DE471B">
              <w:rPr>
                <w:rFonts w:ascii="Arial" w:eastAsia="Times New Roman" w:hAnsi="Arial" w:cs="Arial"/>
                <w:sz w:val="16"/>
                <w:szCs w:val="16"/>
                <w:vertAlign w:val="subscript"/>
              </w:rPr>
              <w:t>1</w:t>
            </w:r>
            <w:r w:rsidRPr="00DE471B">
              <w:rPr>
                <w:rFonts w:ascii="Arial" w:eastAsia="Times New Roman" w:hAnsi="Arial" w:cs="Arial"/>
                <w:sz w:val="16"/>
                <w:szCs w:val="16"/>
              </w:rPr>
              <w:t xml:space="preserve"> +((1-Eff</w:t>
            </w:r>
            <w:r w:rsidRPr="00DE471B">
              <w:rPr>
                <w:rFonts w:ascii="Arial" w:eastAsia="Times New Roman" w:hAnsi="Arial" w:cs="Arial"/>
                <w:sz w:val="16"/>
                <w:szCs w:val="16"/>
                <w:vertAlign w:val="subscript"/>
              </w:rPr>
              <w:t>1</w:t>
            </w: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)*Eff</w:t>
            </w:r>
            <w:r w:rsidRPr="00DE471B">
              <w:rPr>
                <w:rFonts w:ascii="Arial" w:eastAsia="Times New Roman" w:hAnsi="Arial" w:cs="Arial"/>
                <w:sz w:val="16"/>
                <w:szCs w:val="16"/>
                <w:vertAlign w:val="subscript"/>
              </w:rPr>
              <w:t>2</w:t>
            </w: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Use BMP Treatment Train (TT) equation:</w:t>
            </w:r>
          </w:p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BMP TT Efficiency = Eff</w:t>
            </w:r>
            <w:r w:rsidRPr="00DE471B">
              <w:rPr>
                <w:rFonts w:ascii="Arial" w:eastAsia="Times New Roman" w:hAnsi="Arial" w:cs="Arial"/>
                <w:sz w:val="16"/>
                <w:szCs w:val="16"/>
                <w:vertAlign w:val="subscript"/>
              </w:rPr>
              <w:t>1</w:t>
            </w:r>
            <w:r w:rsidRPr="00DE471B">
              <w:rPr>
                <w:rFonts w:ascii="Arial" w:eastAsia="Times New Roman" w:hAnsi="Arial" w:cs="Arial"/>
                <w:sz w:val="16"/>
                <w:szCs w:val="16"/>
              </w:rPr>
              <w:t xml:space="preserve"> +((1-Eff</w:t>
            </w:r>
            <w:r w:rsidRPr="00DE471B">
              <w:rPr>
                <w:rFonts w:ascii="Arial" w:eastAsia="Times New Roman" w:hAnsi="Arial" w:cs="Arial"/>
                <w:sz w:val="16"/>
                <w:szCs w:val="16"/>
                <w:vertAlign w:val="subscript"/>
              </w:rPr>
              <w:t>1</w:t>
            </w: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)*Eff</w:t>
            </w:r>
            <w:r w:rsidRPr="00DE471B">
              <w:rPr>
                <w:rFonts w:ascii="Arial" w:eastAsia="Times New Roman" w:hAnsi="Arial" w:cs="Arial"/>
                <w:sz w:val="16"/>
                <w:szCs w:val="16"/>
                <w:vertAlign w:val="subscript"/>
              </w:rPr>
              <w:t>2</w:t>
            </w: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Draft Stormwater Treatment Applicant’s Handbook</w:t>
            </w:r>
          </w:p>
        </w:tc>
      </w:tr>
      <w:tr w:rsidR="00262FDE" w:rsidRPr="00DE471B" w:rsidTr="00904A13">
        <w:trPr>
          <w:trHeight w:val="278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2FDE" w:rsidRPr="00DE471B" w:rsidRDefault="00262FDE" w:rsidP="00904A1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Dry detention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 xml:space="preserve">Harper, H. &amp; D. Baker. 2007. </w:t>
            </w:r>
            <w:r w:rsidRPr="00DE471B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Evaluation of Current Stormwater Design Criteria within the State of Florida</w:t>
            </w: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</w:tr>
      <w:tr w:rsidR="00262FDE" w:rsidRPr="00DE471B" w:rsidTr="00904A13">
        <w:trPr>
          <w:trHeight w:val="26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2FDE" w:rsidRPr="00DE471B" w:rsidRDefault="00262FDE" w:rsidP="00904A1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Baffle box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2.3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0.5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Final Report Contract S0236 Effectiveness of Baffle Boxes</w:t>
            </w:r>
          </w:p>
        </w:tc>
      </w:tr>
      <w:tr w:rsidR="00262FDE" w:rsidRPr="00DE471B" w:rsidTr="00904A13">
        <w:trPr>
          <w:trHeight w:val="26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2FDE" w:rsidRPr="00DE471B" w:rsidRDefault="00262FDE" w:rsidP="00904A1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Nutrient baffle box (2</w:t>
            </w:r>
            <w:r w:rsidRPr="00DE471B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nd</w:t>
            </w:r>
            <w:r w:rsidRPr="00DE471B">
              <w:rPr>
                <w:rFonts w:ascii="Arial" w:eastAsia="Times New Roman" w:hAnsi="Arial" w:cs="Arial"/>
                <w:sz w:val="16"/>
                <w:szCs w:val="16"/>
              </w:rPr>
              <w:t xml:space="preserve"> generation)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15.5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19.05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Final Report Contract S0236 Effectiveness of Baffle Boxes</w:t>
            </w:r>
          </w:p>
        </w:tc>
      </w:tr>
      <w:tr w:rsidR="00262FDE" w:rsidRPr="00DE471B" w:rsidTr="00904A13">
        <w:trPr>
          <w:trHeight w:val="26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2FDE" w:rsidRPr="00DE471B" w:rsidRDefault="00262FDE" w:rsidP="00904A1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Catch basin inserts/inlet filters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Evaluated on a case-by case basis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Evaluated on a case-by case basis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Case-by-case</w:t>
            </w:r>
          </w:p>
        </w:tc>
      </w:tr>
      <w:tr w:rsidR="00262FDE" w:rsidRPr="00DE471B" w:rsidTr="00904A13">
        <w:trPr>
          <w:trHeight w:val="17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2FDE" w:rsidRPr="00DE471B" w:rsidRDefault="00262FDE" w:rsidP="00904A1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Grass swales with swale blocks or raised culverts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Use retention BMPs above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Use retention BMPs above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Draft Stormwater Treatment Applicant’s Handbook</w:t>
            </w:r>
          </w:p>
        </w:tc>
      </w:tr>
      <w:tr w:rsidR="00262FDE" w:rsidRPr="00DE471B" w:rsidTr="00904A13">
        <w:trPr>
          <w:trHeight w:val="70"/>
          <w:jc w:val="center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2FDE" w:rsidRPr="00DE471B" w:rsidDel="000E260A" w:rsidRDefault="00262FDE" w:rsidP="00904A1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Grass swales without swale blocks or raised culverts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FDE" w:rsidRPr="00DE471B" w:rsidDel="000E260A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50% of value for grass swales with swale blocks or raised culverts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FDE" w:rsidRPr="00DE471B" w:rsidDel="000E260A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50% of value for grass swales with swale blocks or raised culverts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62FDE" w:rsidRPr="00DE471B" w:rsidDel="000E260A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Draft Stormwater Treatment Applicant’s Handbook</w:t>
            </w:r>
          </w:p>
        </w:tc>
      </w:tr>
      <w:tr w:rsidR="00262FDE" w:rsidRPr="00DE471B" w:rsidTr="00904A13">
        <w:trPr>
          <w:trHeight w:val="70"/>
          <w:jc w:val="center"/>
        </w:trPr>
        <w:tc>
          <w:tcPr>
            <w:tcW w:w="3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62FDE" w:rsidRPr="00DE471B" w:rsidRDefault="00262FDE" w:rsidP="00904A1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Alum injection</w:t>
            </w:r>
          </w:p>
        </w:tc>
        <w:tc>
          <w:tcPr>
            <w:tcW w:w="3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3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Evaluation of Harper data</w:t>
            </w:r>
          </w:p>
        </w:tc>
      </w:tr>
      <w:tr w:rsidR="00262FDE" w:rsidRPr="00DE471B" w:rsidTr="00904A13">
        <w:trPr>
          <w:trHeight w:val="70"/>
          <w:jc w:val="center"/>
        </w:trPr>
        <w:tc>
          <w:tcPr>
            <w:tcW w:w="3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62FDE" w:rsidRPr="00DE471B" w:rsidRDefault="00262FDE" w:rsidP="00904A1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Stormwater reuse</w:t>
            </w:r>
          </w:p>
        </w:tc>
        <w:tc>
          <w:tcPr>
            <w:tcW w:w="3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Detention/retention project - estimate amount water not discharged annually because used for irrigation.</w:t>
            </w:r>
          </w:p>
        </w:tc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Detention/retention project - estimate amount water not discharged annually because used for irrigation.</w:t>
            </w:r>
          </w:p>
        </w:tc>
        <w:tc>
          <w:tcPr>
            <w:tcW w:w="3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2FDE" w:rsidRPr="00DE471B" w:rsidRDefault="00262FDE" w:rsidP="00904A1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Evaluated on a case-by-case basis</w:t>
            </w:r>
          </w:p>
        </w:tc>
      </w:tr>
    </w:tbl>
    <w:p w:rsidR="00262FDE" w:rsidRPr="00DE471B" w:rsidRDefault="00262FDE" w:rsidP="00562F73">
      <w:pPr>
        <w:rPr>
          <w:rFonts w:ascii="Arial" w:hAnsi="Arial" w:cs="Arial"/>
          <w:sz w:val="16"/>
          <w:szCs w:val="16"/>
        </w:rPr>
      </w:pPr>
    </w:p>
    <w:p w:rsidR="005F41F8" w:rsidRPr="00DE471B" w:rsidRDefault="00F95C4D" w:rsidP="00562F73">
      <w:pPr>
        <w:rPr>
          <w:rFonts w:ascii="Arial" w:hAnsi="Arial" w:cs="Arial"/>
          <w:sz w:val="16"/>
          <w:szCs w:val="16"/>
        </w:rPr>
      </w:pPr>
      <w:r w:rsidRPr="00DE471B">
        <w:rPr>
          <w:rFonts w:ascii="Arial" w:hAnsi="Arial" w:cs="Arial"/>
          <w:sz w:val="16"/>
          <w:szCs w:val="16"/>
        </w:rPr>
        <w:t xml:space="preserve">Note: The Draft Stormwater Treatment Applicant’s Handbook is located at: </w:t>
      </w:r>
      <w:hyperlink r:id="rId8" w:history="1">
        <w:r w:rsidR="00835B90" w:rsidRPr="00DE471B">
          <w:rPr>
            <w:rStyle w:val="Hyperlink"/>
            <w:rFonts w:ascii="Arial" w:hAnsi="Arial" w:cs="Arial"/>
            <w:sz w:val="16"/>
            <w:szCs w:val="16"/>
          </w:rPr>
          <w:t>http://www.dep.state.fl.us/water/wetlands/erp/rules/stormwater/docs/ah_rule_draft_031710.pdf</w:t>
        </w:r>
      </w:hyperlink>
      <w:r w:rsidR="00835B90" w:rsidRPr="00DE471B">
        <w:rPr>
          <w:rFonts w:ascii="Arial" w:hAnsi="Arial" w:cs="Arial"/>
          <w:sz w:val="16"/>
          <w:szCs w:val="16"/>
        </w:rPr>
        <w:t xml:space="preserve"> </w:t>
      </w:r>
    </w:p>
    <w:p w:rsidR="00F95C4D" w:rsidRPr="00DE471B" w:rsidRDefault="00F95C4D" w:rsidP="00562F73">
      <w:pPr>
        <w:rPr>
          <w:rFonts w:ascii="Arial" w:hAnsi="Arial" w:cs="Arial"/>
          <w:sz w:val="16"/>
          <w:szCs w:val="16"/>
        </w:rPr>
      </w:pPr>
    </w:p>
    <w:tbl>
      <w:tblPr>
        <w:tblW w:w="13958" w:type="dxa"/>
        <w:jc w:val="center"/>
        <w:tblInd w:w="88" w:type="dxa"/>
        <w:tblLook w:val="0000"/>
      </w:tblPr>
      <w:tblGrid>
        <w:gridCol w:w="2144"/>
        <w:gridCol w:w="5148"/>
        <w:gridCol w:w="3420"/>
        <w:gridCol w:w="3246"/>
      </w:tblGrid>
      <w:tr w:rsidR="00813904" w:rsidRPr="00DE471B">
        <w:trPr>
          <w:trHeight w:val="60"/>
          <w:jc w:val="center"/>
        </w:trPr>
        <w:tc>
          <w:tcPr>
            <w:tcW w:w="21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bottom"/>
          </w:tcPr>
          <w:p w:rsidR="00813904" w:rsidRPr="00DE471B" w:rsidRDefault="00813904" w:rsidP="00903A3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b/>
                <w:sz w:val="16"/>
                <w:szCs w:val="16"/>
              </w:rPr>
              <w:t>Provisional BMPs</w:t>
            </w:r>
          </w:p>
        </w:tc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813904" w:rsidRPr="00DE471B" w:rsidRDefault="00813904" w:rsidP="00903A3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b/>
                <w:sz w:val="16"/>
                <w:szCs w:val="16"/>
              </w:rPr>
              <w:t>TP % Reduction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813904" w:rsidRPr="00DE471B" w:rsidRDefault="00813904" w:rsidP="00903A3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b/>
                <w:sz w:val="16"/>
                <w:szCs w:val="16"/>
              </w:rPr>
              <w:t>TN % Reduction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813904" w:rsidRPr="00DE471B" w:rsidRDefault="00813904" w:rsidP="00903A3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b/>
                <w:sz w:val="16"/>
                <w:szCs w:val="16"/>
              </w:rPr>
              <w:t>Data Source</w:t>
            </w:r>
          </w:p>
        </w:tc>
      </w:tr>
      <w:tr w:rsidR="00D95F50" w:rsidRPr="00DE471B">
        <w:trPr>
          <w:trHeight w:val="170"/>
          <w:jc w:val="center"/>
        </w:trPr>
        <w:tc>
          <w:tcPr>
            <w:tcW w:w="2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5F50" w:rsidRPr="00DE471B" w:rsidRDefault="00D95F50" w:rsidP="0011004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 xml:space="preserve">Stormceptor 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5F50" w:rsidRPr="00DE471B" w:rsidRDefault="00D95F50" w:rsidP="001100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95F50" w:rsidRPr="00DE471B" w:rsidRDefault="00D95F50" w:rsidP="001100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95F50" w:rsidRPr="00DE471B" w:rsidRDefault="00D95F50" w:rsidP="001100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Final Report Contract S0095 Sanford Stormceptor project</w:t>
            </w:r>
          </w:p>
        </w:tc>
      </w:tr>
      <w:tr w:rsidR="00D95F50" w:rsidRPr="00DE471B">
        <w:trPr>
          <w:trHeight w:val="260"/>
          <w:jc w:val="center"/>
        </w:trPr>
        <w:tc>
          <w:tcPr>
            <w:tcW w:w="2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5F50" w:rsidRPr="00DE471B" w:rsidRDefault="00D95F50" w:rsidP="0011004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Continuous deflective separation (CDS) units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F50" w:rsidRPr="00DE471B" w:rsidRDefault="00D95F50" w:rsidP="001100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5F50" w:rsidRPr="00DE471B" w:rsidRDefault="00D95F50" w:rsidP="001100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Not applicable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95F50" w:rsidRPr="00DE471B" w:rsidRDefault="00D95F50" w:rsidP="001100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Final Report Contract WM793 Broadway Outfall Project</w:t>
            </w:r>
          </w:p>
        </w:tc>
      </w:tr>
      <w:tr w:rsidR="00D95F50" w:rsidRPr="00DE471B">
        <w:trPr>
          <w:trHeight w:val="260"/>
          <w:jc w:val="center"/>
        </w:trPr>
        <w:tc>
          <w:tcPr>
            <w:tcW w:w="2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5F50" w:rsidRPr="00DE471B" w:rsidRDefault="00D95F50" w:rsidP="00903A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Floating islands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F50" w:rsidRPr="00DE471B" w:rsidRDefault="00D95F50" w:rsidP="00903A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5F50" w:rsidRPr="00DE471B" w:rsidRDefault="00D95F50" w:rsidP="00903A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95F50" w:rsidRPr="00DE471B" w:rsidRDefault="00D95F50" w:rsidP="00903A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Chapter 14 Draft Stormwater Treatment Applicant’s Handbook</w:t>
            </w:r>
          </w:p>
        </w:tc>
      </w:tr>
      <w:tr w:rsidR="00D95F50" w:rsidRPr="00DE471B">
        <w:trPr>
          <w:trHeight w:val="260"/>
          <w:jc w:val="center"/>
        </w:trPr>
        <w:tc>
          <w:tcPr>
            <w:tcW w:w="21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F50" w:rsidRPr="00DE471B" w:rsidRDefault="00D95F50" w:rsidP="0011004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Street sweeping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F50" w:rsidRPr="00DE471B" w:rsidRDefault="00D95F50" w:rsidP="001100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Determine pounds of materials removed and multiply by values to be provided by the Florida Stormwater Association (FSA) University of Florida (UF) municipal separate storm sewer system (MS4) BMP project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5F50" w:rsidRPr="00DE471B" w:rsidRDefault="00D95F50" w:rsidP="001100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Determine pounds of materials removed and multiply by values to be provided by FSA UF MS4 BMP project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F50" w:rsidRPr="00DE471B" w:rsidRDefault="00D95F50" w:rsidP="001100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Final Report of FSA UF MS4 BMP Project</w:t>
            </w:r>
          </w:p>
        </w:tc>
      </w:tr>
      <w:tr w:rsidR="00D95F50" w:rsidRPr="00DE471B">
        <w:trPr>
          <w:trHeight w:val="260"/>
          <w:jc w:val="center"/>
        </w:trPr>
        <w:tc>
          <w:tcPr>
            <w:tcW w:w="21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F50" w:rsidRPr="00DE471B" w:rsidRDefault="00D95F50" w:rsidP="00903A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Public education</w:t>
            </w:r>
          </w:p>
        </w:tc>
        <w:tc>
          <w:tcPr>
            <w:tcW w:w="51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F50" w:rsidRPr="00DE471B" w:rsidRDefault="00D95F50" w:rsidP="00903A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1-6, depending on extent of program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95F50" w:rsidRPr="00DE471B" w:rsidRDefault="00D95F50" w:rsidP="00903A3C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>1-6, depending on extent of program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F50" w:rsidRPr="00DE471B" w:rsidRDefault="00D95F50" w:rsidP="005F41F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E471B">
              <w:rPr>
                <w:rFonts w:ascii="Arial" w:eastAsia="Times New Roman" w:hAnsi="Arial" w:cs="Arial"/>
                <w:sz w:val="16"/>
                <w:szCs w:val="16"/>
              </w:rPr>
              <w:t xml:space="preserve">Evaluation of Center for Watershed Protection (CWP). 2002. </w:t>
            </w:r>
            <w:r w:rsidRPr="00DE471B">
              <w:rPr>
                <w:rFonts w:ascii="Arial" w:eastAsia="Times New Roman" w:hAnsi="Arial" w:cs="Arial"/>
                <w:i/>
                <w:sz w:val="16"/>
                <w:szCs w:val="16"/>
              </w:rPr>
              <w:t>Watershed Treatment Model Version 3.1</w:t>
            </w:r>
            <w:r w:rsidRPr="00DE471B">
              <w:rPr>
                <w:rFonts w:ascii="Arial" w:eastAsia="Times New Roman" w:hAnsi="Arial" w:cs="Arial"/>
                <w:sz w:val="16"/>
                <w:szCs w:val="16"/>
              </w:rPr>
              <w:t xml:space="preserve">. See </w:t>
            </w:r>
            <w:r w:rsidRPr="00DE471B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separate calculation spreadsheet.</w:t>
            </w:r>
          </w:p>
        </w:tc>
      </w:tr>
    </w:tbl>
    <w:p w:rsidR="00262FDE" w:rsidRDefault="00262FDE" w:rsidP="00BD4EF7">
      <w:pPr>
        <w:jc w:val="center"/>
        <w:rPr>
          <w:rFonts w:ascii="Arial" w:hAnsi="Arial" w:cs="Arial"/>
          <w:b/>
          <w:smallCaps/>
          <w:szCs w:val="22"/>
        </w:rPr>
      </w:pPr>
    </w:p>
    <w:sectPr w:rsidR="00262FDE" w:rsidSect="00BD4EF7">
      <w:footerReference w:type="default" r:id="rId9"/>
      <w:pgSz w:w="15840" w:h="12240" w:orient="landscape"/>
      <w:pgMar w:top="1080" w:right="1080" w:bottom="1080" w:left="116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B2F" w:rsidRDefault="00F36B2F" w:rsidP="00D904FD">
      <w:r>
        <w:separator/>
      </w:r>
    </w:p>
  </w:endnote>
  <w:endnote w:type="continuationSeparator" w:id="0">
    <w:p w:rsidR="00F36B2F" w:rsidRDefault="00F36B2F" w:rsidP="00D90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71B" w:rsidRDefault="00DE471B" w:rsidP="00D64B25">
    <w:pPr>
      <w:pStyle w:val="Footer"/>
      <w:tabs>
        <w:tab w:val="clear" w:pos="9360"/>
        <w:tab w:val="center" w:pos="5040"/>
        <w:tab w:val="right" w:pos="10080"/>
      </w:tabs>
    </w:pPr>
    <w:r w:rsidRPr="00D64B25">
      <w:rPr>
        <w:rFonts w:ascii="Arial" w:hAnsi="Arial" w:cs="Arial"/>
        <w:sz w:val="18"/>
        <w:szCs w:val="18"/>
      </w:rPr>
      <w:t>Distribution</w:t>
    </w:r>
    <w:r w:rsidRPr="00D64B25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D64B25">
      <w:rPr>
        <w:rFonts w:ascii="Arial" w:hAnsi="Arial" w:cs="Arial"/>
        <w:sz w:val="18"/>
        <w:szCs w:val="18"/>
      </w:rPr>
      <w:tab/>
      <w:t>August 201</w:t>
    </w:r>
    <w:r w:rsidR="00956119">
      <w:rPr>
        <w:rFonts w:ascii="Arial" w:hAnsi="Arial" w:cs="Arial"/>
        <w:sz w:val="18"/>
        <w:szCs w:val="18"/>
      </w:rPr>
      <w:t>1</w:t>
    </w:r>
  </w:p>
  <w:p w:rsidR="00DE471B" w:rsidRPr="00D64B25" w:rsidRDefault="00DE471B" w:rsidP="00D64B25">
    <w:pPr>
      <w:pStyle w:val="Footer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B2F" w:rsidRDefault="00F36B2F" w:rsidP="00D904FD">
      <w:r>
        <w:separator/>
      </w:r>
    </w:p>
  </w:footnote>
  <w:footnote w:type="continuationSeparator" w:id="0">
    <w:p w:rsidR="00F36B2F" w:rsidRDefault="00F36B2F" w:rsidP="00D904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06E7"/>
    <w:multiLevelType w:val="hybridMultilevel"/>
    <w:tmpl w:val="0FF21766"/>
    <w:lvl w:ilvl="0" w:tplc="F4B2D1DA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863C5"/>
    <w:multiLevelType w:val="hybridMultilevel"/>
    <w:tmpl w:val="EA80B130"/>
    <w:lvl w:ilvl="0" w:tplc="1584E4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422B74"/>
    <w:multiLevelType w:val="hybridMultilevel"/>
    <w:tmpl w:val="8E04A656"/>
    <w:lvl w:ilvl="0" w:tplc="57BE83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6042C2"/>
    <w:multiLevelType w:val="hybridMultilevel"/>
    <w:tmpl w:val="80C45DB0"/>
    <w:lvl w:ilvl="0" w:tplc="46DE21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C919CF"/>
    <w:multiLevelType w:val="hybridMultilevel"/>
    <w:tmpl w:val="9CF29E4A"/>
    <w:lvl w:ilvl="0" w:tplc="57BE83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4F28C0"/>
    <w:multiLevelType w:val="hybridMultilevel"/>
    <w:tmpl w:val="FAE836AE"/>
    <w:lvl w:ilvl="0" w:tplc="57BE83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B131BD"/>
    <w:multiLevelType w:val="hybridMultilevel"/>
    <w:tmpl w:val="0A5842C6"/>
    <w:lvl w:ilvl="0" w:tplc="BEA0AE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DA5D2E"/>
    <w:multiLevelType w:val="hybridMultilevel"/>
    <w:tmpl w:val="7C600F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162B6E"/>
    <w:multiLevelType w:val="hybridMultilevel"/>
    <w:tmpl w:val="C0146F34"/>
    <w:lvl w:ilvl="0" w:tplc="F4B2D1DA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01657C"/>
    <w:multiLevelType w:val="hybridMultilevel"/>
    <w:tmpl w:val="21923AE8"/>
    <w:lvl w:ilvl="0" w:tplc="57BE83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813091"/>
    <w:multiLevelType w:val="hybridMultilevel"/>
    <w:tmpl w:val="E326DBA4"/>
    <w:lvl w:ilvl="0" w:tplc="57BE83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0613BB"/>
    <w:multiLevelType w:val="hybridMultilevel"/>
    <w:tmpl w:val="4D54ED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DA0DE7"/>
    <w:multiLevelType w:val="hybridMultilevel"/>
    <w:tmpl w:val="300CC4B6"/>
    <w:lvl w:ilvl="0" w:tplc="57BE83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B07C05"/>
    <w:multiLevelType w:val="hybridMultilevel"/>
    <w:tmpl w:val="1E46C068"/>
    <w:lvl w:ilvl="0" w:tplc="57BE83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BF1CE9"/>
    <w:multiLevelType w:val="hybridMultilevel"/>
    <w:tmpl w:val="7C42763C"/>
    <w:lvl w:ilvl="0" w:tplc="57BE83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7527FD"/>
    <w:multiLevelType w:val="multilevel"/>
    <w:tmpl w:val="EA80B1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1B2249"/>
    <w:multiLevelType w:val="hybridMultilevel"/>
    <w:tmpl w:val="18CA5A48"/>
    <w:lvl w:ilvl="0" w:tplc="F4B2D1DA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E96C00"/>
    <w:multiLevelType w:val="hybridMultilevel"/>
    <w:tmpl w:val="01F8CBBC"/>
    <w:lvl w:ilvl="0" w:tplc="F4B2D1DA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7F4028"/>
    <w:multiLevelType w:val="hybridMultilevel"/>
    <w:tmpl w:val="FD7E7628"/>
    <w:lvl w:ilvl="0" w:tplc="57BE83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9BD1421"/>
    <w:multiLevelType w:val="hybridMultilevel"/>
    <w:tmpl w:val="F230B0FC"/>
    <w:lvl w:ilvl="0" w:tplc="57BE83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1"/>
  </w:num>
  <w:num w:numId="8">
    <w:abstractNumId w:val="15"/>
  </w:num>
  <w:num w:numId="9">
    <w:abstractNumId w:val="13"/>
  </w:num>
  <w:num w:numId="10">
    <w:abstractNumId w:val="2"/>
  </w:num>
  <w:num w:numId="11">
    <w:abstractNumId w:val="0"/>
  </w:num>
  <w:num w:numId="12">
    <w:abstractNumId w:val="17"/>
  </w:num>
  <w:num w:numId="13">
    <w:abstractNumId w:val="16"/>
  </w:num>
  <w:num w:numId="14">
    <w:abstractNumId w:val="8"/>
  </w:num>
  <w:num w:numId="15">
    <w:abstractNumId w:val="19"/>
  </w:num>
  <w:num w:numId="16">
    <w:abstractNumId w:val="10"/>
  </w:num>
  <w:num w:numId="17">
    <w:abstractNumId w:val="12"/>
  </w:num>
  <w:num w:numId="18">
    <w:abstractNumId w:val="5"/>
  </w:num>
  <w:num w:numId="19">
    <w:abstractNumId w:val="4"/>
  </w:num>
  <w:num w:numId="20">
    <w:abstractNumId w:val="11"/>
  </w:num>
  <w:num w:numId="21">
    <w:abstractNumId w:val="9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40D"/>
    <w:rsid w:val="00022C83"/>
    <w:rsid w:val="000367B1"/>
    <w:rsid w:val="00044676"/>
    <w:rsid w:val="000537A5"/>
    <w:rsid w:val="00056016"/>
    <w:rsid w:val="00056191"/>
    <w:rsid w:val="00064A1C"/>
    <w:rsid w:val="00067F11"/>
    <w:rsid w:val="000831A5"/>
    <w:rsid w:val="000B3EC1"/>
    <w:rsid w:val="000D72CA"/>
    <w:rsid w:val="000E06E6"/>
    <w:rsid w:val="000E260A"/>
    <w:rsid w:val="000E7A2B"/>
    <w:rsid w:val="000F41DA"/>
    <w:rsid w:val="001017CE"/>
    <w:rsid w:val="001050B0"/>
    <w:rsid w:val="00110047"/>
    <w:rsid w:val="00120D39"/>
    <w:rsid w:val="00125DE9"/>
    <w:rsid w:val="001322E8"/>
    <w:rsid w:val="0014375F"/>
    <w:rsid w:val="001449F4"/>
    <w:rsid w:val="00151D3E"/>
    <w:rsid w:val="00153B67"/>
    <w:rsid w:val="00164697"/>
    <w:rsid w:val="001658C6"/>
    <w:rsid w:val="0017008D"/>
    <w:rsid w:val="001732C8"/>
    <w:rsid w:val="00176350"/>
    <w:rsid w:val="001C6117"/>
    <w:rsid w:val="001D36BA"/>
    <w:rsid w:val="001D4249"/>
    <w:rsid w:val="001D5A36"/>
    <w:rsid w:val="001E633B"/>
    <w:rsid w:val="001F35A4"/>
    <w:rsid w:val="00215BF0"/>
    <w:rsid w:val="002254BC"/>
    <w:rsid w:val="0024255C"/>
    <w:rsid w:val="00252592"/>
    <w:rsid w:val="0025297C"/>
    <w:rsid w:val="00255647"/>
    <w:rsid w:val="00256818"/>
    <w:rsid w:val="00262FDE"/>
    <w:rsid w:val="00276C7B"/>
    <w:rsid w:val="00290FBE"/>
    <w:rsid w:val="00293D3E"/>
    <w:rsid w:val="002B5C3D"/>
    <w:rsid w:val="002C0477"/>
    <w:rsid w:val="002F5D50"/>
    <w:rsid w:val="00303DD6"/>
    <w:rsid w:val="00331B87"/>
    <w:rsid w:val="003525D7"/>
    <w:rsid w:val="00352D50"/>
    <w:rsid w:val="003539FF"/>
    <w:rsid w:val="003645A7"/>
    <w:rsid w:val="003646C7"/>
    <w:rsid w:val="003859EE"/>
    <w:rsid w:val="003B56EB"/>
    <w:rsid w:val="003E0EA8"/>
    <w:rsid w:val="003E310C"/>
    <w:rsid w:val="003F45A9"/>
    <w:rsid w:val="00402F3F"/>
    <w:rsid w:val="00431FEC"/>
    <w:rsid w:val="00434FA7"/>
    <w:rsid w:val="004564DB"/>
    <w:rsid w:val="00463CF7"/>
    <w:rsid w:val="00467F70"/>
    <w:rsid w:val="004701CA"/>
    <w:rsid w:val="00481C31"/>
    <w:rsid w:val="00497454"/>
    <w:rsid w:val="004A063C"/>
    <w:rsid w:val="004C0AD9"/>
    <w:rsid w:val="00524E88"/>
    <w:rsid w:val="005268EA"/>
    <w:rsid w:val="00527B6C"/>
    <w:rsid w:val="00552140"/>
    <w:rsid w:val="005558EF"/>
    <w:rsid w:val="0056012E"/>
    <w:rsid w:val="00562F73"/>
    <w:rsid w:val="005665F4"/>
    <w:rsid w:val="00581AE4"/>
    <w:rsid w:val="00584F59"/>
    <w:rsid w:val="005A6303"/>
    <w:rsid w:val="005B3F35"/>
    <w:rsid w:val="005C1DA0"/>
    <w:rsid w:val="005E3429"/>
    <w:rsid w:val="005F2A36"/>
    <w:rsid w:val="005F3F5C"/>
    <w:rsid w:val="005F41F8"/>
    <w:rsid w:val="0061138B"/>
    <w:rsid w:val="00615A4D"/>
    <w:rsid w:val="00621965"/>
    <w:rsid w:val="00621BF7"/>
    <w:rsid w:val="006232F1"/>
    <w:rsid w:val="0062559E"/>
    <w:rsid w:val="006263C3"/>
    <w:rsid w:val="00630E77"/>
    <w:rsid w:val="00637A28"/>
    <w:rsid w:val="0064658F"/>
    <w:rsid w:val="006525AA"/>
    <w:rsid w:val="00654DBA"/>
    <w:rsid w:val="00670DFB"/>
    <w:rsid w:val="00673D63"/>
    <w:rsid w:val="00674489"/>
    <w:rsid w:val="0067649A"/>
    <w:rsid w:val="006766FE"/>
    <w:rsid w:val="00684B83"/>
    <w:rsid w:val="00686075"/>
    <w:rsid w:val="00686FB7"/>
    <w:rsid w:val="006C1C8A"/>
    <w:rsid w:val="006D3EB7"/>
    <w:rsid w:val="006F09AD"/>
    <w:rsid w:val="006F7E8D"/>
    <w:rsid w:val="00721CE0"/>
    <w:rsid w:val="007246B6"/>
    <w:rsid w:val="0072560C"/>
    <w:rsid w:val="007359B9"/>
    <w:rsid w:val="00740418"/>
    <w:rsid w:val="00766E74"/>
    <w:rsid w:val="00785D2C"/>
    <w:rsid w:val="007865C7"/>
    <w:rsid w:val="00794CCF"/>
    <w:rsid w:val="007B18C2"/>
    <w:rsid w:val="007B3C4E"/>
    <w:rsid w:val="007C3B2F"/>
    <w:rsid w:val="007C5F45"/>
    <w:rsid w:val="007D76D3"/>
    <w:rsid w:val="007E7982"/>
    <w:rsid w:val="007F62E1"/>
    <w:rsid w:val="00804D65"/>
    <w:rsid w:val="008132A0"/>
    <w:rsid w:val="00813904"/>
    <w:rsid w:val="00834B94"/>
    <w:rsid w:val="00835B90"/>
    <w:rsid w:val="00843F9F"/>
    <w:rsid w:val="00847468"/>
    <w:rsid w:val="00851021"/>
    <w:rsid w:val="008559F0"/>
    <w:rsid w:val="0088683C"/>
    <w:rsid w:val="008B635F"/>
    <w:rsid w:val="008C432E"/>
    <w:rsid w:val="008F10A3"/>
    <w:rsid w:val="008F6349"/>
    <w:rsid w:val="009003E2"/>
    <w:rsid w:val="00900CFB"/>
    <w:rsid w:val="00903A3C"/>
    <w:rsid w:val="00904A13"/>
    <w:rsid w:val="00914766"/>
    <w:rsid w:val="00930394"/>
    <w:rsid w:val="0093369E"/>
    <w:rsid w:val="00956119"/>
    <w:rsid w:val="00961FDF"/>
    <w:rsid w:val="0097440D"/>
    <w:rsid w:val="00994F72"/>
    <w:rsid w:val="009B38EB"/>
    <w:rsid w:val="009D3285"/>
    <w:rsid w:val="009E27BF"/>
    <w:rsid w:val="009F1834"/>
    <w:rsid w:val="00A0190F"/>
    <w:rsid w:val="00A322EB"/>
    <w:rsid w:val="00A4686E"/>
    <w:rsid w:val="00A55AA1"/>
    <w:rsid w:val="00A653FE"/>
    <w:rsid w:val="00AA508C"/>
    <w:rsid w:val="00AD14AE"/>
    <w:rsid w:val="00AD681A"/>
    <w:rsid w:val="00AE013C"/>
    <w:rsid w:val="00B10CE6"/>
    <w:rsid w:val="00B70E2A"/>
    <w:rsid w:val="00B77ACC"/>
    <w:rsid w:val="00BD4EF7"/>
    <w:rsid w:val="00C049D6"/>
    <w:rsid w:val="00C05590"/>
    <w:rsid w:val="00C108B6"/>
    <w:rsid w:val="00C13908"/>
    <w:rsid w:val="00C32F19"/>
    <w:rsid w:val="00C64B0B"/>
    <w:rsid w:val="00C64F86"/>
    <w:rsid w:val="00C66334"/>
    <w:rsid w:val="00C67DF1"/>
    <w:rsid w:val="00C85F02"/>
    <w:rsid w:val="00CB0BBA"/>
    <w:rsid w:val="00CB0FE6"/>
    <w:rsid w:val="00CC2CB2"/>
    <w:rsid w:val="00CC374C"/>
    <w:rsid w:val="00CE1602"/>
    <w:rsid w:val="00CE3E0B"/>
    <w:rsid w:val="00D40780"/>
    <w:rsid w:val="00D64B25"/>
    <w:rsid w:val="00D8373B"/>
    <w:rsid w:val="00D851B3"/>
    <w:rsid w:val="00D904FD"/>
    <w:rsid w:val="00D91B58"/>
    <w:rsid w:val="00D95F50"/>
    <w:rsid w:val="00DC0808"/>
    <w:rsid w:val="00DC14EC"/>
    <w:rsid w:val="00DE2B04"/>
    <w:rsid w:val="00DE471B"/>
    <w:rsid w:val="00DE5BF8"/>
    <w:rsid w:val="00E37641"/>
    <w:rsid w:val="00E43C6F"/>
    <w:rsid w:val="00E44813"/>
    <w:rsid w:val="00E571F1"/>
    <w:rsid w:val="00E6468A"/>
    <w:rsid w:val="00EA7D94"/>
    <w:rsid w:val="00EB1071"/>
    <w:rsid w:val="00EB3FAA"/>
    <w:rsid w:val="00EF6016"/>
    <w:rsid w:val="00F00B32"/>
    <w:rsid w:val="00F0284F"/>
    <w:rsid w:val="00F346C5"/>
    <w:rsid w:val="00F34DF9"/>
    <w:rsid w:val="00F35D87"/>
    <w:rsid w:val="00F35DC7"/>
    <w:rsid w:val="00F36B2F"/>
    <w:rsid w:val="00F417DF"/>
    <w:rsid w:val="00F75654"/>
    <w:rsid w:val="00F85A54"/>
    <w:rsid w:val="00F85E37"/>
    <w:rsid w:val="00F95C4D"/>
    <w:rsid w:val="00F95F33"/>
    <w:rsid w:val="00F96BE5"/>
    <w:rsid w:val="00F9728F"/>
    <w:rsid w:val="00FA10D5"/>
    <w:rsid w:val="00FA1E64"/>
    <w:rsid w:val="00FA4F25"/>
    <w:rsid w:val="00FA72AB"/>
    <w:rsid w:val="00FB29F3"/>
    <w:rsid w:val="00FB2F5E"/>
    <w:rsid w:val="00FB3120"/>
    <w:rsid w:val="00FD06E5"/>
    <w:rsid w:val="00FD3311"/>
    <w:rsid w:val="00FE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40D"/>
    <w:rPr>
      <w:rFonts w:ascii="Times New Roman" w:hAnsi="Times New Roman"/>
      <w:sz w:val="24"/>
      <w:szCs w:val="24"/>
    </w:rPr>
  </w:style>
  <w:style w:type="paragraph" w:styleId="Heading1">
    <w:name w:val="heading 1"/>
    <w:basedOn w:val="Default"/>
    <w:next w:val="Default"/>
    <w:qFormat/>
    <w:rsid w:val="007E7982"/>
    <w:pPr>
      <w:spacing w:before="240" w:after="60"/>
      <w:outlineLvl w:val="0"/>
    </w:pPr>
    <w:rPr>
      <w:rFonts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90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04F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4F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86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76C7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76C7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basedOn w:val="DefaultParagraphFont"/>
    <w:rsid w:val="008132A0"/>
    <w:rPr>
      <w:color w:val="0000FF"/>
      <w:u w:val="single"/>
    </w:rPr>
  </w:style>
  <w:style w:type="paragraph" w:customStyle="1" w:styleId="Default">
    <w:name w:val="Default"/>
    <w:rsid w:val="007E798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rsid w:val="007C3B2F"/>
  </w:style>
  <w:style w:type="table" w:styleId="TableGrid">
    <w:name w:val="Table Grid"/>
    <w:basedOn w:val="TableNormal"/>
    <w:rsid w:val="009336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7C5F45"/>
    <w:rPr>
      <w:sz w:val="16"/>
      <w:szCs w:val="16"/>
    </w:rPr>
  </w:style>
  <w:style w:type="paragraph" w:styleId="CommentText">
    <w:name w:val="annotation text"/>
    <w:basedOn w:val="Normal"/>
    <w:semiHidden/>
    <w:rsid w:val="007C5F4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C5F4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35B9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.state.fl.us/water/wetlands/erp/rules/stormwater/docs/ah_rule_draft_03171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CF0D3-5C7F-4715-933D-B628EB64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ISSUE—HOW TO REFLECT SEPTIC TANK LOAD REDUCTIONS IN THE LAKE JESUP PHOSPHORUS ALLOCATION TABLE</vt:lpstr>
    </vt:vector>
  </TitlesOfParts>
  <Company/>
  <LinksUpToDate>false</LinksUpToDate>
  <CharactersWithSpaces>3581</CharactersWithSpaces>
  <SharedDoc>false</SharedDoc>
  <HLinks>
    <vt:vector size="6" baseType="variant">
      <vt:variant>
        <vt:i4>5636135</vt:i4>
      </vt:variant>
      <vt:variant>
        <vt:i4>0</vt:i4>
      </vt:variant>
      <vt:variant>
        <vt:i4>0</vt:i4>
      </vt:variant>
      <vt:variant>
        <vt:i4>5</vt:i4>
      </vt:variant>
      <vt:variant>
        <vt:lpwstr>http://www.dep.state.fl.us/water/wetlands/erp/rules/stormwater/docs/ah_rule_draft_031710.pdf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ISSUE—HOW TO REFLECT SEPTIC TANK LOAD REDUCTIONS IN THE LAKE JESUP PHOSPHORUS ALLOCATION TABLE</dc:title>
  <dc:subject/>
  <dc:creator>Tiffany Lutterman Busby</dc:creator>
  <cp:keywords/>
  <dc:description/>
  <cp:lastModifiedBy>Mary Paulic</cp:lastModifiedBy>
  <cp:revision>2</cp:revision>
  <cp:lastPrinted>2013-06-18T16:54:00Z</cp:lastPrinted>
  <dcterms:created xsi:type="dcterms:W3CDTF">2013-06-18T16:55:00Z</dcterms:created>
  <dcterms:modified xsi:type="dcterms:W3CDTF">2013-06-18T16:55:00Z</dcterms:modified>
</cp:coreProperties>
</file>