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5F1" w:rsidRDefault="00307A12" w:rsidP="005279EF">
      <w:pPr>
        <w:spacing w:after="0"/>
        <w:jc w:val="center"/>
        <w:rPr>
          <w:rFonts w:ascii="Times New Roman" w:hAnsi="Times New Roman" w:cs="Times New Roman"/>
          <w:i/>
        </w:rPr>
      </w:pPr>
      <w:r>
        <w:rPr>
          <w:rFonts w:ascii="Times New Roman" w:hAnsi="Times New Roman" w:cs="Times New Roman"/>
          <w:i/>
        </w:rPr>
        <w:t>Wednes</w:t>
      </w:r>
      <w:r w:rsidR="0000114F">
        <w:rPr>
          <w:rFonts w:ascii="Times New Roman" w:hAnsi="Times New Roman" w:cs="Times New Roman"/>
          <w:i/>
        </w:rPr>
        <w:t xml:space="preserve">day, </w:t>
      </w:r>
      <w:r w:rsidR="002E5465">
        <w:rPr>
          <w:rFonts w:ascii="Times New Roman" w:hAnsi="Times New Roman" w:cs="Times New Roman"/>
          <w:i/>
        </w:rPr>
        <w:t xml:space="preserve">October </w:t>
      </w:r>
      <w:r w:rsidR="00C61E6F">
        <w:rPr>
          <w:rFonts w:ascii="Times New Roman" w:hAnsi="Times New Roman" w:cs="Times New Roman"/>
          <w:i/>
        </w:rPr>
        <w:t>1</w:t>
      </w:r>
      <w:r>
        <w:rPr>
          <w:rFonts w:ascii="Times New Roman" w:hAnsi="Times New Roman" w:cs="Times New Roman"/>
          <w:i/>
        </w:rPr>
        <w:t>9</w:t>
      </w:r>
      <w:r w:rsidR="005B3F85">
        <w:rPr>
          <w:rFonts w:ascii="Times New Roman" w:hAnsi="Times New Roman" w:cs="Times New Roman"/>
          <w:i/>
        </w:rPr>
        <w:t>, 2016 at 9:00 A</w:t>
      </w:r>
      <w:r w:rsidR="0000114F">
        <w:rPr>
          <w:rFonts w:ascii="Times New Roman" w:hAnsi="Times New Roman" w:cs="Times New Roman"/>
          <w:i/>
        </w:rPr>
        <w:t>M</w:t>
      </w:r>
    </w:p>
    <w:p w:rsidR="00CC57A9" w:rsidRDefault="00365B42" w:rsidP="005279EF">
      <w:pPr>
        <w:spacing w:after="0"/>
        <w:jc w:val="center"/>
        <w:rPr>
          <w:rFonts w:ascii="Times New Roman" w:hAnsi="Times New Roman" w:cs="Times New Roman"/>
          <w:i/>
        </w:rPr>
      </w:pPr>
      <w:r>
        <w:rPr>
          <w:rFonts w:ascii="Times New Roman" w:hAnsi="Times New Roman" w:cs="Times New Roman"/>
          <w:i/>
        </w:rPr>
        <w:t>Southwest Florida Water Management District (SWFW</w:t>
      </w:r>
      <w:r w:rsidR="007E537F">
        <w:rPr>
          <w:rFonts w:ascii="Times New Roman" w:hAnsi="Times New Roman" w:cs="Times New Roman"/>
          <w:i/>
        </w:rPr>
        <w:t>M</w:t>
      </w:r>
      <w:r>
        <w:rPr>
          <w:rFonts w:ascii="Times New Roman" w:hAnsi="Times New Roman" w:cs="Times New Roman"/>
          <w:i/>
        </w:rPr>
        <w:t>D) Headquarters, Board Room</w:t>
      </w:r>
    </w:p>
    <w:p w:rsidR="00CC57A9" w:rsidRDefault="00365B42">
      <w:pPr>
        <w:spacing w:after="0"/>
        <w:jc w:val="center"/>
        <w:rPr>
          <w:rFonts w:ascii="Times New Roman" w:hAnsi="Times New Roman" w:cs="Times New Roman"/>
          <w:i/>
        </w:rPr>
      </w:pPr>
      <w:r>
        <w:rPr>
          <w:rFonts w:ascii="Times New Roman" w:hAnsi="Times New Roman" w:cs="Times New Roman"/>
          <w:i/>
        </w:rPr>
        <w:t xml:space="preserve">2379 Broad Street, Brooksville, FL </w:t>
      </w:r>
      <w:r w:rsidR="00964330">
        <w:rPr>
          <w:rFonts w:ascii="Times New Roman" w:hAnsi="Times New Roman" w:cs="Times New Roman"/>
          <w:i/>
        </w:rPr>
        <w:t>3</w:t>
      </w:r>
      <w:r>
        <w:rPr>
          <w:rFonts w:ascii="Times New Roman" w:hAnsi="Times New Roman" w:cs="Times New Roman"/>
          <w:i/>
        </w:rPr>
        <w:t>4604</w:t>
      </w:r>
    </w:p>
    <w:p w:rsidR="00CC57A9" w:rsidRDefault="00CC57A9">
      <w:pPr>
        <w:spacing w:after="0"/>
        <w:rPr>
          <w:rFonts w:ascii="Times New Roman" w:hAnsi="Times New Roman" w:cs="Times New Roman"/>
          <w:i/>
        </w:rPr>
      </w:pPr>
    </w:p>
    <w:p w:rsidR="00CC57A9" w:rsidRDefault="00CC57A9">
      <w:pPr>
        <w:spacing w:after="0"/>
        <w:rPr>
          <w:rFonts w:ascii="Times New Roman" w:hAnsi="Times New Roman" w:cs="Times New Roman"/>
        </w:rPr>
      </w:pPr>
      <w:r>
        <w:rPr>
          <w:rFonts w:ascii="Times New Roman" w:hAnsi="Times New Roman" w:cs="Times New Roman"/>
          <w:b/>
          <w:u w:val="single"/>
        </w:rPr>
        <w:t>Attendees</w:t>
      </w:r>
    </w:p>
    <w:p w:rsidR="006B7208" w:rsidRDefault="006B7208">
      <w:pPr>
        <w:spacing w:after="0"/>
        <w:rPr>
          <w:rFonts w:ascii="Times New Roman" w:hAnsi="Times New Roman" w:cs="Times New Roman"/>
        </w:rPr>
        <w:sectPr w:rsidR="006B7208">
          <w:headerReference w:type="default" r:id="rId7"/>
          <w:footerReference w:type="default" r:id="rId8"/>
          <w:pgSz w:w="12240" w:h="15840"/>
          <w:pgMar w:top="1440" w:right="1440" w:bottom="1440" w:left="1440" w:header="720" w:footer="720" w:gutter="0"/>
          <w:cols w:space="720"/>
          <w:docGrid w:linePitch="360"/>
        </w:sectPr>
      </w:pPr>
    </w:p>
    <w:p w:rsidR="00365B42" w:rsidRDefault="00365B42" w:rsidP="000735E1">
      <w:pPr>
        <w:spacing w:after="0"/>
        <w:rPr>
          <w:rFonts w:ascii="Times New Roman" w:hAnsi="Times New Roman" w:cs="Times New Roman"/>
        </w:rPr>
      </w:pPr>
      <w:r>
        <w:rPr>
          <w:rFonts w:ascii="Times New Roman" w:hAnsi="Times New Roman" w:cs="Times New Roman"/>
        </w:rPr>
        <w:t>Gene Altman, SWFWMD</w:t>
      </w:r>
    </w:p>
    <w:p w:rsidR="00307A12" w:rsidRDefault="00307A12" w:rsidP="000735E1">
      <w:pPr>
        <w:spacing w:after="0"/>
        <w:rPr>
          <w:rFonts w:ascii="Times New Roman" w:hAnsi="Times New Roman" w:cs="Times New Roman"/>
        </w:rPr>
      </w:pPr>
      <w:r>
        <w:rPr>
          <w:rFonts w:ascii="Times New Roman" w:hAnsi="Times New Roman" w:cs="Times New Roman"/>
        </w:rPr>
        <w:t>Andy Auner, HELP</w:t>
      </w:r>
    </w:p>
    <w:p w:rsidR="002E5465" w:rsidRDefault="002E5465" w:rsidP="000735E1">
      <w:pPr>
        <w:spacing w:after="0"/>
        <w:rPr>
          <w:rFonts w:ascii="Times New Roman" w:hAnsi="Times New Roman" w:cs="Times New Roman"/>
        </w:rPr>
      </w:pPr>
      <w:r>
        <w:rPr>
          <w:rFonts w:ascii="Times New Roman" w:hAnsi="Times New Roman" w:cs="Times New Roman"/>
        </w:rPr>
        <w:t>Juanita Bernal, Pasco County</w:t>
      </w:r>
    </w:p>
    <w:p w:rsidR="005B3F85" w:rsidRDefault="005B3F85" w:rsidP="000735E1">
      <w:pPr>
        <w:spacing w:after="0"/>
        <w:rPr>
          <w:rFonts w:ascii="Times New Roman" w:hAnsi="Times New Roman" w:cs="Times New Roman"/>
        </w:rPr>
      </w:pPr>
      <w:r>
        <w:rPr>
          <w:rFonts w:ascii="Times New Roman" w:hAnsi="Times New Roman" w:cs="Times New Roman"/>
        </w:rPr>
        <w:t>Clay Black, Hernando County</w:t>
      </w:r>
    </w:p>
    <w:p w:rsidR="00365B42" w:rsidRDefault="00365B42" w:rsidP="000735E1">
      <w:pPr>
        <w:spacing w:after="0"/>
        <w:rPr>
          <w:rFonts w:ascii="Times New Roman" w:hAnsi="Times New Roman" w:cs="Times New Roman"/>
        </w:rPr>
      </w:pPr>
      <w:r>
        <w:rPr>
          <w:rFonts w:ascii="Times New Roman" w:hAnsi="Times New Roman" w:cs="Times New Roman"/>
        </w:rPr>
        <w:t>Alys Brockway, Hernando County</w:t>
      </w:r>
    </w:p>
    <w:p w:rsidR="00365B42" w:rsidRDefault="00365B42" w:rsidP="000735E1">
      <w:pPr>
        <w:spacing w:after="0"/>
        <w:rPr>
          <w:rFonts w:ascii="Times New Roman" w:hAnsi="Times New Roman" w:cs="Times New Roman"/>
        </w:rPr>
      </w:pPr>
      <w:r>
        <w:rPr>
          <w:rFonts w:ascii="Times New Roman" w:hAnsi="Times New Roman" w:cs="Times New Roman"/>
        </w:rPr>
        <w:t>John Burnett, Hernando County</w:t>
      </w:r>
    </w:p>
    <w:p w:rsidR="00CC57A9" w:rsidRDefault="00CC57A9" w:rsidP="000735E1">
      <w:pPr>
        <w:spacing w:after="0"/>
        <w:rPr>
          <w:rFonts w:ascii="Times New Roman" w:hAnsi="Times New Roman" w:cs="Times New Roman"/>
        </w:rPr>
      </w:pPr>
      <w:r w:rsidRPr="000735E1">
        <w:rPr>
          <w:rFonts w:ascii="Times New Roman" w:hAnsi="Times New Roman" w:cs="Times New Roman"/>
        </w:rPr>
        <w:t>Tiffany Busby, Wildwood Consulting</w:t>
      </w:r>
    </w:p>
    <w:p w:rsidR="00307A12" w:rsidRDefault="00307A12" w:rsidP="000735E1">
      <w:pPr>
        <w:spacing w:after="0"/>
        <w:rPr>
          <w:rFonts w:ascii="Times New Roman" w:hAnsi="Times New Roman" w:cs="Times New Roman"/>
        </w:rPr>
      </w:pPr>
      <w:r>
        <w:rPr>
          <w:rFonts w:ascii="Times New Roman" w:hAnsi="Times New Roman" w:cs="Times New Roman"/>
        </w:rPr>
        <w:t>Ed Call, Crystal River</w:t>
      </w:r>
    </w:p>
    <w:p w:rsidR="00307A12" w:rsidRDefault="00307A12" w:rsidP="000735E1">
      <w:pPr>
        <w:spacing w:after="0"/>
        <w:rPr>
          <w:rFonts w:ascii="Times New Roman" w:hAnsi="Times New Roman" w:cs="Times New Roman"/>
        </w:rPr>
      </w:pPr>
      <w:r>
        <w:rPr>
          <w:rFonts w:ascii="Times New Roman" w:hAnsi="Times New Roman" w:cs="Times New Roman"/>
        </w:rPr>
        <w:t>Dennis Davis, Wright-Pierce</w:t>
      </w:r>
    </w:p>
    <w:p w:rsidR="00307A12" w:rsidRDefault="00307A12" w:rsidP="000735E1">
      <w:pPr>
        <w:spacing w:after="0"/>
        <w:rPr>
          <w:rFonts w:ascii="Times New Roman" w:hAnsi="Times New Roman" w:cs="Times New Roman"/>
        </w:rPr>
      </w:pPr>
      <w:r>
        <w:rPr>
          <w:rFonts w:ascii="Times New Roman" w:hAnsi="Times New Roman" w:cs="Times New Roman"/>
        </w:rPr>
        <w:t>Yesenia Escribano, FDACS</w:t>
      </w:r>
    </w:p>
    <w:p w:rsidR="00CC57A9" w:rsidRPr="000735E1" w:rsidRDefault="00CC57A9" w:rsidP="000735E1">
      <w:pPr>
        <w:spacing w:after="0"/>
        <w:rPr>
          <w:rFonts w:ascii="Times New Roman" w:hAnsi="Times New Roman" w:cs="Times New Roman"/>
        </w:rPr>
      </w:pPr>
      <w:r w:rsidRPr="000735E1">
        <w:rPr>
          <w:rFonts w:ascii="Times New Roman" w:hAnsi="Times New Roman" w:cs="Times New Roman"/>
        </w:rPr>
        <w:t>Cathy Foerster, Wildwood Consulting</w:t>
      </w:r>
    </w:p>
    <w:p w:rsidR="00863662" w:rsidRDefault="00863662" w:rsidP="000735E1">
      <w:pPr>
        <w:spacing w:after="0"/>
        <w:rPr>
          <w:rFonts w:ascii="Times New Roman" w:hAnsi="Times New Roman" w:cs="Times New Roman"/>
        </w:rPr>
      </w:pPr>
      <w:r>
        <w:rPr>
          <w:rFonts w:ascii="Times New Roman" w:hAnsi="Times New Roman" w:cs="Times New Roman"/>
        </w:rPr>
        <w:t>X</w:t>
      </w:r>
      <w:r w:rsidR="00FD5BFE">
        <w:rPr>
          <w:rFonts w:ascii="Times New Roman" w:hAnsi="Times New Roman" w:cs="Times New Roman"/>
        </w:rPr>
        <w:t>ueqing</w:t>
      </w:r>
      <w:r>
        <w:rPr>
          <w:rFonts w:ascii="Times New Roman" w:hAnsi="Times New Roman" w:cs="Times New Roman"/>
        </w:rPr>
        <w:t xml:space="preserve"> Gao, FDOH</w:t>
      </w:r>
      <w:r w:rsidR="0009394C">
        <w:rPr>
          <w:rFonts w:ascii="Times New Roman" w:hAnsi="Times New Roman" w:cs="Times New Roman"/>
        </w:rPr>
        <w:t>-Tallahassee</w:t>
      </w:r>
    </w:p>
    <w:p w:rsidR="002E5465" w:rsidRDefault="002E5465" w:rsidP="000735E1">
      <w:pPr>
        <w:spacing w:after="0"/>
        <w:rPr>
          <w:rFonts w:ascii="Times New Roman" w:hAnsi="Times New Roman" w:cs="Times New Roman"/>
        </w:rPr>
      </w:pPr>
      <w:r>
        <w:rPr>
          <w:rFonts w:ascii="Times New Roman" w:hAnsi="Times New Roman" w:cs="Times New Roman"/>
        </w:rPr>
        <w:t>Alan Garri, Kimley Horn</w:t>
      </w:r>
    </w:p>
    <w:p w:rsidR="00365B42" w:rsidRDefault="00365B42" w:rsidP="000735E1">
      <w:pPr>
        <w:spacing w:after="0"/>
        <w:rPr>
          <w:rFonts w:ascii="Times New Roman" w:hAnsi="Times New Roman" w:cs="Times New Roman"/>
        </w:rPr>
      </w:pPr>
      <w:r>
        <w:rPr>
          <w:rFonts w:ascii="Times New Roman" w:hAnsi="Times New Roman" w:cs="Times New Roman"/>
        </w:rPr>
        <w:t>Mark Green, SWFWMD</w:t>
      </w:r>
    </w:p>
    <w:p w:rsidR="00E4640C" w:rsidRDefault="00E4640C" w:rsidP="000735E1">
      <w:pPr>
        <w:spacing w:after="0"/>
        <w:rPr>
          <w:rFonts w:ascii="Times New Roman" w:hAnsi="Times New Roman" w:cs="Times New Roman"/>
        </w:rPr>
      </w:pPr>
      <w:r>
        <w:rPr>
          <w:rFonts w:ascii="Times New Roman" w:hAnsi="Times New Roman" w:cs="Times New Roman"/>
        </w:rPr>
        <w:t>Roxanne Groover, FOWA</w:t>
      </w:r>
    </w:p>
    <w:p w:rsidR="002E5465" w:rsidRDefault="002E5465" w:rsidP="000735E1">
      <w:pPr>
        <w:spacing w:after="0"/>
        <w:rPr>
          <w:rFonts w:ascii="Times New Roman" w:hAnsi="Times New Roman" w:cs="Times New Roman"/>
        </w:rPr>
      </w:pPr>
      <w:r>
        <w:rPr>
          <w:rFonts w:ascii="Times New Roman" w:hAnsi="Times New Roman" w:cs="Times New Roman"/>
        </w:rPr>
        <w:t>Melissa Gulvin, SWFWMD</w:t>
      </w:r>
    </w:p>
    <w:p w:rsidR="00CC57A9" w:rsidRDefault="00D2680E" w:rsidP="000735E1">
      <w:pPr>
        <w:spacing w:after="0"/>
        <w:rPr>
          <w:rFonts w:ascii="Times New Roman" w:hAnsi="Times New Roman" w:cs="Times New Roman"/>
        </w:rPr>
      </w:pPr>
      <w:r>
        <w:rPr>
          <w:rFonts w:ascii="Times New Roman" w:hAnsi="Times New Roman" w:cs="Times New Roman"/>
        </w:rPr>
        <w:t xml:space="preserve">Terry Hansen, DEP </w:t>
      </w:r>
    </w:p>
    <w:p w:rsidR="00365B42" w:rsidRDefault="00365B42" w:rsidP="000735E1">
      <w:pPr>
        <w:spacing w:after="0"/>
        <w:rPr>
          <w:rFonts w:ascii="Times New Roman" w:hAnsi="Times New Roman" w:cs="Times New Roman"/>
        </w:rPr>
      </w:pPr>
      <w:r>
        <w:rPr>
          <w:rFonts w:ascii="Times New Roman" w:hAnsi="Times New Roman" w:cs="Times New Roman"/>
        </w:rPr>
        <w:t>Jeff Harris, Pasco County</w:t>
      </w:r>
    </w:p>
    <w:p w:rsidR="002E5465" w:rsidRDefault="002E5465" w:rsidP="000735E1">
      <w:pPr>
        <w:spacing w:after="0"/>
        <w:rPr>
          <w:rFonts w:ascii="Times New Roman" w:hAnsi="Times New Roman" w:cs="Times New Roman"/>
        </w:rPr>
      </w:pPr>
      <w:r>
        <w:rPr>
          <w:rFonts w:ascii="Times New Roman" w:hAnsi="Times New Roman" w:cs="Times New Roman"/>
        </w:rPr>
        <w:t>Janet Hearn, ATM</w:t>
      </w:r>
    </w:p>
    <w:p w:rsidR="009C722E" w:rsidRDefault="009C722E" w:rsidP="000735E1">
      <w:pPr>
        <w:spacing w:after="0"/>
        <w:rPr>
          <w:rFonts w:ascii="Times New Roman" w:hAnsi="Times New Roman" w:cs="Times New Roman"/>
        </w:rPr>
      </w:pPr>
      <w:r>
        <w:rPr>
          <w:rFonts w:ascii="Times New Roman" w:hAnsi="Times New Roman" w:cs="Times New Roman"/>
        </w:rPr>
        <w:t>Ann</w:t>
      </w:r>
      <w:r w:rsidR="005B3F85">
        <w:rPr>
          <w:rFonts w:ascii="Times New Roman" w:hAnsi="Times New Roman" w:cs="Times New Roman"/>
        </w:rPr>
        <w:t>e</w:t>
      </w:r>
      <w:r>
        <w:rPr>
          <w:rFonts w:ascii="Times New Roman" w:hAnsi="Times New Roman" w:cs="Times New Roman"/>
        </w:rPr>
        <w:t xml:space="preserve"> Holbrook, Save the Manatee Club</w:t>
      </w:r>
    </w:p>
    <w:p w:rsidR="00307A12" w:rsidRDefault="00307A12" w:rsidP="000735E1">
      <w:pPr>
        <w:spacing w:after="0"/>
        <w:rPr>
          <w:rFonts w:ascii="Times New Roman" w:hAnsi="Times New Roman" w:cs="Times New Roman"/>
        </w:rPr>
      </w:pPr>
      <w:r>
        <w:rPr>
          <w:rFonts w:ascii="Times New Roman" w:hAnsi="Times New Roman" w:cs="Times New Roman"/>
        </w:rPr>
        <w:t>Brian Katz, DEP</w:t>
      </w:r>
    </w:p>
    <w:p w:rsidR="00E4640C" w:rsidRDefault="00E4640C" w:rsidP="000735E1">
      <w:pPr>
        <w:spacing w:after="0"/>
        <w:rPr>
          <w:rFonts w:ascii="Times New Roman" w:hAnsi="Times New Roman" w:cs="Times New Roman"/>
        </w:rPr>
      </w:pPr>
      <w:r>
        <w:rPr>
          <w:rFonts w:ascii="Times New Roman" w:hAnsi="Times New Roman" w:cs="Times New Roman"/>
        </w:rPr>
        <w:t>Terri Lowery, Jones Edmunds</w:t>
      </w:r>
    </w:p>
    <w:p w:rsidR="00307A12" w:rsidRDefault="00307A12" w:rsidP="000735E1">
      <w:pPr>
        <w:spacing w:after="0"/>
        <w:rPr>
          <w:rFonts w:ascii="Times New Roman" w:hAnsi="Times New Roman" w:cs="Times New Roman"/>
        </w:rPr>
      </w:pPr>
      <w:r>
        <w:rPr>
          <w:rFonts w:ascii="Times New Roman" w:hAnsi="Times New Roman" w:cs="Times New Roman"/>
        </w:rPr>
        <w:t>Mary Lusk, UF-IFAS</w:t>
      </w:r>
    </w:p>
    <w:p w:rsidR="00307A12" w:rsidRDefault="00307A12" w:rsidP="000735E1">
      <w:pPr>
        <w:spacing w:after="0"/>
        <w:rPr>
          <w:rFonts w:ascii="Times New Roman" w:hAnsi="Times New Roman" w:cs="Times New Roman"/>
        </w:rPr>
      </w:pPr>
      <w:r>
        <w:rPr>
          <w:rFonts w:ascii="Times New Roman" w:hAnsi="Times New Roman" w:cs="Times New Roman"/>
        </w:rPr>
        <w:t>Celeste Lyon, DEP</w:t>
      </w:r>
    </w:p>
    <w:p w:rsidR="00365B42" w:rsidRDefault="00365B42" w:rsidP="000735E1">
      <w:pPr>
        <w:spacing w:after="0"/>
        <w:rPr>
          <w:rFonts w:ascii="Times New Roman" w:hAnsi="Times New Roman" w:cs="Times New Roman"/>
        </w:rPr>
      </w:pPr>
      <w:r>
        <w:rPr>
          <w:rFonts w:ascii="Times New Roman" w:hAnsi="Times New Roman" w:cs="Times New Roman"/>
        </w:rPr>
        <w:t>Christine Lynch, Pasco County</w:t>
      </w:r>
    </w:p>
    <w:p w:rsidR="00307A12" w:rsidRDefault="00307A12" w:rsidP="000735E1">
      <w:pPr>
        <w:spacing w:after="0"/>
        <w:rPr>
          <w:rFonts w:ascii="Times New Roman" w:hAnsi="Times New Roman" w:cs="Times New Roman"/>
        </w:rPr>
      </w:pPr>
      <w:r>
        <w:rPr>
          <w:rFonts w:ascii="Times New Roman" w:hAnsi="Times New Roman" w:cs="Times New Roman"/>
        </w:rPr>
        <w:t>Kristina Mallams, SWFWMD</w:t>
      </w:r>
    </w:p>
    <w:p w:rsidR="00307A12" w:rsidRDefault="00307A12" w:rsidP="000735E1">
      <w:pPr>
        <w:spacing w:after="0"/>
        <w:rPr>
          <w:rFonts w:ascii="Times New Roman" w:hAnsi="Times New Roman" w:cs="Times New Roman"/>
        </w:rPr>
      </w:pPr>
      <w:r>
        <w:rPr>
          <w:rFonts w:ascii="Times New Roman" w:hAnsi="Times New Roman" w:cs="Times New Roman"/>
        </w:rPr>
        <w:t>Troy Nanke, PTI</w:t>
      </w:r>
    </w:p>
    <w:p w:rsidR="00307A12" w:rsidRDefault="00307A12" w:rsidP="000735E1">
      <w:pPr>
        <w:spacing w:after="0"/>
        <w:rPr>
          <w:rFonts w:ascii="Times New Roman" w:hAnsi="Times New Roman" w:cs="Times New Roman"/>
        </w:rPr>
      </w:pPr>
      <w:r>
        <w:rPr>
          <w:rFonts w:ascii="Times New Roman" w:hAnsi="Times New Roman" w:cs="Times New Roman"/>
        </w:rPr>
        <w:t>Sky Notestein, SWFWMD</w:t>
      </w:r>
    </w:p>
    <w:p w:rsidR="00307A12" w:rsidRDefault="00307A12" w:rsidP="000735E1">
      <w:pPr>
        <w:spacing w:after="0"/>
        <w:rPr>
          <w:rFonts w:ascii="Times New Roman" w:hAnsi="Times New Roman" w:cs="Times New Roman"/>
        </w:rPr>
      </w:pPr>
      <w:r>
        <w:rPr>
          <w:rFonts w:ascii="Times New Roman" w:hAnsi="Times New Roman" w:cs="Times New Roman"/>
        </w:rPr>
        <w:t>Anthony Rios, PTI</w:t>
      </w:r>
    </w:p>
    <w:p w:rsidR="00307A12" w:rsidRDefault="00307A12" w:rsidP="000735E1">
      <w:pPr>
        <w:spacing w:after="0"/>
        <w:rPr>
          <w:rFonts w:ascii="Times New Roman" w:hAnsi="Times New Roman" w:cs="Times New Roman"/>
        </w:rPr>
      </w:pPr>
      <w:r>
        <w:rPr>
          <w:rFonts w:ascii="Times New Roman" w:hAnsi="Times New Roman" w:cs="Times New Roman"/>
        </w:rPr>
        <w:t>Jennifer Sagan, Amec Foster Wheeler</w:t>
      </w:r>
    </w:p>
    <w:p w:rsidR="002E5465" w:rsidRDefault="002E5465" w:rsidP="002E5465">
      <w:pPr>
        <w:spacing w:after="0"/>
        <w:rPr>
          <w:rFonts w:ascii="Times New Roman" w:hAnsi="Times New Roman" w:cs="Times New Roman"/>
        </w:rPr>
      </w:pPr>
      <w:r>
        <w:rPr>
          <w:rFonts w:ascii="Times New Roman" w:hAnsi="Times New Roman" w:cs="Times New Roman"/>
        </w:rPr>
        <w:t>Mark Schroder, Citrus County</w:t>
      </w:r>
    </w:p>
    <w:p w:rsidR="00307A12" w:rsidRDefault="00307A12" w:rsidP="002E5465">
      <w:pPr>
        <w:spacing w:after="0"/>
        <w:rPr>
          <w:rFonts w:ascii="Times New Roman" w:hAnsi="Times New Roman" w:cs="Times New Roman"/>
        </w:rPr>
      </w:pPr>
      <w:r>
        <w:rPr>
          <w:rFonts w:ascii="Times New Roman" w:hAnsi="Times New Roman" w:cs="Times New Roman"/>
        </w:rPr>
        <w:t>Mary Szafraniac, Amec Foster Wheeler</w:t>
      </w:r>
    </w:p>
    <w:p w:rsidR="002E5465" w:rsidRDefault="002E5465" w:rsidP="000735E1">
      <w:pPr>
        <w:spacing w:after="0"/>
        <w:rPr>
          <w:rFonts w:ascii="Times New Roman" w:hAnsi="Times New Roman" w:cs="Times New Roman"/>
        </w:rPr>
      </w:pPr>
      <w:r>
        <w:rPr>
          <w:rFonts w:ascii="Times New Roman" w:hAnsi="Times New Roman" w:cs="Times New Roman"/>
        </w:rPr>
        <w:t>Elke Ursin, FDOH-Tallahassee</w:t>
      </w:r>
    </w:p>
    <w:p w:rsidR="00463452" w:rsidRPr="000735E1" w:rsidRDefault="00463452" w:rsidP="00FD5BFE">
      <w:pPr>
        <w:spacing w:after="0"/>
        <w:ind w:left="360" w:hanging="360"/>
        <w:rPr>
          <w:rFonts w:ascii="Times New Roman" w:hAnsi="Times New Roman" w:cs="Times New Roman"/>
        </w:rPr>
      </w:pPr>
      <w:r w:rsidRPr="000735E1">
        <w:rPr>
          <w:rFonts w:ascii="Times New Roman" w:hAnsi="Times New Roman" w:cs="Times New Roman"/>
        </w:rPr>
        <w:t>John Walkinshaw, GPI</w:t>
      </w:r>
    </w:p>
    <w:p w:rsidR="00D2680E" w:rsidRDefault="00D2680E">
      <w:pPr>
        <w:spacing w:after="0"/>
        <w:rPr>
          <w:rFonts w:ascii="Times New Roman" w:hAnsi="Times New Roman" w:cs="Times New Roman"/>
        </w:rPr>
        <w:sectPr w:rsidR="00D2680E" w:rsidSect="000735E1">
          <w:type w:val="continuous"/>
          <w:pgSz w:w="12240" w:h="15840"/>
          <w:pgMar w:top="1440" w:right="1440" w:bottom="1440" w:left="1440" w:header="720" w:footer="720" w:gutter="0"/>
          <w:cols w:num="2" w:space="720"/>
          <w:docGrid w:linePitch="360"/>
        </w:sectPr>
      </w:pPr>
    </w:p>
    <w:p w:rsidR="00307E90" w:rsidRDefault="00307E90">
      <w:pPr>
        <w:spacing w:after="0"/>
        <w:rPr>
          <w:rFonts w:ascii="Times New Roman" w:hAnsi="Times New Roman" w:cs="Times New Roman"/>
        </w:rPr>
      </w:pPr>
    </w:p>
    <w:p w:rsidR="00307E90" w:rsidRDefault="00307E90" w:rsidP="000735E1">
      <w:pPr>
        <w:spacing w:after="0"/>
        <w:rPr>
          <w:rFonts w:ascii="Times New Roman" w:hAnsi="Times New Roman" w:cs="Times New Roman"/>
        </w:rPr>
      </w:pPr>
      <w:r>
        <w:rPr>
          <w:rFonts w:ascii="Times New Roman" w:hAnsi="Times New Roman" w:cs="Times New Roman"/>
          <w:b/>
          <w:u w:val="single"/>
        </w:rPr>
        <w:t>Introduction</w:t>
      </w:r>
    </w:p>
    <w:p w:rsidR="00307E90" w:rsidRDefault="00307E90" w:rsidP="00307A12">
      <w:pPr>
        <w:spacing w:after="0"/>
        <w:rPr>
          <w:rFonts w:ascii="Times New Roman" w:hAnsi="Times New Roman" w:cs="Times New Roman"/>
        </w:rPr>
      </w:pPr>
      <w:r>
        <w:rPr>
          <w:rFonts w:ascii="Times New Roman" w:hAnsi="Times New Roman" w:cs="Times New Roman"/>
        </w:rPr>
        <w:t xml:space="preserve">Tiffany Busby opened the meeting at </w:t>
      </w:r>
      <w:r w:rsidR="005B3F85">
        <w:rPr>
          <w:rFonts w:ascii="Times New Roman" w:hAnsi="Times New Roman" w:cs="Times New Roman"/>
        </w:rPr>
        <w:t>9:1</w:t>
      </w:r>
      <w:r w:rsidR="00307A12">
        <w:rPr>
          <w:rFonts w:ascii="Times New Roman" w:hAnsi="Times New Roman" w:cs="Times New Roman"/>
        </w:rPr>
        <w:t>0</w:t>
      </w:r>
      <w:r w:rsidR="005B3F85">
        <w:rPr>
          <w:rFonts w:ascii="Times New Roman" w:hAnsi="Times New Roman" w:cs="Times New Roman"/>
        </w:rPr>
        <w:t xml:space="preserve"> AM</w:t>
      </w:r>
      <w:r>
        <w:rPr>
          <w:rFonts w:ascii="Times New Roman" w:hAnsi="Times New Roman" w:cs="Times New Roman"/>
        </w:rPr>
        <w:t xml:space="preserve"> by welcoming everyone.</w:t>
      </w:r>
      <w:r w:rsidR="00624F36">
        <w:rPr>
          <w:rFonts w:ascii="Times New Roman" w:hAnsi="Times New Roman" w:cs="Times New Roman"/>
        </w:rPr>
        <w:t xml:space="preserve"> </w:t>
      </w:r>
      <w:r w:rsidR="00964330">
        <w:rPr>
          <w:rFonts w:ascii="Times New Roman" w:hAnsi="Times New Roman" w:cs="Times New Roman"/>
        </w:rPr>
        <w:t>The purpose of t</w:t>
      </w:r>
      <w:r w:rsidR="00DE5A29">
        <w:rPr>
          <w:rFonts w:ascii="Times New Roman" w:hAnsi="Times New Roman" w:cs="Times New Roman"/>
        </w:rPr>
        <w:t>he</w:t>
      </w:r>
      <w:r w:rsidR="00964330">
        <w:rPr>
          <w:rFonts w:ascii="Times New Roman" w:hAnsi="Times New Roman" w:cs="Times New Roman"/>
        </w:rPr>
        <w:t xml:space="preserve"> meeting </w:t>
      </w:r>
      <w:r w:rsidR="00DE5A29">
        <w:rPr>
          <w:rFonts w:ascii="Times New Roman" w:hAnsi="Times New Roman" w:cs="Times New Roman"/>
        </w:rPr>
        <w:t>wa</w:t>
      </w:r>
      <w:r w:rsidR="00964330">
        <w:rPr>
          <w:rFonts w:ascii="Times New Roman" w:hAnsi="Times New Roman" w:cs="Times New Roman"/>
        </w:rPr>
        <w:t xml:space="preserve">s to receive updates on the NSILT reports for the Weeki Wachee system and Crystal River/Kings Bay; and </w:t>
      </w:r>
      <w:r w:rsidR="00D469C6">
        <w:rPr>
          <w:rFonts w:ascii="Times New Roman" w:hAnsi="Times New Roman" w:cs="Times New Roman"/>
        </w:rPr>
        <w:t xml:space="preserve">discuss </w:t>
      </w:r>
      <w:r w:rsidR="00964330">
        <w:rPr>
          <w:rFonts w:ascii="Times New Roman" w:hAnsi="Times New Roman" w:cs="Times New Roman"/>
        </w:rPr>
        <w:t xml:space="preserve">draft </w:t>
      </w:r>
      <w:r w:rsidR="00DE5A29">
        <w:rPr>
          <w:rFonts w:ascii="Times New Roman" w:hAnsi="Times New Roman" w:cs="Times New Roman"/>
        </w:rPr>
        <w:t xml:space="preserve">NSILT </w:t>
      </w:r>
      <w:r w:rsidR="00964330">
        <w:rPr>
          <w:rFonts w:ascii="Times New Roman" w:hAnsi="Times New Roman" w:cs="Times New Roman"/>
        </w:rPr>
        <w:t xml:space="preserve">reports on Aripeka Springs and Homosassa and Chassahowitzka Springs. </w:t>
      </w:r>
      <w:r w:rsidR="00137DBE">
        <w:rPr>
          <w:rFonts w:ascii="Times New Roman" w:hAnsi="Times New Roman" w:cs="Times New Roman"/>
        </w:rPr>
        <w:t xml:space="preserve">The NSILT is an innovative approach </w:t>
      </w:r>
      <w:r w:rsidR="00DE5A29">
        <w:rPr>
          <w:rFonts w:ascii="Times New Roman" w:hAnsi="Times New Roman" w:cs="Times New Roman"/>
        </w:rPr>
        <w:t xml:space="preserve">to estimating nitrogen loads to groundwater </w:t>
      </w:r>
      <w:r w:rsidR="00353A34">
        <w:rPr>
          <w:rFonts w:ascii="Times New Roman" w:hAnsi="Times New Roman" w:cs="Times New Roman"/>
        </w:rPr>
        <w:t>t</w:t>
      </w:r>
      <w:r w:rsidR="00137DBE">
        <w:rPr>
          <w:rFonts w:ascii="Times New Roman" w:hAnsi="Times New Roman" w:cs="Times New Roman"/>
        </w:rPr>
        <w:t xml:space="preserve">hat is </w:t>
      </w:r>
      <w:r w:rsidR="00DE5A29">
        <w:rPr>
          <w:rFonts w:ascii="Times New Roman" w:hAnsi="Times New Roman" w:cs="Times New Roman"/>
        </w:rPr>
        <w:t xml:space="preserve">also </w:t>
      </w:r>
      <w:r w:rsidR="00137DBE">
        <w:rPr>
          <w:rFonts w:ascii="Times New Roman" w:hAnsi="Times New Roman" w:cs="Times New Roman"/>
        </w:rPr>
        <w:t xml:space="preserve">a bit complicated. Celeste Lyon and Brian Katz with the Florida Department of Environmental Protection (DEP) Groundwater Program will explain the NSILT process and </w:t>
      </w:r>
      <w:r w:rsidR="00810BB7">
        <w:rPr>
          <w:rFonts w:ascii="Times New Roman" w:hAnsi="Times New Roman" w:cs="Times New Roman"/>
        </w:rPr>
        <w:t xml:space="preserve">provide </w:t>
      </w:r>
      <w:r w:rsidR="00137DBE">
        <w:rPr>
          <w:rFonts w:ascii="Times New Roman" w:hAnsi="Times New Roman" w:cs="Times New Roman"/>
        </w:rPr>
        <w:t xml:space="preserve">specific information on the </w:t>
      </w:r>
      <w:r w:rsidR="00810BB7">
        <w:rPr>
          <w:rFonts w:ascii="Times New Roman" w:hAnsi="Times New Roman" w:cs="Times New Roman"/>
        </w:rPr>
        <w:t>referenced spring systems. Also, Terry Hansen, DEP basin coordinator for the Springs Coast area, will present the draft priority focus area for Weeki Wachee.</w:t>
      </w:r>
    </w:p>
    <w:p w:rsidR="00692CFE" w:rsidRDefault="00692CFE" w:rsidP="00307A12">
      <w:pPr>
        <w:spacing w:after="0"/>
        <w:rPr>
          <w:rFonts w:ascii="Times New Roman" w:hAnsi="Times New Roman" w:cs="Times New Roman"/>
        </w:rPr>
      </w:pPr>
    </w:p>
    <w:p w:rsidR="00692CFE" w:rsidRDefault="00692CFE" w:rsidP="00307A12">
      <w:pPr>
        <w:spacing w:after="0"/>
        <w:rPr>
          <w:rFonts w:ascii="Times New Roman" w:hAnsi="Times New Roman" w:cs="Times New Roman"/>
        </w:rPr>
      </w:pPr>
      <w:r>
        <w:rPr>
          <w:rFonts w:ascii="Times New Roman" w:hAnsi="Times New Roman" w:cs="Times New Roman"/>
          <w:b/>
          <w:u w:val="single"/>
        </w:rPr>
        <w:t>NSILT Process</w:t>
      </w:r>
    </w:p>
    <w:p w:rsidR="007961B9" w:rsidRDefault="00692CFE" w:rsidP="007961B9">
      <w:pPr>
        <w:rPr>
          <w:rFonts w:ascii="Times New Roman" w:eastAsia="Times New Roman" w:hAnsi="Times New Roman" w:cs="Times New Roman"/>
          <w:iCs/>
        </w:rPr>
      </w:pPr>
      <w:r>
        <w:rPr>
          <w:rFonts w:ascii="Times New Roman" w:hAnsi="Times New Roman" w:cs="Times New Roman"/>
        </w:rPr>
        <w:t>Celeste Lyon provided an overview of the NSILT process.</w:t>
      </w:r>
      <w:r w:rsidR="007961B9">
        <w:rPr>
          <w:rFonts w:ascii="Times New Roman" w:hAnsi="Times New Roman" w:cs="Times New Roman"/>
        </w:rPr>
        <w:t xml:space="preserve"> </w:t>
      </w:r>
      <w:r w:rsidR="007961B9" w:rsidRPr="007961B9">
        <w:rPr>
          <w:rFonts w:ascii="Times New Roman" w:eastAsia="Times New Roman" w:hAnsi="Times New Roman" w:cs="Times New Roman"/>
          <w:iCs/>
        </w:rPr>
        <w:t xml:space="preserve">The NSILT was developed to identify and quantify the major sources of nitrogen contributing to groundwater in </w:t>
      </w:r>
      <w:r w:rsidR="007961B9">
        <w:rPr>
          <w:rFonts w:ascii="Times New Roman" w:eastAsia="Times New Roman" w:hAnsi="Times New Roman" w:cs="Times New Roman"/>
          <w:iCs/>
        </w:rPr>
        <w:t>springsheds</w:t>
      </w:r>
      <w:r w:rsidR="007961B9" w:rsidRPr="007961B9">
        <w:rPr>
          <w:rFonts w:ascii="Times New Roman" w:eastAsia="Times New Roman" w:hAnsi="Times New Roman" w:cs="Times New Roman"/>
          <w:iCs/>
        </w:rPr>
        <w:t>. The NSILT is a geographic information system- (GIS-) based and spreadsheet-based tool that provides spatial estimates of the relative contribution of nitrogen from various sources while considering the transport pathways and processes affecting the various forms of nitrogen as they move through the land surface through soil and geologic strata into the Floridan aquifer.</w:t>
      </w:r>
    </w:p>
    <w:p w:rsidR="0017164C" w:rsidRPr="0017164C" w:rsidRDefault="0017164C" w:rsidP="0017164C">
      <w:pPr>
        <w:spacing w:after="0"/>
        <w:rPr>
          <w:rFonts w:ascii="Times New Roman" w:eastAsia="Times New Roman" w:hAnsi="Times New Roman" w:cs="Times New Roman"/>
          <w:iCs/>
        </w:rPr>
      </w:pPr>
      <w:r>
        <w:rPr>
          <w:rFonts w:ascii="Times New Roman" w:eastAsia="Times New Roman" w:hAnsi="Times New Roman" w:cs="Times New Roman"/>
          <w:iCs/>
        </w:rPr>
        <w:t>T</w:t>
      </w:r>
      <w:r w:rsidRPr="0017164C">
        <w:rPr>
          <w:rFonts w:ascii="Times New Roman" w:eastAsia="Times New Roman" w:hAnsi="Times New Roman" w:cs="Times New Roman"/>
          <w:iCs/>
        </w:rPr>
        <w:t>he steps to estimating the nitrogen load to groundwater:</w:t>
      </w:r>
    </w:p>
    <w:p w:rsidR="0017164C" w:rsidRPr="0017164C" w:rsidRDefault="0017164C" w:rsidP="0017164C">
      <w:pPr>
        <w:numPr>
          <w:ilvl w:val="0"/>
          <w:numId w:val="9"/>
        </w:numPr>
        <w:spacing w:after="0"/>
        <w:contextualSpacing/>
        <w:rPr>
          <w:rFonts w:ascii="Times New Roman" w:eastAsia="Times New Roman" w:hAnsi="Times New Roman" w:cs="Times New Roman"/>
          <w:iCs/>
        </w:rPr>
      </w:pPr>
      <w:r w:rsidRPr="0017164C">
        <w:rPr>
          <w:rFonts w:ascii="Times New Roman" w:eastAsia="Times New Roman" w:hAnsi="Times New Roman" w:cs="Times New Roman"/>
          <w:iCs/>
        </w:rPr>
        <w:t xml:space="preserve">Estimate the nitrogen input to the land surface from various sources (best available data) within the </w:t>
      </w:r>
      <w:r w:rsidR="00D469C6">
        <w:rPr>
          <w:rFonts w:ascii="Times New Roman" w:eastAsia="Times New Roman" w:hAnsi="Times New Roman" w:cs="Times New Roman"/>
          <w:iCs/>
        </w:rPr>
        <w:t>basin management action plan (</w:t>
      </w:r>
      <w:r w:rsidRPr="0017164C">
        <w:rPr>
          <w:rFonts w:ascii="Times New Roman" w:eastAsia="Times New Roman" w:hAnsi="Times New Roman" w:cs="Times New Roman"/>
          <w:iCs/>
        </w:rPr>
        <w:t>BMAP</w:t>
      </w:r>
      <w:r w:rsidR="00D469C6">
        <w:rPr>
          <w:rFonts w:ascii="Times New Roman" w:eastAsia="Times New Roman" w:hAnsi="Times New Roman" w:cs="Times New Roman"/>
          <w:iCs/>
        </w:rPr>
        <w:t>)</w:t>
      </w:r>
      <w:r w:rsidRPr="0017164C">
        <w:rPr>
          <w:rFonts w:ascii="Times New Roman" w:eastAsia="Times New Roman" w:hAnsi="Times New Roman" w:cs="Times New Roman"/>
          <w:iCs/>
        </w:rPr>
        <w:t xml:space="preserve"> boundary.</w:t>
      </w:r>
    </w:p>
    <w:p w:rsidR="0017164C" w:rsidRPr="0017164C" w:rsidRDefault="0017164C" w:rsidP="0017164C">
      <w:pPr>
        <w:numPr>
          <w:ilvl w:val="0"/>
          <w:numId w:val="9"/>
        </w:numPr>
        <w:spacing w:after="0"/>
        <w:contextualSpacing/>
        <w:rPr>
          <w:rFonts w:ascii="Times New Roman" w:eastAsia="Times New Roman" w:hAnsi="Times New Roman" w:cs="Times New Roman"/>
          <w:iCs/>
        </w:rPr>
      </w:pPr>
      <w:r w:rsidRPr="0017164C">
        <w:rPr>
          <w:rFonts w:ascii="Times New Roman" w:eastAsia="Times New Roman" w:hAnsi="Times New Roman" w:cs="Times New Roman"/>
          <w:iCs/>
        </w:rPr>
        <w:t xml:space="preserve">Estimate the environment's ability to uptake and utilize the nitrogen. This process is called </w:t>
      </w:r>
      <w:bookmarkStart w:id="0" w:name="_GoBack"/>
      <w:bookmarkEnd w:id="0"/>
      <w:r w:rsidRPr="0017164C">
        <w:rPr>
          <w:rFonts w:ascii="Times New Roman" w:eastAsia="Times New Roman" w:hAnsi="Times New Roman" w:cs="Times New Roman"/>
          <w:iCs/>
        </w:rPr>
        <w:t>"attenuation."</w:t>
      </w:r>
    </w:p>
    <w:p w:rsidR="0017164C" w:rsidRPr="0017164C" w:rsidRDefault="0017164C" w:rsidP="0017164C">
      <w:pPr>
        <w:numPr>
          <w:ilvl w:val="0"/>
          <w:numId w:val="9"/>
        </w:numPr>
        <w:spacing w:after="0"/>
        <w:contextualSpacing/>
        <w:rPr>
          <w:rFonts w:ascii="Times New Roman" w:eastAsia="Times New Roman" w:hAnsi="Times New Roman" w:cs="Times New Roman"/>
          <w:iCs/>
        </w:rPr>
      </w:pPr>
      <w:r w:rsidRPr="0017164C">
        <w:rPr>
          <w:rFonts w:ascii="Times New Roman" w:eastAsia="Times New Roman" w:hAnsi="Times New Roman" w:cs="Times New Roman"/>
          <w:iCs/>
        </w:rPr>
        <w:lastRenderedPageBreak/>
        <w:t>Evaluate the degree of recharge within the BMAP boundary; this naturally varies based on geologic conditions and influences the quantity of water reaching the aquifer. DEP applies a weighted recharge factor to account for the variation</w:t>
      </w:r>
      <w:r w:rsidR="00DE5A29">
        <w:rPr>
          <w:rFonts w:ascii="Times New Roman" w:eastAsia="Times New Roman" w:hAnsi="Times New Roman" w:cs="Times New Roman"/>
          <w:iCs/>
        </w:rPr>
        <w:t xml:space="preserve"> in geologic conditions</w:t>
      </w:r>
      <w:r w:rsidRPr="0017164C">
        <w:rPr>
          <w:rFonts w:ascii="Times New Roman" w:eastAsia="Times New Roman" w:hAnsi="Times New Roman" w:cs="Times New Roman"/>
          <w:iCs/>
        </w:rPr>
        <w:t>.</w:t>
      </w:r>
    </w:p>
    <w:p w:rsidR="0017164C" w:rsidRPr="0017164C" w:rsidRDefault="0017164C" w:rsidP="0017164C">
      <w:pPr>
        <w:numPr>
          <w:ilvl w:val="0"/>
          <w:numId w:val="9"/>
        </w:numPr>
        <w:spacing w:after="0"/>
        <w:contextualSpacing/>
        <w:rPr>
          <w:rFonts w:ascii="Times New Roman" w:eastAsia="Times New Roman" w:hAnsi="Times New Roman" w:cs="Times New Roman"/>
          <w:iCs/>
        </w:rPr>
      </w:pPr>
      <w:r w:rsidRPr="0017164C">
        <w:rPr>
          <w:rFonts w:ascii="Times New Roman" w:eastAsia="Times New Roman" w:hAnsi="Times New Roman" w:cs="Times New Roman"/>
          <w:iCs/>
        </w:rPr>
        <w:t>Reach out to stakeholders regarding estimates and methodology; fine tune as needed.</w:t>
      </w:r>
    </w:p>
    <w:p w:rsidR="0017164C" w:rsidRDefault="0017164C" w:rsidP="0017164C">
      <w:pPr>
        <w:spacing w:after="0"/>
        <w:rPr>
          <w:rFonts w:ascii="Times New Roman" w:eastAsia="Times New Roman" w:hAnsi="Times New Roman" w:cs="Times New Roman"/>
          <w:iCs/>
        </w:rPr>
      </w:pPr>
    </w:p>
    <w:p w:rsidR="00D113DB" w:rsidRDefault="0017164C" w:rsidP="006B2A69">
      <w:pPr>
        <w:spacing w:after="0"/>
        <w:rPr>
          <w:rFonts w:ascii="Times New Roman" w:eastAsia="Times New Roman" w:hAnsi="Times New Roman" w:cs="Times New Roman"/>
          <w:iCs/>
        </w:rPr>
      </w:pPr>
      <w:r>
        <w:rPr>
          <w:rFonts w:ascii="Times New Roman" w:eastAsia="Times New Roman" w:hAnsi="Times New Roman" w:cs="Times New Roman"/>
          <w:iCs/>
        </w:rPr>
        <w:t>Celeste</w:t>
      </w:r>
      <w:r w:rsidRPr="0017164C">
        <w:rPr>
          <w:rFonts w:ascii="Times New Roman" w:eastAsia="Times New Roman" w:hAnsi="Times New Roman" w:cs="Times New Roman"/>
          <w:iCs/>
        </w:rPr>
        <w:t xml:space="preserve"> presented a hybrid flow chart to visually depict the nitrogen cycle and attenuation. The nitrogen sources are the following: atmospheric deposition, wastewater treatment facilities</w:t>
      </w:r>
      <w:r w:rsidR="006B2A69">
        <w:rPr>
          <w:rFonts w:ascii="Times New Roman" w:eastAsia="Times New Roman" w:hAnsi="Times New Roman" w:cs="Times New Roman"/>
          <w:iCs/>
        </w:rPr>
        <w:t xml:space="preserve"> (WWTFs)</w:t>
      </w:r>
      <w:r w:rsidRPr="0017164C">
        <w:rPr>
          <w:rFonts w:ascii="Times New Roman" w:eastAsia="Times New Roman" w:hAnsi="Times New Roman" w:cs="Times New Roman"/>
          <w:iCs/>
        </w:rPr>
        <w:t xml:space="preserve">, septic systems, livestock </w:t>
      </w:r>
      <w:r>
        <w:rPr>
          <w:rFonts w:ascii="Times New Roman" w:eastAsia="Times New Roman" w:hAnsi="Times New Roman" w:cs="Times New Roman"/>
          <w:iCs/>
        </w:rPr>
        <w:t>waste</w:t>
      </w:r>
      <w:r w:rsidRPr="0017164C">
        <w:rPr>
          <w:rFonts w:ascii="Times New Roman" w:eastAsia="Times New Roman" w:hAnsi="Times New Roman" w:cs="Times New Roman"/>
          <w:iCs/>
        </w:rPr>
        <w:t xml:space="preserve">, urban </w:t>
      </w:r>
      <w:r>
        <w:rPr>
          <w:rFonts w:ascii="Times New Roman" w:eastAsia="Times New Roman" w:hAnsi="Times New Roman" w:cs="Times New Roman"/>
          <w:iCs/>
        </w:rPr>
        <w:t xml:space="preserve">turfgrass </w:t>
      </w:r>
      <w:r w:rsidRPr="0017164C">
        <w:rPr>
          <w:rFonts w:ascii="Times New Roman" w:eastAsia="Times New Roman" w:hAnsi="Times New Roman" w:cs="Times New Roman"/>
          <w:iCs/>
        </w:rPr>
        <w:t xml:space="preserve">fertilizer, </w:t>
      </w:r>
      <w:r w:rsidR="00A87E98">
        <w:rPr>
          <w:rFonts w:ascii="Times New Roman" w:eastAsia="Times New Roman" w:hAnsi="Times New Roman" w:cs="Times New Roman"/>
          <w:iCs/>
        </w:rPr>
        <w:t xml:space="preserve">sports turfgrass fertilizer, </w:t>
      </w:r>
      <w:r w:rsidRPr="0017164C">
        <w:rPr>
          <w:rFonts w:ascii="Times New Roman" w:eastAsia="Times New Roman" w:hAnsi="Times New Roman" w:cs="Times New Roman"/>
          <w:iCs/>
        </w:rPr>
        <w:t xml:space="preserve">and </w:t>
      </w:r>
      <w:r>
        <w:rPr>
          <w:rFonts w:ascii="Times New Roman" w:eastAsia="Times New Roman" w:hAnsi="Times New Roman" w:cs="Times New Roman"/>
          <w:iCs/>
        </w:rPr>
        <w:t>farm</w:t>
      </w:r>
      <w:r w:rsidRPr="0017164C">
        <w:rPr>
          <w:rFonts w:ascii="Times New Roman" w:eastAsia="Times New Roman" w:hAnsi="Times New Roman" w:cs="Times New Roman"/>
          <w:iCs/>
        </w:rPr>
        <w:t xml:space="preserve"> fertilizer.</w:t>
      </w:r>
      <w:r w:rsidR="00A87E98">
        <w:rPr>
          <w:rFonts w:ascii="Times New Roman" w:eastAsia="Times New Roman" w:hAnsi="Times New Roman" w:cs="Times New Roman"/>
          <w:iCs/>
        </w:rPr>
        <w:t xml:space="preserve"> </w:t>
      </w:r>
      <w:r w:rsidR="00D113DB" w:rsidRPr="00D113DB">
        <w:rPr>
          <w:rFonts w:ascii="Times New Roman" w:eastAsia="Times New Roman" w:hAnsi="Times New Roman" w:cs="Times New Roman"/>
          <w:iCs/>
        </w:rPr>
        <w:t xml:space="preserve">After all the nitrogen input to the land surface </w:t>
      </w:r>
      <w:r w:rsidR="00353A34">
        <w:rPr>
          <w:rFonts w:ascii="Times New Roman" w:eastAsia="Times New Roman" w:hAnsi="Times New Roman" w:cs="Times New Roman"/>
          <w:iCs/>
        </w:rPr>
        <w:t>are</w:t>
      </w:r>
      <w:r w:rsidR="00D113DB" w:rsidRPr="00D113DB">
        <w:rPr>
          <w:rFonts w:ascii="Times New Roman" w:eastAsia="Times New Roman" w:hAnsi="Times New Roman" w:cs="Times New Roman"/>
          <w:iCs/>
        </w:rPr>
        <w:t xml:space="preserve"> estimated, a</w:t>
      </w:r>
      <w:r w:rsidR="00D113DB">
        <w:rPr>
          <w:rFonts w:ascii="Times New Roman" w:eastAsia="Times New Roman" w:hAnsi="Times New Roman" w:cs="Times New Roman"/>
          <w:iCs/>
        </w:rPr>
        <w:t xml:space="preserve">ttenuation factors </w:t>
      </w:r>
      <w:r w:rsidR="00353A34">
        <w:rPr>
          <w:rFonts w:ascii="Times New Roman" w:eastAsia="Times New Roman" w:hAnsi="Times New Roman" w:cs="Times New Roman"/>
          <w:iCs/>
        </w:rPr>
        <w:t>a</w:t>
      </w:r>
      <w:r w:rsidR="00D113DB">
        <w:rPr>
          <w:rFonts w:ascii="Times New Roman" w:eastAsia="Times New Roman" w:hAnsi="Times New Roman" w:cs="Times New Roman"/>
          <w:iCs/>
        </w:rPr>
        <w:t>re applied to ea</w:t>
      </w:r>
      <w:r w:rsidR="00D113DB" w:rsidRPr="00D113DB">
        <w:rPr>
          <w:rFonts w:ascii="Times New Roman" w:eastAsia="Times New Roman" w:hAnsi="Times New Roman" w:cs="Times New Roman"/>
          <w:iCs/>
        </w:rPr>
        <w:t xml:space="preserve">ch nitrogen source. </w:t>
      </w:r>
      <w:r w:rsidR="00A87E98" w:rsidRPr="00A87E98">
        <w:rPr>
          <w:rFonts w:ascii="Times New Roman" w:eastAsia="Times New Roman" w:hAnsi="Times New Roman" w:cs="Times New Roman"/>
          <w:iCs/>
        </w:rPr>
        <w:t xml:space="preserve">Attenuation factors for each nitrogen source </w:t>
      </w:r>
      <w:r w:rsidR="00353A34">
        <w:rPr>
          <w:rFonts w:ascii="Times New Roman" w:eastAsia="Times New Roman" w:hAnsi="Times New Roman" w:cs="Times New Roman"/>
          <w:iCs/>
        </w:rPr>
        <w:t>a</w:t>
      </w:r>
      <w:r w:rsidR="00A87E98" w:rsidRPr="00A87E98">
        <w:rPr>
          <w:rFonts w:ascii="Times New Roman" w:eastAsia="Times New Roman" w:hAnsi="Times New Roman" w:cs="Times New Roman"/>
          <w:iCs/>
        </w:rPr>
        <w:t>re determined upon an extensive literature and peer review.</w:t>
      </w:r>
      <w:r w:rsidR="00A87E98">
        <w:rPr>
          <w:rFonts w:ascii="Times New Roman" w:eastAsia="Times New Roman" w:hAnsi="Times New Roman" w:cs="Times New Roman"/>
          <w:iCs/>
        </w:rPr>
        <w:t xml:space="preserve"> </w:t>
      </w:r>
      <w:r w:rsidR="00D113DB">
        <w:rPr>
          <w:rFonts w:ascii="Times New Roman" w:eastAsia="Times New Roman" w:hAnsi="Times New Roman" w:cs="Times New Roman"/>
          <w:iCs/>
        </w:rPr>
        <w:t>The</w:t>
      </w:r>
      <w:r w:rsidR="00D113DB" w:rsidRPr="00D113DB">
        <w:rPr>
          <w:rFonts w:ascii="Times New Roman" w:eastAsia="Times New Roman" w:hAnsi="Times New Roman" w:cs="Times New Roman"/>
          <w:iCs/>
        </w:rPr>
        <w:t xml:space="preserve"> final step in estimating </w:t>
      </w:r>
      <w:r w:rsidR="00D113DB">
        <w:rPr>
          <w:rFonts w:ascii="Times New Roman" w:eastAsia="Times New Roman" w:hAnsi="Times New Roman" w:cs="Times New Roman"/>
          <w:iCs/>
        </w:rPr>
        <w:t>nitrogen</w:t>
      </w:r>
      <w:r w:rsidR="00D113DB" w:rsidRPr="00D113DB">
        <w:rPr>
          <w:rFonts w:ascii="Times New Roman" w:eastAsia="Times New Roman" w:hAnsi="Times New Roman" w:cs="Times New Roman"/>
          <w:iCs/>
        </w:rPr>
        <w:t xml:space="preserve"> loads to groundwater is to apply the recharge factor based on where each contributing source is located within the coverage area. </w:t>
      </w:r>
      <w:r w:rsidR="00A46ABE">
        <w:rPr>
          <w:rFonts w:ascii="Times New Roman" w:hAnsi="Times New Roman"/>
          <w:iCs/>
        </w:rPr>
        <w:t>Recharge factors are used to estimate the percentage of the non-attenuated nitrogen expected to reach the aquifer in a given year.</w:t>
      </w:r>
      <w:r w:rsidR="00353A34">
        <w:rPr>
          <w:rFonts w:ascii="Times New Roman" w:hAnsi="Times New Roman"/>
          <w:iCs/>
        </w:rPr>
        <w:t xml:space="preserve"> </w:t>
      </w:r>
      <w:r w:rsidR="00D113DB" w:rsidRPr="00D113DB">
        <w:rPr>
          <w:rFonts w:ascii="Times New Roman" w:eastAsia="Times New Roman" w:hAnsi="Times New Roman" w:cs="Times New Roman"/>
          <w:iCs/>
        </w:rPr>
        <w:t>In the high recharge area, we estimate that 90</w:t>
      </w:r>
      <w:r w:rsidR="00B11079">
        <w:rPr>
          <w:rFonts w:ascii="Times New Roman" w:eastAsia="Times New Roman" w:hAnsi="Times New Roman" w:cs="Times New Roman"/>
          <w:iCs/>
        </w:rPr>
        <w:t xml:space="preserve"> </w:t>
      </w:r>
      <w:r w:rsidR="00D113DB" w:rsidRPr="00D113DB">
        <w:rPr>
          <w:rFonts w:ascii="Times New Roman" w:eastAsia="Times New Roman" w:hAnsi="Times New Roman" w:cs="Times New Roman"/>
          <w:iCs/>
        </w:rPr>
        <w:t>% of all the non-attenuated nitrogen will reach the aquifer, 50</w:t>
      </w:r>
      <w:r w:rsidR="00B11079">
        <w:rPr>
          <w:rFonts w:ascii="Times New Roman" w:eastAsia="Times New Roman" w:hAnsi="Times New Roman" w:cs="Times New Roman"/>
          <w:iCs/>
        </w:rPr>
        <w:t xml:space="preserve"> </w:t>
      </w:r>
      <w:r w:rsidR="00D113DB" w:rsidRPr="00D113DB">
        <w:rPr>
          <w:rFonts w:ascii="Times New Roman" w:eastAsia="Times New Roman" w:hAnsi="Times New Roman" w:cs="Times New Roman"/>
          <w:iCs/>
        </w:rPr>
        <w:t>% in the medium recharge and 10</w:t>
      </w:r>
      <w:r w:rsidR="00B11079">
        <w:rPr>
          <w:rFonts w:ascii="Times New Roman" w:eastAsia="Times New Roman" w:hAnsi="Times New Roman" w:cs="Times New Roman"/>
          <w:iCs/>
        </w:rPr>
        <w:t xml:space="preserve"> </w:t>
      </w:r>
      <w:r w:rsidR="00D113DB" w:rsidRPr="00D113DB">
        <w:rPr>
          <w:rFonts w:ascii="Times New Roman" w:eastAsia="Times New Roman" w:hAnsi="Times New Roman" w:cs="Times New Roman"/>
          <w:iCs/>
        </w:rPr>
        <w:t>% in the low recharge.</w:t>
      </w:r>
    </w:p>
    <w:p w:rsidR="006B2A69" w:rsidRDefault="006B2A69" w:rsidP="006B2A69">
      <w:pPr>
        <w:spacing w:after="0"/>
        <w:rPr>
          <w:rFonts w:ascii="Times New Roman" w:eastAsia="Times New Roman" w:hAnsi="Times New Roman" w:cs="Times New Roman"/>
          <w:iCs/>
        </w:rPr>
      </w:pPr>
    </w:p>
    <w:p w:rsidR="006B2A69" w:rsidRDefault="006B2A69" w:rsidP="006B2A69">
      <w:pPr>
        <w:spacing w:after="0"/>
        <w:rPr>
          <w:rFonts w:ascii="Times New Roman" w:eastAsia="Times New Roman" w:hAnsi="Times New Roman" w:cs="Times New Roman"/>
          <w:iCs/>
        </w:rPr>
      </w:pPr>
      <w:r>
        <w:rPr>
          <w:rFonts w:ascii="Times New Roman" w:eastAsia="Times New Roman" w:hAnsi="Times New Roman" w:cs="Times New Roman"/>
          <w:b/>
          <w:iCs/>
          <w:u w:val="single"/>
        </w:rPr>
        <w:t>Homosassa and Chassahowitzka Springs Draft NSILT</w:t>
      </w:r>
    </w:p>
    <w:p w:rsidR="00692CFE" w:rsidRPr="00692CFE" w:rsidRDefault="006B2A69" w:rsidP="006B2A69">
      <w:pPr>
        <w:spacing w:after="0"/>
        <w:rPr>
          <w:rFonts w:ascii="Times New Roman" w:hAnsi="Times New Roman" w:cs="Times New Roman"/>
        </w:rPr>
      </w:pPr>
      <w:r>
        <w:rPr>
          <w:rFonts w:ascii="Times New Roman" w:hAnsi="Times New Roman"/>
          <w:iCs/>
        </w:rPr>
        <w:t xml:space="preserve">Celeste stated that two NSILTs were prepared for one overall BMAP study area. </w:t>
      </w:r>
      <w:r w:rsidR="002A4FA1">
        <w:rPr>
          <w:rFonts w:ascii="Times New Roman" w:hAnsi="Times New Roman"/>
          <w:iCs/>
        </w:rPr>
        <w:t xml:space="preserve">Celeste provided </w:t>
      </w:r>
      <w:r w:rsidR="00440BE1">
        <w:rPr>
          <w:rFonts w:ascii="Times New Roman" w:hAnsi="Times New Roman"/>
          <w:iCs/>
        </w:rPr>
        <w:t xml:space="preserve">loading </w:t>
      </w:r>
      <w:r w:rsidR="002A4FA1">
        <w:rPr>
          <w:rFonts w:ascii="Times New Roman" w:hAnsi="Times New Roman"/>
          <w:iCs/>
        </w:rPr>
        <w:t>data on each nitrogen source speci</w:t>
      </w:r>
      <w:r w:rsidR="00440BE1">
        <w:rPr>
          <w:rFonts w:ascii="Times New Roman" w:hAnsi="Times New Roman"/>
          <w:iCs/>
        </w:rPr>
        <w:t xml:space="preserve">fic to </w:t>
      </w:r>
      <w:r w:rsidR="00DE5A29">
        <w:rPr>
          <w:rFonts w:ascii="Times New Roman" w:hAnsi="Times New Roman"/>
          <w:iCs/>
        </w:rPr>
        <w:t>Homosassa/Chassahowitzka</w:t>
      </w:r>
      <w:r w:rsidR="00440BE1">
        <w:rPr>
          <w:rFonts w:ascii="Times New Roman" w:hAnsi="Times New Roman"/>
          <w:iCs/>
        </w:rPr>
        <w:t xml:space="preserve">. She provided pie charts that depict the percentage of load to groundwater by source. For Homosassa, urban turfgrass fertilizer is the largest source at 24 %, followed by livestock waste at 23 %, and farm fertilizer at 19 %. Overall, the annual average nitrogen loading to groundwater in Homosassa is 582,174 </w:t>
      </w:r>
      <w:r w:rsidR="00D469C6">
        <w:rPr>
          <w:rFonts w:ascii="Times New Roman" w:hAnsi="Times New Roman"/>
          <w:iCs/>
        </w:rPr>
        <w:t>pounds (</w:t>
      </w:r>
      <w:r w:rsidR="00440BE1">
        <w:rPr>
          <w:rFonts w:ascii="Times New Roman" w:hAnsi="Times New Roman"/>
          <w:iCs/>
        </w:rPr>
        <w:t>lb</w:t>
      </w:r>
      <w:r w:rsidR="00D469C6">
        <w:rPr>
          <w:rFonts w:ascii="Times New Roman" w:hAnsi="Times New Roman"/>
          <w:iCs/>
        </w:rPr>
        <w:t>)</w:t>
      </w:r>
      <w:r w:rsidR="00440BE1">
        <w:rPr>
          <w:rFonts w:ascii="Times New Roman" w:hAnsi="Times New Roman"/>
          <w:iCs/>
        </w:rPr>
        <w:t>-</w:t>
      </w:r>
      <w:r w:rsidR="00D469C6">
        <w:rPr>
          <w:rFonts w:ascii="Times New Roman" w:hAnsi="Times New Roman"/>
          <w:iCs/>
        </w:rPr>
        <w:t>nitrogen (</w:t>
      </w:r>
      <w:r w:rsidR="00440BE1">
        <w:rPr>
          <w:rFonts w:ascii="Times New Roman" w:hAnsi="Times New Roman"/>
          <w:iCs/>
        </w:rPr>
        <w:t>N</w:t>
      </w:r>
      <w:r w:rsidR="00D469C6">
        <w:rPr>
          <w:rFonts w:ascii="Times New Roman" w:hAnsi="Times New Roman"/>
          <w:iCs/>
        </w:rPr>
        <w:t>)</w:t>
      </w:r>
      <w:r w:rsidR="00440BE1">
        <w:rPr>
          <w:rFonts w:ascii="Times New Roman" w:hAnsi="Times New Roman"/>
          <w:iCs/>
        </w:rPr>
        <w:t>/year</w:t>
      </w:r>
      <w:r w:rsidR="00680FDB">
        <w:rPr>
          <w:rFonts w:ascii="Times New Roman" w:hAnsi="Times New Roman"/>
          <w:iCs/>
        </w:rPr>
        <w:t>. For Chassahowitzka, farm fertilizer is the largest source at 24 %, followed by urban turfgrass fertilizer at 19</w:t>
      </w:r>
      <w:r w:rsidR="00B11079">
        <w:rPr>
          <w:rFonts w:ascii="Times New Roman" w:hAnsi="Times New Roman"/>
          <w:iCs/>
        </w:rPr>
        <w:t xml:space="preserve"> </w:t>
      </w:r>
      <w:r w:rsidR="00680FDB">
        <w:rPr>
          <w:rFonts w:ascii="Times New Roman" w:hAnsi="Times New Roman"/>
          <w:iCs/>
        </w:rPr>
        <w:t>%, and atmospheric deposition at 16 %. Overall</w:t>
      </w:r>
      <w:r w:rsidR="00353A34">
        <w:rPr>
          <w:rFonts w:ascii="Times New Roman" w:hAnsi="Times New Roman"/>
          <w:iCs/>
        </w:rPr>
        <w:t>,</w:t>
      </w:r>
      <w:r w:rsidR="00680FDB">
        <w:rPr>
          <w:rFonts w:ascii="Times New Roman" w:hAnsi="Times New Roman"/>
          <w:iCs/>
        </w:rPr>
        <w:t xml:space="preserve"> the annual average nitrogen loading to groundwater in Chassahowitzka is </w:t>
      </w:r>
      <w:r w:rsidR="00440BE1">
        <w:rPr>
          <w:rFonts w:ascii="Times New Roman" w:hAnsi="Times New Roman"/>
          <w:iCs/>
        </w:rPr>
        <w:t>380,462 lb</w:t>
      </w:r>
      <w:r w:rsidR="00DE5A29">
        <w:rPr>
          <w:rFonts w:ascii="Times New Roman" w:hAnsi="Times New Roman"/>
          <w:iCs/>
        </w:rPr>
        <w:t>-N/</w:t>
      </w:r>
      <w:r w:rsidR="00440BE1">
        <w:rPr>
          <w:rFonts w:ascii="Times New Roman" w:hAnsi="Times New Roman"/>
          <w:iCs/>
        </w:rPr>
        <w:t>year</w:t>
      </w:r>
      <w:r w:rsidR="00680FDB">
        <w:rPr>
          <w:rFonts w:ascii="Times New Roman" w:hAnsi="Times New Roman"/>
          <w:iCs/>
        </w:rPr>
        <w:t>.</w:t>
      </w:r>
    </w:p>
    <w:p w:rsidR="0048770F" w:rsidRDefault="0048770F" w:rsidP="006B2A69">
      <w:pPr>
        <w:spacing w:after="0"/>
        <w:rPr>
          <w:rFonts w:ascii="Times New Roman" w:hAnsi="Times New Roman" w:cs="Times New Roman"/>
        </w:rPr>
      </w:pPr>
    </w:p>
    <w:p w:rsidR="00895827" w:rsidRDefault="00895827" w:rsidP="00895827">
      <w:pPr>
        <w:spacing w:after="0"/>
        <w:rPr>
          <w:rFonts w:ascii="Times New Roman" w:eastAsia="Times New Roman" w:hAnsi="Times New Roman" w:cs="Times New Roman"/>
          <w:iCs/>
        </w:rPr>
      </w:pPr>
      <w:r>
        <w:rPr>
          <w:rFonts w:ascii="Times New Roman" w:eastAsia="Times New Roman" w:hAnsi="Times New Roman" w:cs="Times New Roman"/>
          <w:iCs/>
        </w:rPr>
        <w:t>Celeste</w:t>
      </w:r>
      <w:r w:rsidRPr="00895827">
        <w:rPr>
          <w:rFonts w:ascii="Times New Roman" w:eastAsia="Times New Roman" w:hAnsi="Times New Roman" w:cs="Times New Roman"/>
          <w:iCs/>
        </w:rPr>
        <w:t xml:space="preserve"> presented a bar chart that depicts the overall estimated system load to groundwater</w:t>
      </w:r>
      <w:r>
        <w:rPr>
          <w:rFonts w:ascii="Times New Roman" w:eastAsia="Times New Roman" w:hAnsi="Times New Roman" w:cs="Times New Roman"/>
          <w:iCs/>
        </w:rPr>
        <w:t xml:space="preserve"> for Homosassa</w:t>
      </w:r>
      <w:r w:rsidRPr="00895827">
        <w:rPr>
          <w:rFonts w:ascii="Times New Roman" w:eastAsia="Times New Roman" w:hAnsi="Times New Roman" w:cs="Times New Roman"/>
          <w:iCs/>
        </w:rPr>
        <w:t xml:space="preserve"> (5</w:t>
      </w:r>
      <w:r>
        <w:rPr>
          <w:rFonts w:ascii="Times New Roman" w:eastAsia="Times New Roman" w:hAnsi="Times New Roman" w:cs="Times New Roman"/>
          <w:iCs/>
        </w:rPr>
        <w:t>82,174 lb-N/y</w:t>
      </w:r>
      <w:r w:rsidRPr="00895827">
        <w:rPr>
          <w:rFonts w:ascii="Times New Roman" w:eastAsia="Times New Roman" w:hAnsi="Times New Roman" w:cs="Times New Roman"/>
          <w:iCs/>
        </w:rPr>
        <w:t>ear [blue bar]); the estimated current discharge at the spring vent (</w:t>
      </w:r>
      <w:r>
        <w:rPr>
          <w:rFonts w:ascii="Times New Roman" w:eastAsia="Times New Roman" w:hAnsi="Times New Roman" w:cs="Times New Roman"/>
          <w:iCs/>
        </w:rPr>
        <w:t>more than 2</w:t>
      </w:r>
      <w:r w:rsidRPr="00895827">
        <w:rPr>
          <w:rFonts w:ascii="Times New Roman" w:eastAsia="Times New Roman" w:hAnsi="Times New Roman" w:cs="Times New Roman"/>
          <w:iCs/>
        </w:rPr>
        <w:t xml:space="preserve">00,000 lb-N/year [red bar]); and the adopted </w:t>
      </w:r>
      <w:r w:rsidR="00DE5A29">
        <w:rPr>
          <w:rFonts w:ascii="Times New Roman" w:eastAsia="Times New Roman" w:hAnsi="Times New Roman" w:cs="Times New Roman"/>
          <w:iCs/>
        </w:rPr>
        <w:t>total maximum daily load (</w:t>
      </w:r>
      <w:r w:rsidRPr="00895827">
        <w:rPr>
          <w:rFonts w:ascii="Times New Roman" w:eastAsia="Times New Roman" w:hAnsi="Times New Roman" w:cs="Times New Roman"/>
          <w:iCs/>
        </w:rPr>
        <w:t>TMDL</w:t>
      </w:r>
      <w:r w:rsidR="00DE5A29">
        <w:rPr>
          <w:rFonts w:ascii="Times New Roman" w:eastAsia="Times New Roman" w:hAnsi="Times New Roman" w:cs="Times New Roman"/>
          <w:iCs/>
        </w:rPr>
        <w:t>)</w:t>
      </w:r>
      <w:r w:rsidRPr="00895827">
        <w:rPr>
          <w:rFonts w:ascii="Times New Roman" w:eastAsia="Times New Roman" w:hAnsi="Times New Roman" w:cs="Times New Roman"/>
          <w:iCs/>
        </w:rPr>
        <w:t xml:space="preserve"> (</w:t>
      </w:r>
      <w:r>
        <w:rPr>
          <w:rFonts w:ascii="Times New Roman" w:eastAsia="Times New Roman" w:hAnsi="Times New Roman" w:cs="Times New Roman"/>
          <w:iCs/>
        </w:rPr>
        <w:t>78,048</w:t>
      </w:r>
      <w:r w:rsidRPr="00895827">
        <w:rPr>
          <w:rFonts w:ascii="Times New Roman" w:eastAsia="Times New Roman" w:hAnsi="Times New Roman" w:cs="Times New Roman"/>
          <w:iCs/>
        </w:rPr>
        <w:t xml:space="preserve"> lb-N/year [green bar]). </w:t>
      </w:r>
      <w:r>
        <w:rPr>
          <w:rFonts w:ascii="Times New Roman" w:eastAsia="Times New Roman" w:hAnsi="Times New Roman" w:cs="Times New Roman"/>
          <w:iCs/>
        </w:rPr>
        <w:t>Sh</w:t>
      </w:r>
      <w:r w:rsidRPr="00895827">
        <w:rPr>
          <w:rFonts w:ascii="Times New Roman" w:eastAsia="Times New Roman" w:hAnsi="Times New Roman" w:cs="Times New Roman"/>
          <w:iCs/>
        </w:rPr>
        <w:t xml:space="preserve">e pointed out the "whisker" or black line on the blue bar that indicates the estimated load to groundwater is actually a range of 300,000 to </w:t>
      </w:r>
      <w:r>
        <w:rPr>
          <w:rFonts w:ascii="Times New Roman" w:eastAsia="Times New Roman" w:hAnsi="Times New Roman" w:cs="Times New Roman"/>
          <w:iCs/>
        </w:rPr>
        <w:t>1,0</w:t>
      </w:r>
      <w:r w:rsidRPr="00895827">
        <w:rPr>
          <w:rFonts w:ascii="Times New Roman" w:eastAsia="Times New Roman" w:hAnsi="Times New Roman" w:cs="Times New Roman"/>
          <w:iCs/>
        </w:rPr>
        <w:t>00,000 lb-N/year based on flow, recharge, and attenuation. DEP selected the average of 5</w:t>
      </w:r>
      <w:r>
        <w:rPr>
          <w:rFonts w:ascii="Times New Roman" w:eastAsia="Times New Roman" w:hAnsi="Times New Roman" w:cs="Times New Roman"/>
          <w:iCs/>
        </w:rPr>
        <w:t>82,174</w:t>
      </w:r>
      <w:r w:rsidRPr="00895827">
        <w:rPr>
          <w:rFonts w:ascii="Times New Roman" w:eastAsia="Times New Roman" w:hAnsi="Times New Roman" w:cs="Times New Roman"/>
          <w:iCs/>
        </w:rPr>
        <w:t xml:space="preserve"> lb-N/year as the basis for load reduction calculations.</w:t>
      </w:r>
    </w:p>
    <w:p w:rsidR="004D2FD6" w:rsidRDefault="004D2FD6" w:rsidP="00895827">
      <w:pPr>
        <w:spacing w:after="0"/>
        <w:rPr>
          <w:rFonts w:ascii="Times New Roman" w:eastAsia="Times New Roman" w:hAnsi="Times New Roman" w:cs="Times New Roman"/>
          <w:iCs/>
        </w:rPr>
      </w:pPr>
    </w:p>
    <w:p w:rsidR="004D2FD6" w:rsidRDefault="00040AF2" w:rsidP="00895827">
      <w:pPr>
        <w:spacing w:after="0"/>
        <w:rPr>
          <w:rFonts w:ascii="Times New Roman" w:eastAsia="Times New Roman" w:hAnsi="Times New Roman" w:cs="Times New Roman"/>
          <w:iCs/>
        </w:rPr>
      </w:pPr>
      <w:r>
        <w:rPr>
          <w:rFonts w:ascii="Times New Roman" w:eastAsia="Times New Roman" w:hAnsi="Times New Roman" w:cs="Times New Roman"/>
          <w:iCs/>
        </w:rPr>
        <w:t xml:space="preserve">Celeste </w:t>
      </w:r>
      <w:r w:rsidR="004D2FD6">
        <w:rPr>
          <w:rFonts w:ascii="Times New Roman" w:eastAsia="Times New Roman" w:hAnsi="Times New Roman" w:cs="Times New Roman"/>
          <w:iCs/>
        </w:rPr>
        <w:t xml:space="preserve">also presented </w:t>
      </w:r>
      <w:r w:rsidR="004D2FD6" w:rsidRPr="00895827">
        <w:rPr>
          <w:rFonts w:ascii="Times New Roman" w:eastAsia="Times New Roman" w:hAnsi="Times New Roman" w:cs="Times New Roman"/>
          <w:iCs/>
        </w:rPr>
        <w:t>a bar chart that depicts the overall estimated system load to groundwater</w:t>
      </w:r>
      <w:r w:rsidR="004D2FD6">
        <w:rPr>
          <w:rFonts w:ascii="Times New Roman" w:eastAsia="Times New Roman" w:hAnsi="Times New Roman" w:cs="Times New Roman"/>
          <w:iCs/>
        </w:rPr>
        <w:t xml:space="preserve"> for Chassahowitzka</w:t>
      </w:r>
      <w:r w:rsidR="004D2FD6" w:rsidRPr="00895827">
        <w:rPr>
          <w:rFonts w:ascii="Times New Roman" w:eastAsia="Times New Roman" w:hAnsi="Times New Roman" w:cs="Times New Roman"/>
          <w:iCs/>
        </w:rPr>
        <w:t xml:space="preserve"> (</w:t>
      </w:r>
      <w:r w:rsidR="004D2FD6">
        <w:rPr>
          <w:rFonts w:ascii="Times New Roman" w:eastAsia="Times New Roman" w:hAnsi="Times New Roman" w:cs="Times New Roman"/>
          <w:iCs/>
        </w:rPr>
        <w:t>380,462 lb-N/y</w:t>
      </w:r>
      <w:r w:rsidR="004D2FD6" w:rsidRPr="00895827">
        <w:rPr>
          <w:rFonts w:ascii="Times New Roman" w:eastAsia="Times New Roman" w:hAnsi="Times New Roman" w:cs="Times New Roman"/>
          <w:iCs/>
        </w:rPr>
        <w:t>ear [blue bar]); the estimated current discharge at the spring vent (</w:t>
      </w:r>
      <w:r w:rsidR="004D2FD6">
        <w:rPr>
          <w:rFonts w:ascii="Times New Roman" w:eastAsia="Times New Roman" w:hAnsi="Times New Roman" w:cs="Times New Roman"/>
          <w:iCs/>
        </w:rPr>
        <w:t>about 1</w:t>
      </w:r>
      <w:r w:rsidR="004D2FD6" w:rsidRPr="00895827">
        <w:rPr>
          <w:rFonts w:ascii="Times New Roman" w:eastAsia="Times New Roman" w:hAnsi="Times New Roman" w:cs="Times New Roman"/>
          <w:iCs/>
        </w:rPr>
        <w:t>00,000 lb-N/year [red bar]); and the adopted TMDL (</w:t>
      </w:r>
      <w:r w:rsidR="004D2FD6">
        <w:rPr>
          <w:rFonts w:ascii="Times New Roman" w:eastAsia="Times New Roman" w:hAnsi="Times New Roman" w:cs="Times New Roman"/>
          <w:iCs/>
        </w:rPr>
        <w:t>38,654</w:t>
      </w:r>
      <w:r w:rsidR="004D2FD6" w:rsidRPr="00895827">
        <w:rPr>
          <w:rFonts w:ascii="Times New Roman" w:eastAsia="Times New Roman" w:hAnsi="Times New Roman" w:cs="Times New Roman"/>
          <w:iCs/>
        </w:rPr>
        <w:t xml:space="preserve"> lb-N/year [green bar]). </w:t>
      </w:r>
      <w:r w:rsidR="004D2FD6">
        <w:rPr>
          <w:rFonts w:ascii="Times New Roman" w:eastAsia="Times New Roman" w:hAnsi="Times New Roman" w:cs="Times New Roman"/>
          <w:iCs/>
        </w:rPr>
        <w:t>Sh</w:t>
      </w:r>
      <w:r w:rsidR="004D2FD6" w:rsidRPr="00895827">
        <w:rPr>
          <w:rFonts w:ascii="Times New Roman" w:eastAsia="Times New Roman" w:hAnsi="Times New Roman" w:cs="Times New Roman"/>
          <w:iCs/>
        </w:rPr>
        <w:t xml:space="preserve">e pointed out the "whisker" or black line on the blue bar that indicates the estimated load to groundwater is actually a range of </w:t>
      </w:r>
      <w:r w:rsidR="004D2FD6">
        <w:rPr>
          <w:rFonts w:ascii="Times New Roman" w:eastAsia="Times New Roman" w:hAnsi="Times New Roman" w:cs="Times New Roman"/>
          <w:iCs/>
        </w:rPr>
        <w:t>2</w:t>
      </w:r>
      <w:r w:rsidR="004D2FD6" w:rsidRPr="00895827">
        <w:rPr>
          <w:rFonts w:ascii="Times New Roman" w:eastAsia="Times New Roman" w:hAnsi="Times New Roman" w:cs="Times New Roman"/>
          <w:iCs/>
        </w:rPr>
        <w:t xml:space="preserve">00,000 to </w:t>
      </w:r>
      <w:r w:rsidR="004D2FD6">
        <w:rPr>
          <w:rFonts w:ascii="Times New Roman" w:eastAsia="Times New Roman" w:hAnsi="Times New Roman" w:cs="Times New Roman"/>
          <w:iCs/>
        </w:rPr>
        <w:t>7</w:t>
      </w:r>
      <w:r w:rsidR="004D2FD6" w:rsidRPr="00895827">
        <w:rPr>
          <w:rFonts w:ascii="Times New Roman" w:eastAsia="Times New Roman" w:hAnsi="Times New Roman" w:cs="Times New Roman"/>
          <w:iCs/>
        </w:rPr>
        <w:t xml:space="preserve">00,000 lb-N/year based on flow, recharge, and attenuation. DEP selected the average of </w:t>
      </w:r>
      <w:r w:rsidR="004D2FD6">
        <w:rPr>
          <w:rFonts w:ascii="Times New Roman" w:eastAsia="Times New Roman" w:hAnsi="Times New Roman" w:cs="Times New Roman"/>
          <w:iCs/>
        </w:rPr>
        <w:t>380,462</w:t>
      </w:r>
      <w:r w:rsidR="004D2FD6" w:rsidRPr="00895827">
        <w:rPr>
          <w:rFonts w:ascii="Times New Roman" w:eastAsia="Times New Roman" w:hAnsi="Times New Roman" w:cs="Times New Roman"/>
          <w:iCs/>
        </w:rPr>
        <w:t xml:space="preserve"> lb-N/year as the basis for load reduction calculations.</w:t>
      </w:r>
    </w:p>
    <w:p w:rsidR="00DA7791" w:rsidRDefault="00DA7791" w:rsidP="00895827">
      <w:pPr>
        <w:spacing w:after="0"/>
        <w:rPr>
          <w:rFonts w:ascii="Times New Roman" w:eastAsia="Times New Roman" w:hAnsi="Times New Roman" w:cs="Times New Roman"/>
          <w:iCs/>
        </w:rPr>
      </w:pPr>
    </w:p>
    <w:p w:rsidR="00DA7791" w:rsidRPr="00895827" w:rsidRDefault="00DA7791" w:rsidP="00895827">
      <w:pPr>
        <w:spacing w:after="0"/>
        <w:rPr>
          <w:rFonts w:ascii="Times New Roman" w:eastAsia="Times New Roman" w:hAnsi="Times New Roman" w:cs="Times New Roman"/>
          <w:iCs/>
        </w:rPr>
      </w:pPr>
      <w:r>
        <w:rPr>
          <w:rFonts w:ascii="Times New Roman" w:eastAsia="Times New Roman" w:hAnsi="Times New Roman" w:cs="Times New Roman"/>
          <w:iCs/>
        </w:rPr>
        <w:t xml:space="preserve">Terry stated that DEP has not yet begun preparation of the </w:t>
      </w:r>
      <w:r w:rsidR="00DE5A29">
        <w:rPr>
          <w:rFonts w:ascii="Times New Roman" w:eastAsia="Times New Roman" w:hAnsi="Times New Roman" w:cs="Times New Roman"/>
          <w:iCs/>
        </w:rPr>
        <w:t>Homosassa/Chassahowitzka</w:t>
      </w:r>
      <w:r>
        <w:rPr>
          <w:rFonts w:ascii="Times New Roman" w:eastAsia="Times New Roman" w:hAnsi="Times New Roman" w:cs="Times New Roman"/>
          <w:iCs/>
        </w:rPr>
        <w:t xml:space="preserve"> BMAP.</w:t>
      </w:r>
    </w:p>
    <w:p w:rsidR="00895827" w:rsidRDefault="00895827" w:rsidP="006B2A69">
      <w:pPr>
        <w:spacing w:after="0"/>
        <w:rPr>
          <w:rFonts w:ascii="Times New Roman" w:hAnsi="Times New Roman" w:cs="Times New Roman"/>
        </w:rPr>
      </w:pPr>
    </w:p>
    <w:p w:rsidR="009471CD" w:rsidRPr="00C5396B" w:rsidRDefault="009471CD" w:rsidP="009471CD">
      <w:pPr>
        <w:keepNext/>
        <w:spacing w:after="0"/>
        <w:rPr>
          <w:rFonts w:ascii="Times New Roman" w:hAnsi="Times New Roman" w:cs="Times New Roman"/>
          <w:i/>
          <w:iCs/>
        </w:rPr>
      </w:pPr>
      <w:r w:rsidRPr="00C5396B">
        <w:rPr>
          <w:rFonts w:ascii="Times New Roman" w:hAnsi="Times New Roman" w:cs="Times New Roman"/>
          <w:i/>
          <w:iCs/>
        </w:rPr>
        <w:t>Questions/</w:t>
      </w:r>
      <w:r>
        <w:rPr>
          <w:rFonts w:ascii="Times New Roman" w:hAnsi="Times New Roman" w:cs="Times New Roman"/>
          <w:i/>
          <w:iCs/>
        </w:rPr>
        <w:t>c</w:t>
      </w:r>
      <w:r w:rsidRPr="00C5396B">
        <w:rPr>
          <w:rFonts w:ascii="Times New Roman" w:hAnsi="Times New Roman" w:cs="Times New Roman"/>
          <w:i/>
          <w:iCs/>
        </w:rPr>
        <w:t xml:space="preserve">omments </w:t>
      </w:r>
      <w:r>
        <w:rPr>
          <w:rFonts w:ascii="Times New Roman" w:hAnsi="Times New Roman" w:cs="Times New Roman"/>
          <w:i/>
          <w:iCs/>
        </w:rPr>
        <w:t>by</w:t>
      </w:r>
      <w:r w:rsidRPr="00C5396B">
        <w:rPr>
          <w:rFonts w:ascii="Times New Roman" w:hAnsi="Times New Roman" w:cs="Times New Roman"/>
          <w:i/>
          <w:iCs/>
        </w:rPr>
        <w:t xml:space="preserve"> </w:t>
      </w:r>
      <w:r>
        <w:rPr>
          <w:rFonts w:ascii="Times New Roman" w:hAnsi="Times New Roman" w:cs="Times New Roman"/>
          <w:i/>
          <w:iCs/>
        </w:rPr>
        <w:t>a</w:t>
      </w:r>
      <w:r w:rsidRPr="00C5396B">
        <w:rPr>
          <w:rFonts w:ascii="Times New Roman" w:hAnsi="Times New Roman" w:cs="Times New Roman"/>
          <w:i/>
          <w:iCs/>
        </w:rPr>
        <w:t>ttendees</w:t>
      </w:r>
    </w:p>
    <w:p w:rsidR="00E170E9" w:rsidRDefault="00353A34" w:rsidP="00353A34">
      <w:pPr>
        <w:pStyle w:val="ListParagraph"/>
        <w:numPr>
          <w:ilvl w:val="0"/>
          <w:numId w:val="39"/>
        </w:numPr>
        <w:spacing w:after="0"/>
        <w:rPr>
          <w:rFonts w:ascii="Times New Roman" w:hAnsi="Times New Roman" w:cs="Times New Roman"/>
          <w:iCs/>
        </w:rPr>
      </w:pPr>
      <w:r>
        <w:rPr>
          <w:rFonts w:ascii="Times New Roman" w:hAnsi="Times New Roman" w:cs="Times New Roman"/>
          <w:iCs/>
        </w:rPr>
        <w:t xml:space="preserve">Gene Altman: I provide parcel data to the U.S. Department of Agriculture (USDA). Why is your livestock waste calculation not at the parcel level? Tiffany Busby: The livestock waste is </w:t>
      </w:r>
      <w:r>
        <w:rPr>
          <w:rFonts w:ascii="Times New Roman" w:hAnsi="Times New Roman" w:cs="Times New Roman"/>
          <w:iCs/>
        </w:rPr>
        <w:lastRenderedPageBreak/>
        <w:t xml:space="preserve">calculated at the county level since USDA will not release </w:t>
      </w:r>
      <w:r w:rsidR="00D469C6">
        <w:rPr>
          <w:rFonts w:ascii="Times New Roman" w:hAnsi="Times New Roman" w:cs="Times New Roman"/>
          <w:iCs/>
        </w:rPr>
        <w:t xml:space="preserve">parcel </w:t>
      </w:r>
      <w:r>
        <w:rPr>
          <w:rFonts w:ascii="Times New Roman" w:hAnsi="Times New Roman" w:cs="Times New Roman"/>
          <w:iCs/>
        </w:rPr>
        <w:t>data to DEP. USDA considers the parcel data proprietary.</w:t>
      </w:r>
    </w:p>
    <w:p w:rsidR="00353A34" w:rsidRDefault="00353A34" w:rsidP="00353A34">
      <w:pPr>
        <w:pStyle w:val="ListParagraph"/>
        <w:numPr>
          <w:ilvl w:val="0"/>
          <w:numId w:val="39"/>
        </w:numPr>
        <w:spacing w:after="0"/>
        <w:rPr>
          <w:rFonts w:ascii="Times New Roman" w:hAnsi="Times New Roman" w:cs="Times New Roman"/>
          <w:iCs/>
        </w:rPr>
      </w:pPr>
      <w:r>
        <w:rPr>
          <w:rFonts w:ascii="Times New Roman" w:hAnsi="Times New Roman" w:cs="Times New Roman"/>
          <w:iCs/>
        </w:rPr>
        <w:t>Andy Auner: I am surprised by the cattle contribution. Will the numbers change? Celeste: The numbers are draft, but we do not anticipate a large change. Tiffany: There are dairies and other livestock sources in the study ar</w:t>
      </w:r>
      <w:r w:rsidR="00943917">
        <w:rPr>
          <w:rFonts w:ascii="Times New Roman" w:hAnsi="Times New Roman" w:cs="Times New Roman"/>
          <w:iCs/>
        </w:rPr>
        <w:t>ea. DEP will update numbers if the agency receives substantive information.</w:t>
      </w:r>
    </w:p>
    <w:p w:rsidR="00943917" w:rsidRDefault="00943917" w:rsidP="00353A34">
      <w:pPr>
        <w:pStyle w:val="ListParagraph"/>
        <w:numPr>
          <w:ilvl w:val="0"/>
          <w:numId w:val="39"/>
        </w:numPr>
        <w:spacing w:after="0"/>
        <w:rPr>
          <w:rFonts w:ascii="Times New Roman" w:hAnsi="Times New Roman" w:cs="Times New Roman"/>
          <w:iCs/>
        </w:rPr>
      </w:pPr>
      <w:r>
        <w:rPr>
          <w:rFonts w:ascii="Times New Roman" w:hAnsi="Times New Roman" w:cs="Times New Roman"/>
          <w:iCs/>
        </w:rPr>
        <w:t>Mary Lusk: How farmers handle livestock waste is different for each farmer. Celeste: Different daily waste factors were applied. Yesenia Escribano: Please take a look at the Rainbow Springs NSILT in which producers provided detailed information on the handling of livestock waste.</w:t>
      </w:r>
    </w:p>
    <w:p w:rsidR="00287F4C" w:rsidRPr="00E11D65" w:rsidRDefault="00287F4C" w:rsidP="00353A34">
      <w:pPr>
        <w:pStyle w:val="ListParagraph"/>
        <w:numPr>
          <w:ilvl w:val="0"/>
          <w:numId w:val="39"/>
        </w:numPr>
        <w:spacing w:after="0"/>
        <w:rPr>
          <w:rFonts w:ascii="Times New Roman" w:hAnsi="Times New Roman" w:cs="Times New Roman"/>
          <w:iCs/>
        </w:rPr>
      </w:pPr>
      <w:r>
        <w:rPr>
          <w:rFonts w:ascii="Times New Roman" w:hAnsi="Times New Roman" w:cs="Times New Roman"/>
          <w:iCs/>
        </w:rPr>
        <w:t xml:space="preserve">Clay Black: </w:t>
      </w:r>
      <w:r w:rsidR="00E11D65">
        <w:rPr>
          <w:rFonts w:ascii="Times New Roman" w:hAnsi="Times New Roman" w:cs="Times New Roman"/>
          <w:iCs/>
        </w:rPr>
        <w:t>What is the actual number fo</w:t>
      </w:r>
      <w:r w:rsidR="00E30E74">
        <w:rPr>
          <w:rFonts w:ascii="Times New Roman" w:hAnsi="Times New Roman" w:cs="Times New Roman"/>
          <w:iCs/>
        </w:rPr>
        <w:t>r atmospheric deposition? Terry</w:t>
      </w:r>
      <w:r w:rsidR="00E11D65">
        <w:rPr>
          <w:rFonts w:ascii="Times New Roman" w:hAnsi="Times New Roman" w:cs="Times New Roman"/>
          <w:iCs/>
        </w:rPr>
        <w:t>: It is 14</w:t>
      </w:r>
      <w:r w:rsidR="00B11079">
        <w:rPr>
          <w:rFonts w:ascii="Times New Roman" w:hAnsi="Times New Roman" w:cs="Times New Roman"/>
          <w:iCs/>
        </w:rPr>
        <w:t xml:space="preserve"> </w:t>
      </w:r>
      <w:r w:rsidR="00E11D65">
        <w:rPr>
          <w:rFonts w:ascii="Times New Roman" w:hAnsi="Times New Roman" w:cs="Times New Roman"/>
          <w:iCs/>
        </w:rPr>
        <w:t xml:space="preserve">% of the total load to groundwater </w:t>
      </w:r>
      <w:r w:rsidR="00E30E74">
        <w:rPr>
          <w:rFonts w:ascii="Times New Roman" w:hAnsi="Times New Roman" w:cs="Times New Roman"/>
          <w:iCs/>
        </w:rPr>
        <w:t>(</w:t>
      </w:r>
      <w:r w:rsidR="00E11D65" w:rsidRPr="00895827">
        <w:rPr>
          <w:rFonts w:ascii="Times New Roman" w:eastAsia="Times New Roman" w:hAnsi="Times New Roman" w:cs="Times New Roman"/>
          <w:iCs/>
        </w:rPr>
        <w:t>5</w:t>
      </w:r>
      <w:r w:rsidR="00E11D65">
        <w:rPr>
          <w:rFonts w:ascii="Times New Roman" w:eastAsia="Times New Roman" w:hAnsi="Times New Roman" w:cs="Times New Roman"/>
          <w:iCs/>
        </w:rPr>
        <w:t>82,174 lb-N/y</w:t>
      </w:r>
      <w:r w:rsidR="00E11D65" w:rsidRPr="00895827">
        <w:rPr>
          <w:rFonts w:ascii="Times New Roman" w:eastAsia="Times New Roman" w:hAnsi="Times New Roman" w:cs="Times New Roman"/>
          <w:iCs/>
        </w:rPr>
        <w:t>ear</w:t>
      </w:r>
      <w:r w:rsidR="00E30E74">
        <w:rPr>
          <w:rFonts w:ascii="Times New Roman" w:eastAsia="Times New Roman" w:hAnsi="Times New Roman" w:cs="Times New Roman"/>
          <w:iCs/>
        </w:rPr>
        <w:t>)</w:t>
      </w:r>
      <w:r w:rsidR="00E11D65">
        <w:rPr>
          <w:rFonts w:ascii="Times New Roman" w:eastAsia="Times New Roman" w:hAnsi="Times New Roman" w:cs="Times New Roman"/>
          <w:iCs/>
        </w:rPr>
        <w:t>, thus around 80,000 l</w:t>
      </w:r>
      <w:r w:rsidR="00040AF2">
        <w:rPr>
          <w:rFonts w:ascii="Times New Roman" w:eastAsia="Times New Roman" w:hAnsi="Times New Roman" w:cs="Times New Roman"/>
          <w:iCs/>
        </w:rPr>
        <w:t>b</w:t>
      </w:r>
      <w:r w:rsidR="00E11D65">
        <w:rPr>
          <w:rFonts w:ascii="Times New Roman" w:eastAsia="Times New Roman" w:hAnsi="Times New Roman" w:cs="Times New Roman"/>
          <w:iCs/>
        </w:rPr>
        <w:t>-N/year.</w:t>
      </w:r>
    </w:p>
    <w:p w:rsidR="00E11D65" w:rsidRPr="004027EA" w:rsidRDefault="00E11D65" w:rsidP="00353A34">
      <w:pPr>
        <w:pStyle w:val="ListParagraph"/>
        <w:numPr>
          <w:ilvl w:val="0"/>
          <w:numId w:val="39"/>
        </w:numPr>
        <w:spacing w:after="0"/>
        <w:rPr>
          <w:rFonts w:ascii="Times New Roman" w:hAnsi="Times New Roman" w:cs="Times New Roman"/>
          <w:iCs/>
        </w:rPr>
      </w:pPr>
      <w:r>
        <w:rPr>
          <w:rFonts w:ascii="Times New Roman" w:eastAsia="Times New Roman" w:hAnsi="Times New Roman" w:cs="Times New Roman"/>
          <w:iCs/>
        </w:rPr>
        <w:t>Sky Notestein: Cattle contribution is indeed a large number based on waste of one pound per day multiplied by 800 cattle. Terry: DEP would like to work with the agriculture community on refinement of the livestock waste estimate through real data rather than extrapolation.</w:t>
      </w:r>
    </w:p>
    <w:p w:rsidR="004027EA" w:rsidRPr="0011723E" w:rsidRDefault="004027EA" w:rsidP="00353A34">
      <w:pPr>
        <w:pStyle w:val="ListParagraph"/>
        <w:numPr>
          <w:ilvl w:val="0"/>
          <w:numId w:val="39"/>
        </w:numPr>
        <w:spacing w:after="0"/>
        <w:rPr>
          <w:rFonts w:ascii="Times New Roman" w:hAnsi="Times New Roman" w:cs="Times New Roman"/>
          <w:iCs/>
        </w:rPr>
      </w:pPr>
      <w:r>
        <w:rPr>
          <w:rFonts w:ascii="Times New Roman" w:eastAsia="Times New Roman" w:hAnsi="Times New Roman" w:cs="Times New Roman"/>
          <w:iCs/>
        </w:rPr>
        <w:t>Gene Altman: You should coordinate with the University of Florida Institute of Food and Agricultural Sciences (UF-IFAS) extension agents to refine the numbers. Terry: I agree that we need to refine the numbers with UF-IFAS and agriculture producers. Attendee: The biggest problem is the smaller agriculture operations behind houses.</w:t>
      </w:r>
    </w:p>
    <w:p w:rsidR="0011723E" w:rsidRPr="00397D99" w:rsidRDefault="0011723E" w:rsidP="00353A34">
      <w:pPr>
        <w:pStyle w:val="ListParagraph"/>
        <w:numPr>
          <w:ilvl w:val="0"/>
          <w:numId w:val="39"/>
        </w:numPr>
        <w:spacing w:after="0"/>
        <w:rPr>
          <w:rFonts w:ascii="Times New Roman" w:hAnsi="Times New Roman" w:cs="Times New Roman"/>
          <w:iCs/>
        </w:rPr>
      </w:pPr>
      <w:r>
        <w:rPr>
          <w:rFonts w:ascii="Times New Roman" w:eastAsia="Times New Roman" w:hAnsi="Times New Roman" w:cs="Times New Roman"/>
          <w:iCs/>
        </w:rPr>
        <w:t>Jeff Harris: How are attenuation factors determined? You are using different attenuation factors for WWTFs than those used by the Tampa Bay Estuary Program</w:t>
      </w:r>
      <w:r w:rsidR="00397D99">
        <w:rPr>
          <w:rFonts w:ascii="Times New Roman" w:eastAsia="Times New Roman" w:hAnsi="Times New Roman" w:cs="Times New Roman"/>
          <w:iCs/>
        </w:rPr>
        <w:t xml:space="preserve"> (TBEP)</w:t>
      </w:r>
      <w:r>
        <w:rPr>
          <w:rFonts w:ascii="Times New Roman" w:eastAsia="Times New Roman" w:hAnsi="Times New Roman" w:cs="Times New Roman"/>
          <w:iCs/>
        </w:rPr>
        <w:t>, which have been accepted by DEP. Celeste: We used values that are most representative of Florida conditions based on UF-IFAS studies and other literature.</w:t>
      </w:r>
    </w:p>
    <w:p w:rsidR="00397D99" w:rsidRPr="000558BE" w:rsidRDefault="00397D99" w:rsidP="00353A34">
      <w:pPr>
        <w:pStyle w:val="ListParagraph"/>
        <w:numPr>
          <w:ilvl w:val="0"/>
          <w:numId w:val="39"/>
        </w:numPr>
        <w:spacing w:after="0"/>
        <w:rPr>
          <w:rFonts w:ascii="Times New Roman" w:hAnsi="Times New Roman" w:cs="Times New Roman"/>
          <w:iCs/>
        </w:rPr>
      </w:pPr>
      <w:r>
        <w:rPr>
          <w:rFonts w:ascii="Times New Roman" w:eastAsia="Times New Roman" w:hAnsi="Times New Roman" w:cs="Times New Roman"/>
          <w:iCs/>
        </w:rPr>
        <w:t>Andy Auner: Did you calculate the loading contributions of wildlife? Celeste: Wildlife contributions are not easily calculated</w:t>
      </w:r>
      <w:r w:rsidR="00E30E74">
        <w:rPr>
          <w:rFonts w:ascii="Times New Roman" w:eastAsia="Times New Roman" w:hAnsi="Times New Roman" w:cs="Times New Roman"/>
          <w:iCs/>
        </w:rPr>
        <w:t xml:space="preserve"> and are</w:t>
      </w:r>
      <w:r w:rsidR="00D04EA7">
        <w:rPr>
          <w:rFonts w:ascii="Times New Roman" w:eastAsia="Times New Roman" w:hAnsi="Times New Roman" w:cs="Times New Roman"/>
          <w:iCs/>
        </w:rPr>
        <w:t>,</w:t>
      </w:r>
      <w:r w:rsidR="00E30E74">
        <w:rPr>
          <w:rFonts w:ascii="Times New Roman" w:eastAsia="Times New Roman" w:hAnsi="Times New Roman" w:cs="Times New Roman"/>
          <w:iCs/>
        </w:rPr>
        <w:t xml:space="preserve"> </w:t>
      </w:r>
      <w:r>
        <w:rPr>
          <w:rFonts w:ascii="Times New Roman" w:eastAsia="Times New Roman" w:hAnsi="Times New Roman" w:cs="Times New Roman"/>
          <w:iCs/>
        </w:rPr>
        <w:t>therefore</w:t>
      </w:r>
      <w:r w:rsidR="00D04EA7">
        <w:rPr>
          <w:rFonts w:ascii="Times New Roman" w:eastAsia="Times New Roman" w:hAnsi="Times New Roman" w:cs="Times New Roman"/>
          <w:iCs/>
        </w:rPr>
        <w:t>,</w:t>
      </w:r>
      <w:r>
        <w:rPr>
          <w:rFonts w:ascii="Times New Roman" w:eastAsia="Times New Roman" w:hAnsi="Times New Roman" w:cs="Times New Roman"/>
          <w:iCs/>
        </w:rPr>
        <w:t xml:space="preserve"> not included in the NSILT. Terry: DEP is focusing on controllable loads. Wildlife and atmospheric deposition are not controllable.</w:t>
      </w:r>
    </w:p>
    <w:p w:rsidR="000558BE" w:rsidRPr="00D912DD" w:rsidRDefault="000558BE" w:rsidP="00353A34">
      <w:pPr>
        <w:pStyle w:val="ListParagraph"/>
        <w:numPr>
          <w:ilvl w:val="0"/>
          <w:numId w:val="39"/>
        </w:numPr>
        <w:spacing w:after="0"/>
        <w:rPr>
          <w:rFonts w:ascii="Times New Roman" w:hAnsi="Times New Roman" w:cs="Times New Roman"/>
          <w:iCs/>
        </w:rPr>
      </w:pPr>
      <w:r>
        <w:rPr>
          <w:rFonts w:ascii="Times New Roman" w:hAnsi="Times New Roman" w:cs="Times New Roman"/>
        </w:rPr>
        <w:t>Xueqing Gao: Why are you applying a 50</w:t>
      </w:r>
      <w:r w:rsidR="00E30E74">
        <w:rPr>
          <w:rFonts w:ascii="Times New Roman" w:hAnsi="Times New Roman" w:cs="Times New Roman"/>
        </w:rPr>
        <w:t xml:space="preserve"> </w:t>
      </w:r>
      <w:r>
        <w:rPr>
          <w:rFonts w:ascii="Times New Roman" w:hAnsi="Times New Roman" w:cs="Times New Roman"/>
        </w:rPr>
        <w:t>% attenuation rate for septic systems when conventional systems have a 30</w:t>
      </w:r>
      <w:r w:rsidR="00E30E74">
        <w:rPr>
          <w:rFonts w:ascii="Times New Roman" w:hAnsi="Times New Roman" w:cs="Times New Roman"/>
        </w:rPr>
        <w:t xml:space="preserve"> </w:t>
      </w:r>
      <w:r>
        <w:rPr>
          <w:rFonts w:ascii="Times New Roman" w:hAnsi="Times New Roman" w:cs="Times New Roman"/>
        </w:rPr>
        <w:t>% attenuation rate? Brian Katz: The 50</w:t>
      </w:r>
      <w:r w:rsidR="00E30E74">
        <w:rPr>
          <w:rFonts w:ascii="Times New Roman" w:hAnsi="Times New Roman" w:cs="Times New Roman"/>
        </w:rPr>
        <w:t xml:space="preserve"> </w:t>
      </w:r>
      <w:r>
        <w:rPr>
          <w:rFonts w:ascii="Times New Roman" w:hAnsi="Times New Roman" w:cs="Times New Roman"/>
        </w:rPr>
        <w:t>% is based on studies in Florida</w:t>
      </w:r>
      <w:r w:rsidR="00D04EA7">
        <w:rPr>
          <w:rFonts w:ascii="Times New Roman" w:hAnsi="Times New Roman" w:cs="Times New Roman"/>
        </w:rPr>
        <w:t>,</w:t>
      </w:r>
      <w:r>
        <w:rPr>
          <w:rFonts w:ascii="Times New Roman" w:hAnsi="Times New Roman" w:cs="Times New Roman"/>
        </w:rPr>
        <w:t xml:space="preserve"> including a recent study in the Wekiva area.</w:t>
      </w:r>
    </w:p>
    <w:p w:rsidR="00D912DD" w:rsidRDefault="00D912DD" w:rsidP="00353A34">
      <w:pPr>
        <w:pStyle w:val="ListParagraph"/>
        <w:numPr>
          <w:ilvl w:val="0"/>
          <w:numId w:val="39"/>
        </w:numPr>
        <w:spacing w:after="0"/>
        <w:rPr>
          <w:rFonts w:ascii="Times New Roman" w:hAnsi="Times New Roman" w:cs="Times New Roman"/>
          <w:iCs/>
        </w:rPr>
      </w:pPr>
      <w:r>
        <w:rPr>
          <w:rFonts w:ascii="Times New Roman" w:hAnsi="Times New Roman" w:cs="Times New Roman"/>
        </w:rPr>
        <w:t xml:space="preserve">Mary Lusk: </w:t>
      </w:r>
      <w:r w:rsidR="003A0AD4">
        <w:rPr>
          <w:rFonts w:ascii="Times New Roman" w:hAnsi="Times New Roman" w:cs="Times New Roman"/>
        </w:rPr>
        <w:t>Does your attenuation number for livestock waste take into consideration the pooling of organic nitrogen (mineralization) that leaches into the groundwater? UF-IFAS recently completed a study on this. Brian: The livestock waste attenuation factor does not consider mineralization of organic nitrogen, but we can refine the number</w:t>
      </w:r>
      <w:r w:rsidR="00D04EA7">
        <w:rPr>
          <w:rFonts w:ascii="Times New Roman" w:hAnsi="Times New Roman" w:cs="Times New Roman"/>
        </w:rPr>
        <w:t xml:space="preserve"> in the future if it is indicated by additional information</w:t>
      </w:r>
      <w:r w:rsidR="003A0AD4">
        <w:rPr>
          <w:rFonts w:ascii="Times New Roman" w:hAnsi="Times New Roman" w:cs="Times New Roman"/>
        </w:rPr>
        <w:t>.</w:t>
      </w:r>
    </w:p>
    <w:p w:rsidR="00617A35" w:rsidRDefault="00617A35" w:rsidP="00A254E1">
      <w:pPr>
        <w:spacing w:after="0"/>
        <w:rPr>
          <w:rFonts w:ascii="Times New Roman" w:hAnsi="Times New Roman" w:cs="Times New Roman"/>
          <w:iCs/>
        </w:rPr>
      </w:pPr>
    </w:p>
    <w:p w:rsidR="0091135B" w:rsidRDefault="0091135B" w:rsidP="0091135B">
      <w:pPr>
        <w:spacing w:after="0"/>
        <w:rPr>
          <w:rFonts w:ascii="Times New Roman" w:eastAsia="Times New Roman" w:hAnsi="Times New Roman" w:cs="Times New Roman"/>
          <w:iCs/>
        </w:rPr>
      </w:pPr>
      <w:r>
        <w:rPr>
          <w:rFonts w:ascii="Times New Roman" w:eastAsia="Times New Roman" w:hAnsi="Times New Roman" w:cs="Times New Roman"/>
          <w:b/>
          <w:iCs/>
          <w:u w:val="single"/>
        </w:rPr>
        <w:t>Aripeka Springs Draft NSILT</w:t>
      </w:r>
    </w:p>
    <w:p w:rsidR="004D2FD6" w:rsidRDefault="003F16DF" w:rsidP="00A254E1">
      <w:pPr>
        <w:spacing w:after="0"/>
        <w:rPr>
          <w:rFonts w:ascii="Times New Roman" w:hAnsi="Times New Roman" w:cs="Times New Roman"/>
          <w:iCs/>
        </w:rPr>
      </w:pPr>
      <w:r>
        <w:rPr>
          <w:rFonts w:ascii="Times New Roman" w:hAnsi="Times New Roman" w:cs="Times New Roman"/>
          <w:iCs/>
        </w:rPr>
        <w:t xml:space="preserve">Celeste provided information on nitrogen loading sources specific to Aripeka Springs. She said the NSILT methodology is the same as previously described with the exception that 2015 </w:t>
      </w:r>
      <w:r w:rsidR="0050361A">
        <w:rPr>
          <w:rFonts w:ascii="Times New Roman" w:hAnsi="Times New Roman" w:cs="Times New Roman"/>
          <w:iCs/>
        </w:rPr>
        <w:t>Florida Department of Health (</w:t>
      </w:r>
      <w:r>
        <w:rPr>
          <w:rFonts w:ascii="Times New Roman" w:hAnsi="Times New Roman" w:cs="Times New Roman"/>
          <w:iCs/>
        </w:rPr>
        <w:t>FDOH</w:t>
      </w:r>
      <w:r w:rsidR="0050361A">
        <w:rPr>
          <w:rFonts w:ascii="Times New Roman" w:hAnsi="Times New Roman" w:cs="Times New Roman"/>
          <w:iCs/>
        </w:rPr>
        <w:t>)</w:t>
      </w:r>
      <w:r>
        <w:rPr>
          <w:rFonts w:ascii="Times New Roman" w:hAnsi="Times New Roman" w:cs="Times New Roman"/>
          <w:iCs/>
        </w:rPr>
        <w:t xml:space="preserve"> data was used for the septic systems calculation and updated methodology was used in the urban turfgrass fertilizer calculation (maximum fertilizable acreage is capped at one acre</w:t>
      </w:r>
      <w:r w:rsidR="00C621C2">
        <w:rPr>
          <w:rFonts w:ascii="Times New Roman" w:hAnsi="Times New Roman" w:cs="Times New Roman"/>
          <w:iCs/>
        </w:rPr>
        <w:t xml:space="preserve"> for parcels over one acre in size</w:t>
      </w:r>
      <w:r>
        <w:rPr>
          <w:rFonts w:ascii="Times New Roman" w:hAnsi="Times New Roman" w:cs="Times New Roman"/>
          <w:iCs/>
        </w:rPr>
        <w:t>).</w:t>
      </w:r>
      <w:r w:rsidR="000F10F0">
        <w:rPr>
          <w:rFonts w:ascii="Times New Roman" w:hAnsi="Times New Roman" w:cs="Times New Roman"/>
          <w:iCs/>
        </w:rPr>
        <w:t xml:space="preserve"> She stated that the study area is in a high recharge area and is dominated by urban land use.</w:t>
      </w:r>
    </w:p>
    <w:p w:rsidR="00F649A6" w:rsidRDefault="00F649A6" w:rsidP="00A254E1">
      <w:pPr>
        <w:spacing w:after="0"/>
        <w:rPr>
          <w:rFonts w:ascii="Times New Roman" w:hAnsi="Times New Roman" w:cs="Times New Roman"/>
          <w:iCs/>
        </w:rPr>
      </w:pPr>
    </w:p>
    <w:p w:rsidR="00F649A6" w:rsidRDefault="0050361A" w:rsidP="00F649A6">
      <w:pPr>
        <w:spacing w:after="0"/>
        <w:rPr>
          <w:rFonts w:ascii="Times New Roman" w:hAnsi="Times New Roman"/>
          <w:iCs/>
        </w:rPr>
      </w:pPr>
      <w:r>
        <w:rPr>
          <w:rFonts w:ascii="Times New Roman" w:hAnsi="Times New Roman"/>
          <w:iCs/>
        </w:rPr>
        <w:lastRenderedPageBreak/>
        <w:t xml:space="preserve">Celeste </w:t>
      </w:r>
      <w:r w:rsidR="00F649A6">
        <w:rPr>
          <w:rFonts w:ascii="Times New Roman" w:hAnsi="Times New Roman"/>
          <w:iCs/>
        </w:rPr>
        <w:t xml:space="preserve">provided a pie chart that depicts the percentage of load to groundwater by source. Septic systems are the largest source at 39 %, followed by urban turfgrass fertilizer at 32 %, and </w:t>
      </w:r>
      <w:r w:rsidR="000F10F0">
        <w:rPr>
          <w:rFonts w:ascii="Times New Roman" w:hAnsi="Times New Roman"/>
          <w:iCs/>
        </w:rPr>
        <w:t>atmospheric deposition at 11</w:t>
      </w:r>
      <w:r w:rsidR="00F649A6">
        <w:rPr>
          <w:rFonts w:ascii="Times New Roman" w:hAnsi="Times New Roman"/>
          <w:iCs/>
        </w:rPr>
        <w:t xml:space="preserve"> %. Overall, the annual average nitrogen loading to groundwater</w:t>
      </w:r>
      <w:r w:rsidR="000F10F0">
        <w:rPr>
          <w:rFonts w:ascii="Times New Roman" w:hAnsi="Times New Roman"/>
          <w:iCs/>
        </w:rPr>
        <w:t xml:space="preserve"> is</w:t>
      </w:r>
      <w:r w:rsidR="00F649A6">
        <w:rPr>
          <w:rFonts w:ascii="Times New Roman" w:hAnsi="Times New Roman"/>
          <w:iCs/>
        </w:rPr>
        <w:t xml:space="preserve"> </w:t>
      </w:r>
      <w:r w:rsidR="000F10F0" w:rsidRPr="000F10F0">
        <w:rPr>
          <w:rFonts w:ascii="Times New Roman" w:hAnsi="Times New Roman"/>
          <w:bCs/>
          <w:iCs/>
        </w:rPr>
        <w:t>137,929</w:t>
      </w:r>
      <w:r w:rsidR="000F10F0">
        <w:rPr>
          <w:rFonts w:ascii="Times New Roman" w:hAnsi="Times New Roman"/>
          <w:bCs/>
          <w:iCs/>
        </w:rPr>
        <w:t xml:space="preserve"> </w:t>
      </w:r>
      <w:r w:rsidR="00F649A6">
        <w:rPr>
          <w:rFonts w:ascii="Times New Roman" w:hAnsi="Times New Roman"/>
          <w:iCs/>
        </w:rPr>
        <w:t xml:space="preserve">lb-N/year. </w:t>
      </w:r>
    </w:p>
    <w:p w:rsidR="00DA7791" w:rsidRDefault="00DA7791" w:rsidP="00F649A6">
      <w:pPr>
        <w:spacing w:after="0"/>
        <w:rPr>
          <w:rFonts w:ascii="Times New Roman" w:hAnsi="Times New Roman"/>
          <w:iCs/>
        </w:rPr>
      </w:pPr>
    </w:p>
    <w:p w:rsidR="008620D9" w:rsidRDefault="00DA7791" w:rsidP="00F649A6">
      <w:pPr>
        <w:spacing w:after="0"/>
        <w:rPr>
          <w:rFonts w:ascii="Times New Roman" w:hAnsi="Times New Roman" w:cs="Times New Roman"/>
        </w:rPr>
      </w:pPr>
      <w:r>
        <w:rPr>
          <w:rFonts w:ascii="Times New Roman" w:hAnsi="Times New Roman"/>
          <w:iCs/>
        </w:rPr>
        <w:t>Terry stated that the Aripeka area will be included in the Weeki Wachee BMAP.</w:t>
      </w:r>
      <w:r w:rsidR="00E30E74">
        <w:rPr>
          <w:rFonts w:ascii="Times New Roman" w:hAnsi="Times New Roman"/>
          <w:iCs/>
        </w:rPr>
        <w:t xml:space="preserve"> </w:t>
      </w:r>
      <w:r w:rsidR="00E30E74">
        <w:rPr>
          <w:rFonts w:ascii="Times New Roman" w:hAnsi="Times New Roman" w:cs="Times New Roman"/>
        </w:rPr>
        <w:t>Celeste</w:t>
      </w:r>
      <w:r w:rsidR="008620D9">
        <w:rPr>
          <w:rFonts w:ascii="Times New Roman" w:hAnsi="Times New Roman" w:cs="Times New Roman"/>
        </w:rPr>
        <w:t xml:space="preserve"> asked if there were any questions or comments; there were none.</w:t>
      </w:r>
    </w:p>
    <w:p w:rsidR="00F649A6" w:rsidRDefault="00F649A6" w:rsidP="00A254E1">
      <w:pPr>
        <w:spacing w:after="0"/>
        <w:rPr>
          <w:rFonts w:ascii="Times New Roman" w:hAnsi="Times New Roman" w:cs="Times New Roman"/>
          <w:iCs/>
        </w:rPr>
      </w:pPr>
    </w:p>
    <w:p w:rsidR="004D2FD6" w:rsidRDefault="008620D9" w:rsidP="00A254E1">
      <w:pPr>
        <w:spacing w:after="0"/>
        <w:rPr>
          <w:rFonts w:ascii="Times New Roman" w:hAnsi="Times New Roman" w:cs="Times New Roman"/>
          <w:b/>
          <w:iCs/>
          <w:u w:val="single"/>
        </w:rPr>
      </w:pPr>
      <w:r>
        <w:rPr>
          <w:rFonts w:ascii="Times New Roman" w:hAnsi="Times New Roman" w:cs="Times New Roman"/>
          <w:b/>
          <w:iCs/>
          <w:u w:val="single"/>
        </w:rPr>
        <w:t>Weeki Wachee (WW) System and Crystal River/Kings Bay (CR/KB) NSILT Updates</w:t>
      </w:r>
    </w:p>
    <w:p w:rsidR="008620D9" w:rsidRDefault="00C621C2" w:rsidP="00A254E1">
      <w:pPr>
        <w:spacing w:after="0"/>
        <w:rPr>
          <w:rFonts w:ascii="Times New Roman" w:hAnsi="Times New Roman" w:cs="Times New Roman"/>
          <w:iCs/>
        </w:rPr>
      </w:pPr>
      <w:r>
        <w:rPr>
          <w:rFonts w:ascii="Times New Roman" w:hAnsi="Times New Roman" w:cs="Times New Roman"/>
          <w:iCs/>
        </w:rPr>
        <w:t xml:space="preserve">Celeste explained that the methodology </w:t>
      </w:r>
      <w:r w:rsidR="00E30E74">
        <w:rPr>
          <w:rFonts w:ascii="Times New Roman" w:hAnsi="Times New Roman" w:cs="Times New Roman"/>
          <w:iCs/>
        </w:rPr>
        <w:t>for</w:t>
      </w:r>
      <w:r>
        <w:rPr>
          <w:rFonts w:ascii="Times New Roman" w:hAnsi="Times New Roman" w:cs="Times New Roman"/>
          <w:iCs/>
        </w:rPr>
        <w:t xml:space="preserve"> these NSILT reports was updated for urban turfgrass fertilizer (maximum fertilizable acreage is capped at one acre for parcels over one acre in size). Also, attenuation factors were changed for septic systems, urban turfgrass fertilizer, sports fertilizer, and farm fertilizer based on an updated literature review.</w:t>
      </w:r>
      <w:r w:rsidR="00C27DB0">
        <w:rPr>
          <w:rFonts w:ascii="Times New Roman" w:hAnsi="Times New Roman" w:cs="Times New Roman"/>
          <w:iCs/>
        </w:rPr>
        <w:t xml:space="preserve"> The attenuation factor for septic systems decreased from 60 % to 50 %; 80 % to 70 % for urban turfgrass and sports fertilizer; and increased from 70 % to 80 % for farm fertilizer.</w:t>
      </w:r>
    </w:p>
    <w:p w:rsidR="00421022" w:rsidRDefault="00421022" w:rsidP="00A254E1">
      <w:pPr>
        <w:spacing w:after="0"/>
        <w:rPr>
          <w:rFonts w:ascii="Times New Roman" w:hAnsi="Times New Roman" w:cs="Times New Roman"/>
          <w:iCs/>
        </w:rPr>
      </w:pPr>
    </w:p>
    <w:p w:rsidR="00F76F09" w:rsidRPr="00692CFE" w:rsidRDefault="0050361A" w:rsidP="00F76F09">
      <w:pPr>
        <w:spacing w:after="0"/>
        <w:rPr>
          <w:rFonts w:ascii="Times New Roman" w:hAnsi="Times New Roman" w:cs="Times New Roman"/>
        </w:rPr>
      </w:pPr>
      <w:r>
        <w:rPr>
          <w:rFonts w:ascii="Times New Roman" w:hAnsi="Times New Roman"/>
          <w:iCs/>
        </w:rPr>
        <w:t xml:space="preserve">Celeste </w:t>
      </w:r>
      <w:r w:rsidR="00F76F09">
        <w:rPr>
          <w:rFonts w:ascii="Times New Roman" w:hAnsi="Times New Roman"/>
          <w:iCs/>
        </w:rPr>
        <w:t>provided pie charts that depict the percentage of load to groundwater by source. For WW, the primary changes are in septic systems (increased from 23 % to 30</w:t>
      </w:r>
      <w:r w:rsidR="00E30E74">
        <w:rPr>
          <w:rFonts w:ascii="Times New Roman" w:hAnsi="Times New Roman"/>
          <w:iCs/>
        </w:rPr>
        <w:t xml:space="preserve"> </w:t>
      </w:r>
      <w:r w:rsidR="00F76F09">
        <w:rPr>
          <w:rFonts w:ascii="Times New Roman" w:hAnsi="Times New Roman"/>
          <w:iCs/>
        </w:rPr>
        <w:t>%) and urban turfgrass fertilizer (decreased from 30 % to 22 %). For CR/KB, the primary changes are also septic systems (increased from 29 % to 42 %) and urban turfgrass fertilizer (decreased from 33 % to 15 %).</w:t>
      </w:r>
    </w:p>
    <w:p w:rsidR="00F76F09" w:rsidRPr="008B6644" w:rsidRDefault="00F76F09" w:rsidP="00A254E1">
      <w:pPr>
        <w:spacing w:after="0"/>
        <w:rPr>
          <w:rFonts w:ascii="Times New Roman" w:hAnsi="Times New Roman" w:cs="Times New Roman"/>
          <w:iCs/>
        </w:rPr>
      </w:pPr>
    </w:p>
    <w:p w:rsidR="008B6644" w:rsidRDefault="008B6644" w:rsidP="008B6644">
      <w:pPr>
        <w:rPr>
          <w:rFonts w:ascii="Times New Roman" w:hAnsi="Times New Roman" w:cs="Times New Roman"/>
          <w:iCs/>
        </w:rPr>
      </w:pPr>
      <w:r w:rsidRPr="008B6644">
        <w:rPr>
          <w:rFonts w:ascii="Times New Roman" w:hAnsi="Times New Roman" w:cs="Times New Roman"/>
          <w:iCs/>
        </w:rPr>
        <w:t xml:space="preserve">Celeste concluded her presentation by providing the link to the NSILT web page: </w:t>
      </w:r>
      <w:hyperlink r:id="rId9" w:history="1">
        <w:r w:rsidRPr="008B6644">
          <w:rPr>
            <w:rStyle w:val="Hyperlink"/>
            <w:rFonts w:ascii="Times New Roman" w:hAnsi="Times New Roman" w:cs="Times New Roman"/>
            <w:iCs/>
          </w:rPr>
          <w:t>http://arcg.is/29lCqfQ</w:t>
        </w:r>
      </w:hyperlink>
      <w:r w:rsidRPr="008B6644">
        <w:rPr>
          <w:rFonts w:ascii="Times New Roman" w:hAnsi="Times New Roman" w:cs="Times New Roman"/>
          <w:iCs/>
        </w:rPr>
        <w:t xml:space="preserve">. She stated that the </w:t>
      </w:r>
      <w:r w:rsidR="00DE5A29">
        <w:rPr>
          <w:rFonts w:ascii="Times New Roman" w:hAnsi="Times New Roman" w:cs="Times New Roman"/>
          <w:iCs/>
        </w:rPr>
        <w:t>H</w:t>
      </w:r>
      <w:r w:rsidR="00D04EA7">
        <w:rPr>
          <w:rFonts w:ascii="Times New Roman" w:hAnsi="Times New Roman" w:cs="Times New Roman"/>
          <w:iCs/>
        </w:rPr>
        <w:t>omosassa/Chassahowitzka</w:t>
      </w:r>
      <w:r w:rsidRPr="008B6644">
        <w:rPr>
          <w:rFonts w:ascii="Times New Roman" w:hAnsi="Times New Roman" w:cs="Times New Roman"/>
          <w:iCs/>
        </w:rPr>
        <w:t xml:space="preserve"> and Aripeka draft NSILT reports are not yet posted on the site; the updated NSILT reports for WW and CR/KB are posted.</w:t>
      </w:r>
      <w:r w:rsidR="00F91EB8">
        <w:rPr>
          <w:rFonts w:ascii="Times New Roman" w:hAnsi="Times New Roman" w:cs="Times New Roman"/>
          <w:iCs/>
        </w:rPr>
        <w:t xml:space="preserve"> She requested that stakeholders email her or Brian with any comments or requests within the next two weeks.</w:t>
      </w:r>
    </w:p>
    <w:p w:rsidR="00195549" w:rsidRPr="008B6644" w:rsidRDefault="00195549" w:rsidP="008B6644">
      <w:pPr>
        <w:rPr>
          <w:rFonts w:ascii="Times New Roman" w:hAnsi="Times New Roman" w:cs="Times New Roman"/>
          <w:iCs/>
        </w:rPr>
      </w:pPr>
      <w:r>
        <w:rPr>
          <w:rFonts w:ascii="Times New Roman" w:hAnsi="Times New Roman" w:cs="Times New Roman"/>
          <w:iCs/>
        </w:rPr>
        <w:t>Terry reminded attendees that NSILTs represent the initial best guesses/estimates of nitrogen loading to groundwater.</w:t>
      </w:r>
    </w:p>
    <w:p w:rsidR="002D0737" w:rsidRPr="00C5396B" w:rsidRDefault="002D0737" w:rsidP="002D0737">
      <w:pPr>
        <w:keepNext/>
        <w:spacing w:after="0"/>
        <w:rPr>
          <w:rFonts w:ascii="Times New Roman" w:hAnsi="Times New Roman" w:cs="Times New Roman"/>
          <w:i/>
          <w:iCs/>
        </w:rPr>
      </w:pPr>
      <w:r w:rsidRPr="00C5396B">
        <w:rPr>
          <w:rFonts w:ascii="Times New Roman" w:hAnsi="Times New Roman" w:cs="Times New Roman"/>
          <w:i/>
          <w:iCs/>
        </w:rPr>
        <w:t>Questions/</w:t>
      </w:r>
      <w:r>
        <w:rPr>
          <w:rFonts w:ascii="Times New Roman" w:hAnsi="Times New Roman" w:cs="Times New Roman"/>
          <w:i/>
          <w:iCs/>
        </w:rPr>
        <w:t>c</w:t>
      </w:r>
      <w:r w:rsidRPr="00C5396B">
        <w:rPr>
          <w:rFonts w:ascii="Times New Roman" w:hAnsi="Times New Roman" w:cs="Times New Roman"/>
          <w:i/>
          <w:iCs/>
        </w:rPr>
        <w:t xml:space="preserve">omments </w:t>
      </w:r>
      <w:r>
        <w:rPr>
          <w:rFonts w:ascii="Times New Roman" w:hAnsi="Times New Roman" w:cs="Times New Roman"/>
          <w:i/>
          <w:iCs/>
        </w:rPr>
        <w:t>by</w:t>
      </w:r>
      <w:r w:rsidRPr="00C5396B">
        <w:rPr>
          <w:rFonts w:ascii="Times New Roman" w:hAnsi="Times New Roman" w:cs="Times New Roman"/>
          <w:i/>
          <w:iCs/>
        </w:rPr>
        <w:t xml:space="preserve"> </w:t>
      </w:r>
      <w:r>
        <w:rPr>
          <w:rFonts w:ascii="Times New Roman" w:hAnsi="Times New Roman" w:cs="Times New Roman"/>
          <w:i/>
          <w:iCs/>
        </w:rPr>
        <w:t>a</w:t>
      </w:r>
      <w:r w:rsidRPr="00C5396B">
        <w:rPr>
          <w:rFonts w:ascii="Times New Roman" w:hAnsi="Times New Roman" w:cs="Times New Roman"/>
          <w:i/>
          <w:iCs/>
        </w:rPr>
        <w:t>ttendees</w:t>
      </w:r>
    </w:p>
    <w:p w:rsidR="002D0737" w:rsidRDefault="002D0737" w:rsidP="002D0737">
      <w:pPr>
        <w:pStyle w:val="ListParagraph"/>
        <w:numPr>
          <w:ilvl w:val="0"/>
          <w:numId w:val="40"/>
        </w:numPr>
        <w:spacing w:after="0"/>
        <w:rPr>
          <w:rFonts w:ascii="Times New Roman" w:hAnsi="Times New Roman" w:cs="Times New Roman"/>
          <w:iCs/>
        </w:rPr>
      </w:pPr>
      <w:r>
        <w:rPr>
          <w:rFonts w:ascii="Times New Roman" w:hAnsi="Times New Roman" w:cs="Times New Roman"/>
          <w:iCs/>
        </w:rPr>
        <w:t xml:space="preserve">Jeff Harris: Why are the attenuation factors so different between </w:t>
      </w:r>
      <w:r w:rsidR="00840163">
        <w:rPr>
          <w:rFonts w:ascii="Times New Roman" w:hAnsi="Times New Roman" w:cs="Times New Roman"/>
          <w:iCs/>
        </w:rPr>
        <w:t>WWTF-Spray</w:t>
      </w:r>
      <w:r w:rsidR="00D04EA7">
        <w:rPr>
          <w:rFonts w:ascii="Times New Roman" w:hAnsi="Times New Roman" w:cs="Times New Roman"/>
          <w:iCs/>
        </w:rPr>
        <w:t xml:space="preserve"> </w:t>
      </w:r>
      <w:r w:rsidR="00840163">
        <w:rPr>
          <w:rFonts w:ascii="Times New Roman" w:hAnsi="Times New Roman" w:cs="Times New Roman"/>
          <w:iCs/>
        </w:rPr>
        <w:t>fields (60 %) and WWTF-Reuse (75 %)?</w:t>
      </w:r>
      <w:r w:rsidR="00682255">
        <w:rPr>
          <w:rFonts w:ascii="Times New Roman" w:hAnsi="Times New Roman" w:cs="Times New Roman"/>
          <w:iCs/>
        </w:rPr>
        <w:t xml:space="preserve"> Celeste: The attenuation factors are based on literature review. Pasco County WWTF reuse only affects one small portion of the WW study area. Terry: The effluent concentration is not factored. Rather, how the system responds to the application of water is considered.</w:t>
      </w:r>
    </w:p>
    <w:p w:rsidR="00AA62D4" w:rsidRDefault="00AA62D4" w:rsidP="002D0737">
      <w:pPr>
        <w:pStyle w:val="ListParagraph"/>
        <w:numPr>
          <w:ilvl w:val="0"/>
          <w:numId w:val="40"/>
        </w:numPr>
        <w:spacing w:after="0"/>
        <w:rPr>
          <w:rFonts w:ascii="Times New Roman" w:hAnsi="Times New Roman" w:cs="Times New Roman"/>
          <w:iCs/>
        </w:rPr>
      </w:pPr>
      <w:r>
        <w:rPr>
          <w:rFonts w:ascii="Times New Roman" w:hAnsi="Times New Roman" w:cs="Times New Roman"/>
          <w:iCs/>
        </w:rPr>
        <w:t>Elke Ursin: Do you also have updated bar charts to share with the stakeholders? Celeste: I can provide updated bar charts to you.</w:t>
      </w:r>
    </w:p>
    <w:p w:rsidR="00421022" w:rsidRDefault="00421022" w:rsidP="00A254E1">
      <w:pPr>
        <w:spacing w:after="0"/>
        <w:rPr>
          <w:rFonts w:ascii="Times New Roman" w:hAnsi="Times New Roman" w:cs="Times New Roman"/>
          <w:iCs/>
        </w:rPr>
      </w:pPr>
    </w:p>
    <w:p w:rsidR="00863489" w:rsidRDefault="00863489" w:rsidP="00A254E1">
      <w:pPr>
        <w:spacing w:after="0"/>
        <w:rPr>
          <w:rFonts w:ascii="Times New Roman" w:hAnsi="Times New Roman" w:cs="Times New Roman"/>
          <w:iCs/>
        </w:rPr>
      </w:pPr>
      <w:r>
        <w:rPr>
          <w:rFonts w:ascii="Times New Roman" w:hAnsi="Times New Roman" w:cs="Times New Roman"/>
          <w:b/>
          <w:iCs/>
          <w:u w:val="single"/>
        </w:rPr>
        <w:t>Proposed WW Priority Focus Area (PFA)</w:t>
      </w:r>
    </w:p>
    <w:p w:rsidR="00863489" w:rsidRPr="00863489" w:rsidRDefault="00863489" w:rsidP="00863489">
      <w:pPr>
        <w:spacing w:after="0"/>
        <w:rPr>
          <w:rFonts w:ascii="Times New Roman" w:eastAsia="Times New Roman" w:hAnsi="Times New Roman" w:cs="Times New Roman"/>
        </w:rPr>
      </w:pPr>
      <w:r w:rsidRPr="00863489">
        <w:rPr>
          <w:rFonts w:ascii="Times New Roman" w:eastAsia="Times New Roman" w:hAnsi="Times New Roman" w:cs="Times New Roman"/>
        </w:rPr>
        <w:t xml:space="preserve">Terry presented a series of slides on the legislative requirements for determination of a PFA – defined as an area or areas of a basin where the Floridan Aquifer is generally most vulnerable to pollutant inputs where there is known connectivity between groundwater pathways and an Outstanding Florida Spring. Specific to </w:t>
      </w:r>
      <w:r>
        <w:rPr>
          <w:rFonts w:ascii="Times New Roman" w:eastAsia="Times New Roman" w:hAnsi="Times New Roman" w:cs="Times New Roman"/>
        </w:rPr>
        <w:t>WW</w:t>
      </w:r>
      <w:r w:rsidRPr="00863489">
        <w:rPr>
          <w:rFonts w:ascii="Times New Roman" w:eastAsia="Times New Roman" w:hAnsi="Times New Roman" w:cs="Times New Roman"/>
        </w:rPr>
        <w:t>, DEP worked with SWFWMD on the methodology and geographic boundary determination of the PFA. As part of the PFA determination, a groundwater contributing area (CA) was established for the spring. He also reminded attendees that as part of the new legislative requirements, within a PFA, septic systems are not allowed on property one acre in size or less unless there is specific language in the BMAP that identifies allowable nitrogen reducing systems.</w:t>
      </w:r>
    </w:p>
    <w:p w:rsidR="00863489" w:rsidRDefault="00863489" w:rsidP="00A254E1">
      <w:pPr>
        <w:spacing w:after="0"/>
        <w:rPr>
          <w:rFonts w:ascii="Times New Roman" w:hAnsi="Times New Roman" w:cs="Times New Roman"/>
          <w:iCs/>
        </w:rPr>
      </w:pPr>
    </w:p>
    <w:p w:rsidR="00863489" w:rsidRDefault="00FF37DA" w:rsidP="00A254E1">
      <w:pPr>
        <w:spacing w:after="0"/>
        <w:rPr>
          <w:rFonts w:ascii="Times New Roman" w:eastAsia="Times New Roman" w:hAnsi="Times New Roman" w:cs="Times New Roman"/>
        </w:rPr>
      </w:pPr>
      <w:r w:rsidRPr="00863489">
        <w:rPr>
          <w:rFonts w:ascii="Times New Roman" w:eastAsia="Times New Roman" w:hAnsi="Times New Roman" w:cs="Times New Roman"/>
        </w:rPr>
        <w:lastRenderedPageBreak/>
        <w:t xml:space="preserve">Terry showed a map of the proposed PFA for </w:t>
      </w:r>
      <w:r>
        <w:rPr>
          <w:rFonts w:ascii="Times New Roman" w:eastAsia="Times New Roman" w:hAnsi="Times New Roman" w:cs="Times New Roman"/>
        </w:rPr>
        <w:t>WW</w:t>
      </w:r>
      <w:r w:rsidRPr="00863489">
        <w:rPr>
          <w:rFonts w:ascii="Times New Roman" w:eastAsia="Times New Roman" w:hAnsi="Times New Roman" w:cs="Times New Roman"/>
        </w:rPr>
        <w:t>.</w:t>
      </w:r>
      <w:r>
        <w:rPr>
          <w:rFonts w:ascii="Times New Roman" w:eastAsia="Times New Roman" w:hAnsi="Times New Roman" w:cs="Times New Roman"/>
        </w:rPr>
        <w:t xml:space="preserve"> </w:t>
      </w:r>
      <w:r w:rsidR="00863489" w:rsidRPr="00863489">
        <w:rPr>
          <w:rFonts w:ascii="Times New Roman" w:eastAsia="Times New Roman" w:hAnsi="Times New Roman" w:cs="Times New Roman"/>
        </w:rPr>
        <w:t>He pointed out a few areas that extend beyond the current BMAP study area boundary and stated that the study area boundary will be modified to encapsulate the entire PFA.</w:t>
      </w:r>
      <w:r w:rsidR="00863489">
        <w:rPr>
          <w:rFonts w:ascii="Times New Roman" w:eastAsia="Times New Roman" w:hAnsi="Times New Roman" w:cs="Times New Roman"/>
        </w:rPr>
        <w:t xml:space="preserve"> Also, based upon </w:t>
      </w:r>
      <w:r>
        <w:rPr>
          <w:rFonts w:ascii="Times New Roman" w:eastAsia="Times New Roman" w:hAnsi="Times New Roman" w:cs="Times New Roman"/>
        </w:rPr>
        <w:t>discussion</w:t>
      </w:r>
      <w:r w:rsidR="00863489">
        <w:rPr>
          <w:rFonts w:ascii="Times New Roman" w:eastAsia="Times New Roman" w:hAnsi="Times New Roman" w:cs="Times New Roman"/>
        </w:rPr>
        <w:t xml:space="preserve"> with Hernando County, the PFA boundary will be adjusted to include the Peck Sink contributing area</w:t>
      </w:r>
      <w:r w:rsidR="00E96134">
        <w:rPr>
          <w:rFonts w:ascii="Times New Roman" w:eastAsia="Times New Roman" w:hAnsi="Times New Roman" w:cs="Times New Roman"/>
        </w:rPr>
        <w:t xml:space="preserve">, which was the subject of </w:t>
      </w:r>
      <w:r w:rsidR="00863489">
        <w:rPr>
          <w:rFonts w:ascii="Times New Roman" w:eastAsia="Times New Roman" w:hAnsi="Times New Roman" w:cs="Times New Roman"/>
        </w:rPr>
        <w:t>a watershed study</w:t>
      </w:r>
      <w:r w:rsidR="00E96134">
        <w:rPr>
          <w:rFonts w:ascii="Times New Roman" w:eastAsia="Times New Roman" w:hAnsi="Times New Roman" w:cs="Times New Roman"/>
        </w:rPr>
        <w:t xml:space="preserve"> by the county.</w:t>
      </w:r>
      <w:r w:rsidR="00A523B1">
        <w:rPr>
          <w:rFonts w:ascii="Times New Roman" w:eastAsia="Times New Roman" w:hAnsi="Times New Roman" w:cs="Times New Roman"/>
        </w:rPr>
        <w:t xml:space="preserve"> John Burnett will provide Terry the GIS files associated with the watershed study.</w:t>
      </w:r>
    </w:p>
    <w:p w:rsidR="0025327E" w:rsidRDefault="0025327E" w:rsidP="00A254E1">
      <w:pPr>
        <w:spacing w:after="0"/>
        <w:rPr>
          <w:rFonts w:ascii="Times New Roman" w:eastAsia="Times New Roman" w:hAnsi="Times New Roman" w:cs="Times New Roman"/>
        </w:rPr>
      </w:pPr>
    </w:p>
    <w:p w:rsidR="0025327E" w:rsidRDefault="0025327E" w:rsidP="00A254E1">
      <w:pPr>
        <w:spacing w:after="0"/>
        <w:rPr>
          <w:rFonts w:ascii="Times New Roman" w:eastAsia="Times New Roman" w:hAnsi="Times New Roman" w:cs="Times New Roman"/>
        </w:rPr>
      </w:pPr>
      <w:r>
        <w:rPr>
          <w:rFonts w:ascii="Times New Roman" w:eastAsia="Times New Roman" w:hAnsi="Times New Roman" w:cs="Times New Roman"/>
        </w:rPr>
        <w:t>Stakeholders are to provide comments to Terry on the PFA within the next few weeks.</w:t>
      </w:r>
    </w:p>
    <w:p w:rsidR="00A523B1" w:rsidRPr="00863489" w:rsidRDefault="00A523B1" w:rsidP="00A254E1">
      <w:pPr>
        <w:spacing w:after="0"/>
        <w:rPr>
          <w:rFonts w:ascii="Times New Roman" w:hAnsi="Times New Roman" w:cs="Times New Roman"/>
          <w:iCs/>
        </w:rPr>
      </w:pPr>
    </w:p>
    <w:p w:rsidR="00A523B1" w:rsidRPr="00C5396B" w:rsidRDefault="00A523B1" w:rsidP="00A523B1">
      <w:pPr>
        <w:keepNext/>
        <w:spacing w:after="0"/>
        <w:rPr>
          <w:rFonts w:ascii="Times New Roman" w:hAnsi="Times New Roman" w:cs="Times New Roman"/>
          <w:i/>
          <w:iCs/>
        </w:rPr>
      </w:pPr>
      <w:r w:rsidRPr="00C5396B">
        <w:rPr>
          <w:rFonts w:ascii="Times New Roman" w:hAnsi="Times New Roman" w:cs="Times New Roman"/>
          <w:i/>
          <w:iCs/>
        </w:rPr>
        <w:t>Questions/</w:t>
      </w:r>
      <w:r>
        <w:rPr>
          <w:rFonts w:ascii="Times New Roman" w:hAnsi="Times New Roman" w:cs="Times New Roman"/>
          <w:i/>
          <w:iCs/>
        </w:rPr>
        <w:t>c</w:t>
      </w:r>
      <w:r w:rsidRPr="00C5396B">
        <w:rPr>
          <w:rFonts w:ascii="Times New Roman" w:hAnsi="Times New Roman" w:cs="Times New Roman"/>
          <w:i/>
          <w:iCs/>
        </w:rPr>
        <w:t xml:space="preserve">omments </w:t>
      </w:r>
      <w:r>
        <w:rPr>
          <w:rFonts w:ascii="Times New Roman" w:hAnsi="Times New Roman" w:cs="Times New Roman"/>
          <w:i/>
          <w:iCs/>
        </w:rPr>
        <w:t>by</w:t>
      </w:r>
      <w:r w:rsidRPr="00C5396B">
        <w:rPr>
          <w:rFonts w:ascii="Times New Roman" w:hAnsi="Times New Roman" w:cs="Times New Roman"/>
          <w:i/>
          <w:iCs/>
        </w:rPr>
        <w:t xml:space="preserve"> </w:t>
      </w:r>
      <w:r>
        <w:rPr>
          <w:rFonts w:ascii="Times New Roman" w:hAnsi="Times New Roman" w:cs="Times New Roman"/>
          <w:i/>
          <w:iCs/>
        </w:rPr>
        <w:t>a</w:t>
      </w:r>
      <w:r w:rsidRPr="00C5396B">
        <w:rPr>
          <w:rFonts w:ascii="Times New Roman" w:hAnsi="Times New Roman" w:cs="Times New Roman"/>
          <w:i/>
          <w:iCs/>
        </w:rPr>
        <w:t>ttendees</w:t>
      </w:r>
    </w:p>
    <w:p w:rsidR="008620D9" w:rsidRPr="00AB4AB3" w:rsidRDefault="00AB4AB3" w:rsidP="00AB4AB3">
      <w:pPr>
        <w:pStyle w:val="ListParagraph"/>
        <w:numPr>
          <w:ilvl w:val="0"/>
          <w:numId w:val="42"/>
        </w:numPr>
        <w:spacing w:after="0"/>
        <w:rPr>
          <w:rFonts w:ascii="Times New Roman" w:hAnsi="Times New Roman" w:cs="Times New Roman"/>
          <w:iCs/>
        </w:rPr>
      </w:pPr>
      <w:r w:rsidRPr="00AB4AB3">
        <w:rPr>
          <w:rFonts w:ascii="Times New Roman" w:hAnsi="Times New Roman" w:cs="Times New Roman"/>
        </w:rPr>
        <w:t>Xueqing Gao</w:t>
      </w:r>
      <w:r>
        <w:rPr>
          <w:rFonts w:ascii="Times New Roman" w:hAnsi="Times New Roman" w:cs="Times New Roman"/>
        </w:rPr>
        <w:t>: There appears to be a shift in the overall springshed boundary. What is this based on? Terry: DEP relies on SWFWMD for the springshed boundary determination. Ron Basso or Dave DeWitt with SWFWMD will be able to tell you the source of the boundary.</w:t>
      </w:r>
    </w:p>
    <w:p w:rsidR="00AB4AB3" w:rsidRPr="00AB4AB3" w:rsidRDefault="00AB4AB3" w:rsidP="00AB4AB3">
      <w:pPr>
        <w:pStyle w:val="ListParagraph"/>
        <w:numPr>
          <w:ilvl w:val="0"/>
          <w:numId w:val="42"/>
        </w:numPr>
        <w:spacing w:after="0"/>
        <w:rPr>
          <w:rFonts w:ascii="Times New Roman" w:hAnsi="Times New Roman" w:cs="Times New Roman"/>
          <w:iCs/>
        </w:rPr>
      </w:pPr>
      <w:r>
        <w:rPr>
          <w:rFonts w:ascii="Times New Roman" w:hAnsi="Times New Roman" w:cs="Times New Roman"/>
        </w:rPr>
        <w:t>Alys Brockway: Will DEP update its maps based on the wastewater maps that Hernando County provided? Terry: Yes, the county wastewater maps have been provided to Celeste for map updates.</w:t>
      </w:r>
    </w:p>
    <w:p w:rsidR="00AB4AB3" w:rsidRPr="00AB4AB3" w:rsidRDefault="00AB4AB3" w:rsidP="00AB4AB3">
      <w:pPr>
        <w:pStyle w:val="ListParagraph"/>
        <w:numPr>
          <w:ilvl w:val="0"/>
          <w:numId w:val="42"/>
        </w:numPr>
        <w:spacing w:after="0"/>
        <w:rPr>
          <w:rFonts w:ascii="Times New Roman" w:hAnsi="Times New Roman" w:cs="Times New Roman"/>
          <w:iCs/>
        </w:rPr>
      </w:pPr>
      <w:r>
        <w:rPr>
          <w:rFonts w:ascii="Times New Roman" w:hAnsi="Times New Roman" w:cs="Times New Roman"/>
        </w:rPr>
        <w:t>Alys Brockway: Does DEP need to speak with SWFWMD regarding inclusion of Peck Sink in the PFA? Terry: DEP will coordinate with SWFWMD and update the PFA.</w:t>
      </w:r>
    </w:p>
    <w:p w:rsidR="00AB4AB3" w:rsidRPr="00AB4AB3" w:rsidRDefault="00AB4AB3" w:rsidP="00AB4AB3">
      <w:pPr>
        <w:pStyle w:val="ListParagraph"/>
        <w:numPr>
          <w:ilvl w:val="0"/>
          <w:numId w:val="42"/>
        </w:numPr>
        <w:spacing w:after="0"/>
        <w:rPr>
          <w:rFonts w:ascii="Times New Roman" w:hAnsi="Times New Roman" w:cs="Times New Roman"/>
          <w:iCs/>
        </w:rPr>
      </w:pPr>
      <w:r>
        <w:rPr>
          <w:rFonts w:ascii="Times New Roman" w:hAnsi="Times New Roman" w:cs="Times New Roman"/>
        </w:rPr>
        <w:t>Clay Black: Have you spoken to the Brooksville City Council regarding the PFA? Terry: I will speak with the council after the November elections regarding the PFA and the need to adopt a fertilizer ordinance.</w:t>
      </w:r>
    </w:p>
    <w:p w:rsidR="00AB4AB3" w:rsidRPr="00AB4AB3" w:rsidRDefault="00AB4AB3" w:rsidP="007A0382">
      <w:pPr>
        <w:pStyle w:val="ListParagraph"/>
        <w:spacing w:after="0"/>
        <w:rPr>
          <w:rFonts w:ascii="Times New Roman" w:hAnsi="Times New Roman" w:cs="Times New Roman"/>
          <w:iCs/>
        </w:rPr>
      </w:pPr>
    </w:p>
    <w:p w:rsidR="00382F6F" w:rsidRDefault="00382F6F" w:rsidP="00C35D0A">
      <w:pPr>
        <w:keepNext/>
        <w:spacing w:after="0"/>
        <w:rPr>
          <w:rFonts w:ascii="Times New Roman" w:hAnsi="Times New Roman" w:cs="Times New Roman"/>
          <w:iCs/>
        </w:rPr>
      </w:pPr>
      <w:r>
        <w:rPr>
          <w:rFonts w:ascii="Times New Roman" w:hAnsi="Times New Roman" w:cs="Times New Roman"/>
          <w:b/>
          <w:iCs/>
          <w:u w:val="single"/>
        </w:rPr>
        <w:t>Next Meeting</w:t>
      </w:r>
    </w:p>
    <w:p w:rsidR="007A0382" w:rsidRPr="007A0382" w:rsidRDefault="007A0382" w:rsidP="007A0382">
      <w:pPr>
        <w:spacing w:after="0"/>
        <w:rPr>
          <w:rFonts w:ascii="Times New Roman" w:hAnsi="Times New Roman" w:cs="Times New Roman"/>
        </w:rPr>
      </w:pPr>
      <w:r w:rsidRPr="007A0382">
        <w:rPr>
          <w:rFonts w:ascii="Times New Roman" w:hAnsi="Times New Roman" w:cs="Times New Roman"/>
        </w:rPr>
        <w:t xml:space="preserve">The next meeting is scheduled for November 16, 2016 in Brooksville. This will be </w:t>
      </w:r>
      <w:r w:rsidR="00FF37DA">
        <w:rPr>
          <w:rFonts w:ascii="Times New Roman" w:hAnsi="Times New Roman" w:cs="Times New Roman"/>
        </w:rPr>
        <w:t>a</w:t>
      </w:r>
      <w:r w:rsidRPr="007A0382">
        <w:rPr>
          <w:rFonts w:ascii="Times New Roman" w:hAnsi="Times New Roman" w:cs="Times New Roman"/>
        </w:rPr>
        <w:t xml:space="preserve"> joint meeting with the </w:t>
      </w:r>
      <w:r w:rsidR="00FF37DA">
        <w:rPr>
          <w:rFonts w:ascii="Times New Roman" w:hAnsi="Times New Roman" w:cs="Times New Roman"/>
        </w:rPr>
        <w:t>CR/KB</w:t>
      </w:r>
      <w:r w:rsidRPr="007A0382">
        <w:rPr>
          <w:rFonts w:ascii="Times New Roman" w:hAnsi="Times New Roman" w:cs="Times New Roman"/>
        </w:rPr>
        <w:t xml:space="preserve"> BMAP and the </w:t>
      </w:r>
      <w:r w:rsidR="00FF37DA">
        <w:rPr>
          <w:rFonts w:ascii="Times New Roman" w:hAnsi="Times New Roman" w:cs="Times New Roman"/>
        </w:rPr>
        <w:t>WW</w:t>
      </w:r>
      <w:r w:rsidRPr="007A0382">
        <w:rPr>
          <w:rFonts w:ascii="Times New Roman" w:hAnsi="Times New Roman" w:cs="Times New Roman"/>
        </w:rPr>
        <w:t xml:space="preserve"> BMAP stakeholders that will focus on development of </w:t>
      </w:r>
      <w:r w:rsidR="00FF37DA">
        <w:rPr>
          <w:rFonts w:ascii="Times New Roman" w:hAnsi="Times New Roman" w:cs="Times New Roman"/>
        </w:rPr>
        <w:t>onsite sewage treatment and disposal systems (</w:t>
      </w:r>
      <w:r w:rsidRPr="007A0382">
        <w:rPr>
          <w:rFonts w:ascii="Times New Roman" w:hAnsi="Times New Roman" w:cs="Times New Roman"/>
        </w:rPr>
        <w:t>OSTDS</w:t>
      </w:r>
      <w:r w:rsidR="00FF37DA">
        <w:rPr>
          <w:rFonts w:ascii="Times New Roman" w:hAnsi="Times New Roman" w:cs="Times New Roman"/>
        </w:rPr>
        <w:t>)</w:t>
      </w:r>
      <w:r w:rsidRPr="007A0382">
        <w:rPr>
          <w:rFonts w:ascii="Times New Roman" w:hAnsi="Times New Roman" w:cs="Times New Roman"/>
        </w:rPr>
        <w:t xml:space="preserve"> and urban turfgrass fertilizer public education strategies.</w:t>
      </w:r>
    </w:p>
    <w:p w:rsidR="004873C1" w:rsidRDefault="004873C1" w:rsidP="00F3200F">
      <w:pPr>
        <w:spacing w:after="0"/>
        <w:rPr>
          <w:rFonts w:ascii="Times New Roman" w:hAnsi="Times New Roman" w:cs="Times New Roman"/>
          <w:b/>
          <w:iCs/>
          <w:u w:val="single"/>
        </w:rPr>
      </w:pPr>
    </w:p>
    <w:p w:rsidR="00194314" w:rsidRDefault="00194314" w:rsidP="00F3200F">
      <w:pPr>
        <w:spacing w:after="0"/>
        <w:rPr>
          <w:rFonts w:ascii="Times New Roman" w:hAnsi="Times New Roman" w:cs="Times New Roman"/>
          <w:b/>
          <w:iCs/>
          <w:u w:val="single"/>
        </w:rPr>
      </w:pPr>
      <w:r>
        <w:rPr>
          <w:rFonts w:ascii="Times New Roman" w:hAnsi="Times New Roman" w:cs="Times New Roman"/>
          <w:b/>
          <w:iCs/>
          <w:u w:val="single"/>
        </w:rPr>
        <w:t>Adjournment</w:t>
      </w:r>
    </w:p>
    <w:p w:rsidR="00194314" w:rsidRPr="00194314" w:rsidRDefault="00194314" w:rsidP="00F3200F">
      <w:pPr>
        <w:spacing w:after="0"/>
        <w:rPr>
          <w:rFonts w:ascii="Times New Roman" w:hAnsi="Times New Roman" w:cs="Times New Roman"/>
          <w:iCs/>
        </w:rPr>
      </w:pPr>
      <w:r>
        <w:rPr>
          <w:rFonts w:ascii="Times New Roman" w:hAnsi="Times New Roman" w:cs="Times New Roman"/>
          <w:iCs/>
        </w:rPr>
        <w:t xml:space="preserve">The meeting adjourned at </w:t>
      </w:r>
      <w:r w:rsidR="00C61E6F">
        <w:rPr>
          <w:rFonts w:ascii="Times New Roman" w:hAnsi="Times New Roman" w:cs="Times New Roman"/>
          <w:iCs/>
        </w:rPr>
        <w:t>1</w:t>
      </w:r>
      <w:r w:rsidR="006B2A69">
        <w:rPr>
          <w:rFonts w:ascii="Times New Roman" w:hAnsi="Times New Roman" w:cs="Times New Roman"/>
          <w:iCs/>
        </w:rPr>
        <w:t>0:30 AM</w:t>
      </w:r>
      <w:r>
        <w:rPr>
          <w:rFonts w:ascii="Times New Roman" w:hAnsi="Times New Roman" w:cs="Times New Roman"/>
          <w:iCs/>
        </w:rPr>
        <w:t>.</w:t>
      </w:r>
    </w:p>
    <w:p w:rsidR="006A20A4" w:rsidRDefault="006A20A4" w:rsidP="00F3200F">
      <w:pPr>
        <w:spacing w:after="0"/>
        <w:rPr>
          <w:rFonts w:ascii="Times New Roman" w:hAnsi="Times New Roman" w:cs="Times New Roman"/>
          <w:b/>
          <w:iCs/>
          <w:u w:val="single"/>
        </w:rPr>
      </w:pPr>
    </w:p>
    <w:p w:rsidR="00115B25" w:rsidRDefault="00115B25" w:rsidP="00F3200F">
      <w:pPr>
        <w:spacing w:after="0"/>
        <w:rPr>
          <w:rFonts w:ascii="Times New Roman" w:hAnsi="Times New Roman" w:cs="Times New Roman"/>
          <w:b/>
          <w:iCs/>
          <w:u w:val="single"/>
        </w:rPr>
      </w:pPr>
      <w:r>
        <w:rPr>
          <w:rFonts w:ascii="Times New Roman" w:hAnsi="Times New Roman" w:cs="Times New Roman"/>
          <w:b/>
          <w:iCs/>
          <w:u w:val="single"/>
        </w:rPr>
        <w:t>Action Items</w:t>
      </w:r>
    </w:p>
    <w:p w:rsidR="00857B8E" w:rsidRPr="00857B8E" w:rsidRDefault="006A20A4" w:rsidP="00F3200F">
      <w:pPr>
        <w:spacing w:after="0"/>
        <w:rPr>
          <w:rFonts w:ascii="Times New Roman" w:hAnsi="Times New Roman" w:cs="Times New Roman"/>
          <w:iCs/>
        </w:rPr>
      </w:pPr>
      <w:r>
        <w:rPr>
          <w:rFonts w:ascii="Times New Roman" w:hAnsi="Times New Roman" w:cs="Times New Roman"/>
          <w:iCs/>
        </w:rPr>
        <w:t>B</w:t>
      </w:r>
      <w:r w:rsidR="00857B8E">
        <w:rPr>
          <w:rFonts w:ascii="Times New Roman" w:hAnsi="Times New Roman" w:cs="Times New Roman"/>
          <w:iCs/>
        </w:rPr>
        <w:t>elow</w:t>
      </w:r>
      <w:r>
        <w:rPr>
          <w:rFonts w:ascii="Times New Roman" w:hAnsi="Times New Roman" w:cs="Times New Roman"/>
          <w:iCs/>
        </w:rPr>
        <w:t xml:space="preserve"> are action items from the meeting</w:t>
      </w:r>
      <w:r w:rsidR="00857B8E">
        <w:rPr>
          <w:rFonts w:ascii="Times New Roman" w:hAnsi="Times New Roman" w:cs="Times New Roman"/>
          <w:iCs/>
        </w:rPr>
        <w:t xml:space="preserve">. </w:t>
      </w:r>
    </w:p>
    <w:p w:rsidR="005A5112" w:rsidRDefault="005A5112"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Terry</w:t>
      </w:r>
      <w:r w:rsidR="007A0382">
        <w:rPr>
          <w:rFonts w:ascii="Times New Roman" w:hAnsi="Times New Roman" w:cs="Times New Roman"/>
          <w:iCs/>
        </w:rPr>
        <w:t xml:space="preserve"> Hansen</w:t>
      </w:r>
      <w:r>
        <w:rPr>
          <w:rFonts w:ascii="Times New Roman" w:hAnsi="Times New Roman" w:cs="Times New Roman"/>
          <w:iCs/>
        </w:rPr>
        <w:t xml:space="preserve"> – Post all presentations</w:t>
      </w:r>
      <w:r w:rsidR="00C61E6F">
        <w:rPr>
          <w:rFonts w:ascii="Times New Roman" w:hAnsi="Times New Roman" w:cs="Times New Roman"/>
          <w:iCs/>
        </w:rPr>
        <w:t xml:space="preserve"> and</w:t>
      </w:r>
      <w:r>
        <w:rPr>
          <w:rFonts w:ascii="Times New Roman" w:hAnsi="Times New Roman" w:cs="Times New Roman"/>
          <w:iCs/>
        </w:rPr>
        <w:t xml:space="preserve"> handout to the DEP Springs Coast web page.</w:t>
      </w:r>
    </w:p>
    <w:p w:rsidR="00C61E6F" w:rsidRDefault="00C61E6F"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Cathy</w:t>
      </w:r>
      <w:r w:rsidR="007A0382">
        <w:rPr>
          <w:rFonts w:ascii="Times New Roman" w:hAnsi="Times New Roman" w:cs="Times New Roman"/>
          <w:iCs/>
        </w:rPr>
        <w:t xml:space="preserve"> Foerster</w:t>
      </w:r>
      <w:r>
        <w:rPr>
          <w:rFonts w:ascii="Times New Roman" w:hAnsi="Times New Roman" w:cs="Times New Roman"/>
          <w:iCs/>
        </w:rPr>
        <w:t xml:space="preserve"> – Send a save-the-date notice to stakeholders for the November meeting.</w:t>
      </w:r>
    </w:p>
    <w:p w:rsidR="00C61E6F" w:rsidRDefault="00C61E6F"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Terry</w:t>
      </w:r>
      <w:r w:rsidR="007A0382">
        <w:rPr>
          <w:rFonts w:ascii="Times New Roman" w:hAnsi="Times New Roman" w:cs="Times New Roman"/>
          <w:iCs/>
        </w:rPr>
        <w:t xml:space="preserve"> Hansen</w:t>
      </w:r>
      <w:r>
        <w:rPr>
          <w:rFonts w:ascii="Times New Roman" w:hAnsi="Times New Roman" w:cs="Times New Roman"/>
          <w:iCs/>
        </w:rPr>
        <w:t xml:space="preserve"> – Prepare FAR notice and post November agenda to DEP BMAP web page and Springs Coast web page.</w:t>
      </w:r>
    </w:p>
    <w:p w:rsidR="00C61E6F" w:rsidRDefault="00C61E6F"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Cathy</w:t>
      </w:r>
      <w:r w:rsidR="007A0382">
        <w:rPr>
          <w:rFonts w:ascii="Times New Roman" w:hAnsi="Times New Roman" w:cs="Times New Roman"/>
          <w:iCs/>
        </w:rPr>
        <w:t xml:space="preserve"> Foerster</w:t>
      </w:r>
      <w:r>
        <w:rPr>
          <w:rFonts w:ascii="Times New Roman" w:hAnsi="Times New Roman" w:cs="Times New Roman"/>
          <w:iCs/>
        </w:rPr>
        <w:t xml:space="preserve"> – Prepare outlines for education pilot projects on OSTDS and fertilizer.</w:t>
      </w:r>
    </w:p>
    <w:p w:rsidR="00386156" w:rsidRDefault="00386156"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Celeste</w:t>
      </w:r>
      <w:r w:rsidR="007A0382">
        <w:rPr>
          <w:rFonts w:ascii="Times New Roman" w:hAnsi="Times New Roman" w:cs="Times New Roman"/>
          <w:iCs/>
        </w:rPr>
        <w:t xml:space="preserve"> Lyon</w:t>
      </w:r>
      <w:r>
        <w:rPr>
          <w:rFonts w:ascii="Times New Roman" w:hAnsi="Times New Roman" w:cs="Times New Roman"/>
          <w:iCs/>
        </w:rPr>
        <w:t>/Brian</w:t>
      </w:r>
      <w:r w:rsidR="007A0382">
        <w:rPr>
          <w:rFonts w:ascii="Times New Roman" w:hAnsi="Times New Roman" w:cs="Times New Roman"/>
          <w:iCs/>
        </w:rPr>
        <w:t xml:space="preserve"> Katz</w:t>
      </w:r>
      <w:r>
        <w:rPr>
          <w:rFonts w:ascii="Times New Roman" w:hAnsi="Times New Roman" w:cs="Times New Roman"/>
          <w:iCs/>
        </w:rPr>
        <w:t xml:space="preserve"> – Research and consider the difference in attenuation factors for WWTFs between the NSILT and TBEP.</w:t>
      </w:r>
    </w:p>
    <w:p w:rsidR="003A0AD4" w:rsidRDefault="003A0AD4"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Mary Lusk – Provide Celeste and Brian the recent UF-IFAS study on mineralization of organic nitrogen in livestock waste.</w:t>
      </w:r>
    </w:p>
    <w:p w:rsidR="00AA62D4" w:rsidRDefault="00AA62D4"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Celeste Lyon – Provide Elke Ursin the updated bar charts for the WW and CR/KB NSILTs.</w:t>
      </w:r>
    </w:p>
    <w:p w:rsidR="00A523B1" w:rsidRDefault="00A523B1"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John Burnett – Provide Terry Hansen the GIS files associated with the Peck Sink watershed study.</w:t>
      </w:r>
    </w:p>
    <w:p w:rsidR="00FF37DA" w:rsidRPr="0064795A" w:rsidRDefault="00FF37DA" w:rsidP="00821E9D">
      <w:pPr>
        <w:pStyle w:val="ListParagraph"/>
        <w:numPr>
          <w:ilvl w:val="0"/>
          <w:numId w:val="19"/>
        </w:numPr>
        <w:spacing w:after="0"/>
        <w:rPr>
          <w:rFonts w:ascii="Times New Roman" w:hAnsi="Times New Roman" w:cs="Times New Roman"/>
          <w:iCs/>
        </w:rPr>
      </w:pPr>
      <w:r>
        <w:rPr>
          <w:rFonts w:ascii="Times New Roman" w:hAnsi="Times New Roman" w:cs="Times New Roman"/>
          <w:iCs/>
        </w:rPr>
        <w:t>Terry Hansen – Modify the WW PFA boundary to include Peck Sink and modify the overall WW study area boundary to capture all of the PFA.</w:t>
      </w:r>
    </w:p>
    <w:p w:rsidR="00821E9D" w:rsidRPr="0064795A" w:rsidRDefault="00821E9D" w:rsidP="00821E9D">
      <w:pPr>
        <w:pStyle w:val="ListParagraph"/>
        <w:spacing w:after="0"/>
        <w:rPr>
          <w:rFonts w:ascii="Times New Roman" w:hAnsi="Times New Roman" w:cs="Times New Roman"/>
          <w:iCs/>
        </w:rPr>
      </w:pPr>
    </w:p>
    <w:sectPr w:rsidR="00821E9D" w:rsidRPr="0064795A" w:rsidSect="006B720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C0C" w:rsidRDefault="00A62C0C" w:rsidP="00E50857">
      <w:pPr>
        <w:spacing w:after="0" w:line="240" w:lineRule="auto"/>
      </w:pPr>
      <w:r>
        <w:separator/>
      </w:r>
    </w:p>
  </w:endnote>
  <w:endnote w:type="continuationSeparator" w:id="0">
    <w:p w:rsidR="00A62C0C" w:rsidRDefault="00A62C0C" w:rsidP="00E50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049" w:rsidRPr="00E50857" w:rsidRDefault="006F1049" w:rsidP="00E6155D">
    <w:pPr>
      <w:pStyle w:val="Footer"/>
      <w:rPr>
        <w:rFonts w:ascii="Times New Roman" w:hAnsi="Times New Roman" w:cs="Times New Roman"/>
      </w:rPr>
    </w:pPr>
    <w:r>
      <w:rPr>
        <w:rFonts w:ascii="Times New Roman" w:hAnsi="Times New Roman" w:cs="Times New Roman"/>
      </w:rPr>
      <w:t xml:space="preserve">Draft </w:t>
    </w:r>
    <w:r w:rsidR="00C24212">
      <w:rPr>
        <w:rFonts w:ascii="Times New Roman" w:hAnsi="Times New Roman" w:cs="Times New Roman"/>
      </w:rPr>
      <w:t>B</w:t>
    </w:r>
    <w:r>
      <w:rPr>
        <w:rFonts w:ascii="Times New Roman" w:hAnsi="Times New Roman" w:cs="Times New Roman"/>
      </w:rPr>
      <w:tab/>
      <w:t xml:space="preserve">Page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3434E9">
      <w:rPr>
        <w:rFonts w:ascii="Times New Roman" w:hAnsi="Times New Roman" w:cs="Times New Roman"/>
        <w:noProof/>
      </w:rPr>
      <w:t>5</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 MERGEFORMAT </w:instrText>
    </w:r>
    <w:r>
      <w:rPr>
        <w:rFonts w:ascii="Times New Roman" w:hAnsi="Times New Roman" w:cs="Times New Roman"/>
      </w:rPr>
      <w:fldChar w:fldCharType="separate"/>
    </w:r>
    <w:r w:rsidR="003434E9">
      <w:rPr>
        <w:rFonts w:ascii="Times New Roman" w:hAnsi="Times New Roman" w:cs="Times New Roman"/>
        <w:noProof/>
      </w:rPr>
      <w:t>5</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C0C" w:rsidRDefault="00A62C0C" w:rsidP="00E50857">
      <w:pPr>
        <w:spacing w:after="0" w:line="240" w:lineRule="auto"/>
      </w:pPr>
      <w:r>
        <w:separator/>
      </w:r>
    </w:p>
  </w:footnote>
  <w:footnote w:type="continuationSeparator" w:id="0">
    <w:p w:rsidR="00A62C0C" w:rsidRDefault="00A62C0C" w:rsidP="00E50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A12" w:rsidRDefault="00307A12" w:rsidP="00E50857">
    <w:pPr>
      <w:pStyle w:val="Header"/>
      <w:jc w:val="center"/>
      <w:rPr>
        <w:rFonts w:ascii="Times New Roman" w:hAnsi="Times New Roman" w:cs="Times New Roman"/>
        <w:b/>
      </w:rPr>
    </w:pPr>
    <w:r>
      <w:rPr>
        <w:rFonts w:ascii="Times New Roman" w:hAnsi="Times New Roman" w:cs="Times New Roman"/>
        <w:b/>
      </w:rPr>
      <w:t xml:space="preserve">Nitrogen Source Inventory and Loading Tool (NSILT) </w:t>
    </w:r>
    <w:r w:rsidR="006F1049" w:rsidRPr="00E50857">
      <w:rPr>
        <w:rFonts w:ascii="Times New Roman" w:hAnsi="Times New Roman" w:cs="Times New Roman"/>
        <w:b/>
      </w:rPr>
      <w:t>Meeting Summary</w:t>
    </w:r>
    <w:r w:rsidR="002E5465">
      <w:rPr>
        <w:rFonts w:ascii="Times New Roman" w:hAnsi="Times New Roman" w:cs="Times New Roman"/>
        <w:b/>
      </w:rPr>
      <w:t xml:space="preserve"> </w:t>
    </w:r>
  </w:p>
  <w:p w:rsidR="006F1049" w:rsidRDefault="002E5465" w:rsidP="00E50857">
    <w:pPr>
      <w:pStyle w:val="Header"/>
      <w:jc w:val="center"/>
      <w:rPr>
        <w:rFonts w:ascii="Times New Roman" w:hAnsi="Times New Roman" w:cs="Times New Roman"/>
        <w:b/>
      </w:rPr>
    </w:pPr>
    <w:r>
      <w:rPr>
        <w:rFonts w:ascii="Times New Roman" w:hAnsi="Times New Roman" w:cs="Times New Roman"/>
        <w:b/>
      </w:rPr>
      <w:t>Weeki Wachee and Aripeka Springs</w:t>
    </w:r>
    <w:r w:rsidR="00307A12">
      <w:rPr>
        <w:rFonts w:ascii="Times New Roman" w:hAnsi="Times New Roman" w:cs="Times New Roman"/>
        <w:b/>
      </w:rPr>
      <w:t>;</w:t>
    </w:r>
    <w:r>
      <w:rPr>
        <w:rFonts w:ascii="Times New Roman" w:hAnsi="Times New Roman" w:cs="Times New Roman"/>
        <w:b/>
      </w:rPr>
      <w:t xml:space="preserve"> Crystal River/Kings Bay</w:t>
    </w:r>
    <w:r w:rsidR="00307A12">
      <w:rPr>
        <w:rFonts w:ascii="Times New Roman" w:hAnsi="Times New Roman" w:cs="Times New Roman"/>
        <w:b/>
      </w:rPr>
      <w:t>; and Homosassa and Chassahowitzka Springs</w:t>
    </w:r>
  </w:p>
  <w:p w:rsidR="0017164C" w:rsidRPr="00E50857" w:rsidRDefault="0017164C" w:rsidP="00E50857">
    <w:pPr>
      <w:pStyle w:val="Header"/>
      <w:jc w:val="center"/>
      <w:rPr>
        <w:rFonts w:ascii="Times New Roman" w:hAnsi="Times New Roman" w:cs="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1EB"/>
    <w:multiLevelType w:val="hybridMultilevel"/>
    <w:tmpl w:val="DB561E60"/>
    <w:lvl w:ilvl="0" w:tplc="BDCAA9C6">
      <w:start w:val="1"/>
      <w:numFmt w:val="bullet"/>
      <w:lvlText w:val="•"/>
      <w:lvlJc w:val="left"/>
      <w:pPr>
        <w:tabs>
          <w:tab w:val="num" w:pos="720"/>
        </w:tabs>
        <w:ind w:left="720" w:hanging="360"/>
      </w:pPr>
      <w:rPr>
        <w:rFonts w:ascii="Times New Roman" w:hAnsi="Times New Roman" w:hint="default"/>
      </w:rPr>
    </w:lvl>
    <w:lvl w:ilvl="1" w:tplc="C2B2BCA4">
      <w:numFmt w:val="bullet"/>
      <w:lvlText w:val="•"/>
      <w:lvlJc w:val="left"/>
      <w:pPr>
        <w:tabs>
          <w:tab w:val="num" w:pos="1440"/>
        </w:tabs>
        <w:ind w:left="1440" w:hanging="360"/>
      </w:pPr>
      <w:rPr>
        <w:rFonts w:ascii="Times New Roman" w:hAnsi="Times New Roman" w:hint="default"/>
      </w:rPr>
    </w:lvl>
    <w:lvl w:ilvl="2" w:tplc="83166E68" w:tentative="1">
      <w:start w:val="1"/>
      <w:numFmt w:val="bullet"/>
      <w:lvlText w:val="•"/>
      <w:lvlJc w:val="left"/>
      <w:pPr>
        <w:tabs>
          <w:tab w:val="num" w:pos="2160"/>
        </w:tabs>
        <w:ind w:left="2160" w:hanging="360"/>
      </w:pPr>
      <w:rPr>
        <w:rFonts w:ascii="Times New Roman" w:hAnsi="Times New Roman" w:hint="default"/>
      </w:rPr>
    </w:lvl>
    <w:lvl w:ilvl="3" w:tplc="29DAEEF6" w:tentative="1">
      <w:start w:val="1"/>
      <w:numFmt w:val="bullet"/>
      <w:lvlText w:val="•"/>
      <w:lvlJc w:val="left"/>
      <w:pPr>
        <w:tabs>
          <w:tab w:val="num" w:pos="2880"/>
        </w:tabs>
        <w:ind w:left="2880" w:hanging="360"/>
      </w:pPr>
      <w:rPr>
        <w:rFonts w:ascii="Times New Roman" w:hAnsi="Times New Roman" w:hint="default"/>
      </w:rPr>
    </w:lvl>
    <w:lvl w:ilvl="4" w:tplc="F50C644A" w:tentative="1">
      <w:start w:val="1"/>
      <w:numFmt w:val="bullet"/>
      <w:lvlText w:val="•"/>
      <w:lvlJc w:val="left"/>
      <w:pPr>
        <w:tabs>
          <w:tab w:val="num" w:pos="3600"/>
        </w:tabs>
        <w:ind w:left="3600" w:hanging="360"/>
      </w:pPr>
      <w:rPr>
        <w:rFonts w:ascii="Times New Roman" w:hAnsi="Times New Roman" w:hint="default"/>
      </w:rPr>
    </w:lvl>
    <w:lvl w:ilvl="5" w:tplc="C5C23D4C" w:tentative="1">
      <w:start w:val="1"/>
      <w:numFmt w:val="bullet"/>
      <w:lvlText w:val="•"/>
      <w:lvlJc w:val="left"/>
      <w:pPr>
        <w:tabs>
          <w:tab w:val="num" w:pos="4320"/>
        </w:tabs>
        <w:ind w:left="4320" w:hanging="360"/>
      </w:pPr>
      <w:rPr>
        <w:rFonts w:ascii="Times New Roman" w:hAnsi="Times New Roman" w:hint="default"/>
      </w:rPr>
    </w:lvl>
    <w:lvl w:ilvl="6" w:tplc="17D6D9F8" w:tentative="1">
      <w:start w:val="1"/>
      <w:numFmt w:val="bullet"/>
      <w:lvlText w:val="•"/>
      <w:lvlJc w:val="left"/>
      <w:pPr>
        <w:tabs>
          <w:tab w:val="num" w:pos="5040"/>
        </w:tabs>
        <w:ind w:left="5040" w:hanging="360"/>
      </w:pPr>
      <w:rPr>
        <w:rFonts w:ascii="Times New Roman" w:hAnsi="Times New Roman" w:hint="default"/>
      </w:rPr>
    </w:lvl>
    <w:lvl w:ilvl="7" w:tplc="B5E6DF64" w:tentative="1">
      <w:start w:val="1"/>
      <w:numFmt w:val="bullet"/>
      <w:lvlText w:val="•"/>
      <w:lvlJc w:val="left"/>
      <w:pPr>
        <w:tabs>
          <w:tab w:val="num" w:pos="5760"/>
        </w:tabs>
        <w:ind w:left="5760" w:hanging="360"/>
      </w:pPr>
      <w:rPr>
        <w:rFonts w:ascii="Times New Roman" w:hAnsi="Times New Roman" w:hint="default"/>
      </w:rPr>
    </w:lvl>
    <w:lvl w:ilvl="8" w:tplc="AAD2B25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105C39"/>
    <w:multiLevelType w:val="hybridMultilevel"/>
    <w:tmpl w:val="77E8A2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D52015"/>
    <w:multiLevelType w:val="hybridMultilevel"/>
    <w:tmpl w:val="14320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F6F0F"/>
    <w:multiLevelType w:val="hybridMultilevel"/>
    <w:tmpl w:val="C7881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C34EE"/>
    <w:multiLevelType w:val="hybridMultilevel"/>
    <w:tmpl w:val="A83C7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E5DED"/>
    <w:multiLevelType w:val="hybridMultilevel"/>
    <w:tmpl w:val="4AAE5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37AF8"/>
    <w:multiLevelType w:val="hybridMultilevel"/>
    <w:tmpl w:val="99026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904B85"/>
    <w:multiLevelType w:val="hybridMultilevel"/>
    <w:tmpl w:val="03E6EFA6"/>
    <w:lvl w:ilvl="0" w:tplc="5C6064D0">
      <w:start w:val="1"/>
      <w:numFmt w:val="bullet"/>
      <w:lvlText w:val="•"/>
      <w:lvlJc w:val="left"/>
      <w:pPr>
        <w:tabs>
          <w:tab w:val="num" w:pos="720"/>
        </w:tabs>
        <w:ind w:left="720" w:hanging="360"/>
      </w:pPr>
      <w:rPr>
        <w:rFonts w:ascii="Arial" w:hAnsi="Arial" w:hint="default"/>
      </w:rPr>
    </w:lvl>
    <w:lvl w:ilvl="1" w:tplc="1960C7B0">
      <w:numFmt w:val="bullet"/>
      <w:lvlText w:val="•"/>
      <w:lvlJc w:val="left"/>
      <w:pPr>
        <w:tabs>
          <w:tab w:val="num" w:pos="1440"/>
        </w:tabs>
        <w:ind w:left="1440" w:hanging="360"/>
      </w:pPr>
      <w:rPr>
        <w:rFonts w:ascii="Arial" w:hAnsi="Arial" w:hint="default"/>
      </w:rPr>
    </w:lvl>
    <w:lvl w:ilvl="2" w:tplc="56800030" w:tentative="1">
      <w:start w:val="1"/>
      <w:numFmt w:val="bullet"/>
      <w:lvlText w:val="•"/>
      <w:lvlJc w:val="left"/>
      <w:pPr>
        <w:tabs>
          <w:tab w:val="num" w:pos="2160"/>
        </w:tabs>
        <w:ind w:left="2160" w:hanging="360"/>
      </w:pPr>
      <w:rPr>
        <w:rFonts w:ascii="Arial" w:hAnsi="Arial" w:hint="default"/>
      </w:rPr>
    </w:lvl>
    <w:lvl w:ilvl="3" w:tplc="7E04C820" w:tentative="1">
      <w:start w:val="1"/>
      <w:numFmt w:val="bullet"/>
      <w:lvlText w:val="•"/>
      <w:lvlJc w:val="left"/>
      <w:pPr>
        <w:tabs>
          <w:tab w:val="num" w:pos="2880"/>
        </w:tabs>
        <w:ind w:left="2880" w:hanging="360"/>
      </w:pPr>
      <w:rPr>
        <w:rFonts w:ascii="Arial" w:hAnsi="Arial" w:hint="default"/>
      </w:rPr>
    </w:lvl>
    <w:lvl w:ilvl="4" w:tplc="2934070A" w:tentative="1">
      <w:start w:val="1"/>
      <w:numFmt w:val="bullet"/>
      <w:lvlText w:val="•"/>
      <w:lvlJc w:val="left"/>
      <w:pPr>
        <w:tabs>
          <w:tab w:val="num" w:pos="3600"/>
        </w:tabs>
        <w:ind w:left="3600" w:hanging="360"/>
      </w:pPr>
      <w:rPr>
        <w:rFonts w:ascii="Arial" w:hAnsi="Arial" w:hint="default"/>
      </w:rPr>
    </w:lvl>
    <w:lvl w:ilvl="5" w:tplc="74D0AA92" w:tentative="1">
      <w:start w:val="1"/>
      <w:numFmt w:val="bullet"/>
      <w:lvlText w:val="•"/>
      <w:lvlJc w:val="left"/>
      <w:pPr>
        <w:tabs>
          <w:tab w:val="num" w:pos="4320"/>
        </w:tabs>
        <w:ind w:left="4320" w:hanging="360"/>
      </w:pPr>
      <w:rPr>
        <w:rFonts w:ascii="Arial" w:hAnsi="Arial" w:hint="default"/>
      </w:rPr>
    </w:lvl>
    <w:lvl w:ilvl="6" w:tplc="1FF07D34" w:tentative="1">
      <w:start w:val="1"/>
      <w:numFmt w:val="bullet"/>
      <w:lvlText w:val="•"/>
      <w:lvlJc w:val="left"/>
      <w:pPr>
        <w:tabs>
          <w:tab w:val="num" w:pos="5040"/>
        </w:tabs>
        <w:ind w:left="5040" w:hanging="360"/>
      </w:pPr>
      <w:rPr>
        <w:rFonts w:ascii="Arial" w:hAnsi="Arial" w:hint="default"/>
      </w:rPr>
    </w:lvl>
    <w:lvl w:ilvl="7" w:tplc="A1D267BE" w:tentative="1">
      <w:start w:val="1"/>
      <w:numFmt w:val="bullet"/>
      <w:lvlText w:val="•"/>
      <w:lvlJc w:val="left"/>
      <w:pPr>
        <w:tabs>
          <w:tab w:val="num" w:pos="5760"/>
        </w:tabs>
        <w:ind w:left="5760" w:hanging="360"/>
      </w:pPr>
      <w:rPr>
        <w:rFonts w:ascii="Arial" w:hAnsi="Arial" w:hint="default"/>
      </w:rPr>
    </w:lvl>
    <w:lvl w:ilvl="8" w:tplc="3A2AD2E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F464D2"/>
    <w:multiLevelType w:val="hybridMultilevel"/>
    <w:tmpl w:val="191A7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4B4D00"/>
    <w:multiLevelType w:val="hybridMultilevel"/>
    <w:tmpl w:val="99442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E47A48"/>
    <w:multiLevelType w:val="hybridMultilevel"/>
    <w:tmpl w:val="D0E43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990DBE"/>
    <w:multiLevelType w:val="hybridMultilevel"/>
    <w:tmpl w:val="CF2E8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026B06"/>
    <w:multiLevelType w:val="hybridMultilevel"/>
    <w:tmpl w:val="31120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F26A84"/>
    <w:multiLevelType w:val="hybridMultilevel"/>
    <w:tmpl w:val="3EB4D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C12156"/>
    <w:multiLevelType w:val="hybridMultilevel"/>
    <w:tmpl w:val="C7881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4A3939"/>
    <w:multiLevelType w:val="hybridMultilevel"/>
    <w:tmpl w:val="F6524E4C"/>
    <w:lvl w:ilvl="0" w:tplc="426A2FEC">
      <w:start w:val="1"/>
      <w:numFmt w:val="bullet"/>
      <w:lvlText w:val="•"/>
      <w:lvlJc w:val="left"/>
      <w:pPr>
        <w:tabs>
          <w:tab w:val="num" w:pos="720"/>
        </w:tabs>
        <w:ind w:left="720" w:hanging="360"/>
      </w:pPr>
      <w:rPr>
        <w:rFonts w:ascii="Times New Roman" w:hAnsi="Times New Roman" w:hint="default"/>
      </w:rPr>
    </w:lvl>
    <w:lvl w:ilvl="1" w:tplc="BF26BE78">
      <w:start w:val="1"/>
      <w:numFmt w:val="bullet"/>
      <w:lvlText w:val="•"/>
      <w:lvlJc w:val="left"/>
      <w:pPr>
        <w:tabs>
          <w:tab w:val="num" w:pos="1440"/>
        </w:tabs>
        <w:ind w:left="1440" w:hanging="360"/>
      </w:pPr>
      <w:rPr>
        <w:rFonts w:ascii="Times New Roman" w:hAnsi="Times New Roman" w:hint="default"/>
      </w:rPr>
    </w:lvl>
    <w:lvl w:ilvl="2" w:tplc="94F60E7A" w:tentative="1">
      <w:start w:val="1"/>
      <w:numFmt w:val="bullet"/>
      <w:lvlText w:val="•"/>
      <w:lvlJc w:val="left"/>
      <w:pPr>
        <w:tabs>
          <w:tab w:val="num" w:pos="2160"/>
        </w:tabs>
        <w:ind w:left="2160" w:hanging="360"/>
      </w:pPr>
      <w:rPr>
        <w:rFonts w:ascii="Times New Roman" w:hAnsi="Times New Roman" w:hint="default"/>
      </w:rPr>
    </w:lvl>
    <w:lvl w:ilvl="3" w:tplc="C99AC69A" w:tentative="1">
      <w:start w:val="1"/>
      <w:numFmt w:val="bullet"/>
      <w:lvlText w:val="•"/>
      <w:lvlJc w:val="left"/>
      <w:pPr>
        <w:tabs>
          <w:tab w:val="num" w:pos="2880"/>
        </w:tabs>
        <w:ind w:left="2880" w:hanging="360"/>
      </w:pPr>
      <w:rPr>
        <w:rFonts w:ascii="Times New Roman" w:hAnsi="Times New Roman" w:hint="default"/>
      </w:rPr>
    </w:lvl>
    <w:lvl w:ilvl="4" w:tplc="8A602C7A" w:tentative="1">
      <w:start w:val="1"/>
      <w:numFmt w:val="bullet"/>
      <w:lvlText w:val="•"/>
      <w:lvlJc w:val="left"/>
      <w:pPr>
        <w:tabs>
          <w:tab w:val="num" w:pos="3600"/>
        </w:tabs>
        <w:ind w:left="3600" w:hanging="360"/>
      </w:pPr>
      <w:rPr>
        <w:rFonts w:ascii="Times New Roman" w:hAnsi="Times New Roman" w:hint="default"/>
      </w:rPr>
    </w:lvl>
    <w:lvl w:ilvl="5" w:tplc="8F3454AE" w:tentative="1">
      <w:start w:val="1"/>
      <w:numFmt w:val="bullet"/>
      <w:lvlText w:val="•"/>
      <w:lvlJc w:val="left"/>
      <w:pPr>
        <w:tabs>
          <w:tab w:val="num" w:pos="4320"/>
        </w:tabs>
        <w:ind w:left="4320" w:hanging="360"/>
      </w:pPr>
      <w:rPr>
        <w:rFonts w:ascii="Times New Roman" w:hAnsi="Times New Roman" w:hint="default"/>
      </w:rPr>
    </w:lvl>
    <w:lvl w:ilvl="6" w:tplc="09F09544" w:tentative="1">
      <w:start w:val="1"/>
      <w:numFmt w:val="bullet"/>
      <w:lvlText w:val="•"/>
      <w:lvlJc w:val="left"/>
      <w:pPr>
        <w:tabs>
          <w:tab w:val="num" w:pos="5040"/>
        </w:tabs>
        <w:ind w:left="5040" w:hanging="360"/>
      </w:pPr>
      <w:rPr>
        <w:rFonts w:ascii="Times New Roman" w:hAnsi="Times New Roman" w:hint="default"/>
      </w:rPr>
    </w:lvl>
    <w:lvl w:ilvl="7" w:tplc="EF8A46F0" w:tentative="1">
      <w:start w:val="1"/>
      <w:numFmt w:val="bullet"/>
      <w:lvlText w:val="•"/>
      <w:lvlJc w:val="left"/>
      <w:pPr>
        <w:tabs>
          <w:tab w:val="num" w:pos="5760"/>
        </w:tabs>
        <w:ind w:left="5760" w:hanging="360"/>
      </w:pPr>
      <w:rPr>
        <w:rFonts w:ascii="Times New Roman" w:hAnsi="Times New Roman" w:hint="default"/>
      </w:rPr>
    </w:lvl>
    <w:lvl w:ilvl="8" w:tplc="CA6AD83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D711644"/>
    <w:multiLevelType w:val="hybridMultilevel"/>
    <w:tmpl w:val="C7881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1549E7"/>
    <w:multiLevelType w:val="hybridMultilevel"/>
    <w:tmpl w:val="B62AF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3A462E"/>
    <w:multiLevelType w:val="hybridMultilevel"/>
    <w:tmpl w:val="344EE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2C58A4"/>
    <w:multiLevelType w:val="hybridMultilevel"/>
    <w:tmpl w:val="BF8CF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E23667"/>
    <w:multiLevelType w:val="hybridMultilevel"/>
    <w:tmpl w:val="77E8A2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215B66"/>
    <w:multiLevelType w:val="hybridMultilevel"/>
    <w:tmpl w:val="35101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C8483F"/>
    <w:multiLevelType w:val="hybridMultilevel"/>
    <w:tmpl w:val="BC8CBE5E"/>
    <w:lvl w:ilvl="0" w:tplc="1A4678F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962022"/>
    <w:multiLevelType w:val="hybridMultilevel"/>
    <w:tmpl w:val="EB2C7A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792F51"/>
    <w:multiLevelType w:val="hybridMultilevel"/>
    <w:tmpl w:val="045A5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DD1926"/>
    <w:multiLevelType w:val="hybridMultilevel"/>
    <w:tmpl w:val="D3F6F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AC225E"/>
    <w:multiLevelType w:val="hybridMultilevel"/>
    <w:tmpl w:val="6338E3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A1C658C"/>
    <w:multiLevelType w:val="hybridMultilevel"/>
    <w:tmpl w:val="14263944"/>
    <w:lvl w:ilvl="0" w:tplc="75DAA632">
      <w:start w:val="1"/>
      <w:numFmt w:val="bullet"/>
      <w:lvlText w:val="•"/>
      <w:lvlJc w:val="left"/>
      <w:pPr>
        <w:tabs>
          <w:tab w:val="num" w:pos="720"/>
        </w:tabs>
        <w:ind w:left="720" w:hanging="360"/>
      </w:pPr>
      <w:rPr>
        <w:rFonts w:ascii="Arial" w:hAnsi="Arial" w:hint="default"/>
      </w:rPr>
    </w:lvl>
    <w:lvl w:ilvl="1" w:tplc="7FF41C62" w:tentative="1">
      <w:start w:val="1"/>
      <w:numFmt w:val="bullet"/>
      <w:lvlText w:val="•"/>
      <w:lvlJc w:val="left"/>
      <w:pPr>
        <w:tabs>
          <w:tab w:val="num" w:pos="1440"/>
        </w:tabs>
        <w:ind w:left="1440" w:hanging="360"/>
      </w:pPr>
      <w:rPr>
        <w:rFonts w:ascii="Arial" w:hAnsi="Arial" w:hint="default"/>
      </w:rPr>
    </w:lvl>
    <w:lvl w:ilvl="2" w:tplc="4E00BA7E" w:tentative="1">
      <w:start w:val="1"/>
      <w:numFmt w:val="bullet"/>
      <w:lvlText w:val="•"/>
      <w:lvlJc w:val="left"/>
      <w:pPr>
        <w:tabs>
          <w:tab w:val="num" w:pos="2160"/>
        </w:tabs>
        <w:ind w:left="2160" w:hanging="360"/>
      </w:pPr>
      <w:rPr>
        <w:rFonts w:ascii="Arial" w:hAnsi="Arial" w:hint="default"/>
      </w:rPr>
    </w:lvl>
    <w:lvl w:ilvl="3" w:tplc="06E26D30" w:tentative="1">
      <w:start w:val="1"/>
      <w:numFmt w:val="bullet"/>
      <w:lvlText w:val="•"/>
      <w:lvlJc w:val="left"/>
      <w:pPr>
        <w:tabs>
          <w:tab w:val="num" w:pos="2880"/>
        </w:tabs>
        <w:ind w:left="2880" w:hanging="360"/>
      </w:pPr>
      <w:rPr>
        <w:rFonts w:ascii="Arial" w:hAnsi="Arial" w:hint="default"/>
      </w:rPr>
    </w:lvl>
    <w:lvl w:ilvl="4" w:tplc="64020C74" w:tentative="1">
      <w:start w:val="1"/>
      <w:numFmt w:val="bullet"/>
      <w:lvlText w:val="•"/>
      <w:lvlJc w:val="left"/>
      <w:pPr>
        <w:tabs>
          <w:tab w:val="num" w:pos="3600"/>
        </w:tabs>
        <w:ind w:left="3600" w:hanging="360"/>
      </w:pPr>
      <w:rPr>
        <w:rFonts w:ascii="Arial" w:hAnsi="Arial" w:hint="default"/>
      </w:rPr>
    </w:lvl>
    <w:lvl w:ilvl="5" w:tplc="13A2715C" w:tentative="1">
      <w:start w:val="1"/>
      <w:numFmt w:val="bullet"/>
      <w:lvlText w:val="•"/>
      <w:lvlJc w:val="left"/>
      <w:pPr>
        <w:tabs>
          <w:tab w:val="num" w:pos="4320"/>
        </w:tabs>
        <w:ind w:left="4320" w:hanging="360"/>
      </w:pPr>
      <w:rPr>
        <w:rFonts w:ascii="Arial" w:hAnsi="Arial" w:hint="default"/>
      </w:rPr>
    </w:lvl>
    <w:lvl w:ilvl="6" w:tplc="76EEF148" w:tentative="1">
      <w:start w:val="1"/>
      <w:numFmt w:val="bullet"/>
      <w:lvlText w:val="•"/>
      <w:lvlJc w:val="left"/>
      <w:pPr>
        <w:tabs>
          <w:tab w:val="num" w:pos="5040"/>
        </w:tabs>
        <w:ind w:left="5040" w:hanging="360"/>
      </w:pPr>
      <w:rPr>
        <w:rFonts w:ascii="Arial" w:hAnsi="Arial" w:hint="default"/>
      </w:rPr>
    </w:lvl>
    <w:lvl w:ilvl="7" w:tplc="F044F4B2" w:tentative="1">
      <w:start w:val="1"/>
      <w:numFmt w:val="bullet"/>
      <w:lvlText w:val="•"/>
      <w:lvlJc w:val="left"/>
      <w:pPr>
        <w:tabs>
          <w:tab w:val="num" w:pos="5760"/>
        </w:tabs>
        <w:ind w:left="5760" w:hanging="360"/>
      </w:pPr>
      <w:rPr>
        <w:rFonts w:ascii="Arial" w:hAnsi="Arial" w:hint="default"/>
      </w:rPr>
    </w:lvl>
    <w:lvl w:ilvl="8" w:tplc="0090E62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A320C52"/>
    <w:multiLevelType w:val="hybridMultilevel"/>
    <w:tmpl w:val="C7881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6471B0"/>
    <w:multiLevelType w:val="hybridMultilevel"/>
    <w:tmpl w:val="7436B0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C420772"/>
    <w:multiLevelType w:val="hybridMultilevel"/>
    <w:tmpl w:val="B59481E4"/>
    <w:lvl w:ilvl="0" w:tplc="65584ADA">
      <w:start w:val="1"/>
      <w:numFmt w:val="bullet"/>
      <w:lvlText w:val="•"/>
      <w:lvlJc w:val="left"/>
      <w:pPr>
        <w:tabs>
          <w:tab w:val="num" w:pos="720"/>
        </w:tabs>
        <w:ind w:left="720" w:hanging="360"/>
      </w:pPr>
      <w:rPr>
        <w:rFonts w:ascii="Arial" w:hAnsi="Arial" w:hint="default"/>
      </w:rPr>
    </w:lvl>
    <w:lvl w:ilvl="1" w:tplc="DA6E495C">
      <w:start w:val="1"/>
      <w:numFmt w:val="bullet"/>
      <w:lvlText w:val="•"/>
      <w:lvlJc w:val="left"/>
      <w:pPr>
        <w:tabs>
          <w:tab w:val="num" w:pos="1440"/>
        </w:tabs>
        <w:ind w:left="1440" w:hanging="360"/>
      </w:pPr>
      <w:rPr>
        <w:rFonts w:ascii="Arial" w:hAnsi="Arial" w:hint="default"/>
      </w:rPr>
    </w:lvl>
    <w:lvl w:ilvl="2" w:tplc="CA7A5FAE">
      <w:start w:val="1"/>
      <w:numFmt w:val="bullet"/>
      <w:lvlText w:val="•"/>
      <w:lvlJc w:val="left"/>
      <w:pPr>
        <w:tabs>
          <w:tab w:val="num" w:pos="2160"/>
        </w:tabs>
        <w:ind w:left="2160" w:hanging="360"/>
      </w:pPr>
      <w:rPr>
        <w:rFonts w:ascii="Arial" w:hAnsi="Arial" w:hint="default"/>
      </w:rPr>
    </w:lvl>
    <w:lvl w:ilvl="3" w:tplc="2774E5C0">
      <w:numFmt w:val="bullet"/>
      <w:lvlText w:val="•"/>
      <w:lvlJc w:val="left"/>
      <w:pPr>
        <w:tabs>
          <w:tab w:val="num" w:pos="2880"/>
        </w:tabs>
        <w:ind w:left="2880" w:hanging="360"/>
      </w:pPr>
      <w:rPr>
        <w:rFonts w:ascii="Arial" w:hAnsi="Arial" w:hint="default"/>
      </w:rPr>
    </w:lvl>
    <w:lvl w:ilvl="4" w:tplc="832A7DFE" w:tentative="1">
      <w:start w:val="1"/>
      <w:numFmt w:val="bullet"/>
      <w:lvlText w:val="•"/>
      <w:lvlJc w:val="left"/>
      <w:pPr>
        <w:tabs>
          <w:tab w:val="num" w:pos="3600"/>
        </w:tabs>
        <w:ind w:left="3600" w:hanging="360"/>
      </w:pPr>
      <w:rPr>
        <w:rFonts w:ascii="Arial" w:hAnsi="Arial" w:hint="default"/>
      </w:rPr>
    </w:lvl>
    <w:lvl w:ilvl="5" w:tplc="FE6E6080" w:tentative="1">
      <w:start w:val="1"/>
      <w:numFmt w:val="bullet"/>
      <w:lvlText w:val="•"/>
      <w:lvlJc w:val="left"/>
      <w:pPr>
        <w:tabs>
          <w:tab w:val="num" w:pos="4320"/>
        </w:tabs>
        <w:ind w:left="4320" w:hanging="360"/>
      </w:pPr>
      <w:rPr>
        <w:rFonts w:ascii="Arial" w:hAnsi="Arial" w:hint="default"/>
      </w:rPr>
    </w:lvl>
    <w:lvl w:ilvl="6" w:tplc="6E2ADCD4" w:tentative="1">
      <w:start w:val="1"/>
      <w:numFmt w:val="bullet"/>
      <w:lvlText w:val="•"/>
      <w:lvlJc w:val="left"/>
      <w:pPr>
        <w:tabs>
          <w:tab w:val="num" w:pos="5040"/>
        </w:tabs>
        <w:ind w:left="5040" w:hanging="360"/>
      </w:pPr>
      <w:rPr>
        <w:rFonts w:ascii="Arial" w:hAnsi="Arial" w:hint="default"/>
      </w:rPr>
    </w:lvl>
    <w:lvl w:ilvl="7" w:tplc="49B40480" w:tentative="1">
      <w:start w:val="1"/>
      <w:numFmt w:val="bullet"/>
      <w:lvlText w:val="•"/>
      <w:lvlJc w:val="left"/>
      <w:pPr>
        <w:tabs>
          <w:tab w:val="num" w:pos="5760"/>
        </w:tabs>
        <w:ind w:left="5760" w:hanging="360"/>
      </w:pPr>
      <w:rPr>
        <w:rFonts w:ascii="Arial" w:hAnsi="Arial" w:hint="default"/>
      </w:rPr>
    </w:lvl>
    <w:lvl w:ilvl="8" w:tplc="FD4CEBC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1BC3EE6"/>
    <w:multiLevelType w:val="hybridMultilevel"/>
    <w:tmpl w:val="9FF6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0B5F36"/>
    <w:multiLevelType w:val="hybridMultilevel"/>
    <w:tmpl w:val="15CC8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79319D"/>
    <w:multiLevelType w:val="hybridMultilevel"/>
    <w:tmpl w:val="01A43158"/>
    <w:lvl w:ilvl="0" w:tplc="616CC5BC">
      <w:start w:val="1"/>
      <w:numFmt w:val="bullet"/>
      <w:lvlText w:val="•"/>
      <w:lvlJc w:val="left"/>
      <w:pPr>
        <w:tabs>
          <w:tab w:val="num" w:pos="720"/>
        </w:tabs>
        <w:ind w:left="720" w:hanging="360"/>
      </w:pPr>
      <w:rPr>
        <w:rFonts w:ascii="Arial" w:hAnsi="Arial" w:hint="default"/>
      </w:rPr>
    </w:lvl>
    <w:lvl w:ilvl="1" w:tplc="68DE6334" w:tentative="1">
      <w:start w:val="1"/>
      <w:numFmt w:val="bullet"/>
      <w:lvlText w:val="•"/>
      <w:lvlJc w:val="left"/>
      <w:pPr>
        <w:tabs>
          <w:tab w:val="num" w:pos="1440"/>
        </w:tabs>
        <w:ind w:left="1440" w:hanging="360"/>
      </w:pPr>
      <w:rPr>
        <w:rFonts w:ascii="Arial" w:hAnsi="Arial" w:hint="default"/>
      </w:rPr>
    </w:lvl>
    <w:lvl w:ilvl="2" w:tplc="2850D742" w:tentative="1">
      <w:start w:val="1"/>
      <w:numFmt w:val="bullet"/>
      <w:lvlText w:val="•"/>
      <w:lvlJc w:val="left"/>
      <w:pPr>
        <w:tabs>
          <w:tab w:val="num" w:pos="2160"/>
        </w:tabs>
        <w:ind w:left="2160" w:hanging="360"/>
      </w:pPr>
      <w:rPr>
        <w:rFonts w:ascii="Arial" w:hAnsi="Arial" w:hint="default"/>
      </w:rPr>
    </w:lvl>
    <w:lvl w:ilvl="3" w:tplc="A44C6B9A" w:tentative="1">
      <w:start w:val="1"/>
      <w:numFmt w:val="bullet"/>
      <w:lvlText w:val="•"/>
      <w:lvlJc w:val="left"/>
      <w:pPr>
        <w:tabs>
          <w:tab w:val="num" w:pos="2880"/>
        </w:tabs>
        <w:ind w:left="2880" w:hanging="360"/>
      </w:pPr>
      <w:rPr>
        <w:rFonts w:ascii="Arial" w:hAnsi="Arial" w:hint="default"/>
      </w:rPr>
    </w:lvl>
    <w:lvl w:ilvl="4" w:tplc="4BB0FB4A" w:tentative="1">
      <w:start w:val="1"/>
      <w:numFmt w:val="bullet"/>
      <w:lvlText w:val="•"/>
      <w:lvlJc w:val="left"/>
      <w:pPr>
        <w:tabs>
          <w:tab w:val="num" w:pos="3600"/>
        </w:tabs>
        <w:ind w:left="3600" w:hanging="360"/>
      </w:pPr>
      <w:rPr>
        <w:rFonts w:ascii="Arial" w:hAnsi="Arial" w:hint="default"/>
      </w:rPr>
    </w:lvl>
    <w:lvl w:ilvl="5" w:tplc="E0CA57EC" w:tentative="1">
      <w:start w:val="1"/>
      <w:numFmt w:val="bullet"/>
      <w:lvlText w:val="•"/>
      <w:lvlJc w:val="left"/>
      <w:pPr>
        <w:tabs>
          <w:tab w:val="num" w:pos="4320"/>
        </w:tabs>
        <w:ind w:left="4320" w:hanging="360"/>
      </w:pPr>
      <w:rPr>
        <w:rFonts w:ascii="Arial" w:hAnsi="Arial" w:hint="default"/>
      </w:rPr>
    </w:lvl>
    <w:lvl w:ilvl="6" w:tplc="624EE44E" w:tentative="1">
      <w:start w:val="1"/>
      <w:numFmt w:val="bullet"/>
      <w:lvlText w:val="•"/>
      <w:lvlJc w:val="left"/>
      <w:pPr>
        <w:tabs>
          <w:tab w:val="num" w:pos="5040"/>
        </w:tabs>
        <w:ind w:left="5040" w:hanging="360"/>
      </w:pPr>
      <w:rPr>
        <w:rFonts w:ascii="Arial" w:hAnsi="Arial" w:hint="default"/>
      </w:rPr>
    </w:lvl>
    <w:lvl w:ilvl="7" w:tplc="2E3615C6" w:tentative="1">
      <w:start w:val="1"/>
      <w:numFmt w:val="bullet"/>
      <w:lvlText w:val="•"/>
      <w:lvlJc w:val="left"/>
      <w:pPr>
        <w:tabs>
          <w:tab w:val="num" w:pos="5760"/>
        </w:tabs>
        <w:ind w:left="5760" w:hanging="360"/>
      </w:pPr>
      <w:rPr>
        <w:rFonts w:ascii="Arial" w:hAnsi="Arial" w:hint="default"/>
      </w:rPr>
    </w:lvl>
    <w:lvl w:ilvl="8" w:tplc="A432AF2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E1B6304"/>
    <w:multiLevelType w:val="hybridMultilevel"/>
    <w:tmpl w:val="A4887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B37E7D"/>
    <w:multiLevelType w:val="hybridMultilevel"/>
    <w:tmpl w:val="C7881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F47539"/>
    <w:multiLevelType w:val="hybridMultilevel"/>
    <w:tmpl w:val="D5002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2E1D09"/>
    <w:multiLevelType w:val="hybridMultilevel"/>
    <w:tmpl w:val="51860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2658C1"/>
    <w:multiLevelType w:val="hybridMultilevel"/>
    <w:tmpl w:val="77E8A2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AC53527"/>
    <w:multiLevelType w:val="hybridMultilevel"/>
    <w:tmpl w:val="B31E2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987ED1"/>
    <w:multiLevelType w:val="hybridMultilevel"/>
    <w:tmpl w:val="EA682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FD28F7"/>
    <w:multiLevelType w:val="hybridMultilevel"/>
    <w:tmpl w:val="6A3E4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DB4DEC"/>
    <w:multiLevelType w:val="hybridMultilevel"/>
    <w:tmpl w:val="548CD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1"/>
  </w:num>
  <w:num w:numId="3">
    <w:abstractNumId w:val="37"/>
  </w:num>
  <w:num w:numId="4">
    <w:abstractNumId w:val="0"/>
  </w:num>
  <w:num w:numId="5">
    <w:abstractNumId w:val="15"/>
  </w:num>
  <w:num w:numId="6">
    <w:abstractNumId w:val="34"/>
  </w:num>
  <w:num w:numId="7">
    <w:abstractNumId w:val="40"/>
  </w:num>
  <w:num w:numId="8">
    <w:abstractNumId w:val="12"/>
  </w:num>
  <w:num w:numId="9">
    <w:abstractNumId w:val="24"/>
  </w:num>
  <w:num w:numId="10">
    <w:abstractNumId w:val="39"/>
  </w:num>
  <w:num w:numId="11">
    <w:abstractNumId w:val="23"/>
  </w:num>
  <w:num w:numId="12">
    <w:abstractNumId w:val="29"/>
  </w:num>
  <w:num w:numId="13">
    <w:abstractNumId w:val="30"/>
  </w:num>
  <w:num w:numId="14">
    <w:abstractNumId w:val="6"/>
  </w:num>
  <w:num w:numId="15">
    <w:abstractNumId w:val="7"/>
  </w:num>
  <w:num w:numId="16">
    <w:abstractNumId w:val="27"/>
  </w:num>
  <w:num w:numId="17">
    <w:abstractNumId w:val="25"/>
  </w:num>
  <w:num w:numId="18">
    <w:abstractNumId w:val="13"/>
  </w:num>
  <w:num w:numId="19">
    <w:abstractNumId w:val="2"/>
  </w:num>
  <w:num w:numId="20">
    <w:abstractNumId w:val="35"/>
  </w:num>
  <w:num w:numId="21">
    <w:abstractNumId w:val="32"/>
  </w:num>
  <w:num w:numId="22">
    <w:abstractNumId w:val="19"/>
  </w:num>
  <w:num w:numId="23">
    <w:abstractNumId w:val="10"/>
  </w:num>
  <w:num w:numId="24">
    <w:abstractNumId w:val="4"/>
  </w:num>
  <w:num w:numId="25">
    <w:abstractNumId w:val="36"/>
  </w:num>
  <w:num w:numId="26">
    <w:abstractNumId w:val="9"/>
  </w:num>
  <w:num w:numId="27">
    <w:abstractNumId w:val="42"/>
  </w:num>
  <w:num w:numId="28">
    <w:abstractNumId w:val="11"/>
  </w:num>
  <w:num w:numId="29">
    <w:abstractNumId w:val="8"/>
  </w:num>
  <w:num w:numId="30">
    <w:abstractNumId w:val="17"/>
  </w:num>
  <w:num w:numId="31">
    <w:abstractNumId w:val="33"/>
  </w:num>
  <w:num w:numId="32">
    <w:abstractNumId w:val="16"/>
  </w:num>
  <w:num w:numId="33">
    <w:abstractNumId w:val="5"/>
  </w:num>
  <w:num w:numId="34">
    <w:abstractNumId w:val="41"/>
  </w:num>
  <w:num w:numId="35">
    <w:abstractNumId w:val="18"/>
  </w:num>
  <w:num w:numId="36">
    <w:abstractNumId w:val="28"/>
  </w:num>
  <w:num w:numId="37">
    <w:abstractNumId w:val="14"/>
  </w:num>
  <w:num w:numId="38">
    <w:abstractNumId w:val="3"/>
  </w:num>
  <w:num w:numId="39">
    <w:abstractNumId w:val="38"/>
  </w:num>
  <w:num w:numId="40">
    <w:abstractNumId w:val="20"/>
  </w:num>
  <w:num w:numId="41">
    <w:abstractNumId w:val="1"/>
  </w:num>
  <w:num w:numId="42">
    <w:abstractNumId w:val="31"/>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857"/>
    <w:rsid w:val="0000114F"/>
    <w:rsid w:val="00005255"/>
    <w:rsid w:val="0000795E"/>
    <w:rsid w:val="0001120D"/>
    <w:rsid w:val="000157F5"/>
    <w:rsid w:val="00035D47"/>
    <w:rsid w:val="00040AF2"/>
    <w:rsid w:val="00041BA4"/>
    <w:rsid w:val="000515B5"/>
    <w:rsid w:val="00053F17"/>
    <w:rsid w:val="00054163"/>
    <w:rsid w:val="000558BE"/>
    <w:rsid w:val="00063F53"/>
    <w:rsid w:val="00066490"/>
    <w:rsid w:val="000735E1"/>
    <w:rsid w:val="000749E8"/>
    <w:rsid w:val="00077C31"/>
    <w:rsid w:val="00080B84"/>
    <w:rsid w:val="0009394C"/>
    <w:rsid w:val="00094A3F"/>
    <w:rsid w:val="000A614C"/>
    <w:rsid w:val="000B198A"/>
    <w:rsid w:val="000C1870"/>
    <w:rsid w:val="000C35FF"/>
    <w:rsid w:val="000D0302"/>
    <w:rsid w:val="000D7C93"/>
    <w:rsid w:val="000E7019"/>
    <w:rsid w:val="000F10F0"/>
    <w:rsid w:val="000F5FF7"/>
    <w:rsid w:val="000F72C8"/>
    <w:rsid w:val="00100CEC"/>
    <w:rsid w:val="00102790"/>
    <w:rsid w:val="0010421C"/>
    <w:rsid w:val="0010522F"/>
    <w:rsid w:val="00115B25"/>
    <w:rsid w:val="00115CD0"/>
    <w:rsid w:val="00116222"/>
    <w:rsid w:val="0011723E"/>
    <w:rsid w:val="0012116F"/>
    <w:rsid w:val="00124ABB"/>
    <w:rsid w:val="001305DA"/>
    <w:rsid w:val="001324C3"/>
    <w:rsid w:val="00136E21"/>
    <w:rsid w:val="001370EB"/>
    <w:rsid w:val="00137DBE"/>
    <w:rsid w:val="00164A1F"/>
    <w:rsid w:val="00166E37"/>
    <w:rsid w:val="0017164C"/>
    <w:rsid w:val="00173FE3"/>
    <w:rsid w:val="001762DF"/>
    <w:rsid w:val="00176F44"/>
    <w:rsid w:val="00194314"/>
    <w:rsid w:val="00195549"/>
    <w:rsid w:val="001B025B"/>
    <w:rsid w:val="001B2185"/>
    <w:rsid w:val="001C5662"/>
    <w:rsid w:val="001D4CA0"/>
    <w:rsid w:val="001D7418"/>
    <w:rsid w:val="001D79B7"/>
    <w:rsid w:val="001E068A"/>
    <w:rsid w:val="001E2A26"/>
    <w:rsid w:val="001E2C86"/>
    <w:rsid w:val="001E518C"/>
    <w:rsid w:val="00206AAB"/>
    <w:rsid w:val="00223CEE"/>
    <w:rsid w:val="0022624F"/>
    <w:rsid w:val="00237AA6"/>
    <w:rsid w:val="00242EEE"/>
    <w:rsid w:val="00243010"/>
    <w:rsid w:val="002477B9"/>
    <w:rsid w:val="002520E3"/>
    <w:rsid w:val="0025327E"/>
    <w:rsid w:val="002625CC"/>
    <w:rsid w:val="002639D5"/>
    <w:rsid w:val="00272A0F"/>
    <w:rsid w:val="0028726E"/>
    <w:rsid w:val="00287F4C"/>
    <w:rsid w:val="002929DF"/>
    <w:rsid w:val="002967F8"/>
    <w:rsid w:val="002A173E"/>
    <w:rsid w:val="002A28A7"/>
    <w:rsid w:val="002A4FA1"/>
    <w:rsid w:val="002A5EDD"/>
    <w:rsid w:val="002A68C5"/>
    <w:rsid w:val="002A6A8A"/>
    <w:rsid w:val="002A7EE0"/>
    <w:rsid w:val="002B292A"/>
    <w:rsid w:val="002B55F9"/>
    <w:rsid w:val="002B729F"/>
    <w:rsid w:val="002C1AA0"/>
    <w:rsid w:val="002C7528"/>
    <w:rsid w:val="002D0737"/>
    <w:rsid w:val="002D1BC6"/>
    <w:rsid w:val="002D64CF"/>
    <w:rsid w:val="002E5465"/>
    <w:rsid w:val="002E5969"/>
    <w:rsid w:val="002F39EB"/>
    <w:rsid w:val="002F47EF"/>
    <w:rsid w:val="00307A12"/>
    <w:rsid w:val="00307E90"/>
    <w:rsid w:val="00314BDB"/>
    <w:rsid w:val="00326EA8"/>
    <w:rsid w:val="003315C8"/>
    <w:rsid w:val="00340391"/>
    <w:rsid w:val="00341C73"/>
    <w:rsid w:val="003434E9"/>
    <w:rsid w:val="00353A34"/>
    <w:rsid w:val="00365B42"/>
    <w:rsid w:val="00367744"/>
    <w:rsid w:val="00373F85"/>
    <w:rsid w:val="00377AC6"/>
    <w:rsid w:val="00382F6F"/>
    <w:rsid w:val="00384BC9"/>
    <w:rsid w:val="00386156"/>
    <w:rsid w:val="00391D1D"/>
    <w:rsid w:val="003921BD"/>
    <w:rsid w:val="0039673B"/>
    <w:rsid w:val="00396CF9"/>
    <w:rsid w:val="00397D99"/>
    <w:rsid w:val="003A0AD4"/>
    <w:rsid w:val="003A1918"/>
    <w:rsid w:val="003A3E6C"/>
    <w:rsid w:val="003A4D1C"/>
    <w:rsid w:val="003A63EC"/>
    <w:rsid w:val="003A7EDF"/>
    <w:rsid w:val="003B0DC0"/>
    <w:rsid w:val="003B7F1F"/>
    <w:rsid w:val="003C576D"/>
    <w:rsid w:val="003F16DF"/>
    <w:rsid w:val="003F1C93"/>
    <w:rsid w:val="003F444D"/>
    <w:rsid w:val="004027EA"/>
    <w:rsid w:val="00405596"/>
    <w:rsid w:val="00410361"/>
    <w:rsid w:val="00412A00"/>
    <w:rsid w:val="00413DE0"/>
    <w:rsid w:val="00415688"/>
    <w:rsid w:val="00415DED"/>
    <w:rsid w:val="00417AF1"/>
    <w:rsid w:val="00421022"/>
    <w:rsid w:val="00421E48"/>
    <w:rsid w:val="00432972"/>
    <w:rsid w:val="00433068"/>
    <w:rsid w:val="004330A1"/>
    <w:rsid w:val="00436F47"/>
    <w:rsid w:val="00440BE1"/>
    <w:rsid w:val="004422BA"/>
    <w:rsid w:val="00442CD8"/>
    <w:rsid w:val="004459EA"/>
    <w:rsid w:val="004465C4"/>
    <w:rsid w:val="0044794E"/>
    <w:rsid w:val="00450BFE"/>
    <w:rsid w:val="004511CE"/>
    <w:rsid w:val="004517C2"/>
    <w:rsid w:val="00452570"/>
    <w:rsid w:val="0045490F"/>
    <w:rsid w:val="004630CE"/>
    <w:rsid w:val="00463452"/>
    <w:rsid w:val="00463CBD"/>
    <w:rsid w:val="00465E84"/>
    <w:rsid w:val="004660CB"/>
    <w:rsid w:val="00470C2E"/>
    <w:rsid w:val="00481D03"/>
    <w:rsid w:val="00482E37"/>
    <w:rsid w:val="004873C1"/>
    <w:rsid w:val="0048770F"/>
    <w:rsid w:val="00496E9C"/>
    <w:rsid w:val="00497AB4"/>
    <w:rsid w:val="004A0B99"/>
    <w:rsid w:val="004A3AC2"/>
    <w:rsid w:val="004A5C17"/>
    <w:rsid w:val="004C1FC8"/>
    <w:rsid w:val="004C531A"/>
    <w:rsid w:val="004D0499"/>
    <w:rsid w:val="004D2FD6"/>
    <w:rsid w:val="004E0C3B"/>
    <w:rsid w:val="004F4734"/>
    <w:rsid w:val="00500F15"/>
    <w:rsid w:val="0050361A"/>
    <w:rsid w:val="005041A7"/>
    <w:rsid w:val="0051681A"/>
    <w:rsid w:val="005202B8"/>
    <w:rsid w:val="005213B5"/>
    <w:rsid w:val="005279EF"/>
    <w:rsid w:val="00532481"/>
    <w:rsid w:val="00537E52"/>
    <w:rsid w:val="0054181A"/>
    <w:rsid w:val="00550B4F"/>
    <w:rsid w:val="00557E4A"/>
    <w:rsid w:val="005611CF"/>
    <w:rsid w:val="005661C4"/>
    <w:rsid w:val="00566FC9"/>
    <w:rsid w:val="00573B06"/>
    <w:rsid w:val="00576FF4"/>
    <w:rsid w:val="005A5112"/>
    <w:rsid w:val="005B3F85"/>
    <w:rsid w:val="005D0DA8"/>
    <w:rsid w:val="005D1D06"/>
    <w:rsid w:val="005D340F"/>
    <w:rsid w:val="005D5361"/>
    <w:rsid w:val="005E0000"/>
    <w:rsid w:val="005E56EC"/>
    <w:rsid w:val="005E664B"/>
    <w:rsid w:val="005F758E"/>
    <w:rsid w:val="00601685"/>
    <w:rsid w:val="00612A46"/>
    <w:rsid w:val="00613AEB"/>
    <w:rsid w:val="00617A35"/>
    <w:rsid w:val="0062373A"/>
    <w:rsid w:val="00624F36"/>
    <w:rsid w:val="0063521D"/>
    <w:rsid w:val="0064466C"/>
    <w:rsid w:val="0064795A"/>
    <w:rsid w:val="00653AC4"/>
    <w:rsid w:val="00670389"/>
    <w:rsid w:val="006707DB"/>
    <w:rsid w:val="006712A4"/>
    <w:rsid w:val="006718C0"/>
    <w:rsid w:val="00675F55"/>
    <w:rsid w:val="00680AA1"/>
    <w:rsid w:val="00680FDB"/>
    <w:rsid w:val="00682255"/>
    <w:rsid w:val="00682483"/>
    <w:rsid w:val="006839A1"/>
    <w:rsid w:val="006842A2"/>
    <w:rsid w:val="00690B7C"/>
    <w:rsid w:val="006922E6"/>
    <w:rsid w:val="00692CFE"/>
    <w:rsid w:val="006A20A4"/>
    <w:rsid w:val="006A709A"/>
    <w:rsid w:val="006B09BA"/>
    <w:rsid w:val="006B10D6"/>
    <w:rsid w:val="006B1AE0"/>
    <w:rsid w:val="006B2A69"/>
    <w:rsid w:val="006B7208"/>
    <w:rsid w:val="006D3C6D"/>
    <w:rsid w:val="006D5AB2"/>
    <w:rsid w:val="006E3E81"/>
    <w:rsid w:val="006E562B"/>
    <w:rsid w:val="006F1049"/>
    <w:rsid w:val="006F2D02"/>
    <w:rsid w:val="006F534F"/>
    <w:rsid w:val="006F74E0"/>
    <w:rsid w:val="007154F7"/>
    <w:rsid w:val="007209D7"/>
    <w:rsid w:val="00722457"/>
    <w:rsid w:val="00722BD3"/>
    <w:rsid w:val="007260E0"/>
    <w:rsid w:val="0073299C"/>
    <w:rsid w:val="00735412"/>
    <w:rsid w:val="007406A2"/>
    <w:rsid w:val="0074600B"/>
    <w:rsid w:val="00747843"/>
    <w:rsid w:val="0075102A"/>
    <w:rsid w:val="0076195B"/>
    <w:rsid w:val="00781CBD"/>
    <w:rsid w:val="00787F93"/>
    <w:rsid w:val="007961B9"/>
    <w:rsid w:val="007A0382"/>
    <w:rsid w:val="007A098F"/>
    <w:rsid w:val="007A2183"/>
    <w:rsid w:val="007C3D47"/>
    <w:rsid w:val="007C45E8"/>
    <w:rsid w:val="007C67FF"/>
    <w:rsid w:val="007D0454"/>
    <w:rsid w:val="007D5489"/>
    <w:rsid w:val="007D5F19"/>
    <w:rsid w:val="007E1394"/>
    <w:rsid w:val="007E1B1E"/>
    <w:rsid w:val="007E537F"/>
    <w:rsid w:val="007E6DDB"/>
    <w:rsid w:val="007E7586"/>
    <w:rsid w:val="007F0177"/>
    <w:rsid w:val="007F21C1"/>
    <w:rsid w:val="007F4BC7"/>
    <w:rsid w:val="00800AFD"/>
    <w:rsid w:val="0080181B"/>
    <w:rsid w:val="00810BB7"/>
    <w:rsid w:val="00812147"/>
    <w:rsid w:val="00817D08"/>
    <w:rsid w:val="00821E9D"/>
    <w:rsid w:val="00830345"/>
    <w:rsid w:val="00830C58"/>
    <w:rsid w:val="00835BF4"/>
    <w:rsid w:val="00835D52"/>
    <w:rsid w:val="008362C5"/>
    <w:rsid w:val="00840163"/>
    <w:rsid w:val="008432B2"/>
    <w:rsid w:val="00851CAE"/>
    <w:rsid w:val="00857B8E"/>
    <w:rsid w:val="00862091"/>
    <w:rsid w:val="008620D9"/>
    <w:rsid w:val="0086217E"/>
    <w:rsid w:val="00863489"/>
    <w:rsid w:val="00863662"/>
    <w:rsid w:val="00875912"/>
    <w:rsid w:val="00886196"/>
    <w:rsid w:val="00890DA9"/>
    <w:rsid w:val="00895827"/>
    <w:rsid w:val="008A0B0E"/>
    <w:rsid w:val="008A1CB1"/>
    <w:rsid w:val="008A4223"/>
    <w:rsid w:val="008A4546"/>
    <w:rsid w:val="008A6DC4"/>
    <w:rsid w:val="008B0827"/>
    <w:rsid w:val="008B5BD9"/>
    <w:rsid w:val="008B6644"/>
    <w:rsid w:val="008C0BF3"/>
    <w:rsid w:val="008D4464"/>
    <w:rsid w:val="008D771A"/>
    <w:rsid w:val="008E6B7E"/>
    <w:rsid w:val="008E73B4"/>
    <w:rsid w:val="008F7713"/>
    <w:rsid w:val="00901464"/>
    <w:rsid w:val="00902D7A"/>
    <w:rsid w:val="009101B1"/>
    <w:rsid w:val="0091135B"/>
    <w:rsid w:val="00913DAB"/>
    <w:rsid w:val="00915102"/>
    <w:rsid w:val="00927178"/>
    <w:rsid w:val="009320EB"/>
    <w:rsid w:val="00943917"/>
    <w:rsid w:val="009471CD"/>
    <w:rsid w:val="00951E01"/>
    <w:rsid w:val="0095793C"/>
    <w:rsid w:val="00964330"/>
    <w:rsid w:val="009650A5"/>
    <w:rsid w:val="00965412"/>
    <w:rsid w:val="009659F8"/>
    <w:rsid w:val="00966121"/>
    <w:rsid w:val="00967079"/>
    <w:rsid w:val="00991AC6"/>
    <w:rsid w:val="009924D8"/>
    <w:rsid w:val="00993C26"/>
    <w:rsid w:val="009968D1"/>
    <w:rsid w:val="009A0AB7"/>
    <w:rsid w:val="009A373B"/>
    <w:rsid w:val="009B1C7A"/>
    <w:rsid w:val="009B7B2C"/>
    <w:rsid w:val="009C14C8"/>
    <w:rsid w:val="009C2A2E"/>
    <w:rsid w:val="009C722E"/>
    <w:rsid w:val="009D611C"/>
    <w:rsid w:val="009E1F71"/>
    <w:rsid w:val="009E3D36"/>
    <w:rsid w:val="009E4085"/>
    <w:rsid w:val="009E561F"/>
    <w:rsid w:val="009E5DC0"/>
    <w:rsid w:val="009F426C"/>
    <w:rsid w:val="009F67FC"/>
    <w:rsid w:val="00A01060"/>
    <w:rsid w:val="00A06C0A"/>
    <w:rsid w:val="00A11BE3"/>
    <w:rsid w:val="00A12826"/>
    <w:rsid w:val="00A132F8"/>
    <w:rsid w:val="00A254E1"/>
    <w:rsid w:val="00A32920"/>
    <w:rsid w:val="00A349AC"/>
    <w:rsid w:val="00A3657E"/>
    <w:rsid w:val="00A4440E"/>
    <w:rsid w:val="00A44E35"/>
    <w:rsid w:val="00A46ABE"/>
    <w:rsid w:val="00A51911"/>
    <w:rsid w:val="00A523B1"/>
    <w:rsid w:val="00A5447C"/>
    <w:rsid w:val="00A5455A"/>
    <w:rsid w:val="00A55075"/>
    <w:rsid w:val="00A56BB9"/>
    <w:rsid w:val="00A56C2D"/>
    <w:rsid w:val="00A62C0C"/>
    <w:rsid w:val="00A633CC"/>
    <w:rsid w:val="00A652AD"/>
    <w:rsid w:val="00A6585E"/>
    <w:rsid w:val="00A779F4"/>
    <w:rsid w:val="00A83071"/>
    <w:rsid w:val="00A850E2"/>
    <w:rsid w:val="00A87E98"/>
    <w:rsid w:val="00A90995"/>
    <w:rsid w:val="00A9627A"/>
    <w:rsid w:val="00AA2566"/>
    <w:rsid w:val="00AA3939"/>
    <w:rsid w:val="00AA62D4"/>
    <w:rsid w:val="00AB2EDC"/>
    <w:rsid w:val="00AB3A1C"/>
    <w:rsid w:val="00AB4AB3"/>
    <w:rsid w:val="00AC2939"/>
    <w:rsid w:val="00AC4FBF"/>
    <w:rsid w:val="00AC5CF0"/>
    <w:rsid w:val="00AD0FB9"/>
    <w:rsid w:val="00B01179"/>
    <w:rsid w:val="00B03CDD"/>
    <w:rsid w:val="00B05B07"/>
    <w:rsid w:val="00B070B3"/>
    <w:rsid w:val="00B11079"/>
    <w:rsid w:val="00B13AF6"/>
    <w:rsid w:val="00B16FFF"/>
    <w:rsid w:val="00B263EE"/>
    <w:rsid w:val="00B264AE"/>
    <w:rsid w:val="00B31179"/>
    <w:rsid w:val="00B32E7E"/>
    <w:rsid w:val="00B40193"/>
    <w:rsid w:val="00B4044A"/>
    <w:rsid w:val="00B518AF"/>
    <w:rsid w:val="00B51BAD"/>
    <w:rsid w:val="00B54A15"/>
    <w:rsid w:val="00B558D5"/>
    <w:rsid w:val="00B7312A"/>
    <w:rsid w:val="00B74374"/>
    <w:rsid w:val="00B75A1E"/>
    <w:rsid w:val="00B8341B"/>
    <w:rsid w:val="00B92FE2"/>
    <w:rsid w:val="00B963A8"/>
    <w:rsid w:val="00BA120C"/>
    <w:rsid w:val="00BA1C45"/>
    <w:rsid w:val="00BA37F7"/>
    <w:rsid w:val="00BB00AD"/>
    <w:rsid w:val="00BB19B1"/>
    <w:rsid w:val="00BB30C1"/>
    <w:rsid w:val="00BB480A"/>
    <w:rsid w:val="00BB483F"/>
    <w:rsid w:val="00BB5312"/>
    <w:rsid w:val="00BB56C2"/>
    <w:rsid w:val="00BC4282"/>
    <w:rsid w:val="00BD5F52"/>
    <w:rsid w:val="00BD632C"/>
    <w:rsid w:val="00BE248F"/>
    <w:rsid w:val="00BF0725"/>
    <w:rsid w:val="00BF32A7"/>
    <w:rsid w:val="00BF35D7"/>
    <w:rsid w:val="00BF590A"/>
    <w:rsid w:val="00BF78D0"/>
    <w:rsid w:val="00C03315"/>
    <w:rsid w:val="00C051C3"/>
    <w:rsid w:val="00C06A3E"/>
    <w:rsid w:val="00C14E7E"/>
    <w:rsid w:val="00C16348"/>
    <w:rsid w:val="00C24212"/>
    <w:rsid w:val="00C259B9"/>
    <w:rsid w:val="00C27DB0"/>
    <w:rsid w:val="00C3251E"/>
    <w:rsid w:val="00C32ED7"/>
    <w:rsid w:val="00C35764"/>
    <w:rsid w:val="00C35B7A"/>
    <w:rsid w:val="00C35D0A"/>
    <w:rsid w:val="00C36041"/>
    <w:rsid w:val="00C40B5F"/>
    <w:rsid w:val="00C52AF7"/>
    <w:rsid w:val="00C5396B"/>
    <w:rsid w:val="00C5663E"/>
    <w:rsid w:val="00C605CA"/>
    <w:rsid w:val="00C61E6F"/>
    <w:rsid w:val="00C62082"/>
    <w:rsid w:val="00C621C2"/>
    <w:rsid w:val="00C777EA"/>
    <w:rsid w:val="00C84014"/>
    <w:rsid w:val="00C850FB"/>
    <w:rsid w:val="00C912FC"/>
    <w:rsid w:val="00C9497B"/>
    <w:rsid w:val="00C9618A"/>
    <w:rsid w:val="00CA2174"/>
    <w:rsid w:val="00CA4538"/>
    <w:rsid w:val="00CB1232"/>
    <w:rsid w:val="00CB30CC"/>
    <w:rsid w:val="00CC57A9"/>
    <w:rsid w:val="00CE0CF3"/>
    <w:rsid w:val="00CE19BE"/>
    <w:rsid w:val="00CE45F1"/>
    <w:rsid w:val="00CE7262"/>
    <w:rsid w:val="00CF24B4"/>
    <w:rsid w:val="00CF5E2D"/>
    <w:rsid w:val="00D002B9"/>
    <w:rsid w:val="00D028F0"/>
    <w:rsid w:val="00D04EA7"/>
    <w:rsid w:val="00D06572"/>
    <w:rsid w:val="00D07534"/>
    <w:rsid w:val="00D113DB"/>
    <w:rsid w:val="00D2680E"/>
    <w:rsid w:val="00D2686F"/>
    <w:rsid w:val="00D469C6"/>
    <w:rsid w:val="00D77E6F"/>
    <w:rsid w:val="00D912DD"/>
    <w:rsid w:val="00D95150"/>
    <w:rsid w:val="00D95F29"/>
    <w:rsid w:val="00D97D65"/>
    <w:rsid w:val="00DA4187"/>
    <w:rsid w:val="00DA4C77"/>
    <w:rsid w:val="00DA5C19"/>
    <w:rsid w:val="00DA6138"/>
    <w:rsid w:val="00DA7791"/>
    <w:rsid w:val="00DB56AB"/>
    <w:rsid w:val="00DD20CF"/>
    <w:rsid w:val="00DE5A29"/>
    <w:rsid w:val="00DE7071"/>
    <w:rsid w:val="00DE7FFD"/>
    <w:rsid w:val="00DF3662"/>
    <w:rsid w:val="00DF7CBA"/>
    <w:rsid w:val="00E00A57"/>
    <w:rsid w:val="00E05708"/>
    <w:rsid w:val="00E11D65"/>
    <w:rsid w:val="00E170E9"/>
    <w:rsid w:val="00E2290B"/>
    <w:rsid w:val="00E27145"/>
    <w:rsid w:val="00E30E74"/>
    <w:rsid w:val="00E3417F"/>
    <w:rsid w:val="00E34AF5"/>
    <w:rsid w:val="00E42279"/>
    <w:rsid w:val="00E450A2"/>
    <w:rsid w:val="00E4640C"/>
    <w:rsid w:val="00E46B33"/>
    <w:rsid w:val="00E4757F"/>
    <w:rsid w:val="00E50857"/>
    <w:rsid w:val="00E57453"/>
    <w:rsid w:val="00E576F8"/>
    <w:rsid w:val="00E60CE1"/>
    <w:rsid w:val="00E6155D"/>
    <w:rsid w:val="00E629C0"/>
    <w:rsid w:val="00E6537B"/>
    <w:rsid w:val="00E71FCE"/>
    <w:rsid w:val="00E72D2A"/>
    <w:rsid w:val="00E83245"/>
    <w:rsid w:val="00E86035"/>
    <w:rsid w:val="00E943A5"/>
    <w:rsid w:val="00E96134"/>
    <w:rsid w:val="00E97B4E"/>
    <w:rsid w:val="00EA017C"/>
    <w:rsid w:val="00EA0F5A"/>
    <w:rsid w:val="00EA33CB"/>
    <w:rsid w:val="00EA5D27"/>
    <w:rsid w:val="00EB36E3"/>
    <w:rsid w:val="00EC0BE1"/>
    <w:rsid w:val="00EC172B"/>
    <w:rsid w:val="00EC334B"/>
    <w:rsid w:val="00EC7A9A"/>
    <w:rsid w:val="00EE3A5D"/>
    <w:rsid w:val="00EE744B"/>
    <w:rsid w:val="00EE7D69"/>
    <w:rsid w:val="00EF10D7"/>
    <w:rsid w:val="00EF3394"/>
    <w:rsid w:val="00F023F6"/>
    <w:rsid w:val="00F0612B"/>
    <w:rsid w:val="00F10A73"/>
    <w:rsid w:val="00F14613"/>
    <w:rsid w:val="00F1576A"/>
    <w:rsid w:val="00F16212"/>
    <w:rsid w:val="00F217E4"/>
    <w:rsid w:val="00F2676F"/>
    <w:rsid w:val="00F3200F"/>
    <w:rsid w:val="00F35B53"/>
    <w:rsid w:val="00F37618"/>
    <w:rsid w:val="00F41F1C"/>
    <w:rsid w:val="00F42502"/>
    <w:rsid w:val="00F4422B"/>
    <w:rsid w:val="00F462AF"/>
    <w:rsid w:val="00F4635E"/>
    <w:rsid w:val="00F47284"/>
    <w:rsid w:val="00F50C33"/>
    <w:rsid w:val="00F5120E"/>
    <w:rsid w:val="00F541B2"/>
    <w:rsid w:val="00F5690F"/>
    <w:rsid w:val="00F56A70"/>
    <w:rsid w:val="00F60333"/>
    <w:rsid w:val="00F649A6"/>
    <w:rsid w:val="00F65769"/>
    <w:rsid w:val="00F659C1"/>
    <w:rsid w:val="00F718E1"/>
    <w:rsid w:val="00F76F09"/>
    <w:rsid w:val="00F91EB8"/>
    <w:rsid w:val="00F96D52"/>
    <w:rsid w:val="00FA288D"/>
    <w:rsid w:val="00FA7339"/>
    <w:rsid w:val="00FB0E85"/>
    <w:rsid w:val="00FB6260"/>
    <w:rsid w:val="00FD5BFE"/>
    <w:rsid w:val="00FD6740"/>
    <w:rsid w:val="00FD7534"/>
    <w:rsid w:val="00FE54F4"/>
    <w:rsid w:val="00FE6CBA"/>
    <w:rsid w:val="00FE7F9C"/>
    <w:rsid w:val="00FF37DA"/>
    <w:rsid w:val="00FF395F"/>
    <w:rsid w:val="00FF3E3D"/>
    <w:rsid w:val="00FF5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4DEDC"/>
  <w15:chartTrackingRefBased/>
  <w15:docId w15:val="{4CE1C0FB-5304-4E6E-9267-CA06D153B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8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857"/>
  </w:style>
  <w:style w:type="paragraph" w:styleId="Footer">
    <w:name w:val="footer"/>
    <w:basedOn w:val="Normal"/>
    <w:link w:val="FooterChar"/>
    <w:uiPriority w:val="99"/>
    <w:unhideWhenUsed/>
    <w:rsid w:val="00E508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857"/>
  </w:style>
  <w:style w:type="paragraph" w:styleId="ListParagraph">
    <w:name w:val="List Paragraph"/>
    <w:basedOn w:val="Normal"/>
    <w:uiPriority w:val="34"/>
    <w:qFormat/>
    <w:rsid w:val="00307E90"/>
    <w:pPr>
      <w:ind w:left="720"/>
      <w:contextualSpacing/>
    </w:pPr>
  </w:style>
  <w:style w:type="character" w:styleId="Hyperlink">
    <w:name w:val="Hyperlink"/>
    <w:basedOn w:val="DefaultParagraphFont"/>
    <w:uiPriority w:val="99"/>
    <w:unhideWhenUsed/>
    <w:rsid w:val="00781CBD"/>
    <w:rPr>
      <w:color w:val="0563C1" w:themeColor="hyperlink"/>
      <w:u w:val="single"/>
    </w:rPr>
  </w:style>
  <w:style w:type="character" w:styleId="CommentReference">
    <w:name w:val="annotation reference"/>
    <w:basedOn w:val="DefaultParagraphFont"/>
    <w:uiPriority w:val="99"/>
    <w:semiHidden/>
    <w:unhideWhenUsed/>
    <w:rsid w:val="008362C5"/>
    <w:rPr>
      <w:sz w:val="16"/>
      <w:szCs w:val="16"/>
    </w:rPr>
  </w:style>
  <w:style w:type="paragraph" w:styleId="CommentText">
    <w:name w:val="annotation text"/>
    <w:basedOn w:val="Normal"/>
    <w:link w:val="CommentTextChar"/>
    <w:uiPriority w:val="99"/>
    <w:semiHidden/>
    <w:unhideWhenUsed/>
    <w:rsid w:val="008362C5"/>
    <w:pPr>
      <w:spacing w:line="240" w:lineRule="auto"/>
    </w:pPr>
    <w:rPr>
      <w:sz w:val="20"/>
      <w:szCs w:val="20"/>
    </w:rPr>
  </w:style>
  <w:style w:type="character" w:customStyle="1" w:styleId="CommentTextChar">
    <w:name w:val="Comment Text Char"/>
    <w:basedOn w:val="DefaultParagraphFont"/>
    <w:link w:val="CommentText"/>
    <w:uiPriority w:val="99"/>
    <w:semiHidden/>
    <w:rsid w:val="008362C5"/>
    <w:rPr>
      <w:sz w:val="20"/>
      <w:szCs w:val="20"/>
    </w:rPr>
  </w:style>
  <w:style w:type="paragraph" w:styleId="CommentSubject">
    <w:name w:val="annotation subject"/>
    <w:basedOn w:val="CommentText"/>
    <w:next w:val="CommentText"/>
    <w:link w:val="CommentSubjectChar"/>
    <w:uiPriority w:val="99"/>
    <w:semiHidden/>
    <w:unhideWhenUsed/>
    <w:rsid w:val="008362C5"/>
    <w:rPr>
      <w:b/>
      <w:bCs/>
    </w:rPr>
  </w:style>
  <w:style w:type="character" w:customStyle="1" w:styleId="CommentSubjectChar">
    <w:name w:val="Comment Subject Char"/>
    <w:basedOn w:val="CommentTextChar"/>
    <w:link w:val="CommentSubject"/>
    <w:uiPriority w:val="99"/>
    <w:semiHidden/>
    <w:rsid w:val="008362C5"/>
    <w:rPr>
      <w:b/>
      <w:bCs/>
      <w:sz w:val="20"/>
      <w:szCs w:val="20"/>
    </w:rPr>
  </w:style>
  <w:style w:type="paragraph" w:styleId="BalloonText">
    <w:name w:val="Balloon Text"/>
    <w:basedOn w:val="Normal"/>
    <w:link w:val="BalloonTextChar"/>
    <w:uiPriority w:val="99"/>
    <w:semiHidden/>
    <w:unhideWhenUsed/>
    <w:rsid w:val="008362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2C5"/>
    <w:rPr>
      <w:rFonts w:ascii="Segoe UI" w:hAnsi="Segoe UI" w:cs="Segoe UI"/>
      <w:sz w:val="18"/>
      <w:szCs w:val="18"/>
    </w:rPr>
  </w:style>
  <w:style w:type="paragraph" w:styleId="NormalWeb">
    <w:name w:val="Normal (Web)"/>
    <w:basedOn w:val="Normal"/>
    <w:uiPriority w:val="99"/>
    <w:semiHidden/>
    <w:unhideWhenUsed/>
    <w:rsid w:val="00D113D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036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3289">
      <w:bodyDiv w:val="1"/>
      <w:marLeft w:val="0"/>
      <w:marRight w:val="0"/>
      <w:marTop w:val="0"/>
      <w:marBottom w:val="0"/>
      <w:divBdr>
        <w:top w:val="none" w:sz="0" w:space="0" w:color="auto"/>
        <w:left w:val="none" w:sz="0" w:space="0" w:color="auto"/>
        <w:bottom w:val="none" w:sz="0" w:space="0" w:color="auto"/>
        <w:right w:val="none" w:sz="0" w:space="0" w:color="auto"/>
      </w:divBdr>
      <w:divsChild>
        <w:div w:id="1665819979">
          <w:marLeft w:val="547"/>
          <w:marRight w:val="0"/>
          <w:marTop w:val="0"/>
          <w:marBottom w:val="0"/>
          <w:divBdr>
            <w:top w:val="none" w:sz="0" w:space="0" w:color="auto"/>
            <w:left w:val="none" w:sz="0" w:space="0" w:color="auto"/>
            <w:bottom w:val="none" w:sz="0" w:space="0" w:color="auto"/>
            <w:right w:val="none" w:sz="0" w:space="0" w:color="auto"/>
          </w:divBdr>
        </w:div>
        <w:div w:id="1490367953">
          <w:marLeft w:val="547"/>
          <w:marRight w:val="0"/>
          <w:marTop w:val="0"/>
          <w:marBottom w:val="0"/>
          <w:divBdr>
            <w:top w:val="none" w:sz="0" w:space="0" w:color="auto"/>
            <w:left w:val="none" w:sz="0" w:space="0" w:color="auto"/>
            <w:bottom w:val="none" w:sz="0" w:space="0" w:color="auto"/>
            <w:right w:val="none" w:sz="0" w:space="0" w:color="auto"/>
          </w:divBdr>
        </w:div>
        <w:div w:id="2026706423">
          <w:marLeft w:val="547"/>
          <w:marRight w:val="0"/>
          <w:marTop w:val="0"/>
          <w:marBottom w:val="0"/>
          <w:divBdr>
            <w:top w:val="none" w:sz="0" w:space="0" w:color="auto"/>
            <w:left w:val="none" w:sz="0" w:space="0" w:color="auto"/>
            <w:bottom w:val="none" w:sz="0" w:space="0" w:color="auto"/>
            <w:right w:val="none" w:sz="0" w:space="0" w:color="auto"/>
          </w:divBdr>
        </w:div>
        <w:div w:id="1212810030">
          <w:marLeft w:val="547"/>
          <w:marRight w:val="0"/>
          <w:marTop w:val="0"/>
          <w:marBottom w:val="0"/>
          <w:divBdr>
            <w:top w:val="none" w:sz="0" w:space="0" w:color="auto"/>
            <w:left w:val="none" w:sz="0" w:space="0" w:color="auto"/>
            <w:bottom w:val="none" w:sz="0" w:space="0" w:color="auto"/>
            <w:right w:val="none" w:sz="0" w:space="0" w:color="auto"/>
          </w:divBdr>
        </w:div>
        <w:div w:id="858587754">
          <w:marLeft w:val="547"/>
          <w:marRight w:val="0"/>
          <w:marTop w:val="0"/>
          <w:marBottom w:val="0"/>
          <w:divBdr>
            <w:top w:val="none" w:sz="0" w:space="0" w:color="auto"/>
            <w:left w:val="none" w:sz="0" w:space="0" w:color="auto"/>
            <w:bottom w:val="none" w:sz="0" w:space="0" w:color="auto"/>
            <w:right w:val="none" w:sz="0" w:space="0" w:color="auto"/>
          </w:divBdr>
        </w:div>
        <w:div w:id="281690223">
          <w:marLeft w:val="547"/>
          <w:marRight w:val="0"/>
          <w:marTop w:val="0"/>
          <w:marBottom w:val="0"/>
          <w:divBdr>
            <w:top w:val="none" w:sz="0" w:space="0" w:color="auto"/>
            <w:left w:val="none" w:sz="0" w:space="0" w:color="auto"/>
            <w:bottom w:val="none" w:sz="0" w:space="0" w:color="auto"/>
            <w:right w:val="none" w:sz="0" w:space="0" w:color="auto"/>
          </w:divBdr>
        </w:div>
        <w:div w:id="1824932228">
          <w:marLeft w:val="547"/>
          <w:marRight w:val="0"/>
          <w:marTop w:val="0"/>
          <w:marBottom w:val="0"/>
          <w:divBdr>
            <w:top w:val="none" w:sz="0" w:space="0" w:color="auto"/>
            <w:left w:val="none" w:sz="0" w:space="0" w:color="auto"/>
            <w:bottom w:val="none" w:sz="0" w:space="0" w:color="auto"/>
            <w:right w:val="none" w:sz="0" w:space="0" w:color="auto"/>
          </w:divBdr>
        </w:div>
      </w:divsChild>
    </w:div>
    <w:div w:id="146290169">
      <w:bodyDiv w:val="1"/>
      <w:marLeft w:val="0"/>
      <w:marRight w:val="0"/>
      <w:marTop w:val="0"/>
      <w:marBottom w:val="0"/>
      <w:divBdr>
        <w:top w:val="none" w:sz="0" w:space="0" w:color="auto"/>
        <w:left w:val="none" w:sz="0" w:space="0" w:color="auto"/>
        <w:bottom w:val="none" w:sz="0" w:space="0" w:color="auto"/>
        <w:right w:val="none" w:sz="0" w:space="0" w:color="auto"/>
      </w:divBdr>
      <w:divsChild>
        <w:div w:id="910308216">
          <w:marLeft w:val="446"/>
          <w:marRight w:val="0"/>
          <w:marTop w:val="288"/>
          <w:marBottom w:val="0"/>
          <w:divBdr>
            <w:top w:val="none" w:sz="0" w:space="0" w:color="auto"/>
            <w:left w:val="none" w:sz="0" w:space="0" w:color="auto"/>
            <w:bottom w:val="none" w:sz="0" w:space="0" w:color="auto"/>
            <w:right w:val="none" w:sz="0" w:space="0" w:color="auto"/>
          </w:divBdr>
        </w:div>
      </w:divsChild>
    </w:div>
    <w:div w:id="428701502">
      <w:bodyDiv w:val="1"/>
      <w:marLeft w:val="0"/>
      <w:marRight w:val="0"/>
      <w:marTop w:val="0"/>
      <w:marBottom w:val="0"/>
      <w:divBdr>
        <w:top w:val="none" w:sz="0" w:space="0" w:color="auto"/>
        <w:left w:val="none" w:sz="0" w:space="0" w:color="auto"/>
        <w:bottom w:val="none" w:sz="0" w:space="0" w:color="auto"/>
        <w:right w:val="none" w:sz="0" w:space="0" w:color="auto"/>
      </w:divBdr>
    </w:div>
    <w:div w:id="452483404">
      <w:bodyDiv w:val="1"/>
      <w:marLeft w:val="0"/>
      <w:marRight w:val="0"/>
      <w:marTop w:val="0"/>
      <w:marBottom w:val="0"/>
      <w:divBdr>
        <w:top w:val="none" w:sz="0" w:space="0" w:color="auto"/>
        <w:left w:val="none" w:sz="0" w:space="0" w:color="auto"/>
        <w:bottom w:val="none" w:sz="0" w:space="0" w:color="auto"/>
        <w:right w:val="none" w:sz="0" w:space="0" w:color="auto"/>
      </w:divBdr>
      <w:divsChild>
        <w:div w:id="468132254">
          <w:marLeft w:val="1800"/>
          <w:marRight w:val="0"/>
          <w:marTop w:val="100"/>
          <w:marBottom w:val="0"/>
          <w:divBdr>
            <w:top w:val="none" w:sz="0" w:space="0" w:color="auto"/>
            <w:left w:val="none" w:sz="0" w:space="0" w:color="auto"/>
            <w:bottom w:val="none" w:sz="0" w:space="0" w:color="auto"/>
            <w:right w:val="none" w:sz="0" w:space="0" w:color="auto"/>
          </w:divBdr>
        </w:div>
        <w:div w:id="1265377631">
          <w:marLeft w:val="1800"/>
          <w:marRight w:val="0"/>
          <w:marTop w:val="100"/>
          <w:marBottom w:val="0"/>
          <w:divBdr>
            <w:top w:val="none" w:sz="0" w:space="0" w:color="auto"/>
            <w:left w:val="none" w:sz="0" w:space="0" w:color="auto"/>
            <w:bottom w:val="none" w:sz="0" w:space="0" w:color="auto"/>
            <w:right w:val="none" w:sz="0" w:space="0" w:color="auto"/>
          </w:divBdr>
        </w:div>
        <w:div w:id="793212834">
          <w:marLeft w:val="1800"/>
          <w:marRight w:val="0"/>
          <w:marTop w:val="100"/>
          <w:marBottom w:val="0"/>
          <w:divBdr>
            <w:top w:val="none" w:sz="0" w:space="0" w:color="auto"/>
            <w:left w:val="none" w:sz="0" w:space="0" w:color="auto"/>
            <w:bottom w:val="none" w:sz="0" w:space="0" w:color="auto"/>
            <w:right w:val="none" w:sz="0" w:space="0" w:color="auto"/>
          </w:divBdr>
        </w:div>
        <w:div w:id="754744871">
          <w:marLeft w:val="1800"/>
          <w:marRight w:val="0"/>
          <w:marTop w:val="100"/>
          <w:marBottom w:val="0"/>
          <w:divBdr>
            <w:top w:val="none" w:sz="0" w:space="0" w:color="auto"/>
            <w:left w:val="none" w:sz="0" w:space="0" w:color="auto"/>
            <w:bottom w:val="none" w:sz="0" w:space="0" w:color="auto"/>
            <w:right w:val="none" w:sz="0" w:space="0" w:color="auto"/>
          </w:divBdr>
        </w:div>
        <w:div w:id="837502020">
          <w:marLeft w:val="1800"/>
          <w:marRight w:val="0"/>
          <w:marTop w:val="100"/>
          <w:marBottom w:val="0"/>
          <w:divBdr>
            <w:top w:val="none" w:sz="0" w:space="0" w:color="auto"/>
            <w:left w:val="none" w:sz="0" w:space="0" w:color="auto"/>
            <w:bottom w:val="none" w:sz="0" w:space="0" w:color="auto"/>
            <w:right w:val="none" w:sz="0" w:space="0" w:color="auto"/>
          </w:divBdr>
        </w:div>
        <w:div w:id="2051682954">
          <w:marLeft w:val="1800"/>
          <w:marRight w:val="0"/>
          <w:marTop w:val="100"/>
          <w:marBottom w:val="0"/>
          <w:divBdr>
            <w:top w:val="none" w:sz="0" w:space="0" w:color="auto"/>
            <w:left w:val="none" w:sz="0" w:space="0" w:color="auto"/>
            <w:bottom w:val="none" w:sz="0" w:space="0" w:color="auto"/>
            <w:right w:val="none" w:sz="0" w:space="0" w:color="auto"/>
          </w:divBdr>
        </w:div>
        <w:div w:id="1113750542">
          <w:marLeft w:val="1800"/>
          <w:marRight w:val="0"/>
          <w:marTop w:val="100"/>
          <w:marBottom w:val="0"/>
          <w:divBdr>
            <w:top w:val="none" w:sz="0" w:space="0" w:color="auto"/>
            <w:left w:val="none" w:sz="0" w:space="0" w:color="auto"/>
            <w:bottom w:val="none" w:sz="0" w:space="0" w:color="auto"/>
            <w:right w:val="none" w:sz="0" w:space="0" w:color="auto"/>
          </w:divBdr>
        </w:div>
        <w:div w:id="166213310">
          <w:marLeft w:val="2520"/>
          <w:marRight w:val="0"/>
          <w:marTop w:val="100"/>
          <w:marBottom w:val="0"/>
          <w:divBdr>
            <w:top w:val="none" w:sz="0" w:space="0" w:color="auto"/>
            <w:left w:val="none" w:sz="0" w:space="0" w:color="auto"/>
            <w:bottom w:val="none" w:sz="0" w:space="0" w:color="auto"/>
            <w:right w:val="none" w:sz="0" w:space="0" w:color="auto"/>
          </w:divBdr>
        </w:div>
        <w:div w:id="2012642532">
          <w:marLeft w:val="2520"/>
          <w:marRight w:val="0"/>
          <w:marTop w:val="100"/>
          <w:marBottom w:val="0"/>
          <w:divBdr>
            <w:top w:val="none" w:sz="0" w:space="0" w:color="auto"/>
            <w:left w:val="none" w:sz="0" w:space="0" w:color="auto"/>
            <w:bottom w:val="none" w:sz="0" w:space="0" w:color="auto"/>
            <w:right w:val="none" w:sz="0" w:space="0" w:color="auto"/>
          </w:divBdr>
        </w:div>
        <w:div w:id="1069615311">
          <w:marLeft w:val="2520"/>
          <w:marRight w:val="0"/>
          <w:marTop w:val="100"/>
          <w:marBottom w:val="0"/>
          <w:divBdr>
            <w:top w:val="none" w:sz="0" w:space="0" w:color="auto"/>
            <w:left w:val="none" w:sz="0" w:space="0" w:color="auto"/>
            <w:bottom w:val="none" w:sz="0" w:space="0" w:color="auto"/>
            <w:right w:val="none" w:sz="0" w:space="0" w:color="auto"/>
          </w:divBdr>
        </w:div>
        <w:div w:id="595164870">
          <w:marLeft w:val="2520"/>
          <w:marRight w:val="0"/>
          <w:marTop w:val="100"/>
          <w:marBottom w:val="0"/>
          <w:divBdr>
            <w:top w:val="none" w:sz="0" w:space="0" w:color="auto"/>
            <w:left w:val="none" w:sz="0" w:space="0" w:color="auto"/>
            <w:bottom w:val="none" w:sz="0" w:space="0" w:color="auto"/>
            <w:right w:val="none" w:sz="0" w:space="0" w:color="auto"/>
          </w:divBdr>
        </w:div>
      </w:divsChild>
    </w:div>
    <w:div w:id="737441649">
      <w:bodyDiv w:val="1"/>
      <w:marLeft w:val="0"/>
      <w:marRight w:val="0"/>
      <w:marTop w:val="0"/>
      <w:marBottom w:val="0"/>
      <w:divBdr>
        <w:top w:val="none" w:sz="0" w:space="0" w:color="auto"/>
        <w:left w:val="none" w:sz="0" w:space="0" w:color="auto"/>
        <w:bottom w:val="none" w:sz="0" w:space="0" w:color="auto"/>
        <w:right w:val="none" w:sz="0" w:space="0" w:color="auto"/>
      </w:divBdr>
      <w:divsChild>
        <w:div w:id="1829856935">
          <w:marLeft w:val="1166"/>
          <w:marRight w:val="0"/>
          <w:marTop w:val="144"/>
          <w:marBottom w:val="0"/>
          <w:divBdr>
            <w:top w:val="none" w:sz="0" w:space="0" w:color="auto"/>
            <w:left w:val="none" w:sz="0" w:space="0" w:color="auto"/>
            <w:bottom w:val="none" w:sz="0" w:space="0" w:color="auto"/>
            <w:right w:val="none" w:sz="0" w:space="0" w:color="auto"/>
          </w:divBdr>
        </w:div>
      </w:divsChild>
    </w:div>
    <w:div w:id="1249189104">
      <w:bodyDiv w:val="1"/>
      <w:marLeft w:val="0"/>
      <w:marRight w:val="0"/>
      <w:marTop w:val="0"/>
      <w:marBottom w:val="0"/>
      <w:divBdr>
        <w:top w:val="none" w:sz="0" w:space="0" w:color="auto"/>
        <w:left w:val="none" w:sz="0" w:space="0" w:color="auto"/>
        <w:bottom w:val="none" w:sz="0" w:space="0" w:color="auto"/>
        <w:right w:val="none" w:sz="0" w:space="0" w:color="auto"/>
      </w:divBdr>
      <w:divsChild>
        <w:div w:id="1183322196">
          <w:marLeft w:val="360"/>
          <w:marRight w:val="0"/>
          <w:marTop w:val="200"/>
          <w:marBottom w:val="0"/>
          <w:divBdr>
            <w:top w:val="none" w:sz="0" w:space="0" w:color="auto"/>
            <w:left w:val="none" w:sz="0" w:space="0" w:color="auto"/>
            <w:bottom w:val="none" w:sz="0" w:space="0" w:color="auto"/>
            <w:right w:val="none" w:sz="0" w:space="0" w:color="auto"/>
          </w:divBdr>
        </w:div>
        <w:div w:id="1859000481">
          <w:marLeft w:val="360"/>
          <w:marRight w:val="0"/>
          <w:marTop w:val="200"/>
          <w:marBottom w:val="0"/>
          <w:divBdr>
            <w:top w:val="none" w:sz="0" w:space="0" w:color="auto"/>
            <w:left w:val="none" w:sz="0" w:space="0" w:color="auto"/>
            <w:bottom w:val="none" w:sz="0" w:space="0" w:color="auto"/>
            <w:right w:val="none" w:sz="0" w:space="0" w:color="auto"/>
          </w:divBdr>
        </w:div>
        <w:div w:id="224033350">
          <w:marLeft w:val="360"/>
          <w:marRight w:val="0"/>
          <w:marTop w:val="200"/>
          <w:marBottom w:val="0"/>
          <w:divBdr>
            <w:top w:val="none" w:sz="0" w:space="0" w:color="auto"/>
            <w:left w:val="none" w:sz="0" w:space="0" w:color="auto"/>
            <w:bottom w:val="none" w:sz="0" w:space="0" w:color="auto"/>
            <w:right w:val="none" w:sz="0" w:space="0" w:color="auto"/>
          </w:divBdr>
        </w:div>
        <w:div w:id="1317339636">
          <w:marLeft w:val="360"/>
          <w:marRight w:val="0"/>
          <w:marTop w:val="200"/>
          <w:marBottom w:val="0"/>
          <w:divBdr>
            <w:top w:val="none" w:sz="0" w:space="0" w:color="auto"/>
            <w:left w:val="none" w:sz="0" w:space="0" w:color="auto"/>
            <w:bottom w:val="none" w:sz="0" w:space="0" w:color="auto"/>
            <w:right w:val="none" w:sz="0" w:space="0" w:color="auto"/>
          </w:divBdr>
        </w:div>
        <w:div w:id="1019815270">
          <w:marLeft w:val="360"/>
          <w:marRight w:val="0"/>
          <w:marTop w:val="200"/>
          <w:marBottom w:val="0"/>
          <w:divBdr>
            <w:top w:val="none" w:sz="0" w:space="0" w:color="auto"/>
            <w:left w:val="none" w:sz="0" w:space="0" w:color="auto"/>
            <w:bottom w:val="none" w:sz="0" w:space="0" w:color="auto"/>
            <w:right w:val="none" w:sz="0" w:space="0" w:color="auto"/>
          </w:divBdr>
        </w:div>
      </w:divsChild>
    </w:div>
    <w:div w:id="1562135146">
      <w:bodyDiv w:val="1"/>
      <w:marLeft w:val="0"/>
      <w:marRight w:val="0"/>
      <w:marTop w:val="0"/>
      <w:marBottom w:val="0"/>
      <w:divBdr>
        <w:top w:val="none" w:sz="0" w:space="0" w:color="auto"/>
        <w:left w:val="none" w:sz="0" w:space="0" w:color="auto"/>
        <w:bottom w:val="none" w:sz="0" w:space="0" w:color="auto"/>
        <w:right w:val="none" w:sz="0" w:space="0" w:color="auto"/>
      </w:divBdr>
    </w:div>
    <w:div w:id="1818036679">
      <w:bodyDiv w:val="1"/>
      <w:marLeft w:val="0"/>
      <w:marRight w:val="0"/>
      <w:marTop w:val="0"/>
      <w:marBottom w:val="0"/>
      <w:divBdr>
        <w:top w:val="none" w:sz="0" w:space="0" w:color="auto"/>
        <w:left w:val="none" w:sz="0" w:space="0" w:color="auto"/>
        <w:bottom w:val="none" w:sz="0" w:space="0" w:color="auto"/>
        <w:right w:val="none" w:sz="0" w:space="0" w:color="auto"/>
      </w:divBdr>
      <w:divsChild>
        <w:div w:id="145518261">
          <w:marLeft w:val="360"/>
          <w:marRight w:val="0"/>
          <w:marTop w:val="200"/>
          <w:marBottom w:val="0"/>
          <w:divBdr>
            <w:top w:val="none" w:sz="0" w:space="0" w:color="auto"/>
            <w:left w:val="none" w:sz="0" w:space="0" w:color="auto"/>
            <w:bottom w:val="none" w:sz="0" w:space="0" w:color="auto"/>
            <w:right w:val="none" w:sz="0" w:space="0" w:color="auto"/>
          </w:divBdr>
        </w:div>
        <w:div w:id="705568723">
          <w:marLeft w:val="1080"/>
          <w:marRight w:val="0"/>
          <w:marTop w:val="100"/>
          <w:marBottom w:val="0"/>
          <w:divBdr>
            <w:top w:val="none" w:sz="0" w:space="0" w:color="auto"/>
            <w:left w:val="none" w:sz="0" w:space="0" w:color="auto"/>
            <w:bottom w:val="none" w:sz="0" w:space="0" w:color="auto"/>
            <w:right w:val="none" w:sz="0" w:space="0" w:color="auto"/>
          </w:divBdr>
        </w:div>
        <w:div w:id="962805390">
          <w:marLeft w:val="1080"/>
          <w:marRight w:val="0"/>
          <w:marTop w:val="100"/>
          <w:marBottom w:val="0"/>
          <w:divBdr>
            <w:top w:val="none" w:sz="0" w:space="0" w:color="auto"/>
            <w:left w:val="none" w:sz="0" w:space="0" w:color="auto"/>
            <w:bottom w:val="none" w:sz="0" w:space="0" w:color="auto"/>
            <w:right w:val="none" w:sz="0" w:space="0" w:color="auto"/>
          </w:divBdr>
        </w:div>
        <w:div w:id="1827623089">
          <w:marLeft w:val="1080"/>
          <w:marRight w:val="0"/>
          <w:marTop w:val="100"/>
          <w:marBottom w:val="0"/>
          <w:divBdr>
            <w:top w:val="none" w:sz="0" w:space="0" w:color="auto"/>
            <w:left w:val="none" w:sz="0" w:space="0" w:color="auto"/>
            <w:bottom w:val="none" w:sz="0" w:space="0" w:color="auto"/>
            <w:right w:val="none" w:sz="0" w:space="0" w:color="auto"/>
          </w:divBdr>
        </w:div>
        <w:div w:id="832448067">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rcg.is/29lCqf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2342</Words>
  <Characters>13354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Cathleen Foerster</dc:creator>
  <cp:keywords/>
  <dc:description/>
  <cp:lastModifiedBy>Cathleen Foerster</cp:lastModifiedBy>
  <cp:revision>4</cp:revision>
  <cp:lastPrinted>2016-08-22T01:47:00Z</cp:lastPrinted>
  <dcterms:created xsi:type="dcterms:W3CDTF">2016-10-25T12:44:00Z</dcterms:created>
  <dcterms:modified xsi:type="dcterms:W3CDTF">2016-10-25T13:17:00Z</dcterms:modified>
</cp:coreProperties>
</file>