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DDAAA" w14:textId="77777777" w:rsidR="00E15776" w:rsidRPr="00B461AA" w:rsidRDefault="00DC064D" w:rsidP="00844BE9">
      <w:pPr>
        <w:shd w:val="clear" w:color="auto" w:fill="FFFFFF"/>
        <w:rPr>
          <w:rFonts w:asciiTheme="minorHAnsi" w:hAnsiTheme="minorHAnsi"/>
          <w:b/>
          <w:sz w:val="22"/>
          <w:szCs w:val="22"/>
        </w:rPr>
      </w:pPr>
      <w:r w:rsidRPr="00B461AA">
        <w:rPr>
          <w:rFonts w:asciiTheme="minorHAnsi" w:hAnsiTheme="minorHAnsi"/>
          <w:b/>
          <w:sz w:val="22"/>
          <w:szCs w:val="22"/>
        </w:rPr>
        <w:t xml:space="preserve">The </w:t>
      </w:r>
      <w:r w:rsidR="00E15776" w:rsidRPr="00B461AA">
        <w:rPr>
          <w:rFonts w:asciiTheme="minorHAnsi" w:hAnsiTheme="minorHAnsi"/>
          <w:b/>
          <w:sz w:val="22"/>
          <w:szCs w:val="22"/>
        </w:rPr>
        <w:t xml:space="preserve">CRISPS </w:t>
      </w:r>
      <w:r w:rsidRPr="00B461AA">
        <w:rPr>
          <w:rFonts w:asciiTheme="minorHAnsi" w:hAnsiTheme="minorHAnsi"/>
          <w:b/>
          <w:sz w:val="22"/>
          <w:szCs w:val="22"/>
        </w:rPr>
        <w:t>Nitrate Issue</w:t>
      </w:r>
    </w:p>
    <w:p w14:paraId="04DA82D4" w14:textId="77777777" w:rsidR="00844BE9" w:rsidRPr="00B461AA" w:rsidRDefault="00844BE9" w:rsidP="00844BE9">
      <w:pPr>
        <w:shd w:val="clear" w:color="auto" w:fill="FFFFFF"/>
        <w:rPr>
          <w:rFonts w:asciiTheme="minorHAnsi" w:hAnsiTheme="minorHAnsi"/>
          <w:sz w:val="22"/>
          <w:szCs w:val="22"/>
        </w:rPr>
      </w:pPr>
    </w:p>
    <w:p w14:paraId="4DD9B50A" w14:textId="77777777" w:rsidR="00844BE9" w:rsidRPr="00B461AA" w:rsidRDefault="00844BE9" w:rsidP="00844BE9">
      <w:pPr>
        <w:shd w:val="clear" w:color="auto" w:fill="FFFFFF"/>
        <w:rPr>
          <w:rFonts w:asciiTheme="minorHAnsi" w:hAnsiTheme="minorHAnsi"/>
          <w:b/>
          <w:sz w:val="22"/>
          <w:szCs w:val="22"/>
        </w:rPr>
      </w:pPr>
      <w:r w:rsidRPr="00B461AA">
        <w:rPr>
          <w:rFonts w:asciiTheme="minorHAnsi" w:hAnsiTheme="minorHAnsi"/>
          <w:b/>
          <w:sz w:val="22"/>
          <w:szCs w:val="22"/>
        </w:rPr>
        <w:t>Assertion</w:t>
      </w:r>
    </w:p>
    <w:p w14:paraId="3403190D" w14:textId="77777777" w:rsidR="00DC064D" w:rsidRPr="00B461AA" w:rsidRDefault="00EB44C2" w:rsidP="00844BE9">
      <w:pPr>
        <w:shd w:val="clear" w:color="auto" w:fill="FFFFFF"/>
        <w:rPr>
          <w:rFonts w:asciiTheme="minorHAnsi" w:hAnsiTheme="minorHAnsi"/>
          <w:color w:val="000000" w:themeColor="text1"/>
          <w:sz w:val="22"/>
          <w:szCs w:val="22"/>
        </w:rPr>
      </w:pPr>
      <w:r w:rsidRPr="00B461AA">
        <w:rPr>
          <w:rFonts w:asciiTheme="minorHAnsi" w:hAnsiTheme="minorHAnsi"/>
          <w:sz w:val="22"/>
          <w:szCs w:val="22"/>
        </w:rPr>
        <w:t xml:space="preserve">The CRISPS report has been cited </w:t>
      </w:r>
      <w:r w:rsidR="00844BE9" w:rsidRPr="00B461AA">
        <w:rPr>
          <w:rFonts w:asciiTheme="minorHAnsi" w:hAnsiTheme="minorHAnsi"/>
          <w:sz w:val="22"/>
          <w:szCs w:val="22"/>
        </w:rPr>
        <w:t xml:space="preserve">by some </w:t>
      </w:r>
      <w:r w:rsidRPr="00B461AA">
        <w:rPr>
          <w:rFonts w:asciiTheme="minorHAnsi" w:hAnsiTheme="minorHAnsi"/>
          <w:sz w:val="22"/>
          <w:szCs w:val="22"/>
        </w:rPr>
        <w:t xml:space="preserve">as </w:t>
      </w:r>
      <w:r w:rsidR="00F44050" w:rsidRPr="00B461AA">
        <w:rPr>
          <w:rFonts w:asciiTheme="minorHAnsi" w:hAnsiTheme="minorHAnsi"/>
          <w:sz w:val="22"/>
          <w:szCs w:val="22"/>
        </w:rPr>
        <w:t xml:space="preserve">demonstrating that the science </w:t>
      </w:r>
      <w:r w:rsidR="00844BE9" w:rsidRPr="00B461AA">
        <w:rPr>
          <w:rFonts w:asciiTheme="minorHAnsi" w:hAnsiTheme="minorHAnsi"/>
          <w:sz w:val="22"/>
          <w:szCs w:val="22"/>
        </w:rPr>
        <w:t xml:space="preserve">regarding the role of nitrate in causing harm to springs </w:t>
      </w:r>
      <w:r w:rsidR="00F44050" w:rsidRPr="00B461AA">
        <w:rPr>
          <w:rFonts w:asciiTheme="minorHAnsi" w:hAnsiTheme="minorHAnsi"/>
          <w:sz w:val="22"/>
          <w:szCs w:val="22"/>
        </w:rPr>
        <w:t>is “inconclusive” and that</w:t>
      </w:r>
      <w:r w:rsidR="00844BE9" w:rsidRPr="00B461AA">
        <w:rPr>
          <w:rFonts w:asciiTheme="minorHAnsi" w:hAnsiTheme="minorHAnsi"/>
          <w:sz w:val="22"/>
          <w:szCs w:val="22"/>
        </w:rPr>
        <w:t>, therefore,</w:t>
      </w:r>
      <w:r w:rsidR="00F44050" w:rsidRPr="00B461AA">
        <w:rPr>
          <w:rFonts w:asciiTheme="minorHAnsi" w:hAnsiTheme="minorHAnsi"/>
          <w:sz w:val="22"/>
          <w:szCs w:val="22"/>
        </w:rPr>
        <w:t xml:space="preserve"> nitrate reduction projects are not necessary</w:t>
      </w:r>
      <w:r w:rsidR="00E702AC" w:rsidRPr="00B461AA">
        <w:rPr>
          <w:rFonts w:asciiTheme="minorHAnsi" w:hAnsiTheme="minorHAnsi"/>
          <w:sz w:val="22"/>
          <w:szCs w:val="22"/>
        </w:rPr>
        <w:t xml:space="preserve"> to restore springs</w:t>
      </w:r>
      <w:r w:rsidR="00F44050" w:rsidRPr="00B461AA">
        <w:rPr>
          <w:rFonts w:asciiTheme="minorHAnsi" w:hAnsiTheme="minorHAnsi"/>
          <w:sz w:val="22"/>
          <w:szCs w:val="22"/>
        </w:rPr>
        <w:t xml:space="preserve">. </w:t>
      </w:r>
    </w:p>
    <w:p w14:paraId="75E4C815" w14:textId="77777777" w:rsidR="00DC064D" w:rsidRPr="00B461AA" w:rsidRDefault="00DC064D" w:rsidP="00DC064D">
      <w:pPr>
        <w:rPr>
          <w:rFonts w:asciiTheme="minorHAnsi" w:hAnsiTheme="minorHAnsi" w:cs="Calibri"/>
          <w:sz w:val="22"/>
          <w:szCs w:val="22"/>
        </w:rPr>
      </w:pPr>
    </w:p>
    <w:p w14:paraId="64DCCEF4" w14:textId="77777777" w:rsidR="00DC064D" w:rsidRPr="00B461AA" w:rsidRDefault="00DC064D" w:rsidP="00DC064D">
      <w:pPr>
        <w:rPr>
          <w:rFonts w:asciiTheme="minorHAnsi" w:hAnsiTheme="minorHAnsi"/>
          <w:b/>
          <w:sz w:val="22"/>
          <w:szCs w:val="22"/>
        </w:rPr>
      </w:pPr>
      <w:r w:rsidRPr="00B461AA">
        <w:rPr>
          <w:rFonts w:asciiTheme="minorHAnsi" w:hAnsiTheme="minorHAnsi"/>
          <w:b/>
          <w:sz w:val="22"/>
          <w:szCs w:val="22"/>
        </w:rPr>
        <w:t>Response</w:t>
      </w:r>
    </w:p>
    <w:p w14:paraId="05FC5444" w14:textId="77777777" w:rsidR="00E702AC" w:rsidRPr="00B461AA" w:rsidRDefault="000238A9" w:rsidP="00DC064D">
      <w:pPr>
        <w:rPr>
          <w:rFonts w:asciiTheme="minorHAnsi" w:hAnsiTheme="minorHAnsi"/>
          <w:sz w:val="22"/>
          <w:szCs w:val="22"/>
        </w:rPr>
      </w:pPr>
      <w:r w:rsidRPr="00B461AA">
        <w:rPr>
          <w:rFonts w:asciiTheme="minorHAnsi" w:hAnsiTheme="minorHAnsi"/>
          <w:sz w:val="22"/>
          <w:szCs w:val="22"/>
        </w:rPr>
        <w:t xml:space="preserve">Most importantly, </w:t>
      </w:r>
      <w:r w:rsidR="00F44050" w:rsidRPr="00B461AA">
        <w:rPr>
          <w:rFonts w:asciiTheme="minorHAnsi" w:hAnsiTheme="minorHAnsi"/>
          <w:sz w:val="22"/>
          <w:szCs w:val="22"/>
        </w:rPr>
        <w:t xml:space="preserve">it needs to be emphasized that </w:t>
      </w:r>
      <w:r w:rsidRPr="00B461AA">
        <w:rPr>
          <w:rFonts w:asciiTheme="minorHAnsi" w:hAnsiTheme="minorHAnsi"/>
          <w:sz w:val="22"/>
          <w:szCs w:val="22"/>
        </w:rPr>
        <w:t xml:space="preserve">the CRISPS research effort was not designed to </w:t>
      </w:r>
      <w:r w:rsidR="00F44050" w:rsidRPr="00B461AA">
        <w:rPr>
          <w:rFonts w:asciiTheme="minorHAnsi" w:hAnsiTheme="minorHAnsi"/>
          <w:sz w:val="22"/>
          <w:szCs w:val="22"/>
        </w:rPr>
        <w:t>address th</w:t>
      </w:r>
      <w:r w:rsidR="00E702AC" w:rsidRPr="00B461AA">
        <w:rPr>
          <w:rFonts w:asciiTheme="minorHAnsi" w:hAnsiTheme="minorHAnsi"/>
          <w:sz w:val="22"/>
          <w:szCs w:val="22"/>
        </w:rPr>
        <w:t xml:space="preserve">e issue of whether nitrate pollution </w:t>
      </w:r>
      <w:r w:rsidR="00844BE9" w:rsidRPr="00B461AA">
        <w:rPr>
          <w:rFonts w:asciiTheme="minorHAnsi" w:hAnsiTheme="minorHAnsi"/>
          <w:sz w:val="22"/>
          <w:szCs w:val="22"/>
        </w:rPr>
        <w:t>(</w:t>
      </w:r>
      <w:r w:rsidR="00E702AC" w:rsidRPr="00B461AA">
        <w:rPr>
          <w:rFonts w:asciiTheme="minorHAnsi" w:hAnsiTheme="minorHAnsi"/>
          <w:sz w:val="22"/>
          <w:szCs w:val="22"/>
        </w:rPr>
        <w:t>greater than .35 mg/l</w:t>
      </w:r>
      <w:r w:rsidR="00844BE9" w:rsidRPr="00B461AA">
        <w:rPr>
          <w:rFonts w:asciiTheme="minorHAnsi" w:hAnsiTheme="minorHAnsi"/>
          <w:sz w:val="22"/>
          <w:szCs w:val="22"/>
        </w:rPr>
        <w:t>)</w:t>
      </w:r>
      <w:r w:rsidR="00E702AC" w:rsidRPr="00B461AA">
        <w:rPr>
          <w:rFonts w:asciiTheme="minorHAnsi" w:hAnsiTheme="minorHAnsi"/>
          <w:sz w:val="22"/>
          <w:szCs w:val="22"/>
        </w:rPr>
        <w:t xml:space="preserve"> causes unacceptable ecological harm to Florida’s springs. This determination was already made based on e</w:t>
      </w:r>
      <w:r w:rsidR="00F44050" w:rsidRPr="00B461AA">
        <w:rPr>
          <w:rFonts w:asciiTheme="minorHAnsi" w:hAnsiTheme="minorHAnsi"/>
          <w:sz w:val="22"/>
          <w:szCs w:val="22"/>
        </w:rPr>
        <w:t xml:space="preserve">xtensive scientific research </w:t>
      </w:r>
      <w:r w:rsidR="00E702AC" w:rsidRPr="00B461AA">
        <w:rPr>
          <w:rFonts w:asciiTheme="minorHAnsi" w:hAnsiTheme="minorHAnsi"/>
          <w:sz w:val="22"/>
          <w:szCs w:val="22"/>
        </w:rPr>
        <w:t xml:space="preserve">and </w:t>
      </w:r>
      <w:r w:rsidR="00AB09C6" w:rsidRPr="00B461AA">
        <w:rPr>
          <w:rFonts w:asciiTheme="minorHAnsi" w:hAnsiTheme="minorHAnsi"/>
          <w:sz w:val="22"/>
          <w:szCs w:val="22"/>
        </w:rPr>
        <w:t xml:space="preserve">has been adopted by the state </w:t>
      </w:r>
      <w:r w:rsidR="00667626" w:rsidRPr="00B461AA">
        <w:rPr>
          <w:rFonts w:asciiTheme="minorHAnsi" w:hAnsiTheme="minorHAnsi"/>
          <w:sz w:val="22"/>
          <w:szCs w:val="22"/>
        </w:rPr>
        <w:t>DEP and Florida Legislature.</w:t>
      </w:r>
      <w:r w:rsidR="00E702AC" w:rsidRPr="00B461AA">
        <w:rPr>
          <w:rFonts w:asciiTheme="minorHAnsi" w:hAnsiTheme="minorHAnsi"/>
          <w:sz w:val="22"/>
          <w:szCs w:val="22"/>
        </w:rPr>
        <w:t xml:space="preserve"> </w:t>
      </w:r>
      <w:r w:rsidR="00F44050" w:rsidRPr="00B461AA">
        <w:rPr>
          <w:rFonts w:asciiTheme="minorHAnsi" w:hAnsiTheme="minorHAnsi"/>
          <w:sz w:val="22"/>
          <w:szCs w:val="22"/>
        </w:rPr>
        <w:t xml:space="preserve">The CRISPS work </w:t>
      </w:r>
      <w:r w:rsidR="00E702AC" w:rsidRPr="00B461AA">
        <w:rPr>
          <w:rFonts w:asciiTheme="minorHAnsi" w:hAnsiTheme="minorHAnsi"/>
          <w:sz w:val="22"/>
          <w:szCs w:val="22"/>
        </w:rPr>
        <w:t xml:space="preserve">accepted this premise and </w:t>
      </w:r>
      <w:r w:rsidR="00667626" w:rsidRPr="00B461AA">
        <w:rPr>
          <w:rFonts w:asciiTheme="minorHAnsi" w:hAnsiTheme="minorHAnsi"/>
          <w:sz w:val="22"/>
          <w:szCs w:val="22"/>
        </w:rPr>
        <w:t>the research was</w:t>
      </w:r>
      <w:r w:rsidR="00E702AC" w:rsidRPr="00B461AA">
        <w:rPr>
          <w:rFonts w:asciiTheme="minorHAnsi" w:hAnsiTheme="minorHAnsi"/>
          <w:sz w:val="22"/>
          <w:szCs w:val="22"/>
        </w:rPr>
        <w:t xml:space="preserve"> designed to determine</w:t>
      </w:r>
      <w:r w:rsidR="00550F9D" w:rsidRPr="00B461AA">
        <w:rPr>
          <w:rFonts w:asciiTheme="minorHAnsi" w:hAnsiTheme="minorHAnsi"/>
          <w:sz w:val="22"/>
          <w:szCs w:val="22"/>
        </w:rPr>
        <w:t xml:space="preserve"> (1) </w:t>
      </w:r>
      <w:r w:rsidR="00F44050" w:rsidRPr="00B461AA">
        <w:rPr>
          <w:rFonts w:asciiTheme="minorHAnsi" w:hAnsiTheme="minorHAnsi"/>
          <w:sz w:val="22"/>
          <w:szCs w:val="22"/>
        </w:rPr>
        <w:t xml:space="preserve">whether nitrate reduction </w:t>
      </w:r>
      <w:r w:rsidR="00F44050" w:rsidRPr="00B461AA">
        <w:rPr>
          <w:rFonts w:asciiTheme="minorHAnsi" w:hAnsiTheme="minorHAnsi"/>
          <w:i/>
          <w:sz w:val="22"/>
          <w:szCs w:val="22"/>
        </w:rPr>
        <w:t>alone</w:t>
      </w:r>
      <w:r w:rsidR="00F44050" w:rsidRPr="00B461AA">
        <w:rPr>
          <w:rFonts w:asciiTheme="minorHAnsi" w:hAnsiTheme="minorHAnsi"/>
          <w:sz w:val="22"/>
          <w:szCs w:val="22"/>
        </w:rPr>
        <w:t xml:space="preserve"> </w:t>
      </w:r>
      <w:r w:rsidR="00E702AC" w:rsidRPr="00B461AA">
        <w:rPr>
          <w:rFonts w:asciiTheme="minorHAnsi" w:hAnsiTheme="minorHAnsi"/>
          <w:sz w:val="22"/>
          <w:szCs w:val="22"/>
        </w:rPr>
        <w:t>would be sufficient to restore Florida’s springs</w:t>
      </w:r>
      <w:r w:rsidR="00550F9D" w:rsidRPr="00B461AA">
        <w:rPr>
          <w:rFonts w:asciiTheme="minorHAnsi" w:hAnsiTheme="minorHAnsi"/>
          <w:sz w:val="22"/>
          <w:szCs w:val="22"/>
        </w:rPr>
        <w:t xml:space="preserve"> and (2) if not, what </w:t>
      </w:r>
      <w:r w:rsidR="00550F9D" w:rsidRPr="00B461AA">
        <w:rPr>
          <w:rFonts w:asciiTheme="minorHAnsi" w:hAnsiTheme="minorHAnsi"/>
          <w:i/>
          <w:sz w:val="22"/>
          <w:szCs w:val="22"/>
        </w:rPr>
        <w:t>other factors</w:t>
      </w:r>
      <w:r w:rsidR="00550F9D" w:rsidRPr="00B461AA">
        <w:rPr>
          <w:rFonts w:asciiTheme="minorHAnsi" w:hAnsiTheme="minorHAnsi"/>
          <w:sz w:val="22"/>
          <w:szCs w:val="22"/>
        </w:rPr>
        <w:t xml:space="preserve"> need to be addressed</w:t>
      </w:r>
      <w:r w:rsidR="00E702AC" w:rsidRPr="00B461AA">
        <w:rPr>
          <w:rFonts w:asciiTheme="minorHAnsi" w:hAnsiTheme="minorHAnsi"/>
          <w:sz w:val="22"/>
          <w:szCs w:val="22"/>
        </w:rPr>
        <w:t>.</w:t>
      </w:r>
      <w:r w:rsidR="00550F9D" w:rsidRPr="00B461AA">
        <w:rPr>
          <w:rFonts w:asciiTheme="minorHAnsi" w:hAnsiTheme="minorHAnsi"/>
          <w:sz w:val="22"/>
          <w:szCs w:val="22"/>
        </w:rPr>
        <w:t xml:space="preserve">  </w:t>
      </w:r>
      <w:r w:rsidR="00667626" w:rsidRPr="00B461AA">
        <w:rPr>
          <w:rFonts w:asciiTheme="minorHAnsi" w:hAnsiTheme="minorHAnsi"/>
          <w:sz w:val="22"/>
          <w:szCs w:val="22"/>
        </w:rPr>
        <w:t>In summary, t</w:t>
      </w:r>
      <w:r w:rsidR="00550F9D" w:rsidRPr="00B461AA">
        <w:rPr>
          <w:rFonts w:asciiTheme="minorHAnsi" w:hAnsiTheme="minorHAnsi"/>
          <w:sz w:val="22"/>
          <w:szCs w:val="22"/>
        </w:rPr>
        <w:t>he report concluded that nitrate reduction alone will not be sufficient and that other factors do need to be addressed.</w:t>
      </w:r>
    </w:p>
    <w:p w14:paraId="3C395E37" w14:textId="77777777" w:rsidR="00E702AC" w:rsidRPr="00B461AA" w:rsidRDefault="00E702AC" w:rsidP="00DC064D">
      <w:pPr>
        <w:rPr>
          <w:rFonts w:asciiTheme="minorHAnsi" w:hAnsiTheme="minorHAnsi"/>
          <w:sz w:val="22"/>
          <w:szCs w:val="22"/>
        </w:rPr>
      </w:pPr>
    </w:p>
    <w:p w14:paraId="7FE02F94" w14:textId="77777777" w:rsidR="003D00D7" w:rsidRPr="00B461AA" w:rsidRDefault="003D00D7" w:rsidP="00DC064D">
      <w:pPr>
        <w:rPr>
          <w:rFonts w:asciiTheme="minorHAnsi" w:hAnsiTheme="minorHAnsi"/>
          <w:b/>
          <w:sz w:val="22"/>
          <w:szCs w:val="22"/>
        </w:rPr>
      </w:pPr>
      <w:r w:rsidRPr="00B461AA">
        <w:rPr>
          <w:rFonts w:asciiTheme="minorHAnsi" w:hAnsiTheme="minorHAnsi"/>
          <w:b/>
          <w:sz w:val="22"/>
          <w:szCs w:val="22"/>
        </w:rPr>
        <w:t>Background</w:t>
      </w:r>
    </w:p>
    <w:p w14:paraId="568E4B88" w14:textId="77777777" w:rsidR="00266860" w:rsidRPr="00B461AA" w:rsidRDefault="00E702AC" w:rsidP="00DC064D">
      <w:pPr>
        <w:rPr>
          <w:rFonts w:asciiTheme="minorHAnsi" w:hAnsiTheme="minorHAnsi"/>
          <w:sz w:val="22"/>
          <w:szCs w:val="22"/>
        </w:rPr>
      </w:pPr>
      <w:r w:rsidRPr="00B461AA">
        <w:rPr>
          <w:rFonts w:asciiTheme="minorHAnsi" w:hAnsiTheme="minorHAnsi"/>
          <w:sz w:val="22"/>
          <w:szCs w:val="22"/>
        </w:rPr>
        <w:t>S</w:t>
      </w:r>
      <w:r w:rsidR="00B62B5A" w:rsidRPr="00B461AA">
        <w:rPr>
          <w:rFonts w:asciiTheme="minorHAnsi" w:hAnsiTheme="minorHAnsi"/>
          <w:sz w:val="22"/>
          <w:szCs w:val="22"/>
        </w:rPr>
        <w:t>ome of the key s</w:t>
      </w:r>
      <w:r w:rsidRPr="00B461AA">
        <w:rPr>
          <w:rFonts w:asciiTheme="minorHAnsi" w:hAnsiTheme="minorHAnsi"/>
          <w:sz w:val="22"/>
          <w:szCs w:val="22"/>
        </w:rPr>
        <w:t>upporting documentation for the determination that nitrate pollution causes unacceptable impacts to springs and the establishment of target nitrate concentrations are noted below:</w:t>
      </w:r>
    </w:p>
    <w:p w14:paraId="2BF48988" w14:textId="1545F84F" w:rsidR="00266860" w:rsidRPr="00B461AA" w:rsidRDefault="00266860" w:rsidP="00266860">
      <w:pPr>
        <w:numPr>
          <w:ilvl w:val="0"/>
          <w:numId w:val="1"/>
        </w:numPr>
        <w:rPr>
          <w:rFonts w:asciiTheme="minorHAnsi" w:hAnsiTheme="minorHAnsi"/>
          <w:sz w:val="22"/>
          <w:szCs w:val="22"/>
        </w:rPr>
      </w:pPr>
      <w:r w:rsidRPr="00B461AA">
        <w:rPr>
          <w:rFonts w:asciiTheme="minorHAnsi" w:hAnsiTheme="minorHAnsi"/>
          <w:sz w:val="22"/>
          <w:szCs w:val="22"/>
        </w:rPr>
        <w:t xml:space="preserve">Work done under contract to FDEP by researchers at Michigan State University and the University of Florida found higher growth rates of </w:t>
      </w:r>
      <w:r w:rsidRPr="006074CE">
        <w:rPr>
          <w:rFonts w:asciiTheme="minorHAnsi" w:hAnsiTheme="minorHAnsi"/>
          <w:i/>
          <w:sz w:val="22"/>
          <w:szCs w:val="22"/>
        </w:rPr>
        <w:t>Lyngbya</w:t>
      </w:r>
      <w:r w:rsidRPr="00B461AA">
        <w:rPr>
          <w:rFonts w:asciiTheme="minorHAnsi" w:hAnsiTheme="minorHAnsi"/>
          <w:sz w:val="22"/>
          <w:szCs w:val="22"/>
        </w:rPr>
        <w:t xml:space="preserve"> and </w:t>
      </w:r>
      <w:r w:rsidRPr="006074CE">
        <w:rPr>
          <w:rFonts w:asciiTheme="minorHAnsi" w:hAnsiTheme="minorHAnsi"/>
          <w:i/>
          <w:sz w:val="22"/>
          <w:szCs w:val="22"/>
        </w:rPr>
        <w:t>Vaucheria</w:t>
      </w:r>
      <w:r w:rsidRPr="00B461AA">
        <w:rPr>
          <w:rFonts w:asciiTheme="minorHAnsi" w:hAnsiTheme="minorHAnsi"/>
          <w:sz w:val="22"/>
          <w:szCs w:val="22"/>
        </w:rPr>
        <w:t xml:space="preserve"> (the two dominant forms of “nuisance” algae in many springs) at higher nitrate and phosphate concentrations in laboratory bioassays, and higher </w:t>
      </w:r>
      <w:r w:rsidRPr="006074CE">
        <w:rPr>
          <w:rFonts w:asciiTheme="minorHAnsi" w:hAnsiTheme="minorHAnsi"/>
          <w:i/>
          <w:sz w:val="22"/>
          <w:szCs w:val="22"/>
        </w:rPr>
        <w:t>Vaucheria</w:t>
      </w:r>
      <w:r w:rsidRPr="00B461AA">
        <w:rPr>
          <w:rFonts w:asciiTheme="minorHAnsi" w:hAnsiTheme="minorHAnsi"/>
          <w:sz w:val="22"/>
          <w:szCs w:val="22"/>
        </w:rPr>
        <w:t xml:space="preserve"> cover was seen in springs with higher nitrate concentrations</w:t>
      </w:r>
      <w:r w:rsidR="001A25F6" w:rsidRPr="00B461AA">
        <w:rPr>
          <w:rFonts w:asciiTheme="minorHAnsi" w:hAnsiTheme="minorHAnsi"/>
          <w:sz w:val="22"/>
          <w:szCs w:val="22"/>
        </w:rPr>
        <w:t xml:space="preserve"> (1)</w:t>
      </w:r>
      <w:r w:rsidRPr="00B461AA">
        <w:rPr>
          <w:rFonts w:asciiTheme="minorHAnsi" w:hAnsiTheme="minorHAnsi"/>
          <w:sz w:val="22"/>
          <w:szCs w:val="22"/>
        </w:rPr>
        <w:t xml:space="preserve">. Work done by researchers at University of South Florida with </w:t>
      </w:r>
      <w:r w:rsidRPr="006074CE">
        <w:rPr>
          <w:rFonts w:asciiTheme="minorHAnsi" w:hAnsiTheme="minorHAnsi"/>
          <w:i/>
          <w:sz w:val="22"/>
          <w:szCs w:val="22"/>
        </w:rPr>
        <w:t>Lyngbya</w:t>
      </w:r>
      <w:r w:rsidRPr="00B461AA">
        <w:rPr>
          <w:rFonts w:asciiTheme="minorHAnsi" w:hAnsiTheme="minorHAnsi"/>
          <w:sz w:val="22"/>
          <w:szCs w:val="22"/>
        </w:rPr>
        <w:t xml:space="preserve"> in the Rainbow River also found significantly higher algal growth rate and biomass accrual at higher nitrate concentrations in laboratory experiments</w:t>
      </w:r>
      <w:r w:rsidR="001A25F6" w:rsidRPr="00B461AA">
        <w:rPr>
          <w:rFonts w:asciiTheme="minorHAnsi" w:hAnsiTheme="minorHAnsi"/>
          <w:sz w:val="22"/>
          <w:szCs w:val="22"/>
        </w:rPr>
        <w:t xml:space="preserve"> (2)</w:t>
      </w:r>
      <w:r w:rsidRPr="00B461AA">
        <w:rPr>
          <w:rFonts w:asciiTheme="minorHAnsi" w:hAnsiTheme="minorHAnsi"/>
          <w:sz w:val="22"/>
          <w:szCs w:val="22"/>
        </w:rPr>
        <w:t>.</w:t>
      </w:r>
    </w:p>
    <w:p w14:paraId="5F4CFA2D" w14:textId="4FA7AEFD" w:rsidR="00266860" w:rsidRPr="00B461AA" w:rsidRDefault="00266860" w:rsidP="00266860">
      <w:pPr>
        <w:numPr>
          <w:ilvl w:val="0"/>
          <w:numId w:val="1"/>
        </w:numPr>
        <w:rPr>
          <w:rFonts w:asciiTheme="minorHAnsi" w:hAnsiTheme="minorHAnsi"/>
          <w:sz w:val="22"/>
          <w:szCs w:val="22"/>
        </w:rPr>
      </w:pPr>
      <w:r w:rsidRPr="00B461AA">
        <w:rPr>
          <w:rFonts w:asciiTheme="minorHAnsi" w:hAnsiTheme="minorHAnsi"/>
          <w:sz w:val="22"/>
          <w:szCs w:val="22"/>
        </w:rPr>
        <w:t>Work that SJRWMD did for the Pollutant Load Reduction Goal in the Wekiva sp</w:t>
      </w:r>
      <w:r w:rsidR="001A25F6" w:rsidRPr="00B461AA">
        <w:rPr>
          <w:rFonts w:asciiTheme="minorHAnsi" w:hAnsiTheme="minorHAnsi"/>
          <w:sz w:val="22"/>
          <w:szCs w:val="22"/>
        </w:rPr>
        <w:t>rings and river in 2006 (3)</w:t>
      </w:r>
      <w:r w:rsidRPr="00B461AA">
        <w:rPr>
          <w:rFonts w:asciiTheme="minorHAnsi" w:hAnsiTheme="minorHAnsi"/>
          <w:sz w:val="22"/>
          <w:szCs w:val="22"/>
        </w:rPr>
        <w:t xml:space="preserve"> showed good statistical relationships between nitrate concentrations and various measures of algal abundance (chlorophyll </w:t>
      </w:r>
      <w:r w:rsidRPr="006074CE">
        <w:rPr>
          <w:rFonts w:asciiTheme="minorHAnsi" w:hAnsiTheme="minorHAnsi"/>
          <w:i/>
          <w:sz w:val="22"/>
          <w:szCs w:val="22"/>
        </w:rPr>
        <w:t>a</w:t>
      </w:r>
      <w:r w:rsidRPr="00B461AA">
        <w:rPr>
          <w:rFonts w:asciiTheme="minorHAnsi" w:hAnsiTheme="minorHAnsi"/>
          <w:sz w:val="22"/>
          <w:szCs w:val="22"/>
        </w:rPr>
        <w:t xml:space="preserve">, ash-free dry weight) and community productivity. Some of this was based on previous work by Rob Mattson on the Suwannee River, which is a heavily spring-influenced river. Follow-up work on the Wekiva </w:t>
      </w:r>
      <w:r w:rsidR="00C45547" w:rsidRPr="00B461AA">
        <w:rPr>
          <w:rFonts w:asciiTheme="minorHAnsi" w:hAnsiTheme="minorHAnsi"/>
          <w:sz w:val="22"/>
          <w:szCs w:val="22"/>
        </w:rPr>
        <w:t xml:space="preserve">River and other spring-run streams on the St. Johns River, </w:t>
      </w:r>
      <w:r w:rsidRPr="00B461AA">
        <w:rPr>
          <w:rFonts w:asciiTheme="minorHAnsi" w:hAnsiTheme="minorHAnsi"/>
          <w:sz w:val="22"/>
          <w:szCs w:val="22"/>
        </w:rPr>
        <w:t>done by a contractor for SJRWMD (GreenWater Laboratories</w:t>
      </w:r>
      <w:r w:rsidR="001A25F6" w:rsidRPr="00B461AA">
        <w:rPr>
          <w:rFonts w:asciiTheme="minorHAnsi" w:hAnsiTheme="minorHAnsi"/>
          <w:sz w:val="22"/>
          <w:szCs w:val="22"/>
        </w:rPr>
        <w:t>; reference 4</w:t>
      </w:r>
      <w:r w:rsidRPr="00B461AA">
        <w:rPr>
          <w:rFonts w:asciiTheme="minorHAnsi" w:hAnsiTheme="minorHAnsi"/>
          <w:sz w:val="22"/>
          <w:szCs w:val="22"/>
        </w:rPr>
        <w:t>) looking at algae and water quality</w:t>
      </w:r>
      <w:r w:rsidR="00C45547" w:rsidRPr="00B461AA">
        <w:rPr>
          <w:rFonts w:asciiTheme="minorHAnsi" w:hAnsiTheme="minorHAnsi"/>
          <w:sz w:val="22"/>
          <w:szCs w:val="22"/>
        </w:rPr>
        <w:t>,</w:t>
      </w:r>
      <w:r w:rsidRPr="00B461AA">
        <w:rPr>
          <w:rFonts w:asciiTheme="minorHAnsi" w:hAnsiTheme="minorHAnsi"/>
          <w:sz w:val="22"/>
          <w:szCs w:val="22"/>
        </w:rPr>
        <w:t xml:space="preserve"> also found statistically significant positive relationships between nitrate and algae.</w:t>
      </w:r>
    </w:p>
    <w:p w14:paraId="1E7D085D" w14:textId="7D464B7D" w:rsidR="000F1514" w:rsidRPr="00B461AA" w:rsidRDefault="00266860" w:rsidP="00266860">
      <w:pPr>
        <w:numPr>
          <w:ilvl w:val="0"/>
          <w:numId w:val="1"/>
        </w:numPr>
        <w:rPr>
          <w:rFonts w:asciiTheme="minorHAnsi" w:hAnsiTheme="minorHAnsi"/>
          <w:sz w:val="22"/>
          <w:szCs w:val="22"/>
        </w:rPr>
      </w:pPr>
      <w:r w:rsidRPr="00B461AA">
        <w:rPr>
          <w:rFonts w:asciiTheme="minorHAnsi" w:hAnsiTheme="minorHAnsi"/>
          <w:sz w:val="22"/>
          <w:szCs w:val="22"/>
        </w:rPr>
        <w:t xml:space="preserve">There is a robust scientific literature linking elevated nitrate concentrations </w:t>
      </w:r>
      <w:bookmarkStart w:id="0" w:name="_GoBack"/>
      <w:bookmarkEnd w:id="0"/>
      <w:r w:rsidRPr="00B461AA">
        <w:rPr>
          <w:rFonts w:asciiTheme="minorHAnsi" w:hAnsiTheme="minorHAnsi"/>
          <w:sz w:val="22"/>
          <w:szCs w:val="22"/>
        </w:rPr>
        <w:t>in flowing water ecosystems to higher algal abundance, particularly the filamentous nuisance species</w:t>
      </w:r>
      <w:bookmarkStart w:id="1" w:name="_Hlk510597404"/>
      <w:r w:rsidRPr="00B461AA">
        <w:rPr>
          <w:rFonts w:asciiTheme="minorHAnsi" w:hAnsiTheme="minorHAnsi"/>
          <w:sz w:val="22"/>
          <w:szCs w:val="22"/>
        </w:rPr>
        <w:t xml:space="preserve"> </w:t>
      </w:r>
      <w:r w:rsidR="000F1514" w:rsidRPr="00B461AA">
        <w:rPr>
          <w:rFonts w:asciiTheme="minorHAnsi" w:hAnsiTheme="minorHAnsi"/>
          <w:sz w:val="22"/>
          <w:szCs w:val="22"/>
        </w:rPr>
        <w:t xml:space="preserve"> (5)</w:t>
      </w:r>
      <w:r w:rsidR="00844BE9" w:rsidRPr="00B461AA">
        <w:rPr>
          <w:rFonts w:asciiTheme="minorHAnsi" w:hAnsiTheme="minorHAnsi"/>
          <w:sz w:val="22"/>
          <w:szCs w:val="22"/>
        </w:rPr>
        <w:t>.</w:t>
      </w:r>
    </w:p>
    <w:p w14:paraId="1630AF6D" w14:textId="6262076A" w:rsidR="000F1514" w:rsidRPr="00B461AA" w:rsidRDefault="000F1514" w:rsidP="00266860">
      <w:pPr>
        <w:numPr>
          <w:ilvl w:val="0"/>
          <w:numId w:val="1"/>
        </w:numPr>
        <w:rPr>
          <w:rFonts w:asciiTheme="minorHAnsi" w:hAnsiTheme="minorHAnsi"/>
          <w:sz w:val="22"/>
          <w:szCs w:val="22"/>
        </w:rPr>
      </w:pPr>
      <w:r w:rsidRPr="00B461AA">
        <w:rPr>
          <w:rFonts w:asciiTheme="minorHAnsi" w:hAnsiTheme="minorHAnsi"/>
          <w:sz w:val="22"/>
          <w:szCs w:val="22"/>
        </w:rPr>
        <w:t xml:space="preserve">Reviews of the scientific literature on nitrate toxicity indicated that concentrations above 2 mg/L could have chronic </w:t>
      </w:r>
      <w:r w:rsidR="006312D2" w:rsidRPr="00B461AA">
        <w:rPr>
          <w:rFonts w:asciiTheme="minorHAnsi" w:hAnsiTheme="minorHAnsi"/>
          <w:sz w:val="22"/>
          <w:szCs w:val="22"/>
        </w:rPr>
        <w:t>toxic</w:t>
      </w:r>
      <w:r w:rsidR="00C53E05" w:rsidRPr="00B461AA">
        <w:rPr>
          <w:rFonts w:asciiTheme="minorHAnsi" w:hAnsiTheme="minorHAnsi"/>
          <w:sz w:val="22"/>
          <w:szCs w:val="22"/>
        </w:rPr>
        <w:t xml:space="preserve"> </w:t>
      </w:r>
      <w:r w:rsidRPr="00B461AA">
        <w:rPr>
          <w:rFonts w:asciiTheme="minorHAnsi" w:hAnsiTheme="minorHAnsi"/>
          <w:sz w:val="22"/>
          <w:szCs w:val="22"/>
        </w:rPr>
        <w:t>effects on aquatic fauna (6, 7)</w:t>
      </w:r>
      <w:r w:rsidR="006312D2" w:rsidRPr="00B461AA">
        <w:rPr>
          <w:rFonts w:asciiTheme="minorHAnsi" w:hAnsiTheme="minorHAnsi"/>
          <w:sz w:val="22"/>
          <w:szCs w:val="22"/>
        </w:rPr>
        <w:t>, and that toxic effects may even occur at lower concentrations</w:t>
      </w:r>
      <w:r w:rsidRPr="00B461AA">
        <w:rPr>
          <w:rFonts w:asciiTheme="minorHAnsi" w:hAnsiTheme="minorHAnsi"/>
          <w:sz w:val="22"/>
          <w:szCs w:val="22"/>
        </w:rPr>
        <w:t xml:space="preserve">. A number of springs in Florida exhibit </w:t>
      </w:r>
      <w:r w:rsidR="006312D2" w:rsidRPr="00B461AA">
        <w:rPr>
          <w:rFonts w:asciiTheme="minorHAnsi" w:hAnsiTheme="minorHAnsi"/>
          <w:sz w:val="22"/>
          <w:szCs w:val="22"/>
        </w:rPr>
        <w:t>nitrate</w:t>
      </w:r>
      <w:r w:rsidRPr="00B461AA">
        <w:rPr>
          <w:rFonts w:asciiTheme="minorHAnsi" w:hAnsiTheme="minorHAnsi"/>
          <w:sz w:val="22"/>
          <w:szCs w:val="22"/>
        </w:rPr>
        <w:t xml:space="preserve"> concentration</w:t>
      </w:r>
      <w:r w:rsidR="006312D2" w:rsidRPr="00B461AA">
        <w:rPr>
          <w:rFonts w:asciiTheme="minorHAnsi" w:hAnsiTheme="minorHAnsi"/>
          <w:sz w:val="22"/>
          <w:szCs w:val="22"/>
        </w:rPr>
        <w:t>s</w:t>
      </w:r>
      <w:r w:rsidR="00C53E05" w:rsidRPr="00B461AA">
        <w:rPr>
          <w:rFonts w:asciiTheme="minorHAnsi" w:hAnsiTheme="minorHAnsi"/>
          <w:sz w:val="22"/>
          <w:szCs w:val="22"/>
        </w:rPr>
        <w:t xml:space="preserve"> </w:t>
      </w:r>
      <w:r w:rsidR="006312D2" w:rsidRPr="00B461AA">
        <w:rPr>
          <w:rFonts w:asciiTheme="minorHAnsi" w:hAnsiTheme="minorHAnsi"/>
          <w:sz w:val="22"/>
          <w:szCs w:val="22"/>
        </w:rPr>
        <w:t>at or above 2 mg/L</w:t>
      </w:r>
      <w:r w:rsidRPr="00B461AA">
        <w:rPr>
          <w:rFonts w:asciiTheme="minorHAnsi" w:hAnsiTheme="minorHAnsi"/>
          <w:sz w:val="22"/>
          <w:szCs w:val="22"/>
        </w:rPr>
        <w:t>.</w:t>
      </w:r>
    </w:p>
    <w:p w14:paraId="27266D09" w14:textId="04CEECF1" w:rsidR="00266860" w:rsidRPr="00B461AA" w:rsidRDefault="000F1514" w:rsidP="00266860">
      <w:pPr>
        <w:numPr>
          <w:ilvl w:val="0"/>
          <w:numId w:val="1"/>
        </w:numPr>
        <w:rPr>
          <w:rFonts w:asciiTheme="minorHAnsi" w:hAnsiTheme="minorHAnsi"/>
          <w:sz w:val="22"/>
          <w:szCs w:val="22"/>
        </w:rPr>
      </w:pPr>
      <w:r w:rsidRPr="00B461AA">
        <w:rPr>
          <w:rFonts w:asciiTheme="minorHAnsi" w:hAnsiTheme="minorHAnsi"/>
          <w:sz w:val="22"/>
          <w:szCs w:val="22"/>
        </w:rPr>
        <w:t xml:space="preserve">The downstream export of nitrate to receiving waters could have ecological impacts </w:t>
      </w:r>
      <w:r w:rsidR="006312D2" w:rsidRPr="00B461AA">
        <w:rPr>
          <w:rFonts w:asciiTheme="minorHAnsi" w:hAnsiTheme="minorHAnsi"/>
          <w:sz w:val="22"/>
          <w:szCs w:val="22"/>
        </w:rPr>
        <w:t xml:space="preserve">as much </w:t>
      </w:r>
      <w:r w:rsidR="00C53E05" w:rsidRPr="00B461AA">
        <w:rPr>
          <w:rFonts w:asciiTheme="minorHAnsi" w:hAnsiTheme="minorHAnsi"/>
          <w:sz w:val="22"/>
          <w:szCs w:val="22"/>
        </w:rPr>
        <w:t xml:space="preserve">or greater </w:t>
      </w:r>
      <w:r w:rsidR="006312D2" w:rsidRPr="00B461AA">
        <w:rPr>
          <w:rFonts w:asciiTheme="minorHAnsi" w:hAnsiTheme="minorHAnsi"/>
          <w:sz w:val="22"/>
          <w:szCs w:val="22"/>
        </w:rPr>
        <w:t xml:space="preserve">as those in the springs </w:t>
      </w:r>
      <w:r w:rsidRPr="00B461AA">
        <w:rPr>
          <w:rFonts w:asciiTheme="minorHAnsi" w:hAnsiTheme="minorHAnsi"/>
          <w:sz w:val="22"/>
          <w:szCs w:val="22"/>
        </w:rPr>
        <w:t>(8).</w:t>
      </w:r>
    </w:p>
    <w:p w14:paraId="0831C033" w14:textId="77777777" w:rsidR="00E15776" w:rsidRPr="00B461AA" w:rsidRDefault="00E15776" w:rsidP="00266860">
      <w:pPr>
        <w:rPr>
          <w:rFonts w:asciiTheme="minorHAnsi" w:hAnsiTheme="minorHAnsi"/>
          <w:b/>
          <w:sz w:val="22"/>
          <w:szCs w:val="22"/>
        </w:rPr>
      </w:pPr>
    </w:p>
    <w:p w14:paraId="4B8E87D6" w14:textId="35FDFB27" w:rsidR="00B461AA" w:rsidRDefault="00B461AA" w:rsidP="00266860">
      <w:pPr>
        <w:rPr>
          <w:rFonts w:asciiTheme="minorHAnsi" w:hAnsiTheme="minorHAnsi"/>
          <w:b/>
          <w:sz w:val="22"/>
          <w:szCs w:val="22"/>
        </w:rPr>
      </w:pPr>
    </w:p>
    <w:p w14:paraId="6B98DBE9" w14:textId="62396431" w:rsidR="00B461AA" w:rsidRDefault="00B461AA" w:rsidP="00266860">
      <w:pPr>
        <w:rPr>
          <w:rFonts w:asciiTheme="minorHAnsi" w:hAnsiTheme="minorHAnsi"/>
          <w:b/>
          <w:sz w:val="22"/>
          <w:szCs w:val="22"/>
        </w:rPr>
      </w:pPr>
    </w:p>
    <w:p w14:paraId="4EC59107" w14:textId="0C59A299" w:rsidR="00B461AA" w:rsidRDefault="00B461AA" w:rsidP="00266860">
      <w:pPr>
        <w:rPr>
          <w:rFonts w:asciiTheme="minorHAnsi" w:hAnsiTheme="minorHAnsi"/>
          <w:b/>
          <w:sz w:val="22"/>
          <w:szCs w:val="22"/>
        </w:rPr>
      </w:pPr>
    </w:p>
    <w:p w14:paraId="65BF6E05" w14:textId="77777777" w:rsidR="00B461AA" w:rsidRPr="00B461AA" w:rsidRDefault="00B461AA" w:rsidP="00266860">
      <w:pPr>
        <w:rPr>
          <w:rFonts w:asciiTheme="minorHAnsi" w:hAnsiTheme="minorHAnsi"/>
          <w:b/>
          <w:sz w:val="22"/>
          <w:szCs w:val="22"/>
        </w:rPr>
      </w:pPr>
    </w:p>
    <w:p w14:paraId="654A480E" w14:textId="77777777" w:rsidR="00B62B5A" w:rsidRPr="00B461AA" w:rsidRDefault="00B62B5A" w:rsidP="00266860">
      <w:pPr>
        <w:rPr>
          <w:rFonts w:asciiTheme="minorHAnsi" w:hAnsiTheme="minorHAnsi"/>
          <w:b/>
          <w:sz w:val="22"/>
          <w:szCs w:val="22"/>
        </w:rPr>
      </w:pPr>
      <w:r w:rsidRPr="00B461AA">
        <w:rPr>
          <w:rFonts w:asciiTheme="minorHAnsi" w:hAnsiTheme="minorHAnsi"/>
          <w:b/>
          <w:sz w:val="22"/>
          <w:szCs w:val="22"/>
        </w:rPr>
        <w:t xml:space="preserve">CRISPS Findings Regarding Nitrate </w:t>
      </w:r>
    </w:p>
    <w:p w14:paraId="416BC096" w14:textId="11648384" w:rsidR="00C624BA" w:rsidRPr="00B461AA" w:rsidRDefault="00B62B5A" w:rsidP="00266860">
      <w:pPr>
        <w:rPr>
          <w:rFonts w:asciiTheme="minorHAnsi" w:hAnsiTheme="minorHAnsi"/>
          <w:sz w:val="22"/>
          <w:szCs w:val="22"/>
        </w:rPr>
      </w:pPr>
      <w:r w:rsidRPr="00B461AA">
        <w:rPr>
          <w:rFonts w:asciiTheme="minorHAnsi" w:hAnsiTheme="minorHAnsi"/>
          <w:sz w:val="22"/>
          <w:szCs w:val="22"/>
        </w:rPr>
        <w:t>The CRISPS research project was a complex scientific undertaking that yielded numerous individual findings</w:t>
      </w:r>
      <w:r w:rsidR="003D00D7" w:rsidRPr="00B461AA">
        <w:rPr>
          <w:rFonts w:asciiTheme="minorHAnsi" w:hAnsiTheme="minorHAnsi"/>
          <w:sz w:val="22"/>
          <w:szCs w:val="22"/>
        </w:rPr>
        <w:t xml:space="preserve"> – some of which may appear contr</w:t>
      </w:r>
      <w:r w:rsidR="00844BE9" w:rsidRPr="00B461AA">
        <w:rPr>
          <w:rFonts w:asciiTheme="minorHAnsi" w:hAnsiTheme="minorHAnsi"/>
          <w:sz w:val="22"/>
          <w:szCs w:val="22"/>
        </w:rPr>
        <w:t>a</w:t>
      </w:r>
      <w:r w:rsidR="003D00D7" w:rsidRPr="00B461AA">
        <w:rPr>
          <w:rFonts w:asciiTheme="minorHAnsi" w:hAnsiTheme="minorHAnsi"/>
          <w:sz w:val="22"/>
          <w:szCs w:val="22"/>
        </w:rPr>
        <w:t>dictory</w:t>
      </w:r>
      <w:r w:rsidRPr="00B461AA">
        <w:rPr>
          <w:rFonts w:asciiTheme="minorHAnsi" w:hAnsiTheme="minorHAnsi"/>
          <w:sz w:val="22"/>
          <w:szCs w:val="22"/>
        </w:rPr>
        <w:t xml:space="preserve">. </w:t>
      </w:r>
      <w:r w:rsidR="003D00D7" w:rsidRPr="00B461AA">
        <w:rPr>
          <w:rFonts w:asciiTheme="minorHAnsi" w:hAnsiTheme="minorHAnsi"/>
          <w:sz w:val="22"/>
          <w:szCs w:val="22"/>
        </w:rPr>
        <w:t>As such, it is understandable that reviewing the report can be challenging</w:t>
      </w:r>
      <w:r w:rsidR="00844BE9" w:rsidRPr="00B461AA">
        <w:rPr>
          <w:rFonts w:asciiTheme="minorHAnsi" w:hAnsiTheme="minorHAnsi"/>
          <w:sz w:val="22"/>
          <w:szCs w:val="22"/>
        </w:rPr>
        <w:t xml:space="preserve"> and lead to misinterpretation</w:t>
      </w:r>
      <w:r w:rsidR="003D00D7" w:rsidRPr="00B461AA">
        <w:rPr>
          <w:rFonts w:asciiTheme="minorHAnsi" w:hAnsiTheme="minorHAnsi"/>
          <w:sz w:val="22"/>
          <w:szCs w:val="22"/>
        </w:rPr>
        <w:t>. For example, i</w:t>
      </w:r>
      <w:r w:rsidRPr="00B461AA">
        <w:rPr>
          <w:rFonts w:asciiTheme="minorHAnsi" w:hAnsiTheme="minorHAnsi"/>
          <w:sz w:val="22"/>
          <w:szCs w:val="22"/>
        </w:rPr>
        <w:t>t is true that s</w:t>
      </w:r>
      <w:r w:rsidR="00C624BA" w:rsidRPr="00B461AA">
        <w:rPr>
          <w:rFonts w:asciiTheme="minorHAnsi" w:hAnsiTheme="minorHAnsi"/>
          <w:sz w:val="22"/>
          <w:szCs w:val="22"/>
        </w:rPr>
        <w:t xml:space="preserve">ome components </w:t>
      </w:r>
      <w:r w:rsidRPr="00B461AA">
        <w:rPr>
          <w:rFonts w:asciiTheme="minorHAnsi" w:hAnsiTheme="minorHAnsi"/>
          <w:sz w:val="22"/>
          <w:szCs w:val="22"/>
        </w:rPr>
        <w:t xml:space="preserve">investigated </w:t>
      </w:r>
      <w:r w:rsidR="00EB44C2" w:rsidRPr="00B461AA">
        <w:rPr>
          <w:rFonts w:asciiTheme="minorHAnsi" w:hAnsiTheme="minorHAnsi"/>
          <w:sz w:val="22"/>
          <w:szCs w:val="22"/>
        </w:rPr>
        <w:t xml:space="preserve">by Matt Cohen </w:t>
      </w:r>
      <w:r w:rsidR="00266860" w:rsidRPr="00B461AA">
        <w:rPr>
          <w:rFonts w:asciiTheme="minorHAnsi" w:hAnsiTheme="minorHAnsi"/>
          <w:sz w:val="22"/>
          <w:szCs w:val="22"/>
        </w:rPr>
        <w:t>found weak to no relationships between nitrate concentrations in Silver Springs and various measures pertaining to the submerged plant communities (macrophytes and algae) in the Silver River</w:t>
      </w:r>
      <w:r w:rsidRPr="00B461AA">
        <w:rPr>
          <w:rFonts w:asciiTheme="minorHAnsi" w:hAnsiTheme="minorHAnsi"/>
          <w:sz w:val="22"/>
          <w:szCs w:val="22"/>
        </w:rPr>
        <w:t>,</w:t>
      </w:r>
      <w:r w:rsidR="00C624BA" w:rsidRPr="00B461AA">
        <w:rPr>
          <w:rFonts w:asciiTheme="minorHAnsi" w:hAnsiTheme="minorHAnsi"/>
          <w:sz w:val="22"/>
          <w:szCs w:val="22"/>
        </w:rPr>
        <w:t xml:space="preserve"> as follows:</w:t>
      </w:r>
      <w:r w:rsidR="00266860" w:rsidRPr="00B461AA">
        <w:rPr>
          <w:rFonts w:asciiTheme="minorHAnsi" w:hAnsiTheme="minorHAnsi"/>
          <w:sz w:val="22"/>
          <w:szCs w:val="22"/>
        </w:rPr>
        <w:t xml:space="preserve"> </w:t>
      </w:r>
    </w:p>
    <w:p w14:paraId="7D6C3E4D" w14:textId="77777777" w:rsidR="009F08D3" w:rsidRPr="00B461AA" w:rsidRDefault="009F08D3" w:rsidP="00266860">
      <w:pPr>
        <w:rPr>
          <w:rFonts w:asciiTheme="minorHAnsi" w:hAnsiTheme="minorHAnsi"/>
          <w:sz w:val="22"/>
          <w:szCs w:val="22"/>
        </w:rPr>
      </w:pPr>
    </w:p>
    <w:p w14:paraId="5DC7FEE6" w14:textId="77777777" w:rsidR="00C624BA" w:rsidRPr="00B461AA" w:rsidRDefault="00C624BA" w:rsidP="00C624BA">
      <w:pPr>
        <w:pStyle w:val="ListParagraph"/>
        <w:numPr>
          <w:ilvl w:val="0"/>
          <w:numId w:val="4"/>
        </w:numPr>
        <w:shd w:val="clear" w:color="auto" w:fill="FFFFFF"/>
        <w:rPr>
          <w:rFonts w:asciiTheme="minorHAnsi" w:hAnsiTheme="minorHAnsi" w:cs="Arial"/>
          <w:color w:val="222222"/>
          <w:sz w:val="22"/>
          <w:szCs w:val="22"/>
          <w:shd w:val="clear" w:color="auto" w:fill="FFFFFF"/>
        </w:rPr>
      </w:pPr>
      <w:r w:rsidRPr="00B461AA">
        <w:rPr>
          <w:rFonts w:asciiTheme="minorHAnsi" w:hAnsiTheme="minorHAnsi" w:cs="Arial"/>
          <w:color w:val="222222"/>
          <w:sz w:val="22"/>
          <w:szCs w:val="22"/>
          <w:shd w:val="clear" w:color="auto" w:fill="FFFFFF"/>
        </w:rPr>
        <w:t>"In Alexander Springs Creek, where nitrate-N concentrations remain near background levels (0.05 mg NO3-N/L), and below those measured in the Silver River in the 1950s, GPP was slightly but not significantly higher and ER was slightly but not significantly lower than in Silver River." (p. ES-10)</w:t>
      </w:r>
    </w:p>
    <w:p w14:paraId="5C8AB789" w14:textId="77777777" w:rsidR="00C624BA" w:rsidRPr="00B461AA" w:rsidRDefault="00C624BA" w:rsidP="00C624BA">
      <w:pPr>
        <w:pStyle w:val="ListParagraph"/>
        <w:numPr>
          <w:ilvl w:val="0"/>
          <w:numId w:val="4"/>
        </w:numPr>
        <w:rPr>
          <w:rFonts w:asciiTheme="minorHAnsi" w:hAnsiTheme="minorHAnsi"/>
          <w:sz w:val="22"/>
          <w:szCs w:val="22"/>
        </w:rPr>
      </w:pPr>
      <w:r w:rsidRPr="00B461AA">
        <w:rPr>
          <w:rFonts w:asciiTheme="minorHAnsi" w:hAnsiTheme="minorHAnsi"/>
          <w:sz w:val="22"/>
          <w:szCs w:val="22"/>
        </w:rPr>
        <w:t xml:space="preserve">"Spatial variation in algal cover was best explained by negative correlations with SAV cover (which suggests inhibition), distance downstream and surface water velocity." (p. ES-11) </w:t>
      </w:r>
    </w:p>
    <w:p w14:paraId="50AFF7E2" w14:textId="77777777" w:rsidR="00C624BA" w:rsidRPr="00B461AA" w:rsidRDefault="00C624BA" w:rsidP="00C624BA">
      <w:pPr>
        <w:pStyle w:val="ListParagraph"/>
        <w:numPr>
          <w:ilvl w:val="0"/>
          <w:numId w:val="4"/>
        </w:numPr>
        <w:rPr>
          <w:rFonts w:asciiTheme="minorHAnsi" w:eastAsiaTheme="minorHAnsi" w:hAnsiTheme="minorHAnsi"/>
          <w:sz w:val="22"/>
          <w:szCs w:val="22"/>
        </w:rPr>
      </w:pPr>
      <w:r w:rsidRPr="00B461AA">
        <w:rPr>
          <w:rFonts w:asciiTheme="minorHAnsi" w:hAnsiTheme="minorHAnsi"/>
          <w:sz w:val="22"/>
          <w:szCs w:val="22"/>
        </w:rPr>
        <w:t>“Light availability was the dominant control on GPP.  Nutrient enrichment (N, P and Fe) yielded no significant effects on GPP in benthic chambers or algal growth rates on experimental tiles." (p. ES-11)</w:t>
      </w:r>
    </w:p>
    <w:p w14:paraId="3AE67AFF" w14:textId="77777777" w:rsidR="009F08D3" w:rsidRPr="00B461AA" w:rsidRDefault="009F08D3" w:rsidP="00C624BA">
      <w:pPr>
        <w:rPr>
          <w:rFonts w:asciiTheme="minorHAnsi" w:hAnsiTheme="minorHAnsi"/>
          <w:sz w:val="22"/>
          <w:szCs w:val="22"/>
        </w:rPr>
      </w:pPr>
    </w:p>
    <w:p w14:paraId="09C56F46" w14:textId="37094FD2" w:rsidR="00C624BA" w:rsidRPr="00B461AA" w:rsidRDefault="00266860" w:rsidP="00C624BA">
      <w:pPr>
        <w:rPr>
          <w:rFonts w:asciiTheme="minorHAnsi" w:hAnsiTheme="minorHAnsi"/>
          <w:sz w:val="22"/>
          <w:szCs w:val="22"/>
        </w:rPr>
      </w:pPr>
      <w:r w:rsidRPr="00B461AA">
        <w:rPr>
          <w:rFonts w:asciiTheme="minorHAnsi" w:hAnsiTheme="minorHAnsi"/>
          <w:sz w:val="22"/>
          <w:szCs w:val="22"/>
        </w:rPr>
        <w:t>There may be multiple reasons for th</w:t>
      </w:r>
      <w:r w:rsidR="00B62B5A" w:rsidRPr="00B461AA">
        <w:rPr>
          <w:rFonts w:asciiTheme="minorHAnsi" w:hAnsiTheme="minorHAnsi"/>
          <w:sz w:val="22"/>
          <w:szCs w:val="22"/>
        </w:rPr>
        <w:t>ese results</w:t>
      </w:r>
      <w:r w:rsidRPr="00B461AA">
        <w:rPr>
          <w:rFonts w:asciiTheme="minorHAnsi" w:hAnsiTheme="minorHAnsi"/>
          <w:sz w:val="22"/>
          <w:szCs w:val="22"/>
        </w:rPr>
        <w:t xml:space="preserve">, including the fact that nitrate concentrations in Silver Springs have been elevated for over 50 years, so that any type of “nutrient effect” on the plant communities has now been confounded by the persistently high (and increasing) </w:t>
      </w:r>
      <w:r w:rsidR="00EB44C2" w:rsidRPr="00B461AA">
        <w:rPr>
          <w:rFonts w:asciiTheme="minorHAnsi" w:hAnsiTheme="minorHAnsi"/>
          <w:sz w:val="22"/>
          <w:szCs w:val="22"/>
        </w:rPr>
        <w:t>c</w:t>
      </w:r>
      <w:r w:rsidRPr="00B461AA">
        <w:rPr>
          <w:rFonts w:asciiTheme="minorHAnsi" w:hAnsiTheme="minorHAnsi"/>
          <w:sz w:val="22"/>
          <w:szCs w:val="22"/>
        </w:rPr>
        <w:t xml:space="preserve">oncentrations. </w:t>
      </w:r>
    </w:p>
    <w:p w14:paraId="7B47F431" w14:textId="77777777" w:rsidR="009F08D3" w:rsidRPr="00B461AA" w:rsidRDefault="009F08D3" w:rsidP="00C624BA">
      <w:pPr>
        <w:rPr>
          <w:rFonts w:asciiTheme="minorHAnsi" w:hAnsiTheme="minorHAnsi"/>
          <w:sz w:val="22"/>
          <w:szCs w:val="22"/>
        </w:rPr>
      </w:pPr>
    </w:p>
    <w:p w14:paraId="764A7F8E" w14:textId="126FF1E4" w:rsidR="00266860" w:rsidRPr="00B461AA" w:rsidRDefault="00550F9D" w:rsidP="00266860">
      <w:pPr>
        <w:rPr>
          <w:rFonts w:asciiTheme="minorHAnsi" w:hAnsiTheme="minorHAnsi"/>
          <w:sz w:val="22"/>
          <w:szCs w:val="22"/>
        </w:rPr>
      </w:pPr>
      <w:r w:rsidRPr="00B461AA">
        <w:rPr>
          <w:rFonts w:asciiTheme="minorHAnsi" w:hAnsiTheme="minorHAnsi"/>
          <w:sz w:val="22"/>
          <w:szCs w:val="22"/>
        </w:rPr>
        <w:t>It is also true that o</w:t>
      </w:r>
      <w:r w:rsidR="00C624BA" w:rsidRPr="00B461AA">
        <w:rPr>
          <w:rFonts w:asciiTheme="minorHAnsi" w:hAnsiTheme="minorHAnsi"/>
          <w:sz w:val="22"/>
          <w:szCs w:val="22"/>
        </w:rPr>
        <w:t xml:space="preserve">ther components </w:t>
      </w:r>
      <w:r w:rsidR="00EB44C2" w:rsidRPr="00B461AA">
        <w:rPr>
          <w:rFonts w:asciiTheme="minorHAnsi" w:hAnsiTheme="minorHAnsi"/>
          <w:sz w:val="22"/>
          <w:szCs w:val="22"/>
        </w:rPr>
        <w:t xml:space="preserve">of the CRISPS research </w:t>
      </w:r>
      <w:r w:rsidR="00B62B5A" w:rsidRPr="00B461AA">
        <w:rPr>
          <w:rFonts w:asciiTheme="minorHAnsi" w:hAnsiTheme="minorHAnsi"/>
          <w:sz w:val="22"/>
          <w:szCs w:val="22"/>
        </w:rPr>
        <w:t>did find c</w:t>
      </w:r>
      <w:r w:rsidR="00C624BA" w:rsidRPr="00B461AA">
        <w:rPr>
          <w:rFonts w:asciiTheme="minorHAnsi" w:hAnsiTheme="minorHAnsi"/>
          <w:sz w:val="22"/>
          <w:szCs w:val="22"/>
        </w:rPr>
        <w:t>orrelations</w:t>
      </w:r>
      <w:r w:rsidRPr="00B461AA">
        <w:rPr>
          <w:rFonts w:asciiTheme="minorHAnsi" w:hAnsiTheme="minorHAnsi"/>
          <w:sz w:val="22"/>
          <w:szCs w:val="22"/>
        </w:rPr>
        <w:t xml:space="preserve"> between higher nitrate and increased undesirable algae</w:t>
      </w:r>
      <w:r w:rsidR="00C624BA" w:rsidRPr="00B461AA">
        <w:rPr>
          <w:rFonts w:asciiTheme="minorHAnsi" w:hAnsiTheme="minorHAnsi"/>
          <w:sz w:val="22"/>
          <w:szCs w:val="22"/>
        </w:rPr>
        <w:t xml:space="preserve">, specifically: </w:t>
      </w:r>
    </w:p>
    <w:p w14:paraId="6B9F757E" w14:textId="77777777" w:rsidR="009F08D3" w:rsidRPr="00B461AA" w:rsidRDefault="009F08D3" w:rsidP="00266860">
      <w:pPr>
        <w:rPr>
          <w:rFonts w:asciiTheme="minorHAnsi" w:hAnsiTheme="minorHAnsi"/>
          <w:sz w:val="22"/>
          <w:szCs w:val="22"/>
        </w:rPr>
      </w:pPr>
    </w:p>
    <w:bookmarkEnd w:id="1"/>
    <w:p w14:paraId="230C7475" w14:textId="77777777" w:rsidR="00DC064D" w:rsidRPr="00B461AA" w:rsidRDefault="00DC064D" w:rsidP="00C624BA">
      <w:pPr>
        <w:pStyle w:val="ListParagraph"/>
        <w:numPr>
          <w:ilvl w:val="0"/>
          <w:numId w:val="3"/>
        </w:numPr>
        <w:rPr>
          <w:rFonts w:asciiTheme="minorHAnsi" w:hAnsiTheme="minorHAnsi"/>
          <w:sz w:val="22"/>
          <w:szCs w:val="22"/>
        </w:rPr>
      </w:pPr>
      <w:r w:rsidRPr="00B461AA">
        <w:rPr>
          <w:rFonts w:asciiTheme="minorHAnsi" w:hAnsiTheme="minorHAnsi"/>
          <w:sz w:val="22"/>
          <w:szCs w:val="22"/>
        </w:rPr>
        <w:t xml:space="preserve">The “benthic box” work by Matt Cohen </w:t>
      </w:r>
      <w:r w:rsidR="00B62B5A" w:rsidRPr="00B461AA">
        <w:rPr>
          <w:rFonts w:asciiTheme="minorHAnsi" w:hAnsiTheme="minorHAnsi"/>
          <w:sz w:val="22"/>
          <w:szCs w:val="22"/>
        </w:rPr>
        <w:t xml:space="preserve">found </w:t>
      </w:r>
      <w:r w:rsidRPr="00B461AA">
        <w:rPr>
          <w:rFonts w:asciiTheme="minorHAnsi" w:hAnsiTheme="minorHAnsi"/>
          <w:sz w:val="22"/>
          <w:szCs w:val="22"/>
        </w:rPr>
        <w:t>somewhat higher abundance of algae in the higher nitrate treatments on clay tiles he suspended in the boxes (pp. 6-106 to 6-108 in the Final Report)</w:t>
      </w:r>
    </w:p>
    <w:p w14:paraId="2FDC685F" w14:textId="77777777" w:rsidR="00DC064D" w:rsidRPr="00B461AA" w:rsidRDefault="00DC064D" w:rsidP="00C624BA">
      <w:pPr>
        <w:pStyle w:val="ListParagraph"/>
        <w:numPr>
          <w:ilvl w:val="0"/>
          <w:numId w:val="3"/>
        </w:numPr>
        <w:rPr>
          <w:rFonts w:asciiTheme="minorHAnsi" w:hAnsiTheme="minorHAnsi"/>
          <w:sz w:val="22"/>
          <w:szCs w:val="22"/>
        </w:rPr>
      </w:pPr>
      <w:r w:rsidRPr="00B461AA">
        <w:rPr>
          <w:rFonts w:asciiTheme="minorHAnsi" w:hAnsiTheme="minorHAnsi"/>
          <w:sz w:val="22"/>
          <w:szCs w:val="22"/>
        </w:rPr>
        <w:t>The mesocosm work at the Whitney Lab by Todd Osborne found significantly higher algal abundance on glass slides in the higher nitrate concentration treatments (pp. 7-37 to 7-38 in the Final Report)</w:t>
      </w:r>
    </w:p>
    <w:p w14:paraId="4CAFBFE6" w14:textId="77777777" w:rsidR="009F08D3" w:rsidRPr="00B461AA" w:rsidRDefault="009F08D3" w:rsidP="00DC064D">
      <w:pPr>
        <w:rPr>
          <w:rFonts w:asciiTheme="minorHAnsi" w:hAnsiTheme="minorHAnsi"/>
          <w:sz w:val="22"/>
          <w:szCs w:val="22"/>
        </w:rPr>
      </w:pPr>
    </w:p>
    <w:p w14:paraId="359CE35F" w14:textId="64668957" w:rsidR="00DC064D" w:rsidRPr="00B461AA" w:rsidRDefault="00C624BA" w:rsidP="00DC064D">
      <w:pPr>
        <w:rPr>
          <w:rFonts w:asciiTheme="minorHAnsi" w:hAnsiTheme="minorHAnsi"/>
          <w:sz w:val="22"/>
          <w:szCs w:val="22"/>
        </w:rPr>
      </w:pPr>
      <w:r w:rsidRPr="00B461AA">
        <w:rPr>
          <w:rFonts w:asciiTheme="minorHAnsi" w:hAnsiTheme="minorHAnsi"/>
          <w:sz w:val="22"/>
          <w:szCs w:val="22"/>
        </w:rPr>
        <w:t>Most tellingly, i</w:t>
      </w:r>
      <w:r w:rsidR="00DC064D" w:rsidRPr="00B461AA">
        <w:rPr>
          <w:rFonts w:asciiTheme="minorHAnsi" w:hAnsiTheme="minorHAnsi"/>
          <w:sz w:val="22"/>
          <w:szCs w:val="22"/>
        </w:rPr>
        <w:t xml:space="preserve">n the chapter that Matt Cohen wrote in the CRISPS report (Chapter 6), </w:t>
      </w:r>
      <w:r w:rsidR="003D00D7" w:rsidRPr="00B461AA">
        <w:rPr>
          <w:rFonts w:asciiTheme="minorHAnsi" w:hAnsiTheme="minorHAnsi"/>
          <w:sz w:val="22"/>
          <w:szCs w:val="22"/>
        </w:rPr>
        <w:t xml:space="preserve">he specifically </w:t>
      </w:r>
      <w:r w:rsidR="00EB44C2" w:rsidRPr="00B461AA">
        <w:rPr>
          <w:rFonts w:asciiTheme="minorHAnsi" w:hAnsiTheme="minorHAnsi"/>
          <w:sz w:val="22"/>
          <w:szCs w:val="22"/>
        </w:rPr>
        <w:t>noted that</w:t>
      </w:r>
      <w:r w:rsidR="00DC064D" w:rsidRPr="00B461AA">
        <w:rPr>
          <w:rFonts w:asciiTheme="minorHAnsi" w:hAnsiTheme="minorHAnsi"/>
          <w:sz w:val="22"/>
          <w:szCs w:val="22"/>
        </w:rPr>
        <w:t xml:space="preserve"> “This [</w:t>
      </w:r>
      <w:r w:rsidR="00EB44C2" w:rsidRPr="00B461AA">
        <w:rPr>
          <w:rFonts w:asciiTheme="minorHAnsi" w:hAnsiTheme="minorHAnsi"/>
          <w:sz w:val="22"/>
          <w:szCs w:val="22"/>
        </w:rPr>
        <w:t xml:space="preserve">the </w:t>
      </w:r>
      <w:r w:rsidR="00DC064D" w:rsidRPr="00B461AA">
        <w:rPr>
          <w:rFonts w:asciiTheme="minorHAnsi" w:hAnsiTheme="minorHAnsi"/>
          <w:iCs/>
          <w:sz w:val="22"/>
          <w:szCs w:val="22"/>
        </w:rPr>
        <w:t xml:space="preserve">CRISPS </w:t>
      </w:r>
      <w:r w:rsidR="00EB44C2" w:rsidRPr="00B461AA">
        <w:rPr>
          <w:rFonts w:asciiTheme="minorHAnsi" w:hAnsiTheme="minorHAnsi"/>
          <w:iCs/>
          <w:sz w:val="22"/>
          <w:szCs w:val="22"/>
        </w:rPr>
        <w:t>results</w:t>
      </w:r>
      <w:r w:rsidR="00DC064D" w:rsidRPr="00B461AA">
        <w:rPr>
          <w:rFonts w:asciiTheme="minorHAnsi" w:hAnsiTheme="minorHAnsi"/>
          <w:sz w:val="22"/>
          <w:szCs w:val="22"/>
        </w:rPr>
        <w:t>] does not support rejecting the hypothesis that nutrient enrichment should be part of a broader springs protection strategy. Indeed, nutrient availability is both globally supported as a major control on autotroph structure, growth, and composition, and locally supported as a modest factor in these results.”</w:t>
      </w:r>
    </w:p>
    <w:p w14:paraId="5ECB8BB3" w14:textId="77777777" w:rsidR="00DC064D" w:rsidRPr="00B461AA" w:rsidRDefault="00DC064D" w:rsidP="00DC064D">
      <w:pPr>
        <w:rPr>
          <w:rFonts w:asciiTheme="minorHAnsi" w:hAnsiTheme="minorHAnsi"/>
          <w:sz w:val="22"/>
          <w:szCs w:val="22"/>
        </w:rPr>
      </w:pPr>
    </w:p>
    <w:p w14:paraId="41BB4A36" w14:textId="77777777" w:rsidR="008D686F" w:rsidRPr="00B461AA" w:rsidRDefault="008D686F" w:rsidP="00DC064D">
      <w:pPr>
        <w:rPr>
          <w:rFonts w:asciiTheme="minorHAnsi" w:hAnsiTheme="minorHAnsi"/>
          <w:b/>
          <w:sz w:val="22"/>
          <w:szCs w:val="22"/>
        </w:rPr>
      </w:pPr>
      <w:r w:rsidRPr="00B461AA">
        <w:rPr>
          <w:rFonts w:asciiTheme="minorHAnsi" w:hAnsiTheme="minorHAnsi"/>
          <w:b/>
          <w:sz w:val="22"/>
          <w:szCs w:val="22"/>
        </w:rPr>
        <w:t>Conclusion</w:t>
      </w:r>
      <w:r w:rsidR="000238A9" w:rsidRPr="00B461AA">
        <w:rPr>
          <w:rFonts w:asciiTheme="minorHAnsi" w:hAnsiTheme="minorHAnsi"/>
          <w:b/>
          <w:sz w:val="22"/>
          <w:szCs w:val="22"/>
        </w:rPr>
        <w:t>s</w:t>
      </w:r>
    </w:p>
    <w:p w14:paraId="491AE0F1" w14:textId="77777777" w:rsidR="00E15776" w:rsidRPr="00B461AA" w:rsidRDefault="008D686F" w:rsidP="00DC064D">
      <w:pPr>
        <w:rPr>
          <w:rFonts w:asciiTheme="minorHAnsi" w:hAnsiTheme="minorHAnsi"/>
          <w:sz w:val="22"/>
          <w:szCs w:val="22"/>
        </w:rPr>
      </w:pPr>
      <w:r w:rsidRPr="00B461AA">
        <w:rPr>
          <w:rFonts w:asciiTheme="minorHAnsi" w:hAnsiTheme="minorHAnsi"/>
          <w:sz w:val="22"/>
          <w:szCs w:val="22"/>
        </w:rPr>
        <w:t xml:space="preserve">Nitrate is a major factor of concern for the health of Florida’s springs. </w:t>
      </w:r>
      <w:r w:rsidR="003D00D7" w:rsidRPr="00B461AA">
        <w:rPr>
          <w:rFonts w:asciiTheme="minorHAnsi" w:hAnsiTheme="minorHAnsi"/>
          <w:sz w:val="22"/>
          <w:szCs w:val="22"/>
        </w:rPr>
        <w:t xml:space="preserve">Reducing it does not, however, represent the </w:t>
      </w:r>
      <w:r w:rsidRPr="00B461AA">
        <w:rPr>
          <w:rFonts w:asciiTheme="minorHAnsi" w:hAnsiTheme="minorHAnsi"/>
          <w:sz w:val="22"/>
          <w:szCs w:val="22"/>
        </w:rPr>
        <w:t xml:space="preserve">“silver bullet” that will unilaterally </w:t>
      </w:r>
      <w:r w:rsidR="003D00D7" w:rsidRPr="00B461AA">
        <w:rPr>
          <w:rFonts w:asciiTheme="minorHAnsi" w:hAnsiTheme="minorHAnsi"/>
          <w:sz w:val="22"/>
          <w:szCs w:val="22"/>
        </w:rPr>
        <w:t>restore Florida’s springs.  Projects</w:t>
      </w:r>
      <w:r w:rsidR="00DC064D" w:rsidRPr="00B461AA">
        <w:rPr>
          <w:rFonts w:asciiTheme="minorHAnsi" w:hAnsiTheme="minorHAnsi"/>
          <w:sz w:val="22"/>
          <w:szCs w:val="22"/>
        </w:rPr>
        <w:t xml:space="preserve"> </w:t>
      </w:r>
      <w:r w:rsidR="00E15776" w:rsidRPr="00B461AA">
        <w:rPr>
          <w:rFonts w:asciiTheme="minorHAnsi" w:hAnsiTheme="minorHAnsi"/>
          <w:sz w:val="22"/>
          <w:szCs w:val="22"/>
        </w:rPr>
        <w:t xml:space="preserve">that will reduce nitrate concentrations </w:t>
      </w:r>
      <w:r w:rsidR="00DC064D" w:rsidRPr="00B461AA">
        <w:rPr>
          <w:rFonts w:asciiTheme="minorHAnsi" w:hAnsiTheme="minorHAnsi"/>
          <w:sz w:val="22"/>
          <w:szCs w:val="22"/>
        </w:rPr>
        <w:t xml:space="preserve">such as </w:t>
      </w:r>
      <w:r w:rsidR="003D00D7" w:rsidRPr="00B461AA">
        <w:rPr>
          <w:rFonts w:asciiTheme="minorHAnsi" w:hAnsiTheme="minorHAnsi"/>
          <w:sz w:val="22"/>
          <w:szCs w:val="22"/>
        </w:rPr>
        <w:t xml:space="preserve">wastewater treatment plant upgrades, </w:t>
      </w:r>
      <w:r w:rsidR="00DC064D" w:rsidRPr="00B461AA">
        <w:rPr>
          <w:rFonts w:asciiTheme="minorHAnsi" w:hAnsiTheme="minorHAnsi"/>
          <w:sz w:val="22"/>
          <w:szCs w:val="22"/>
        </w:rPr>
        <w:t>septic-to-sewer conversion</w:t>
      </w:r>
      <w:r w:rsidR="00E15776" w:rsidRPr="00B461AA">
        <w:rPr>
          <w:rFonts w:asciiTheme="minorHAnsi" w:hAnsiTheme="minorHAnsi"/>
          <w:sz w:val="22"/>
          <w:szCs w:val="22"/>
        </w:rPr>
        <w:t>s and</w:t>
      </w:r>
      <w:r w:rsidR="00DC064D" w:rsidRPr="00B461AA">
        <w:rPr>
          <w:rFonts w:asciiTheme="minorHAnsi" w:hAnsiTheme="minorHAnsi"/>
          <w:sz w:val="22"/>
          <w:szCs w:val="22"/>
        </w:rPr>
        <w:t xml:space="preserve"> limiting fertilizer application</w:t>
      </w:r>
      <w:r w:rsidR="003D00D7" w:rsidRPr="00B461AA">
        <w:rPr>
          <w:rFonts w:asciiTheme="minorHAnsi" w:hAnsiTheme="minorHAnsi"/>
          <w:sz w:val="22"/>
          <w:szCs w:val="22"/>
        </w:rPr>
        <w:t xml:space="preserve"> need to be </w:t>
      </w:r>
      <w:r w:rsidRPr="00B461AA">
        <w:rPr>
          <w:rFonts w:asciiTheme="minorHAnsi" w:hAnsiTheme="minorHAnsi"/>
          <w:sz w:val="22"/>
          <w:szCs w:val="22"/>
        </w:rPr>
        <w:t xml:space="preserve">continued and expanded. </w:t>
      </w:r>
      <w:r w:rsidR="00E15776" w:rsidRPr="00B461AA">
        <w:rPr>
          <w:rFonts w:asciiTheme="minorHAnsi" w:hAnsiTheme="minorHAnsi"/>
          <w:sz w:val="22"/>
          <w:szCs w:val="22"/>
        </w:rPr>
        <w:t xml:space="preserve">Additional measures, such as protecting and/or enhancing flows, aggressive invasive plant management, minimization of recreation impacts, reintroduction of grazers, etc. will need to be considered </w:t>
      </w:r>
      <w:r w:rsidR="00254929" w:rsidRPr="00B461AA">
        <w:rPr>
          <w:rFonts w:asciiTheme="minorHAnsi" w:hAnsiTheme="minorHAnsi"/>
          <w:sz w:val="22"/>
          <w:szCs w:val="22"/>
        </w:rPr>
        <w:t xml:space="preserve">for </w:t>
      </w:r>
      <w:r w:rsidR="008661CA" w:rsidRPr="00B461AA">
        <w:rPr>
          <w:rFonts w:asciiTheme="minorHAnsi" w:hAnsiTheme="minorHAnsi"/>
          <w:sz w:val="22"/>
          <w:szCs w:val="22"/>
        </w:rPr>
        <w:t xml:space="preserve">implementation </w:t>
      </w:r>
      <w:r w:rsidR="00E15776" w:rsidRPr="00B461AA">
        <w:rPr>
          <w:rFonts w:asciiTheme="minorHAnsi" w:hAnsiTheme="minorHAnsi"/>
          <w:sz w:val="22"/>
          <w:szCs w:val="22"/>
        </w:rPr>
        <w:t>as well on a spring by spring basis.</w:t>
      </w:r>
    </w:p>
    <w:p w14:paraId="273469E6" w14:textId="77777777" w:rsidR="00E15776" w:rsidRPr="00B461AA" w:rsidRDefault="00E15776" w:rsidP="00DC064D">
      <w:pPr>
        <w:rPr>
          <w:rFonts w:asciiTheme="minorHAnsi" w:hAnsiTheme="minorHAnsi"/>
          <w:sz w:val="22"/>
          <w:szCs w:val="22"/>
        </w:rPr>
      </w:pPr>
    </w:p>
    <w:p w14:paraId="20CF690F" w14:textId="4ABE6A8D" w:rsidR="000238A9" w:rsidRPr="00B461AA" w:rsidRDefault="00844BE9" w:rsidP="00DC064D">
      <w:pPr>
        <w:rPr>
          <w:rFonts w:asciiTheme="minorHAnsi" w:hAnsiTheme="minorHAnsi"/>
          <w:b/>
          <w:sz w:val="22"/>
          <w:szCs w:val="22"/>
        </w:rPr>
      </w:pPr>
      <w:r w:rsidRPr="00B461AA">
        <w:rPr>
          <w:rFonts w:asciiTheme="minorHAnsi" w:hAnsiTheme="minorHAnsi"/>
          <w:b/>
          <w:sz w:val="22"/>
          <w:szCs w:val="22"/>
        </w:rPr>
        <w:lastRenderedPageBreak/>
        <w:t xml:space="preserve">Bibliography </w:t>
      </w:r>
    </w:p>
    <w:p w14:paraId="1FEF52AE" w14:textId="3B43A631" w:rsidR="00F97C5F" w:rsidRPr="00B461AA" w:rsidRDefault="00F97C5F" w:rsidP="00DC064D">
      <w:pPr>
        <w:rPr>
          <w:rFonts w:asciiTheme="minorHAnsi" w:hAnsiTheme="minorHAnsi"/>
          <w:b/>
          <w:sz w:val="22"/>
          <w:szCs w:val="22"/>
        </w:rPr>
      </w:pPr>
    </w:p>
    <w:p w14:paraId="7DF87F56" w14:textId="6B386806" w:rsidR="00F97C5F" w:rsidRPr="00B461AA" w:rsidRDefault="00F97C5F" w:rsidP="00F97C5F">
      <w:pPr>
        <w:pStyle w:val="ListParagraph"/>
        <w:numPr>
          <w:ilvl w:val="0"/>
          <w:numId w:val="5"/>
        </w:numPr>
        <w:ind w:left="360"/>
        <w:rPr>
          <w:rFonts w:asciiTheme="minorHAnsi" w:hAnsiTheme="minorHAnsi"/>
          <w:sz w:val="22"/>
          <w:szCs w:val="22"/>
        </w:rPr>
      </w:pPr>
      <w:r w:rsidRPr="00B461AA">
        <w:rPr>
          <w:rFonts w:asciiTheme="minorHAnsi" w:hAnsiTheme="minorHAnsi"/>
          <w:sz w:val="22"/>
          <w:szCs w:val="22"/>
        </w:rPr>
        <w:t xml:space="preserve">Stevenson, R.J., A. Pinowska, A. Albertin and J.O. Sickman. 2007. </w:t>
      </w:r>
      <w:r w:rsidRPr="00B461AA">
        <w:rPr>
          <w:rFonts w:asciiTheme="minorHAnsi" w:hAnsiTheme="minorHAnsi"/>
          <w:i/>
          <w:sz w:val="22"/>
          <w:szCs w:val="22"/>
        </w:rPr>
        <w:t>Ecological Condition of Algae and Nutrients in Florida Springs:  The Synthesis Report</w:t>
      </w:r>
      <w:r w:rsidRPr="00B461AA">
        <w:rPr>
          <w:rFonts w:asciiTheme="minorHAnsi" w:hAnsiTheme="minorHAnsi"/>
          <w:sz w:val="22"/>
          <w:szCs w:val="22"/>
        </w:rPr>
        <w:t>. Report submitted to the Florida Department of Environmental Protection. October 2007.</w:t>
      </w:r>
    </w:p>
    <w:p w14:paraId="6DFB8D56" w14:textId="77777777" w:rsidR="00F97C5F" w:rsidRPr="00B461AA" w:rsidRDefault="00F97C5F" w:rsidP="00B461AA">
      <w:pPr>
        <w:pStyle w:val="ListParagraph"/>
        <w:ind w:left="360"/>
        <w:rPr>
          <w:rFonts w:asciiTheme="minorHAnsi" w:hAnsiTheme="minorHAnsi"/>
          <w:sz w:val="22"/>
          <w:szCs w:val="22"/>
        </w:rPr>
      </w:pPr>
    </w:p>
    <w:p w14:paraId="2D4B7C7F" w14:textId="055BE0F7" w:rsidR="00F97C5F" w:rsidRPr="00B461AA" w:rsidRDefault="00554AA5" w:rsidP="00B461AA">
      <w:pPr>
        <w:pStyle w:val="ListParagraph"/>
        <w:numPr>
          <w:ilvl w:val="0"/>
          <w:numId w:val="5"/>
        </w:numPr>
        <w:ind w:left="360"/>
        <w:rPr>
          <w:rFonts w:asciiTheme="minorHAnsi" w:hAnsiTheme="minorHAnsi"/>
          <w:sz w:val="22"/>
          <w:szCs w:val="22"/>
        </w:rPr>
      </w:pPr>
      <w:r w:rsidRPr="00B461AA">
        <w:rPr>
          <w:rFonts w:asciiTheme="minorHAnsi" w:hAnsiTheme="minorHAnsi"/>
          <w:sz w:val="22"/>
          <w:szCs w:val="22"/>
        </w:rPr>
        <w:t xml:space="preserve">Cowell, C. B., and Dawes, C. J. 2004. </w:t>
      </w:r>
      <w:r w:rsidRPr="00B461AA">
        <w:rPr>
          <w:rFonts w:asciiTheme="minorHAnsi" w:hAnsiTheme="minorHAnsi"/>
          <w:i/>
          <w:sz w:val="22"/>
          <w:szCs w:val="22"/>
        </w:rPr>
        <w:t xml:space="preserve">Growth and nitrate-nitrogen uptake by the cyanobacterium </w:t>
      </w:r>
      <w:r w:rsidRPr="00B461AA">
        <w:rPr>
          <w:rFonts w:asciiTheme="minorHAnsi" w:hAnsiTheme="minorHAnsi"/>
          <w:sz w:val="22"/>
          <w:szCs w:val="22"/>
        </w:rPr>
        <w:t>Lyngbya wollei. Journal of Aquatic Plant Management 42:69-71</w:t>
      </w:r>
      <w:r w:rsidR="00F97C5F" w:rsidRPr="00B461AA">
        <w:rPr>
          <w:rFonts w:asciiTheme="minorHAnsi" w:hAnsiTheme="minorHAnsi"/>
          <w:sz w:val="22"/>
          <w:szCs w:val="22"/>
        </w:rPr>
        <w:t xml:space="preserve">. </w:t>
      </w:r>
    </w:p>
    <w:p w14:paraId="39FDE2EA" w14:textId="77777777" w:rsidR="002A3148" w:rsidRPr="00B461AA" w:rsidRDefault="002A3148" w:rsidP="00B461AA">
      <w:pPr>
        <w:pStyle w:val="ListParagraph"/>
        <w:rPr>
          <w:rFonts w:asciiTheme="minorHAnsi" w:hAnsiTheme="minorHAnsi"/>
          <w:sz w:val="22"/>
          <w:szCs w:val="22"/>
        </w:rPr>
      </w:pPr>
    </w:p>
    <w:p w14:paraId="33D97F85" w14:textId="5E0F951B" w:rsidR="002A3148" w:rsidRPr="00B461AA" w:rsidRDefault="002A3148" w:rsidP="00B461AA">
      <w:pPr>
        <w:pStyle w:val="ListParagraph"/>
        <w:numPr>
          <w:ilvl w:val="0"/>
          <w:numId w:val="5"/>
        </w:numPr>
        <w:ind w:left="360"/>
        <w:rPr>
          <w:rFonts w:asciiTheme="minorHAnsi" w:hAnsiTheme="minorHAnsi"/>
          <w:sz w:val="22"/>
          <w:szCs w:val="22"/>
        </w:rPr>
      </w:pPr>
      <w:r w:rsidRPr="00B461AA">
        <w:rPr>
          <w:rFonts w:asciiTheme="minorHAnsi" w:hAnsiTheme="minorHAnsi"/>
          <w:sz w:val="22"/>
          <w:szCs w:val="22"/>
        </w:rPr>
        <w:t xml:space="preserve">Mattson, R.A., E.F. Lowe, C.L. Lippincott, J. Di, and L. Battoe. 2006. </w:t>
      </w:r>
      <w:r w:rsidRPr="00B461AA">
        <w:rPr>
          <w:rFonts w:asciiTheme="minorHAnsi" w:hAnsiTheme="minorHAnsi"/>
          <w:i/>
          <w:sz w:val="22"/>
          <w:szCs w:val="22"/>
        </w:rPr>
        <w:t>Wekiva River and Rock Springs Run Pollutant Load Reduction Goals</w:t>
      </w:r>
      <w:r w:rsidRPr="00B461AA">
        <w:rPr>
          <w:rFonts w:asciiTheme="minorHAnsi" w:hAnsiTheme="minorHAnsi"/>
          <w:sz w:val="22"/>
          <w:szCs w:val="22"/>
        </w:rPr>
        <w:t>. Report to the Florida Department of Environmental Protection. St. Johns River Water Management District, Palatka, FL</w:t>
      </w:r>
    </w:p>
    <w:p w14:paraId="79053A27" w14:textId="77777777" w:rsidR="002A3148" w:rsidRPr="00B461AA" w:rsidRDefault="002A3148" w:rsidP="00B461AA">
      <w:pPr>
        <w:pStyle w:val="ListParagraph"/>
        <w:rPr>
          <w:rFonts w:asciiTheme="minorHAnsi" w:hAnsiTheme="minorHAnsi"/>
          <w:sz w:val="22"/>
          <w:szCs w:val="22"/>
        </w:rPr>
      </w:pPr>
    </w:p>
    <w:p w14:paraId="16D80A06" w14:textId="455D4D52" w:rsidR="002A3148" w:rsidRPr="00B461AA" w:rsidRDefault="002A3148" w:rsidP="00B461AA">
      <w:pPr>
        <w:pStyle w:val="ListParagraph"/>
        <w:numPr>
          <w:ilvl w:val="0"/>
          <w:numId w:val="5"/>
        </w:numPr>
        <w:ind w:left="360"/>
        <w:rPr>
          <w:rFonts w:asciiTheme="minorHAnsi" w:hAnsiTheme="minorHAnsi"/>
          <w:sz w:val="22"/>
          <w:szCs w:val="22"/>
        </w:rPr>
      </w:pPr>
      <w:r w:rsidRPr="00B461AA">
        <w:rPr>
          <w:rFonts w:asciiTheme="minorHAnsi" w:hAnsiTheme="minorHAnsi"/>
          <w:sz w:val="22"/>
          <w:szCs w:val="22"/>
        </w:rPr>
        <w:t xml:space="preserve">GreenWater Laboratories. 2010. </w:t>
      </w:r>
      <w:r w:rsidRPr="00B461AA">
        <w:rPr>
          <w:rFonts w:asciiTheme="minorHAnsi" w:hAnsiTheme="minorHAnsi"/>
          <w:i/>
          <w:sz w:val="22"/>
          <w:szCs w:val="22"/>
        </w:rPr>
        <w:t>Monitoring of Algal Communities in the Wekiva River, Rock Springs Run, Juniper Creek, Alexander Springs Creek and Silver Glen Run. Final Report</w:t>
      </w:r>
      <w:r w:rsidRPr="00B461AA">
        <w:rPr>
          <w:rFonts w:asciiTheme="minorHAnsi" w:hAnsiTheme="minorHAnsi"/>
          <w:sz w:val="22"/>
          <w:szCs w:val="22"/>
        </w:rPr>
        <w:t>. Report submitted to the St. Johns River Water Management District, Palatka, FL.</w:t>
      </w:r>
    </w:p>
    <w:p w14:paraId="7896298A" w14:textId="77777777" w:rsidR="002A3148" w:rsidRPr="00B461AA" w:rsidRDefault="002A3148" w:rsidP="00B461AA">
      <w:pPr>
        <w:pStyle w:val="ListParagraph"/>
        <w:rPr>
          <w:rFonts w:asciiTheme="minorHAnsi" w:hAnsiTheme="minorHAnsi"/>
          <w:sz w:val="22"/>
          <w:szCs w:val="22"/>
        </w:rPr>
      </w:pPr>
    </w:p>
    <w:p w14:paraId="276C1609" w14:textId="13D24BE9" w:rsidR="002A3148" w:rsidRPr="00B461AA" w:rsidRDefault="002A3148" w:rsidP="00B461AA">
      <w:pPr>
        <w:pStyle w:val="ListParagraph"/>
        <w:numPr>
          <w:ilvl w:val="0"/>
          <w:numId w:val="5"/>
        </w:numPr>
        <w:ind w:left="360"/>
        <w:rPr>
          <w:rFonts w:asciiTheme="minorHAnsi" w:hAnsiTheme="minorHAnsi"/>
          <w:sz w:val="22"/>
          <w:szCs w:val="22"/>
        </w:rPr>
      </w:pPr>
      <w:r w:rsidRPr="00B461AA">
        <w:rPr>
          <w:rFonts w:asciiTheme="minorHAnsi" w:hAnsiTheme="minorHAnsi"/>
          <w:sz w:val="22"/>
          <w:szCs w:val="22"/>
        </w:rPr>
        <w:t>Mattson, R.A. 2010. Memorandum reviewing the proposed numeric nutrient criteria for nitrate in Florida springs. St. Johns River Water Management District.</w:t>
      </w:r>
    </w:p>
    <w:p w14:paraId="563EDE0D" w14:textId="77777777" w:rsidR="00034227" w:rsidRPr="00B461AA" w:rsidRDefault="00034227" w:rsidP="00B461AA">
      <w:pPr>
        <w:pStyle w:val="ListParagraph"/>
        <w:rPr>
          <w:rFonts w:asciiTheme="minorHAnsi" w:hAnsiTheme="minorHAnsi"/>
          <w:sz w:val="22"/>
          <w:szCs w:val="22"/>
        </w:rPr>
      </w:pPr>
    </w:p>
    <w:p w14:paraId="085A74AB" w14:textId="4099FDAF" w:rsidR="007C1BD0" w:rsidRPr="00B461AA" w:rsidRDefault="007C1BD0" w:rsidP="007C1BD0">
      <w:pPr>
        <w:pStyle w:val="ListParagraph"/>
        <w:numPr>
          <w:ilvl w:val="0"/>
          <w:numId w:val="5"/>
        </w:numPr>
        <w:ind w:left="360"/>
        <w:rPr>
          <w:rFonts w:asciiTheme="minorHAnsi" w:hAnsiTheme="minorHAnsi"/>
          <w:sz w:val="22"/>
          <w:szCs w:val="22"/>
        </w:rPr>
      </w:pPr>
      <w:r w:rsidRPr="00B461AA">
        <w:rPr>
          <w:rFonts w:asciiTheme="minorHAnsi" w:hAnsiTheme="minorHAnsi"/>
          <w:sz w:val="22"/>
          <w:szCs w:val="22"/>
        </w:rPr>
        <w:t xml:space="preserve">Camargo, J. A., and Alonso, A. 2006. </w:t>
      </w:r>
      <w:r w:rsidRPr="00B461AA">
        <w:rPr>
          <w:rFonts w:asciiTheme="minorHAnsi" w:hAnsiTheme="minorHAnsi"/>
          <w:i/>
          <w:sz w:val="22"/>
          <w:szCs w:val="22"/>
        </w:rPr>
        <w:t>Ecological and toxicological effects of inorganic nitrogen pollution in aquatic ecosystems: a global assessment</w:t>
      </w:r>
      <w:r w:rsidRPr="00B461AA">
        <w:rPr>
          <w:rFonts w:asciiTheme="minorHAnsi" w:hAnsiTheme="minorHAnsi"/>
          <w:sz w:val="22"/>
          <w:szCs w:val="22"/>
        </w:rPr>
        <w:t>. Environment International 32(2006):</w:t>
      </w:r>
      <w:r w:rsidR="00C45547" w:rsidRPr="00B461AA">
        <w:rPr>
          <w:rFonts w:asciiTheme="minorHAnsi" w:hAnsiTheme="minorHAnsi"/>
          <w:sz w:val="22"/>
          <w:szCs w:val="22"/>
        </w:rPr>
        <w:t xml:space="preserve">  </w:t>
      </w:r>
      <w:r w:rsidRPr="00B461AA">
        <w:rPr>
          <w:rFonts w:asciiTheme="minorHAnsi" w:hAnsiTheme="minorHAnsi"/>
          <w:sz w:val="22"/>
          <w:szCs w:val="22"/>
        </w:rPr>
        <w:t>831-849.</w:t>
      </w:r>
    </w:p>
    <w:p w14:paraId="24D4937A" w14:textId="77777777" w:rsidR="007C1BD0" w:rsidRPr="00B461AA" w:rsidRDefault="007C1BD0" w:rsidP="00B461AA">
      <w:pPr>
        <w:pStyle w:val="ListParagraph"/>
        <w:rPr>
          <w:rFonts w:asciiTheme="minorHAnsi" w:hAnsiTheme="minorHAnsi"/>
          <w:sz w:val="22"/>
          <w:szCs w:val="22"/>
        </w:rPr>
      </w:pPr>
    </w:p>
    <w:p w14:paraId="05B6F0C1" w14:textId="70611E06" w:rsidR="00034227" w:rsidRPr="00B461AA" w:rsidRDefault="00981538" w:rsidP="00B461AA">
      <w:pPr>
        <w:pStyle w:val="ListParagraph"/>
        <w:numPr>
          <w:ilvl w:val="0"/>
          <w:numId w:val="5"/>
        </w:numPr>
        <w:ind w:left="360"/>
        <w:rPr>
          <w:rFonts w:asciiTheme="minorHAnsi" w:hAnsiTheme="minorHAnsi"/>
          <w:sz w:val="22"/>
          <w:szCs w:val="22"/>
        </w:rPr>
      </w:pPr>
      <w:r w:rsidRPr="00B461AA">
        <w:rPr>
          <w:rFonts w:asciiTheme="minorHAnsi" w:hAnsiTheme="minorHAnsi"/>
          <w:sz w:val="22"/>
          <w:szCs w:val="22"/>
        </w:rPr>
        <w:t xml:space="preserve">Mattson, R. A., Lehmensiek, M., and Lowe, E. F. 2007. </w:t>
      </w:r>
      <w:r w:rsidRPr="00B461AA">
        <w:rPr>
          <w:rFonts w:asciiTheme="minorHAnsi" w:hAnsiTheme="minorHAnsi"/>
          <w:i/>
          <w:sz w:val="22"/>
          <w:szCs w:val="22"/>
        </w:rPr>
        <w:t>Nitrate toxicity in Florida springs and spring-run streams: A review of the literature and its implications</w:t>
      </w:r>
      <w:r w:rsidRPr="00B461AA">
        <w:rPr>
          <w:rFonts w:asciiTheme="minorHAnsi" w:hAnsiTheme="minorHAnsi"/>
          <w:sz w:val="22"/>
          <w:szCs w:val="22"/>
        </w:rPr>
        <w:t>. St. Johns River Water Management District Professional Paper SJ2007-PP1, Palatka, FL.</w:t>
      </w:r>
    </w:p>
    <w:p w14:paraId="51819409" w14:textId="77777777" w:rsidR="00981538" w:rsidRPr="00B461AA" w:rsidRDefault="00981538" w:rsidP="00B461AA">
      <w:pPr>
        <w:pStyle w:val="ListParagraph"/>
        <w:rPr>
          <w:rFonts w:asciiTheme="minorHAnsi" w:hAnsiTheme="minorHAnsi"/>
          <w:sz w:val="22"/>
          <w:szCs w:val="22"/>
        </w:rPr>
      </w:pPr>
    </w:p>
    <w:p w14:paraId="58C9D1C7" w14:textId="30FD1512" w:rsidR="00981538" w:rsidRPr="00B461AA" w:rsidRDefault="00981538" w:rsidP="00B461AA">
      <w:pPr>
        <w:pStyle w:val="ListParagraph"/>
        <w:numPr>
          <w:ilvl w:val="0"/>
          <w:numId w:val="5"/>
        </w:numPr>
        <w:ind w:left="360"/>
        <w:rPr>
          <w:rFonts w:asciiTheme="minorHAnsi" w:hAnsiTheme="minorHAnsi"/>
          <w:sz w:val="22"/>
          <w:szCs w:val="22"/>
        </w:rPr>
      </w:pPr>
      <w:r w:rsidRPr="00B461AA">
        <w:rPr>
          <w:rFonts w:asciiTheme="minorHAnsi" w:hAnsiTheme="minorHAnsi"/>
          <w:sz w:val="22"/>
          <w:szCs w:val="22"/>
        </w:rPr>
        <w:t xml:space="preserve">Dodds, W.K. and E.B. Welch. 2000. </w:t>
      </w:r>
      <w:r w:rsidRPr="00B461AA">
        <w:rPr>
          <w:rFonts w:asciiTheme="minorHAnsi" w:hAnsiTheme="minorHAnsi"/>
          <w:i/>
          <w:sz w:val="22"/>
          <w:szCs w:val="22"/>
        </w:rPr>
        <w:t>Establishing Nutrient Criteria in Streams</w:t>
      </w:r>
      <w:r w:rsidRPr="00B461AA">
        <w:rPr>
          <w:rFonts w:asciiTheme="minorHAnsi" w:hAnsiTheme="minorHAnsi"/>
          <w:sz w:val="22"/>
          <w:szCs w:val="22"/>
        </w:rPr>
        <w:t>. J. North Amer. Benthological Soc. 19(1): 186-196.</w:t>
      </w:r>
    </w:p>
    <w:p w14:paraId="35B4B6F5" w14:textId="77777777" w:rsidR="00981538" w:rsidRPr="00B461AA" w:rsidRDefault="00981538" w:rsidP="00B461AA">
      <w:pPr>
        <w:pStyle w:val="ListParagraph"/>
        <w:rPr>
          <w:rFonts w:asciiTheme="minorHAnsi" w:hAnsiTheme="minorHAnsi"/>
          <w:b/>
          <w:sz w:val="22"/>
          <w:szCs w:val="22"/>
        </w:rPr>
      </w:pPr>
    </w:p>
    <w:p w14:paraId="781E1912" w14:textId="77777777" w:rsidR="00981538" w:rsidRPr="00B461AA" w:rsidRDefault="00981538" w:rsidP="00695034">
      <w:pPr>
        <w:rPr>
          <w:rFonts w:asciiTheme="minorHAnsi" w:hAnsiTheme="minorHAnsi"/>
          <w:b/>
          <w:sz w:val="22"/>
          <w:szCs w:val="22"/>
        </w:rPr>
      </w:pPr>
    </w:p>
    <w:sectPr w:rsidR="00981538" w:rsidRPr="00B461AA" w:rsidSect="00BC70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0298B"/>
    <w:multiLevelType w:val="hybridMultilevel"/>
    <w:tmpl w:val="32180F18"/>
    <w:lvl w:ilvl="0" w:tplc="4FBEB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2075C"/>
    <w:multiLevelType w:val="hybridMultilevel"/>
    <w:tmpl w:val="11CAC9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4811A7"/>
    <w:multiLevelType w:val="hybridMultilevel"/>
    <w:tmpl w:val="CDA0EF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B51BC1"/>
    <w:multiLevelType w:val="hybridMultilevel"/>
    <w:tmpl w:val="88BE6E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64D"/>
    <w:rsid w:val="000238A9"/>
    <w:rsid w:val="00034227"/>
    <w:rsid w:val="000F1514"/>
    <w:rsid w:val="001A25F6"/>
    <w:rsid w:val="001B49BF"/>
    <w:rsid w:val="00254929"/>
    <w:rsid w:val="0026250C"/>
    <w:rsid w:val="00266860"/>
    <w:rsid w:val="002A3148"/>
    <w:rsid w:val="0037303F"/>
    <w:rsid w:val="003D00D7"/>
    <w:rsid w:val="00472424"/>
    <w:rsid w:val="00550F9D"/>
    <w:rsid w:val="00554AA5"/>
    <w:rsid w:val="006074CE"/>
    <w:rsid w:val="006312D2"/>
    <w:rsid w:val="00667626"/>
    <w:rsid w:val="00695034"/>
    <w:rsid w:val="00760B05"/>
    <w:rsid w:val="0078414E"/>
    <w:rsid w:val="007C1BD0"/>
    <w:rsid w:val="00844BE9"/>
    <w:rsid w:val="008661CA"/>
    <w:rsid w:val="008D686F"/>
    <w:rsid w:val="00981538"/>
    <w:rsid w:val="009F08D3"/>
    <w:rsid w:val="00AB09C6"/>
    <w:rsid w:val="00B4068A"/>
    <w:rsid w:val="00B461AA"/>
    <w:rsid w:val="00B62B5A"/>
    <w:rsid w:val="00BC7056"/>
    <w:rsid w:val="00C45547"/>
    <w:rsid w:val="00C53E05"/>
    <w:rsid w:val="00C624BA"/>
    <w:rsid w:val="00D54626"/>
    <w:rsid w:val="00D9553F"/>
    <w:rsid w:val="00DC064D"/>
    <w:rsid w:val="00E15776"/>
    <w:rsid w:val="00E702AC"/>
    <w:rsid w:val="00EB44C2"/>
    <w:rsid w:val="00F44050"/>
    <w:rsid w:val="00F85FA4"/>
    <w:rsid w:val="00F97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3729"/>
  <w15:chartTrackingRefBased/>
  <w15:docId w15:val="{45A54099-CD17-454F-8A99-1E12AA91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64D"/>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4BA"/>
    <w:pPr>
      <w:ind w:left="720"/>
      <w:contextualSpacing/>
    </w:pPr>
  </w:style>
  <w:style w:type="character" w:styleId="CommentReference">
    <w:name w:val="annotation reference"/>
    <w:basedOn w:val="DefaultParagraphFont"/>
    <w:uiPriority w:val="99"/>
    <w:semiHidden/>
    <w:unhideWhenUsed/>
    <w:rsid w:val="001A25F6"/>
    <w:rPr>
      <w:sz w:val="16"/>
      <w:szCs w:val="16"/>
    </w:rPr>
  </w:style>
  <w:style w:type="paragraph" w:styleId="CommentText">
    <w:name w:val="annotation text"/>
    <w:basedOn w:val="Normal"/>
    <w:link w:val="CommentTextChar"/>
    <w:uiPriority w:val="99"/>
    <w:semiHidden/>
    <w:unhideWhenUsed/>
    <w:rsid w:val="001A25F6"/>
    <w:rPr>
      <w:sz w:val="20"/>
      <w:szCs w:val="20"/>
    </w:rPr>
  </w:style>
  <w:style w:type="character" w:customStyle="1" w:styleId="CommentTextChar">
    <w:name w:val="Comment Text Char"/>
    <w:basedOn w:val="DefaultParagraphFont"/>
    <w:link w:val="CommentText"/>
    <w:uiPriority w:val="99"/>
    <w:semiHidden/>
    <w:rsid w:val="001A25F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25F6"/>
    <w:rPr>
      <w:b/>
      <w:bCs/>
    </w:rPr>
  </w:style>
  <w:style w:type="character" w:customStyle="1" w:styleId="CommentSubjectChar">
    <w:name w:val="Comment Subject Char"/>
    <w:basedOn w:val="CommentTextChar"/>
    <w:link w:val="CommentSubject"/>
    <w:uiPriority w:val="99"/>
    <w:semiHidden/>
    <w:rsid w:val="001A25F6"/>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1A25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5F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Fitzgerald</dc:creator>
  <cp:keywords/>
  <dc:description/>
  <cp:lastModifiedBy>Robert Mattson</cp:lastModifiedBy>
  <cp:revision>4</cp:revision>
  <dcterms:created xsi:type="dcterms:W3CDTF">2018-06-06T19:14:00Z</dcterms:created>
  <dcterms:modified xsi:type="dcterms:W3CDTF">2018-06-06T19:16:00Z</dcterms:modified>
</cp:coreProperties>
</file>