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800" w:rsidRDefault="00EF297F" w:rsidP="00442BF8">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ICHETUCKNEE  SPRINGS</w:t>
      </w:r>
      <w:proofErr w:type="gramEnd"/>
      <w:r>
        <w:rPr>
          <w:rFonts w:ascii="Times New Roman" w:hAnsi="Times New Roman" w:cs="Times New Roman"/>
          <w:b/>
          <w:sz w:val="24"/>
          <w:szCs w:val="24"/>
        </w:rPr>
        <w:t xml:space="preserve">  STATE  PARK</w:t>
      </w:r>
    </w:p>
    <w:p w:rsidR="00442BF8" w:rsidRDefault="00442BF8" w:rsidP="00442B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River SAV Transect Protocol</w:t>
      </w:r>
    </w:p>
    <w:p w:rsidR="00A002C5" w:rsidRDefault="00A002C5" w:rsidP="00A002C5">
      <w:pPr>
        <w:spacing w:after="0" w:line="240" w:lineRule="auto"/>
        <w:rPr>
          <w:rFonts w:ascii="Times New Roman" w:hAnsi="Times New Roman" w:cs="Times New Roman"/>
          <w:b/>
          <w:sz w:val="24"/>
          <w:szCs w:val="24"/>
        </w:rPr>
      </w:pPr>
    </w:p>
    <w:p w:rsidR="00A002C5" w:rsidRPr="00A002C5" w:rsidRDefault="00A002C5" w:rsidP="00A002C5">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Background and History</w:t>
      </w:r>
    </w:p>
    <w:p w:rsidR="00442BF8" w:rsidRDefault="00442BF8" w:rsidP="00442BF8">
      <w:pPr>
        <w:spacing w:after="0" w:line="240" w:lineRule="auto"/>
        <w:jc w:val="center"/>
        <w:rPr>
          <w:rFonts w:ascii="Times New Roman" w:hAnsi="Times New Roman" w:cs="Times New Roman"/>
          <w:b/>
          <w:sz w:val="24"/>
          <w:szCs w:val="24"/>
        </w:rPr>
      </w:pPr>
    </w:p>
    <w:p w:rsidR="00442BF8" w:rsidRDefault="00442BF8" w:rsidP="00442BF8">
      <w:pPr>
        <w:spacing w:after="0" w:line="240" w:lineRule="auto"/>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Ichetucknee</w:t>
      </w:r>
      <w:proofErr w:type="spellEnd"/>
      <w:r>
        <w:rPr>
          <w:rFonts w:ascii="Times New Roman" w:hAnsi="Times New Roman" w:cs="Times New Roman"/>
          <w:sz w:val="24"/>
          <w:szCs w:val="24"/>
        </w:rPr>
        <w:t xml:space="preserve"> Springs State Park initiated an investigation into a tubing recreation carrying capacity for the 3.5 miles of the upper </w:t>
      </w:r>
      <w:proofErr w:type="spellStart"/>
      <w:r>
        <w:rPr>
          <w:rFonts w:ascii="Times New Roman" w:hAnsi="Times New Roman" w:cs="Times New Roman"/>
          <w:sz w:val="24"/>
          <w:szCs w:val="24"/>
        </w:rPr>
        <w:t>Ichetucknee</w:t>
      </w:r>
      <w:proofErr w:type="spellEnd"/>
      <w:r>
        <w:rPr>
          <w:rFonts w:ascii="Times New Roman" w:hAnsi="Times New Roman" w:cs="Times New Roman"/>
          <w:sz w:val="24"/>
          <w:szCs w:val="24"/>
        </w:rPr>
        <w:t xml:space="preserve"> River within park boundaries in 1978-1979, conducted by UF Graduate Student Charles </w:t>
      </w:r>
      <w:proofErr w:type="spellStart"/>
      <w:r>
        <w:rPr>
          <w:rFonts w:ascii="Times New Roman" w:hAnsi="Times New Roman" w:cs="Times New Roman"/>
          <w:sz w:val="24"/>
          <w:szCs w:val="24"/>
        </w:rPr>
        <w:t>DuToit</w:t>
      </w:r>
      <w:proofErr w:type="spellEnd"/>
      <w:r>
        <w:rPr>
          <w:rFonts w:ascii="Times New Roman" w:hAnsi="Times New Roman" w:cs="Times New Roman"/>
          <w:sz w:val="24"/>
          <w:szCs w:val="24"/>
        </w:rPr>
        <w:t xml:space="preserve">. This study </w:t>
      </w:r>
      <w:r w:rsidR="008A0A9A">
        <w:rPr>
          <w:rFonts w:ascii="Times New Roman" w:hAnsi="Times New Roman" w:cs="Times New Roman"/>
          <w:sz w:val="24"/>
          <w:szCs w:val="24"/>
        </w:rPr>
        <w:t>measured the species-by-species sensitivity of aquatic plants to human disturbance, evaluated species resilience and recovery parameters, identified environmentally sensitive areas that should be isolated from tubing recreation, and recommended an overall carrying capacity for river use through which SAV recovery could be monitored.</w:t>
      </w:r>
    </w:p>
    <w:p w:rsidR="008A0A9A" w:rsidRDefault="008A0A9A" w:rsidP="00442BF8">
      <w:pPr>
        <w:spacing w:after="0" w:line="240" w:lineRule="auto"/>
        <w:rPr>
          <w:rFonts w:ascii="Times New Roman" w:hAnsi="Times New Roman" w:cs="Times New Roman"/>
          <w:sz w:val="24"/>
          <w:szCs w:val="24"/>
        </w:rPr>
      </w:pPr>
    </w:p>
    <w:p w:rsidR="006B37EF" w:rsidRDefault="008A0A9A" w:rsidP="00442BF8">
      <w:pPr>
        <w:spacing w:after="0" w:line="240" w:lineRule="auto"/>
        <w:rPr>
          <w:rFonts w:ascii="Times New Roman" w:hAnsi="Times New Roman" w:cs="Times New Roman"/>
          <w:sz w:val="24"/>
          <w:szCs w:val="24"/>
        </w:rPr>
      </w:pPr>
      <w:r>
        <w:rPr>
          <w:rFonts w:ascii="Times New Roman" w:hAnsi="Times New Roman" w:cs="Times New Roman"/>
          <w:sz w:val="24"/>
          <w:szCs w:val="24"/>
        </w:rPr>
        <w:tab/>
        <w:t>The Florida Park Service adopted most of these recommendations</w:t>
      </w:r>
      <w:r w:rsidR="00BD2724">
        <w:rPr>
          <w:rFonts w:ascii="Times New Roman" w:hAnsi="Times New Roman" w:cs="Times New Roman"/>
          <w:sz w:val="24"/>
          <w:szCs w:val="24"/>
        </w:rPr>
        <w:t xml:space="preserve"> with minor adjustments and established a monitoring regime based on underwater </w:t>
      </w:r>
      <w:proofErr w:type="spellStart"/>
      <w:r w:rsidR="00BD2724">
        <w:rPr>
          <w:rFonts w:ascii="Times New Roman" w:hAnsi="Times New Roman" w:cs="Times New Roman"/>
          <w:sz w:val="24"/>
          <w:szCs w:val="24"/>
        </w:rPr>
        <w:t>photopoints</w:t>
      </w:r>
      <w:proofErr w:type="spellEnd"/>
      <w:r w:rsidR="00BD2724">
        <w:rPr>
          <w:rFonts w:ascii="Times New Roman" w:hAnsi="Times New Roman" w:cs="Times New Roman"/>
          <w:sz w:val="24"/>
          <w:szCs w:val="24"/>
        </w:rPr>
        <w:t xml:space="preserve"> in late 1979.  Certain areas just downstream from the </w:t>
      </w:r>
      <w:proofErr w:type="spellStart"/>
      <w:r w:rsidR="00BD2724">
        <w:rPr>
          <w:rFonts w:ascii="Times New Roman" w:hAnsi="Times New Roman" w:cs="Times New Roman"/>
          <w:sz w:val="24"/>
          <w:szCs w:val="24"/>
        </w:rPr>
        <w:t>Ichetucknee</w:t>
      </w:r>
      <w:proofErr w:type="spellEnd"/>
      <w:r w:rsidR="00BD2724">
        <w:rPr>
          <w:rFonts w:ascii="Times New Roman" w:hAnsi="Times New Roman" w:cs="Times New Roman"/>
          <w:sz w:val="24"/>
          <w:szCs w:val="24"/>
        </w:rPr>
        <w:t xml:space="preserve"> Head Spring and Blue Hole Spring were isolated as restricted areas</w:t>
      </w:r>
      <w:r w:rsidR="006B37EF">
        <w:rPr>
          <w:rFonts w:ascii="Times New Roman" w:hAnsi="Times New Roman" w:cs="Times New Roman"/>
          <w:sz w:val="24"/>
          <w:szCs w:val="24"/>
        </w:rPr>
        <w:t xml:space="preserve"> in which no river recreation was allowed.  The park instituted a formal tubing season from Memorial Day Weekend through Labor Day, in which tubing was discontinued after Labor Day from the upper stretch of the river to allow for vegetative recovery during subsequent months.  An initial, experimental carrying capacity </w:t>
      </w:r>
      <w:proofErr w:type="gramStart"/>
      <w:r w:rsidR="006B37EF">
        <w:rPr>
          <w:rFonts w:ascii="Times New Roman" w:hAnsi="Times New Roman" w:cs="Times New Roman"/>
          <w:sz w:val="24"/>
          <w:szCs w:val="24"/>
        </w:rPr>
        <w:t>of 3,000 tubers/day</w:t>
      </w:r>
      <w:proofErr w:type="gramEnd"/>
      <w:r w:rsidR="006B37EF">
        <w:rPr>
          <w:rFonts w:ascii="Times New Roman" w:hAnsi="Times New Roman" w:cs="Times New Roman"/>
          <w:sz w:val="24"/>
          <w:szCs w:val="24"/>
        </w:rPr>
        <w:t xml:space="preserve"> was established.</w:t>
      </w:r>
    </w:p>
    <w:p w:rsidR="006B37EF" w:rsidRDefault="006B37EF" w:rsidP="00442BF8">
      <w:pPr>
        <w:spacing w:after="0" w:line="240" w:lineRule="auto"/>
        <w:rPr>
          <w:rFonts w:ascii="Times New Roman" w:hAnsi="Times New Roman" w:cs="Times New Roman"/>
          <w:sz w:val="24"/>
          <w:szCs w:val="24"/>
        </w:rPr>
      </w:pPr>
    </w:p>
    <w:p w:rsidR="008A0A9A" w:rsidRDefault="00BD2724" w:rsidP="006B37EF">
      <w:pPr>
        <w:spacing w:after="0" w:line="24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Photopoint</w:t>
      </w:r>
      <w:proofErr w:type="spellEnd"/>
      <w:r>
        <w:rPr>
          <w:rFonts w:ascii="Times New Roman" w:hAnsi="Times New Roman" w:cs="Times New Roman"/>
          <w:sz w:val="24"/>
          <w:szCs w:val="24"/>
        </w:rPr>
        <w:t xml:space="preserve"> analysis determined that th</w:t>
      </w:r>
      <w:r w:rsidR="006B37EF">
        <w:rPr>
          <w:rFonts w:ascii="Times New Roman" w:hAnsi="Times New Roman" w:cs="Times New Roman"/>
          <w:sz w:val="24"/>
          <w:szCs w:val="24"/>
        </w:rPr>
        <w:t>is</w:t>
      </w:r>
      <w:r>
        <w:rPr>
          <w:rFonts w:ascii="Times New Roman" w:hAnsi="Times New Roman" w:cs="Times New Roman"/>
          <w:sz w:val="24"/>
          <w:szCs w:val="24"/>
        </w:rPr>
        <w:t xml:space="preserve"> initial </w:t>
      </w:r>
      <w:r w:rsidR="006B37EF">
        <w:rPr>
          <w:rFonts w:ascii="Times New Roman" w:hAnsi="Times New Roman" w:cs="Times New Roman"/>
          <w:sz w:val="24"/>
          <w:szCs w:val="24"/>
        </w:rPr>
        <w:t>carrying c</w:t>
      </w:r>
      <w:r>
        <w:rPr>
          <w:rFonts w:ascii="Times New Roman" w:hAnsi="Times New Roman" w:cs="Times New Roman"/>
          <w:sz w:val="24"/>
          <w:szCs w:val="24"/>
        </w:rPr>
        <w:t xml:space="preserve">apacity was inadequate, especially within the narrow, shallow upper reach defined </w:t>
      </w:r>
      <w:r w:rsidR="00A002C5">
        <w:rPr>
          <w:rFonts w:ascii="Times New Roman" w:hAnsi="Times New Roman" w:cs="Times New Roman"/>
          <w:sz w:val="24"/>
          <w:szCs w:val="24"/>
        </w:rPr>
        <w:t xml:space="preserve">in part </w:t>
      </w:r>
      <w:r>
        <w:rPr>
          <w:rFonts w:ascii="Times New Roman" w:hAnsi="Times New Roman" w:cs="Times New Roman"/>
          <w:sz w:val="24"/>
          <w:szCs w:val="24"/>
        </w:rPr>
        <w:t xml:space="preserve">by the Head Spring Run and Blue Hole Spring </w:t>
      </w:r>
      <w:r w:rsidR="006B37EF">
        <w:rPr>
          <w:rFonts w:ascii="Times New Roman" w:hAnsi="Times New Roman" w:cs="Times New Roman"/>
          <w:sz w:val="24"/>
          <w:szCs w:val="24"/>
        </w:rPr>
        <w:t xml:space="preserve">Run </w:t>
      </w:r>
      <w:r>
        <w:rPr>
          <w:rFonts w:ascii="Times New Roman" w:hAnsi="Times New Roman" w:cs="Times New Roman"/>
          <w:sz w:val="24"/>
          <w:szCs w:val="24"/>
        </w:rPr>
        <w:t xml:space="preserve">confluence.  In 1983, based on this analysis, the Florida Park Service subdivided tubing recreational opportunities into three sections of the river, with launches established just downstream from the </w:t>
      </w:r>
      <w:proofErr w:type="spellStart"/>
      <w:r>
        <w:rPr>
          <w:rFonts w:ascii="Times New Roman" w:hAnsi="Times New Roman" w:cs="Times New Roman"/>
          <w:sz w:val="24"/>
          <w:szCs w:val="24"/>
        </w:rPr>
        <w:t>Ichetucknee</w:t>
      </w:r>
      <w:proofErr w:type="spellEnd"/>
      <w:r>
        <w:rPr>
          <w:rFonts w:ascii="Times New Roman" w:hAnsi="Times New Roman" w:cs="Times New Roman"/>
          <w:sz w:val="24"/>
          <w:szCs w:val="24"/>
        </w:rPr>
        <w:t xml:space="preserve"> Head Spring (North Launch), Midpoint Launch, and Dampier’s </w:t>
      </w:r>
      <w:proofErr w:type="gramStart"/>
      <w:r>
        <w:rPr>
          <w:rFonts w:ascii="Times New Roman" w:hAnsi="Times New Roman" w:cs="Times New Roman"/>
          <w:sz w:val="24"/>
          <w:szCs w:val="24"/>
        </w:rPr>
        <w:t>Landing</w:t>
      </w:r>
      <w:proofErr w:type="gramEnd"/>
      <w:r>
        <w:rPr>
          <w:rFonts w:ascii="Times New Roman" w:hAnsi="Times New Roman" w:cs="Times New Roman"/>
          <w:sz w:val="24"/>
          <w:szCs w:val="24"/>
        </w:rPr>
        <w:t>.  From the North</w:t>
      </w:r>
      <w:r w:rsidR="006B37EF">
        <w:rPr>
          <w:rFonts w:ascii="Times New Roman" w:hAnsi="Times New Roman" w:cs="Times New Roman"/>
          <w:sz w:val="24"/>
          <w:szCs w:val="24"/>
        </w:rPr>
        <w:t xml:space="preserve"> Launch, a total </w:t>
      </w:r>
      <w:proofErr w:type="gramStart"/>
      <w:r w:rsidR="006B37EF">
        <w:rPr>
          <w:rFonts w:ascii="Times New Roman" w:hAnsi="Times New Roman" w:cs="Times New Roman"/>
          <w:sz w:val="24"/>
          <w:szCs w:val="24"/>
        </w:rPr>
        <w:t>of 1,500 tubers/day during the tubing season</w:t>
      </w:r>
      <w:proofErr w:type="gramEnd"/>
      <w:r w:rsidR="006B37EF">
        <w:rPr>
          <w:rFonts w:ascii="Times New Roman" w:hAnsi="Times New Roman" w:cs="Times New Roman"/>
          <w:sz w:val="24"/>
          <w:szCs w:val="24"/>
        </w:rPr>
        <w:t xml:space="preserve"> was allowed, with an additional 1,500 tubers launching from Midpoint (retaining the original 3,000-person entire-river capacity).  Tubing from Dampier’s Landing, along the deeper, wider floodplain reach of the river, did not have a formal capacity (numbers not monitored beyond parking lot capacities, with short, multiple trips available).</w:t>
      </w:r>
      <w:r w:rsidR="008078BF">
        <w:rPr>
          <w:rFonts w:ascii="Times New Roman" w:hAnsi="Times New Roman" w:cs="Times New Roman"/>
          <w:sz w:val="24"/>
          <w:szCs w:val="24"/>
        </w:rPr>
        <w:t xml:space="preserve">  Year-round tubing was allowed from Midpoint Launch downstream, and the Memorial Day Weekend-Labor Day tubing season was maintained at the North Launch stretch.</w:t>
      </w:r>
    </w:p>
    <w:p w:rsidR="008078BF" w:rsidRDefault="008078BF" w:rsidP="006B37EF">
      <w:pPr>
        <w:spacing w:after="0" w:line="240" w:lineRule="auto"/>
        <w:ind w:firstLine="720"/>
        <w:rPr>
          <w:rFonts w:ascii="Times New Roman" w:hAnsi="Times New Roman" w:cs="Times New Roman"/>
          <w:sz w:val="24"/>
          <w:szCs w:val="24"/>
        </w:rPr>
      </w:pPr>
    </w:p>
    <w:p w:rsidR="008078BF" w:rsidRDefault="008078BF" w:rsidP="006B37E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Continued </w:t>
      </w:r>
      <w:proofErr w:type="spellStart"/>
      <w:r>
        <w:rPr>
          <w:rFonts w:ascii="Times New Roman" w:hAnsi="Times New Roman" w:cs="Times New Roman"/>
          <w:sz w:val="24"/>
          <w:szCs w:val="24"/>
        </w:rPr>
        <w:t>photopoint</w:t>
      </w:r>
      <w:proofErr w:type="spellEnd"/>
      <w:r>
        <w:rPr>
          <w:rFonts w:ascii="Times New Roman" w:hAnsi="Times New Roman" w:cs="Times New Roman"/>
          <w:sz w:val="24"/>
          <w:szCs w:val="24"/>
        </w:rPr>
        <w:t xml:space="preserve"> analysis determined that, although conditions had improved since 1983, the SAV beds still were not showing adequate recovery, especially in the sensitive northern reach.  The carrying capacity was modified for a second time in 19</w:t>
      </w:r>
      <w:r w:rsidR="00A002C5">
        <w:rPr>
          <w:rFonts w:ascii="Times New Roman" w:hAnsi="Times New Roman" w:cs="Times New Roman"/>
          <w:sz w:val="24"/>
          <w:szCs w:val="24"/>
        </w:rPr>
        <w:t>8</w:t>
      </w:r>
      <w:r>
        <w:rPr>
          <w:rFonts w:ascii="Times New Roman" w:hAnsi="Times New Roman" w:cs="Times New Roman"/>
          <w:sz w:val="24"/>
          <w:szCs w:val="24"/>
        </w:rPr>
        <w:t xml:space="preserve">9, retaining the 3-launch system but reducing the number </w:t>
      </w:r>
      <w:r w:rsidR="00A002C5">
        <w:rPr>
          <w:rFonts w:ascii="Times New Roman" w:hAnsi="Times New Roman" w:cs="Times New Roman"/>
          <w:sz w:val="24"/>
          <w:szCs w:val="24"/>
        </w:rPr>
        <w:t xml:space="preserve">of tubers from the North Launch.  The former 1,500-tuber limit was halved </w:t>
      </w:r>
      <w:proofErr w:type="gramStart"/>
      <w:r w:rsidR="00A002C5">
        <w:rPr>
          <w:rFonts w:ascii="Times New Roman" w:hAnsi="Times New Roman" w:cs="Times New Roman"/>
          <w:sz w:val="24"/>
          <w:szCs w:val="24"/>
        </w:rPr>
        <w:t>to 750 tubers/day</w:t>
      </w:r>
      <w:proofErr w:type="gramEnd"/>
      <w:r w:rsidR="00A002C5">
        <w:rPr>
          <w:rFonts w:ascii="Times New Roman" w:hAnsi="Times New Roman" w:cs="Times New Roman"/>
          <w:sz w:val="24"/>
          <w:szCs w:val="24"/>
        </w:rPr>
        <w:t xml:space="preserve"> during the tubing season, with the remaining half added to the Midpoint limit to yield 2,250 tubers/day (still retaining the original 3,000-person entire-river capacity).  The number of </w:t>
      </w:r>
      <w:proofErr w:type="spellStart"/>
      <w:r w:rsidR="00A002C5">
        <w:rPr>
          <w:rFonts w:ascii="Times New Roman" w:hAnsi="Times New Roman" w:cs="Times New Roman"/>
          <w:sz w:val="24"/>
          <w:szCs w:val="24"/>
        </w:rPr>
        <w:t>photopoints</w:t>
      </w:r>
      <w:proofErr w:type="spellEnd"/>
      <w:r w:rsidR="00A002C5">
        <w:rPr>
          <w:rFonts w:ascii="Times New Roman" w:hAnsi="Times New Roman" w:cs="Times New Roman"/>
          <w:sz w:val="24"/>
          <w:szCs w:val="24"/>
        </w:rPr>
        <w:t xml:space="preserve"> was reduced, and quantitative monitoring at the remaining </w:t>
      </w:r>
      <w:proofErr w:type="gramStart"/>
      <w:r w:rsidR="00A002C5">
        <w:rPr>
          <w:rFonts w:ascii="Times New Roman" w:hAnsi="Times New Roman" w:cs="Times New Roman"/>
          <w:sz w:val="24"/>
          <w:szCs w:val="24"/>
        </w:rPr>
        <w:t>transect</w:t>
      </w:r>
      <w:proofErr w:type="gramEnd"/>
      <w:r w:rsidR="00A002C5">
        <w:rPr>
          <w:rFonts w:ascii="Times New Roman" w:hAnsi="Times New Roman" w:cs="Times New Roman"/>
          <w:sz w:val="24"/>
          <w:szCs w:val="24"/>
        </w:rPr>
        <w:t xml:space="preserve"> locations (15) was added to the overall monitoring regime.</w:t>
      </w:r>
    </w:p>
    <w:p w:rsidR="00A002C5" w:rsidRDefault="00A002C5" w:rsidP="006B37EF">
      <w:pPr>
        <w:spacing w:after="0" w:line="240" w:lineRule="auto"/>
        <w:ind w:firstLine="720"/>
        <w:rPr>
          <w:rFonts w:ascii="Times New Roman" w:hAnsi="Times New Roman" w:cs="Times New Roman"/>
          <w:sz w:val="24"/>
          <w:szCs w:val="24"/>
        </w:rPr>
      </w:pPr>
    </w:p>
    <w:p w:rsidR="008078BF" w:rsidRDefault="007546BB" w:rsidP="006B37E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of difficulties in establishing accurate points of reference and image interpretation, formal </w:t>
      </w:r>
      <w:proofErr w:type="spellStart"/>
      <w:r>
        <w:rPr>
          <w:rFonts w:ascii="Times New Roman" w:hAnsi="Times New Roman" w:cs="Times New Roman"/>
          <w:sz w:val="24"/>
          <w:szCs w:val="24"/>
        </w:rPr>
        <w:t>photopoints</w:t>
      </w:r>
      <w:proofErr w:type="spellEnd"/>
      <w:r>
        <w:rPr>
          <w:rFonts w:ascii="Times New Roman" w:hAnsi="Times New Roman" w:cs="Times New Roman"/>
          <w:sz w:val="24"/>
          <w:szCs w:val="24"/>
        </w:rPr>
        <w:t xml:space="preserve"> were abandoned in 1996 in favor of quantitative data-</w:t>
      </w:r>
      <w:r>
        <w:rPr>
          <w:rFonts w:ascii="Times New Roman" w:hAnsi="Times New Roman" w:cs="Times New Roman"/>
          <w:sz w:val="24"/>
          <w:szCs w:val="24"/>
        </w:rPr>
        <w:lastRenderedPageBreak/>
        <w:t xml:space="preserve">collection.  The number of transects was increased from 15 to 17 in 1997-98 to achieve a better sample from the Midpoint to Dampier’s Landing middle reach.  Similarly, an additional three transects were added to the upper reach protocol in 2016 to include the under-sampled Grassy Flats region, yielding the present total of 20 transects.  Data interpretation from all transects since 1989 has yielded positive recovery results to near-equilibrium conditions at nearly all locations (i.e., the amount of vegetation decreased during the summer tubing season shows nearly 100% recovery during </w:t>
      </w:r>
      <w:r w:rsidR="00A83CC2">
        <w:rPr>
          <w:rFonts w:ascii="Times New Roman" w:hAnsi="Times New Roman" w:cs="Times New Roman"/>
          <w:sz w:val="24"/>
          <w:szCs w:val="24"/>
        </w:rPr>
        <w:t>off-season months).  Thus, the north 750/midpoint 2,250 capacity break-down appears, for the time being, an effective tool for balancing river recreation experience with aquatic habitat preservation.</w:t>
      </w:r>
    </w:p>
    <w:p w:rsidR="00A83CC2" w:rsidRDefault="00A83CC2" w:rsidP="006B37EF">
      <w:pPr>
        <w:spacing w:after="0" w:line="240" w:lineRule="auto"/>
        <w:ind w:firstLine="720"/>
        <w:rPr>
          <w:rFonts w:ascii="Times New Roman" w:hAnsi="Times New Roman" w:cs="Times New Roman"/>
          <w:sz w:val="24"/>
          <w:szCs w:val="24"/>
        </w:rPr>
      </w:pPr>
    </w:p>
    <w:p w:rsidR="00A83CC2" w:rsidRDefault="00A83CC2" w:rsidP="00A83CC2">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Current SAV Transect Protocol</w:t>
      </w:r>
    </w:p>
    <w:p w:rsidR="00A83CC2" w:rsidRDefault="00A83CC2" w:rsidP="00A83CC2">
      <w:pPr>
        <w:spacing w:after="0" w:line="240" w:lineRule="auto"/>
        <w:rPr>
          <w:rFonts w:ascii="Times New Roman" w:hAnsi="Times New Roman" w:cs="Times New Roman"/>
          <w:sz w:val="24"/>
          <w:szCs w:val="24"/>
        </w:rPr>
      </w:pPr>
    </w:p>
    <w:p w:rsidR="00E80A18" w:rsidRDefault="00A83CC2" w:rsidP="00E80A18">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AB7772">
        <w:rPr>
          <w:rFonts w:ascii="Times New Roman" w:hAnsi="Times New Roman" w:cs="Times New Roman"/>
          <w:sz w:val="24"/>
          <w:szCs w:val="24"/>
        </w:rPr>
        <w:t>Since quantitative sampling began in 1989, the standard SAV transect protocol has remained virtually unchanged.</w:t>
      </w:r>
      <w:r w:rsidR="00E80A18">
        <w:rPr>
          <w:rFonts w:ascii="Times New Roman" w:hAnsi="Times New Roman" w:cs="Times New Roman"/>
          <w:sz w:val="24"/>
          <w:szCs w:val="24"/>
        </w:rPr>
        <w:t xml:space="preserve">  Transects are selected through a somewhat subjective method based on observations of river use patterns by tubers.  Some locations are established as “control” transects—those which appear to receive very little to no bottom damage from tuber passage.  Others are labeled as “impact” transects—those at which tuber wading and bottom foot contact are consistently observed.  These latter locations usually occur along the shallower, low-energy bends of the </w:t>
      </w:r>
      <w:proofErr w:type="spellStart"/>
      <w:r w:rsidR="00E80A18">
        <w:rPr>
          <w:rFonts w:ascii="Times New Roman" w:hAnsi="Times New Roman" w:cs="Times New Roman"/>
          <w:sz w:val="24"/>
          <w:szCs w:val="24"/>
        </w:rPr>
        <w:t>Ichetucknee</w:t>
      </w:r>
      <w:proofErr w:type="spellEnd"/>
      <w:r w:rsidR="00E80A18">
        <w:rPr>
          <w:rFonts w:ascii="Times New Roman" w:hAnsi="Times New Roman" w:cs="Times New Roman"/>
          <w:sz w:val="24"/>
          <w:szCs w:val="24"/>
        </w:rPr>
        <w:t xml:space="preserve"> River where tubers are more likely to congregate and exit</w:t>
      </w:r>
      <w:r w:rsidR="008A7825">
        <w:rPr>
          <w:rFonts w:ascii="Times New Roman" w:hAnsi="Times New Roman" w:cs="Times New Roman"/>
          <w:sz w:val="24"/>
          <w:szCs w:val="24"/>
        </w:rPr>
        <w:t xml:space="preserve"> their </w:t>
      </w:r>
      <w:r w:rsidR="00E80A18">
        <w:rPr>
          <w:rFonts w:ascii="Times New Roman" w:hAnsi="Times New Roman" w:cs="Times New Roman"/>
          <w:sz w:val="24"/>
          <w:szCs w:val="24"/>
        </w:rPr>
        <w:t>tubes.</w:t>
      </w:r>
      <w:r w:rsidR="008A7825">
        <w:rPr>
          <w:rFonts w:ascii="Times New Roman" w:hAnsi="Times New Roman" w:cs="Times New Roman"/>
          <w:sz w:val="24"/>
          <w:szCs w:val="24"/>
        </w:rPr>
        <w:t xml:space="preserve">  </w:t>
      </w:r>
      <w:r w:rsidR="00E80A18">
        <w:rPr>
          <w:rFonts w:ascii="Times New Roman" w:hAnsi="Times New Roman" w:cs="Times New Roman"/>
          <w:sz w:val="24"/>
          <w:szCs w:val="24"/>
        </w:rPr>
        <w:t xml:space="preserve">The northern reach </w:t>
      </w:r>
      <w:r w:rsidR="008A7825">
        <w:rPr>
          <w:rFonts w:ascii="Times New Roman" w:hAnsi="Times New Roman" w:cs="Times New Roman"/>
          <w:sz w:val="24"/>
          <w:szCs w:val="24"/>
        </w:rPr>
        <w:t xml:space="preserve">is </w:t>
      </w:r>
      <w:r w:rsidR="00E80A18">
        <w:rPr>
          <w:rFonts w:ascii="Times New Roman" w:hAnsi="Times New Roman" w:cs="Times New Roman"/>
          <w:sz w:val="24"/>
          <w:szCs w:val="24"/>
        </w:rPr>
        <w:t>currently</w:t>
      </w:r>
      <w:r w:rsidR="008A7825">
        <w:rPr>
          <w:rFonts w:ascii="Times New Roman" w:hAnsi="Times New Roman" w:cs="Times New Roman"/>
          <w:sz w:val="24"/>
          <w:szCs w:val="24"/>
        </w:rPr>
        <w:t xml:space="preserve"> monitored by eight transects (seven impact, one control); the middle reach (below </w:t>
      </w:r>
      <w:r w:rsidR="0056044C">
        <w:rPr>
          <w:rFonts w:ascii="Times New Roman" w:hAnsi="Times New Roman" w:cs="Times New Roman"/>
          <w:sz w:val="24"/>
          <w:szCs w:val="24"/>
        </w:rPr>
        <w:t>M</w:t>
      </w:r>
      <w:r w:rsidR="008A7825">
        <w:rPr>
          <w:rFonts w:ascii="Times New Roman" w:hAnsi="Times New Roman" w:cs="Times New Roman"/>
          <w:sz w:val="24"/>
          <w:szCs w:val="24"/>
        </w:rPr>
        <w:t>idpoint) by five transects (two impact, three control); and the lower reach (downstream of Dampier’s Landing) by seven transects (four impact, three control).</w:t>
      </w:r>
      <w:r w:rsidR="00E80A18">
        <w:rPr>
          <w:rFonts w:ascii="Times New Roman" w:hAnsi="Times New Roman" w:cs="Times New Roman"/>
          <w:sz w:val="24"/>
          <w:szCs w:val="24"/>
        </w:rPr>
        <w:t xml:space="preserve"> </w:t>
      </w:r>
    </w:p>
    <w:p w:rsidR="008A7825" w:rsidRDefault="008A7825" w:rsidP="00E80A18">
      <w:pPr>
        <w:spacing w:after="0" w:line="240" w:lineRule="auto"/>
        <w:rPr>
          <w:rFonts w:ascii="Times New Roman" w:hAnsi="Times New Roman" w:cs="Times New Roman"/>
          <w:sz w:val="24"/>
          <w:szCs w:val="24"/>
        </w:rPr>
      </w:pPr>
    </w:p>
    <w:p w:rsidR="008A7825" w:rsidRDefault="008A7825" w:rsidP="00E80A18">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Transects are set up and read twice annually.  Fall readings (September-early October) are taken </w:t>
      </w:r>
      <w:r w:rsidR="00356474">
        <w:rPr>
          <w:rFonts w:ascii="Times New Roman" w:hAnsi="Times New Roman" w:cs="Times New Roman"/>
          <w:sz w:val="24"/>
          <w:szCs w:val="24"/>
        </w:rPr>
        <w:t>immediately after</w:t>
      </w:r>
      <w:r>
        <w:rPr>
          <w:rFonts w:ascii="Times New Roman" w:hAnsi="Times New Roman" w:cs="Times New Roman"/>
          <w:sz w:val="24"/>
          <w:szCs w:val="24"/>
        </w:rPr>
        <w:t xml:space="preserve"> the end of the summer tubing season, to monitor vegetation decreases occurring during tubing season damage.  Spring readings (late April-May) are taken as close to the beginning of the summer tubing season as possible, to measure the amount of winter recovery within SAV beds.  Graphed data from transects at near-equilibrium conditions show a “see-saw” effect in which summer degradation is balanced by </w:t>
      </w:r>
      <w:r w:rsidR="00356474">
        <w:rPr>
          <w:rFonts w:ascii="Times New Roman" w:hAnsi="Times New Roman" w:cs="Times New Roman"/>
          <w:sz w:val="24"/>
          <w:szCs w:val="24"/>
        </w:rPr>
        <w:t>winter restoration and the regression slope=0 or near-0.</w:t>
      </w:r>
    </w:p>
    <w:p w:rsidR="00356474" w:rsidRDefault="00356474" w:rsidP="00E80A18">
      <w:pPr>
        <w:spacing w:after="0" w:line="240" w:lineRule="auto"/>
        <w:rPr>
          <w:rFonts w:ascii="Times New Roman" w:hAnsi="Times New Roman" w:cs="Times New Roman"/>
          <w:sz w:val="24"/>
          <w:szCs w:val="24"/>
        </w:rPr>
      </w:pPr>
    </w:p>
    <w:p w:rsidR="008802DF" w:rsidRDefault="00356474" w:rsidP="00E80A18">
      <w:pPr>
        <w:spacing w:after="0" w:line="240" w:lineRule="auto"/>
        <w:rPr>
          <w:rFonts w:ascii="Times New Roman" w:hAnsi="Times New Roman" w:cs="Times New Roman"/>
          <w:sz w:val="24"/>
          <w:szCs w:val="24"/>
        </w:rPr>
      </w:pPr>
      <w:r>
        <w:rPr>
          <w:rFonts w:ascii="Times New Roman" w:hAnsi="Times New Roman" w:cs="Times New Roman"/>
          <w:sz w:val="24"/>
          <w:szCs w:val="24"/>
        </w:rPr>
        <w:tab/>
        <w:t>Transects are defined by two sets of anchor hooks, preferably set into the trunks of mature floodplain and/or riverbank trees at or near the water’s edge, one set on either side of the river and perpendicular to the river flow.  These hooks are used as attachment points for an anchor line (to hold the measuring watercraft steady and stationary as readings are taken) and a transect line (a vinyl measuring line stretched taut between the anchor points</w:t>
      </w:r>
      <w:r w:rsidR="008802DF">
        <w:rPr>
          <w:rFonts w:ascii="Times New Roman" w:hAnsi="Times New Roman" w:cs="Times New Roman"/>
          <w:sz w:val="24"/>
          <w:szCs w:val="24"/>
        </w:rPr>
        <w:t xml:space="preserve">).  </w:t>
      </w:r>
    </w:p>
    <w:p w:rsidR="008802DF" w:rsidRDefault="008802DF" w:rsidP="00E80A18">
      <w:pPr>
        <w:spacing w:after="0" w:line="240" w:lineRule="auto"/>
        <w:rPr>
          <w:rFonts w:ascii="Times New Roman" w:hAnsi="Times New Roman" w:cs="Times New Roman"/>
          <w:sz w:val="24"/>
          <w:szCs w:val="24"/>
        </w:rPr>
      </w:pPr>
    </w:p>
    <w:p w:rsidR="00BE4C8E" w:rsidRDefault="008802DF" w:rsidP="008802D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Each transect is read from the western water’s edge to the eastern water’s edge using a vertical line-intercept method.  Linear measurements are taken of SAV beds that intersect the vertical reading plane across the river bottom.  Data retrieved includes SAV species identification, including mixed species associations; extent of SAV bed boundaries; stem density within the bed (in broad percentage classes); substrate composition and type; and description of algal/</w:t>
      </w:r>
      <w:proofErr w:type="spellStart"/>
      <w:r>
        <w:rPr>
          <w:rFonts w:ascii="Times New Roman" w:hAnsi="Times New Roman" w:cs="Times New Roman"/>
          <w:sz w:val="24"/>
          <w:szCs w:val="24"/>
        </w:rPr>
        <w:t>periphyton</w:t>
      </w:r>
      <w:proofErr w:type="spellEnd"/>
      <w:r>
        <w:rPr>
          <w:rFonts w:ascii="Times New Roman" w:hAnsi="Times New Roman" w:cs="Times New Roman"/>
          <w:sz w:val="24"/>
          <w:szCs w:val="24"/>
        </w:rPr>
        <w:t xml:space="preserve"> coverage.  Data is analyzed by percentage of vegetative</w:t>
      </w:r>
      <w:r w:rsidR="00BE4C8E">
        <w:rPr>
          <w:rFonts w:ascii="Times New Roman" w:hAnsi="Times New Roman" w:cs="Times New Roman"/>
          <w:sz w:val="24"/>
          <w:szCs w:val="24"/>
        </w:rPr>
        <w:t xml:space="preserve"> cover by individual species and overall vegetation profile, along with percentage of bare substrate types.</w:t>
      </w:r>
    </w:p>
    <w:p w:rsidR="00BE4C8E" w:rsidRDefault="00BE4C8E" w:rsidP="008802DF">
      <w:pPr>
        <w:spacing w:after="0" w:line="240" w:lineRule="auto"/>
        <w:ind w:firstLine="720"/>
        <w:rPr>
          <w:rFonts w:ascii="Times New Roman" w:hAnsi="Times New Roman" w:cs="Times New Roman"/>
          <w:sz w:val="24"/>
          <w:szCs w:val="24"/>
        </w:rPr>
      </w:pPr>
    </w:p>
    <w:p w:rsidR="00356474" w:rsidRPr="00442BF8" w:rsidRDefault="00BE4C8E" w:rsidP="008802DF">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addition, at each </w:t>
      </w:r>
      <w:proofErr w:type="gramStart"/>
      <w:r>
        <w:rPr>
          <w:rFonts w:ascii="Times New Roman" w:hAnsi="Times New Roman" w:cs="Times New Roman"/>
          <w:sz w:val="24"/>
          <w:szCs w:val="24"/>
        </w:rPr>
        <w:t>transect,</w:t>
      </w:r>
      <w:proofErr w:type="gramEnd"/>
      <w:r>
        <w:rPr>
          <w:rFonts w:ascii="Times New Roman" w:hAnsi="Times New Roman" w:cs="Times New Roman"/>
          <w:sz w:val="24"/>
          <w:szCs w:val="24"/>
        </w:rPr>
        <w:t xml:space="preserve"> depth soundings are taken at five-foot intervals across the river span to yield a river bottom profile.  This data is graphed and indexed with substrate type to ascertain changes in river flow characteristics over time.  Such data may contribute to interpretation of non-human factors that can affect the composition and density of SAV beds.  Correlations to adjust for water depth changes (i.e., high-water and low-water cycles)</w:t>
      </w:r>
      <w:r w:rsidR="0056044C">
        <w:rPr>
          <w:rFonts w:ascii="Times New Roman" w:hAnsi="Times New Roman" w:cs="Times New Roman"/>
          <w:sz w:val="24"/>
          <w:szCs w:val="24"/>
        </w:rPr>
        <w:t xml:space="preserve"> at the transect location include local (in-park) river staff gauge readings and distance from the transect line anchor hook at the zero-point to the water’s surface.  Such adjustments aid in standardizing the river bottom profile from year to year.</w:t>
      </w:r>
      <w:r>
        <w:rPr>
          <w:rFonts w:ascii="Times New Roman" w:hAnsi="Times New Roman" w:cs="Times New Roman"/>
          <w:sz w:val="24"/>
          <w:szCs w:val="24"/>
        </w:rPr>
        <w:t xml:space="preserve">   </w:t>
      </w:r>
    </w:p>
    <w:p w:rsidR="00442BF8" w:rsidRDefault="00442BF8" w:rsidP="00EF297F">
      <w:pPr>
        <w:jc w:val="center"/>
        <w:rPr>
          <w:rFonts w:ascii="Times New Roman" w:hAnsi="Times New Roman" w:cs="Times New Roman"/>
          <w:b/>
          <w:sz w:val="24"/>
          <w:szCs w:val="24"/>
        </w:rPr>
      </w:pPr>
    </w:p>
    <w:sectPr w:rsidR="00442BF8" w:rsidSect="000D5F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297F"/>
    <w:rsid w:val="000D5F40"/>
    <w:rsid w:val="00356474"/>
    <w:rsid w:val="00442BF8"/>
    <w:rsid w:val="0056044C"/>
    <w:rsid w:val="005F7E88"/>
    <w:rsid w:val="006B37EF"/>
    <w:rsid w:val="006E4D98"/>
    <w:rsid w:val="007546BB"/>
    <w:rsid w:val="008078BF"/>
    <w:rsid w:val="008802DF"/>
    <w:rsid w:val="008A0A9A"/>
    <w:rsid w:val="008A7825"/>
    <w:rsid w:val="00A002C5"/>
    <w:rsid w:val="00A14875"/>
    <w:rsid w:val="00A37334"/>
    <w:rsid w:val="00A83CC2"/>
    <w:rsid w:val="00AB7772"/>
    <w:rsid w:val="00BD2724"/>
    <w:rsid w:val="00BE4C8E"/>
    <w:rsid w:val="00E80A18"/>
    <w:rsid w:val="00EB2AC5"/>
    <w:rsid w:val="00EF297F"/>
    <w:rsid w:val="00FA3A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F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297F"/>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3</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 Sam</dc:creator>
  <cp:lastModifiedBy>Lori Cole</cp:lastModifiedBy>
  <cp:revision>6</cp:revision>
  <dcterms:created xsi:type="dcterms:W3CDTF">2018-08-10T10:06:00Z</dcterms:created>
  <dcterms:modified xsi:type="dcterms:W3CDTF">2018-08-10T19:11:00Z</dcterms:modified>
</cp:coreProperties>
</file>