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B1388E" w14:textId="62F58505" w:rsidR="002927F3" w:rsidRPr="0077526F" w:rsidRDefault="00D61778" w:rsidP="001B5430">
      <w:pPr>
        <w:spacing w:line="480" w:lineRule="auto"/>
        <w:rPr>
          <w:rFonts w:ascii="Arial" w:hAnsi="Arial" w:cs="Arial"/>
          <w:sz w:val="24"/>
          <w:szCs w:val="24"/>
        </w:rPr>
      </w:pPr>
      <w:r w:rsidRPr="0077526F">
        <w:rPr>
          <w:rFonts w:ascii="Arial" w:hAnsi="Arial" w:cs="Arial"/>
          <w:sz w:val="24"/>
          <w:szCs w:val="24"/>
        </w:rPr>
        <w:t xml:space="preserve">Setting Benthic Algal Abundance Targets to Protect </w:t>
      </w:r>
      <w:r w:rsidR="004A1945">
        <w:rPr>
          <w:rFonts w:ascii="Arial" w:hAnsi="Arial" w:cs="Arial"/>
          <w:sz w:val="24"/>
          <w:szCs w:val="24"/>
        </w:rPr>
        <w:t xml:space="preserve">Florida </w:t>
      </w:r>
      <w:r w:rsidRPr="0077526F">
        <w:rPr>
          <w:rFonts w:ascii="Arial" w:hAnsi="Arial" w:cs="Arial"/>
          <w:sz w:val="24"/>
          <w:szCs w:val="24"/>
        </w:rPr>
        <w:t>Spring</w:t>
      </w:r>
      <w:r w:rsidR="004A1945">
        <w:rPr>
          <w:rFonts w:ascii="Arial" w:hAnsi="Arial" w:cs="Arial"/>
          <w:sz w:val="24"/>
          <w:szCs w:val="24"/>
        </w:rPr>
        <w:t xml:space="preserve"> </w:t>
      </w:r>
      <w:r w:rsidRPr="0077526F">
        <w:rPr>
          <w:rFonts w:ascii="Arial" w:hAnsi="Arial" w:cs="Arial"/>
          <w:sz w:val="24"/>
          <w:szCs w:val="24"/>
        </w:rPr>
        <w:t>Ecosystems</w:t>
      </w:r>
    </w:p>
    <w:p w14:paraId="257FD98B" w14:textId="338C20C3" w:rsidR="00652258" w:rsidRPr="0077526F" w:rsidRDefault="00D61778" w:rsidP="00FF351D">
      <w:pPr>
        <w:spacing w:line="240" w:lineRule="auto"/>
        <w:contextualSpacing/>
        <w:rPr>
          <w:rFonts w:ascii="Arial" w:hAnsi="Arial" w:cs="Arial"/>
          <w:sz w:val="24"/>
          <w:szCs w:val="24"/>
        </w:rPr>
      </w:pPr>
      <w:r w:rsidRPr="0077526F">
        <w:rPr>
          <w:rFonts w:ascii="Arial" w:hAnsi="Arial" w:cs="Arial"/>
          <w:sz w:val="24"/>
          <w:szCs w:val="24"/>
        </w:rPr>
        <w:t>Robert A. Mattson, CEP, CSE</w:t>
      </w:r>
    </w:p>
    <w:p w14:paraId="2D0BE21A" w14:textId="6A93742A" w:rsidR="00652258" w:rsidRPr="0077526F" w:rsidRDefault="00D61778" w:rsidP="00FF351D">
      <w:pPr>
        <w:spacing w:line="240" w:lineRule="auto"/>
        <w:contextualSpacing/>
        <w:rPr>
          <w:rFonts w:ascii="Arial" w:hAnsi="Arial" w:cs="Arial"/>
          <w:sz w:val="24"/>
          <w:szCs w:val="24"/>
        </w:rPr>
      </w:pPr>
      <w:r w:rsidRPr="0077526F">
        <w:rPr>
          <w:rFonts w:ascii="Arial" w:hAnsi="Arial" w:cs="Arial"/>
          <w:sz w:val="24"/>
          <w:szCs w:val="24"/>
        </w:rPr>
        <w:t>Environmental Scientist</w:t>
      </w:r>
      <w:r w:rsidR="00652258" w:rsidRPr="0077526F">
        <w:rPr>
          <w:rFonts w:ascii="Arial" w:hAnsi="Arial" w:cs="Arial"/>
          <w:sz w:val="24"/>
          <w:szCs w:val="24"/>
        </w:rPr>
        <w:t xml:space="preserve"> V</w:t>
      </w:r>
    </w:p>
    <w:p w14:paraId="200E00AA" w14:textId="464A298E" w:rsidR="00D61778" w:rsidRPr="0077526F" w:rsidRDefault="00D61778" w:rsidP="001B5430">
      <w:pPr>
        <w:spacing w:line="480" w:lineRule="auto"/>
        <w:rPr>
          <w:rFonts w:ascii="Arial" w:hAnsi="Arial" w:cs="Arial"/>
          <w:sz w:val="24"/>
          <w:szCs w:val="24"/>
        </w:rPr>
      </w:pPr>
      <w:r w:rsidRPr="0077526F">
        <w:rPr>
          <w:rFonts w:ascii="Arial" w:hAnsi="Arial" w:cs="Arial"/>
          <w:sz w:val="24"/>
          <w:szCs w:val="24"/>
        </w:rPr>
        <w:t>St. Johns River Water Management District</w:t>
      </w:r>
    </w:p>
    <w:p w14:paraId="7340B45F" w14:textId="616F0F14" w:rsidR="00746712" w:rsidRPr="00CB3766" w:rsidRDefault="00746712" w:rsidP="001B5430">
      <w:pPr>
        <w:spacing w:line="480" w:lineRule="auto"/>
        <w:rPr>
          <w:rFonts w:ascii="Arial" w:hAnsi="Arial" w:cs="Arial"/>
          <w:b/>
          <w:bCs/>
          <w:sz w:val="24"/>
          <w:szCs w:val="24"/>
        </w:rPr>
      </w:pPr>
      <w:r w:rsidRPr="00CB3766">
        <w:rPr>
          <w:rFonts w:ascii="Arial" w:hAnsi="Arial" w:cs="Arial"/>
          <w:b/>
          <w:bCs/>
          <w:sz w:val="24"/>
          <w:szCs w:val="24"/>
        </w:rPr>
        <w:t>Introduction</w:t>
      </w:r>
    </w:p>
    <w:p w14:paraId="0D198A18" w14:textId="7AC931D4" w:rsidR="0077526F" w:rsidRDefault="0077526F" w:rsidP="001B5430">
      <w:pPr>
        <w:spacing w:line="480" w:lineRule="auto"/>
        <w:rPr>
          <w:rFonts w:ascii="Arial" w:hAnsi="Arial" w:cs="Arial"/>
          <w:sz w:val="24"/>
          <w:szCs w:val="24"/>
        </w:rPr>
      </w:pPr>
      <w:r>
        <w:rPr>
          <w:rFonts w:ascii="Arial" w:hAnsi="Arial" w:cs="Arial"/>
          <w:sz w:val="24"/>
          <w:szCs w:val="24"/>
        </w:rPr>
        <w:t>Florida’s karst geology is the basis for the existence of over 1,000 springs in the state. These aquatic ecosystems are a signature feature of the state and they attracted visitors and tourists before Florida became known for its beaches</w:t>
      </w:r>
      <w:r w:rsidR="00C4235B">
        <w:rPr>
          <w:rFonts w:ascii="Arial" w:hAnsi="Arial" w:cs="Arial"/>
          <w:sz w:val="24"/>
          <w:szCs w:val="24"/>
        </w:rPr>
        <w:t xml:space="preserve"> (</w:t>
      </w:r>
      <w:r w:rsidR="00A678DA">
        <w:rPr>
          <w:rFonts w:ascii="Arial" w:hAnsi="Arial" w:cs="Arial"/>
          <w:sz w:val="24"/>
          <w:szCs w:val="24"/>
        </w:rPr>
        <w:t xml:space="preserve">Florida Springs Task Force, 2000; </w:t>
      </w:r>
      <w:r w:rsidR="00C4235B">
        <w:rPr>
          <w:rFonts w:ascii="Arial" w:hAnsi="Arial" w:cs="Arial"/>
          <w:sz w:val="24"/>
          <w:szCs w:val="24"/>
        </w:rPr>
        <w:t>Scott et al. 2004)</w:t>
      </w:r>
      <w:r>
        <w:rPr>
          <w:rFonts w:ascii="Arial" w:hAnsi="Arial" w:cs="Arial"/>
          <w:sz w:val="24"/>
          <w:szCs w:val="24"/>
        </w:rPr>
        <w:t xml:space="preserve">. Two broad categories of Florida springs have been identified (Copeland, 2003): (1) seep springs, fed by seepage of water from shallow, surficial (“water table”) aquifers, and (2) vent springs, fed by artesian flow from the deeper Floridan Aquifer. The latter are what most people think of as a Florida spring and </w:t>
      </w:r>
      <w:r w:rsidR="00C4235B">
        <w:rPr>
          <w:rFonts w:ascii="Arial" w:hAnsi="Arial" w:cs="Arial"/>
          <w:sz w:val="24"/>
          <w:szCs w:val="24"/>
        </w:rPr>
        <w:t xml:space="preserve">is the main focus of this chapter. Springs have been classified by their mean annual discharge or flow using the system first developed in </w:t>
      </w:r>
      <w:proofErr w:type="spellStart"/>
      <w:r w:rsidR="00C4235B">
        <w:rPr>
          <w:rFonts w:ascii="Arial" w:hAnsi="Arial" w:cs="Arial"/>
          <w:sz w:val="24"/>
          <w:szCs w:val="24"/>
        </w:rPr>
        <w:t>Meinzer</w:t>
      </w:r>
      <w:proofErr w:type="spellEnd"/>
      <w:r w:rsidR="00C4235B">
        <w:rPr>
          <w:rFonts w:ascii="Arial" w:hAnsi="Arial" w:cs="Arial"/>
          <w:sz w:val="24"/>
          <w:szCs w:val="24"/>
        </w:rPr>
        <w:t xml:space="preserve"> (192</w:t>
      </w:r>
      <w:r w:rsidR="005C757B">
        <w:rPr>
          <w:rFonts w:ascii="Arial" w:hAnsi="Arial" w:cs="Arial"/>
          <w:sz w:val="24"/>
          <w:szCs w:val="24"/>
        </w:rPr>
        <w:t>7</w:t>
      </w:r>
      <w:r w:rsidR="00C4235B">
        <w:rPr>
          <w:rFonts w:ascii="Arial" w:hAnsi="Arial" w:cs="Arial"/>
          <w:sz w:val="24"/>
          <w:szCs w:val="24"/>
        </w:rPr>
        <w:t>); ranging from First magnitude (</w:t>
      </w:r>
      <w:r w:rsidR="00C4235B" w:rsidRPr="00C4235B">
        <w:rPr>
          <w:rFonts w:ascii="Arial" w:hAnsi="Arial" w:cs="Arial"/>
          <w:sz w:val="24"/>
          <w:szCs w:val="24"/>
          <w:u w:val="single"/>
        </w:rPr>
        <w:t>&gt;</w:t>
      </w:r>
      <w:r w:rsidR="00C4235B">
        <w:rPr>
          <w:rFonts w:ascii="Arial" w:hAnsi="Arial" w:cs="Arial"/>
          <w:sz w:val="24"/>
          <w:szCs w:val="24"/>
        </w:rPr>
        <w:t>100 ft</w:t>
      </w:r>
      <w:r w:rsidR="00C4235B" w:rsidRPr="00C4235B">
        <w:rPr>
          <w:rFonts w:ascii="Arial" w:hAnsi="Arial" w:cs="Arial"/>
          <w:sz w:val="24"/>
          <w:szCs w:val="24"/>
          <w:vertAlign w:val="superscript"/>
        </w:rPr>
        <w:t>3</w:t>
      </w:r>
      <w:r w:rsidR="00C4235B">
        <w:rPr>
          <w:rFonts w:ascii="Arial" w:hAnsi="Arial" w:cs="Arial"/>
          <w:sz w:val="24"/>
          <w:szCs w:val="24"/>
        </w:rPr>
        <w:t xml:space="preserve">/second mean annual flow) to Eighth magnitude (&lt;1 pint/minute). Florida springs have also been classified by base water chemistry (Slack </w:t>
      </w:r>
      <w:r w:rsidR="005C757B">
        <w:rPr>
          <w:rFonts w:ascii="Arial" w:hAnsi="Arial" w:cs="Arial"/>
          <w:sz w:val="24"/>
          <w:szCs w:val="24"/>
        </w:rPr>
        <w:t>&amp;</w:t>
      </w:r>
      <w:r w:rsidR="00C4235B">
        <w:rPr>
          <w:rFonts w:ascii="Arial" w:hAnsi="Arial" w:cs="Arial"/>
          <w:sz w:val="24"/>
          <w:szCs w:val="24"/>
        </w:rPr>
        <w:t xml:space="preserve"> Rosenau, 1979; Woodruff, 1993), ranging from low ion </w:t>
      </w:r>
      <w:r w:rsidR="00A2372B">
        <w:rPr>
          <w:rFonts w:ascii="Arial" w:hAnsi="Arial" w:cs="Arial"/>
          <w:sz w:val="24"/>
          <w:szCs w:val="24"/>
        </w:rPr>
        <w:t xml:space="preserve">(“soft water”) </w:t>
      </w:r>
      <w:r w:rsidR="00C4235B">
        <w:rPr>
          <w:rFonts w:ascii="Arial" w:hAnsi="Arial" w:cs="Arial"/>
          <w:sz w:val="24"/>
          <w:szCs w:val="24"/>
        </w:rPr>
        <w:t xml:space="preserve">springs with minimal concentrations of dissolved salts and minerals to salt springs with high concentrations. One of the most noticeable characteristics of Florida springs and the streams which they create (spring-run streams) is the exceptional clarity of the water, allowing for abundant </w:t>
      </w:r>
      <w:r w:rsidR="00E43196">
        <w:rPr>
          <w:rFonts w:ascii="Arial" w:hAnsi="Arial" w:cs="Arial"/>
          <w:sz w:val="24"/>
          <w:szCs w:val="24"/>
        </w:rPr>
        <w:t>penetration of light energy which sustains the growth of dense beds of submerged aquatic vegetation (SAV), including rooted macrophytes and attached and free-living algae (</w:t>
      </w:r>
      <w:r w:rsidR="005C757B">
        <w:rPr>
          <w:rFonts w:ascii="Arial" w:hAnsi="Arial" w:cs="Arial"/>
          <w:sz w:val="24"/>
          <w:szCs w:val="24"/>
        </w:rPr>
        <w:t xml:space="preserve">Mattson et al., 2019; </w:t>
      </w:r>
      <w:proofErr w:type="spellStart"/>
      <w:r w:rsidR="00E43196">
        <w:rPr>
          <w:rFonts w:ascii="Arial" w:hAnsi="Arial" w:cs="Arial"/>
          <w:sz w:val="24"/>
          <w:szCs w:val="24"/>
        </w:rPr>
        <w:t>Odum</w:t>
      </w:r>
      <w:proofErr w:type="spellEnd"/>
      <w:r w:rsidR="00E43196">
        <w:rPr>
          <w:rFonts w:ascii="Arial" w:hAnsi="Arial" w:cs="Arial"/>
          <w:sz w:val="24"/>
          <w:szCs w:val="24"/>
        </w:rPr>
        <w:t>, 1957). These SAV communities support diverse food webs of invertebrates, fish, turtles, and other fauna (</w:t>
      </w:r>
      <w:proofErr w:type="spellStart"/>
      <w:r w:rsidR="00E43196">
        <w:rPr>
          <w:rFonts w:ascii="Arial" w:hAnsi="Arial" w:cs="Arial"/>
          <w:sz w:val="24"/>
          <w:szCs w:val="24"/>
        </w:rPr>
        <w:t>Odum</w:t>
      </w:r>
      <w:proofErr w:type="spellEnd"/>
      <w:r w:rsidR="00E43196">
        <w:rPr>
          <w:rFonts w:ascii="Arial" w:hAnsi="Arial" w:cs="Arial"/>
          <w:sz w:val="24"/>
          <w:szCs w:val="24"/>
        </w:rPr>
        <w:t>, 1957).</w:t>
      </w:r>
    </w:p>
    <w:p w14:paraId="54C3E6EF" w14:textId="3533964E" w:rsidR="00E43196" w:rsidRDefault="00E43196" w:rsidP="001B5430">
      <w:pPr>
        <w:spacing w:line="480" w:lineRule="auto"/>
        <w:rPr>
          <w:rFonts w:ascii="Arial" w:hAnsi="Arial" w:cs="Arial"/>
          <w:sz w:val="24"/>
          <w:szCs w:val="24"/>
        </w:rPr>
      </w:pPr>
      <w:r>
        <w:rPr>
          <w:rFonts w:ascii="Arial" w:hAnsi="Arial" w:cs="Arial"/>
          <w:sz w:val="24"/>
          <w:szCs w:val="24"/>
        </w:rPr>
        <w:lastRenderedPageBreak/>
        <w:t xml:space="preserve">Over the past several decades, </w:t>
      </w:r>
      <w:r w:rsidR="00BB2A94">
        <w:rPr>
          <w:rFonts w:ascii="Arial" w:hAnsi="Arial" w:cs="Arial"/>
          <w:sz w:val="24"/>
          <w:szCs w:val="24"/>
        </w:rPr>
        <w:t>Florida springs</w:t>
      </w:r>
      <w:r>
        <w:rPr>
          <w:rFonts w:ascii="Arial" w:hAnsi="Arial" w:cs="Arial"/>
          <w:sz w:val="24"/>
          <w:szCs w:val="24"/>
        </w:rPr>
        <w:t xml:space="preserve"> have exhibited significant changes in </w:t>
      </w:r>
      <w:r w:rsidR="00BB2A94">
        <w:rPr>
          <w:rFonts w:ascii="Arial" w:hAnsi="Arial" w:cs="Arial"/>
          <w:sz w:val="24"/>
          <w:szCs w:val="24"/>
        </w:rPr>
        <w:t>hydrology</w:t>
      </w:r>
      <w:r>
        <w:rPr>
          <w:rFonts w:ascii="Arial" w:hAnsi="Arial" w:cs="Arial"/>
          <w:sz w:val="24"/>
          <w:szCs w:val="24"/>
        </w:rPr>
        <w:t xml:space="preserve">, water quality, and biological integrity, as have many aquatic ecosystems in the state (both freshwater and marine). Many of these changes are driven by the substantial growth in the state’s human population; Florida is now the third most populous state in the U.S. The principal change in water quality has been significant increases in dissolved inorganic nitrogen as nitrate, typically measured as nitrate-nitrite nitrogen or NOx-N (Copeland et al. 2009; Katz, 2020). Associated with these increases in NOx-N have been changes in the SAV communities in springs and spring-run streams (hereafter “springs” for brevity), including replacement of rooted macrophytes by benthic filamentous algal mats and greater abundance of epiphytic, attached algae on the macrophytes (Florida Springs Task Force, 2000; Mattson et al., 2019). There is evidence that </w:t>
      </w:r>
      <w:r w:rsidR="00BB2A94">
        <w:rPr>
          <w:rFonts w:ascii="Arial" w:hAnsi="Arial" w:cs="Arial"/>
          <w:sz w:val="24"/>
          <w:szCs w:val="24"/>
        </w:rPr>
        <w:t xml:space="preserve">increased </w:t>
      </w:r>
      <w:r>
        <w:rPr>
          <w:rFonts w:ascii="Arial" w:hAnsi="Arial" w:cs="Arial"/>
          <w:sz w:val="24"/>
          <w:szCs w:val="24"/>
        </w:rPr>
        <w:t xml:space="preserve">NOx-N may be responsible for these vegetation shifts (Cowell </w:t>
      </w:r>
      <w:r w:rsidR="005C757B">
        <w:rPr>
          <w:rFonts w:ascii="Arial" w:hAnsi="Arial" w:cs="Arial"/>
          <w:sz w:val="24"/>
          <w:szCs w:val="24"/>
        </w:rPr>
        <w:t>&amp;</w:t>
      </w:r>
      <w:r>
        <w:rPr>
          <w:rFonts w:ascii="Arial" w:hAnsi="Arial" w:cs="Arial"/>
          <w:sz w:val="24"/>
          <w:szCs w:val="24"/>
        </w:rPr>
        <w:t xml:space="preserve"> Dawes, </w:t>
      </w:r>
      <w:r w:rsidR="00CB3766">
        <w:rPr>
          <w:rFonts w:ascii="Arial" w:hAnsi="Arial" w:cs="Arial"/>
          <w:sz w:val="24"/>
          <w:szCs w:val="24"/>
        </w:rPr>
        <w:t xml:space="preserve">2004; </w:t>
      </w:r>
      <w:r>
        <w:rPr>
          <w:rFonts w:ascii="Arial" w:hAnsi="Arial" w:cs="Arial"/>
          <w:sz w:val="24"/>
          <w:szCs w:val="24"/>
        </w:rPr>
        <w:t>Stevenson et al., 2007</w:t>
      </w:r>
      <w:r w:rsidR="00CB3766">
        <w:rPr>
          <w:rFonts w:ascii="Arial" w:hAnsi="Arial" w:cs="Arial"/>
          <w:sz w:val="24"/>
          <w:szCs w:val="24"/>
        </w:rPr>
        <w:t xml:space="preserve">), but there is also evidence that nitrogen is not a factor in these changes (Brown et al., 2008; </w:t>
      </w:r>
      <w:r w:rsidR="005C757B">
        <w:rPr>
          <w:rFonts w:ascii="Arial" w:hAnsi="Arial" w:cs="Arial"/>
          <w:sz w:val="24"/>
          <w:szCs w:val="24"/>
        </w:rPr>
        <w:t xml:space="preserve">Cohen et al., 2017; </w:t>
      </w:r>
      <w:r w:rsidR="00CB3766">
        <w:rPr>
          <w:rFonts w:ascii="Arial" w:hAnsi="Arial" w:cs="Arial"/>
          <w:sz w:val="24"/>
          <w:szCs w:val="24"/>
        </w:rPr>
        <w:t xml:space="preserve">Heffernan et al., 2010). Other drivers influencing these vegetative shifts may be changes in current regimes due to </w:t>
      </w:r>
      <w:r w:rsidR="006F29AE">
        <w:rPr>
          <w:rFonts w:ascii="Arial" w:hAnsi="Arial" w:cs="Arial"/>
          <w:sz w:val="24"/>
          <w:szCs w:val="24"/>
        </w:rPr>
        <w:t>alteration</w:t>
      </w:r>
      <w:r w:rsidR="00CB3766">
        <w:rPr>
          <w:rFonts w:ascii="Arial" w:hAnsi="Arial" w:cs="Arial"/>
          <w:sz w:val="24"/>
          <w:szCs w:val="24"/>
        </w:rPr>
        <w:t>s in spring flow (King, 2014; Reaver et al. 2019) or changes in grazer</w:t>
      </w:r>
      <w:r w:rsidR="006F29AE">
        <w:rPr>
          <w:rFonts w:ascii="Arial" w:hAnsi="Arial" w:cs="Arial"/>
          <w:sz w:val="24"/>
          <w:szCs w:val="24"/>
        </w:rPr>
        <w:t xml:space="preserve">/ </w:t>
      </w:r>
      <w:r w:rsidR="00CB3766">
        <w:rPr>
          <w:rFonts w:ascii="Arial" w:hAnsi="Arial" w:cs="Arial"/>
          <w:sz w:val="24"/>
          <w:szCs w:val="24"/>
        </w:rPr>
        <w:t xml:space="preserve">herbivore populations (Liebowitz et al. 2014). Whatever is driving these </w:t>
      </w:r>
      <w:r w:rsidR="00047E54">
        <w:rPr>
          <w:rFonts w:ascii="Arial" w:hAnsi="Arial" w:cs="Arial"/>
          <w:sz w:val="24"/>
          <w:szCs w:val="24"/>
        </w:rPr>
        <w:t xml:space="preserve">vegetation </w:t>
      </w:r>
      <w:r w:rsidR="00CB3766">
        <w:rPr>
          <w:rFonts w:ascii="Arial" w:hAnsi="Arial" w:cs="Arial"/>
          <w:sz w:val="24"/>
          <w:szCs w:val="24"/>
        </w:rPr>
        <w:t>changes, they result in alterations to the food webs in springs (</w:t>
      </w:r>
      <w:r w:rsidR="005C757B">
        <w:rPr>
          <w:rFonts w:ascii="Arial" w:hAnsi="Arial" w:cs="Arial"/>
          <w:sz w:val="24"/>
          <w:szCs w:val="24"/>
        </w:rPr>
        <w:t xml:space="preserve">Camp et al., 2014; </w:t>
      </w:r>
      <w:r w:rsidR="00CB3766">
        <w:rPr>
          <w:rFonts w:ascii="Arial" w:hAnsi="Arial" w:cs="Arial"/>
          <w:sz w:val="24"/>
          <w:szCs w:val="24"/>
        </w:rPr>
        <w:t>Mattson, 200</w:t>
      </w:r>
      <w:r w:rsidR="004D7D08">
        <w:rPr>
          <w:rFonts w:ascii="Arial" w:hAnsi="Arial" w:cs="Arial"/>
          <w:sz w:val="24"/>
          <w:szCs w:val="24"/>
        </w:rPr>
        <w:t>9</w:t>
      </w:r>
      <w:r w:rsidR="00CB3766">
        <w:rPr>
          <w:rFonts w:ascii="Arial" w:hAnsi="Arial" w:cs="Arial"/>
          <w:sz w:val="24"/>
          <w:szCs w:val="24"/>
        </w:rPr>
        <w:t>)</w:t>
      </w:r>
      <w:r w:rsidR="0037395B">
        <w:rPr>
          <w:rFonts w:ascii="Arial" w:hAnsi="Arial" w:cs="Arial"/>
          <w:sz w:val="24"/>
          <w:szCs w:val="24"/>
        </w:rPr>
        <w:t xml:space="preserve"> and may legitimately be considered degradation of spring ecology</w:t>
      </w:r>
      <w:r w:rsidR="00CB3766">
        <w:rPr>
          <w:rFonts w:ascii="Arial" w:hAnsi="Arial" w:cs="Arial"/>
          <w:sz w:val="24"/>
          <w:szCs w:val="24"/>
        </w:rPr>
        <w:t>.</w:t>
      </w:r>
    </w:p>
    <w:p w14:paraId="7C7CE02F" w14:textId="7D225F85" w:rsidR="00A025CD" w:rsidRDefault="00A025CD" w:rsidP="001B5430">
      <w:pPr>
        <w:spacing w:line="480" w:lineRule="auto"/>
        <w:rPr>
          <w:rFonts w:ascii="Arial" w:hAnsi="Arial" w:cs="Arial"/>
          <w:sz w:val="24"/>
          <w:szCs w:val="24"/>
        </w:rPr>
      </w:pPr>
      <w:r>
        <w:rPr>
          <w:rFonts w:ascii="Arial" w:hAnsi="Arial" w:cs="Arial"/>
          <w:sz w:val="24"/>
          <w:szCs w:val="24"/>
        </w:rPr>
        <w:t>The objectives of my analysis</w:t>
      </w:r>
      <w:r w:rsidR="004C3D67">
        <w:rPr>
          <w:rFonts w:ascii="Arial" w:hAnsi="Arial" w:cs="Arial"/>
          <w:sz w:val="24"/>
          <w:szCs w:val="24"/>
        </w:rPr>
        <w:t xml:space="preserve"> discussed</w:t>
      </w:r>
      <w:r>
        <w:rPr>
          <w:rFonts w:ascii="Arial" w:hAnsi="Arial" w:cs="Arial"/>
          <w:sz w:val="24"/>
          <w:szCs w:val="24"/>
        </w:rPr>
        <w:t xml:space="preserve"> in this chapter are:</w:t>
      </w:r>
    </w:p>
    <w:p w14:paraId="7B2FF0B9" w14:textId="22734DB4" w:rsidR="00A025CD" w:rsidRDefault="00A025CD" w:rsidP="00A025CD">
      <w:pPr>
        <w:pStyle w:val="ListParagraph"/>
        <w:numPr>
          <w:ilvl w:val="0"/>
          <w:numId w:val="5"/>
        </w:numPr>
        <w:spacing w:line="480" w:lineRule="auto"/>
        <w:rPr>
          <w:rFonts w:ascii="Arial" w:hAnsi="Arial" w:cs="Arial"/>
          <w:sz w:val="24"/>
          <w:szCs w:val="24"/>
        </w:rPr>
      </w:pPr>
      <w:r w:rsidRPr="00A025CD">
        <w:rPr>
          <w:rFonts w:ascii="Arial" w:hAnsi="Arial" w:cs="Arial"/>
          <w:sz w:val="24"/>
          <w:szCs w:val="24"/>
        </w:rPr>
        <w:t xml:space="preserve">Review the existing stream literature for quantitative benthic algal targets </w:t>
      </w:r>
      <w:r>
        <w:rPr>
          <w:rFonts w:ascii="Arial" w:hAnsi="Arial" w:cs="Arial"/>
          <w:sz w:val="24"/>
          <w:szCs w:val="24"/>
        </w:rPr>
        <w:t>proposed to protect stream ecology and/or human use;</w:t>
      </w:r>
    </w:p>
    <w:p w14:paraId="29BCCE04" w14:textId="461CA4BF" w:rsidR="00A025CD" w:rsidRDefault="00A025CD" w:rsidP="00A025CD">
      <w:pPr>
        <w:pStyle w:val="ListParagraph"/>
        <w:numPr>
          <w:ilvl w:val="0"/>
          <w:numId w:val="5"/>
        </w:numPr>
        <w:spacing w:line="480" w:lineRule="auto"/>
        <w:rPr>
          <w:rFonts w:ascii="Arial" w:hAnsi="Arial" w:cs="Arial"/>
          <w:sz w:val="24"/>
          <w:szCs w:val="24"/>
        </w:rPr>
      </w:pPr>
      <w:r>
        <w:rPr>
          <w:rFonts w:ascii="Arial" w:hAnsi="Arial" w:cs="Arial"/>
          <w:sz w:val="24"/>
          <w:szCs w:val="24"/>
        </w:rPr>
        <w:lastRenderedPageBreak/>
        <w:t>Compare these targets to quantitative algal data collected in a relatively recent (2015) study of 14 Florida springs to evaluate whether and how extensively algal abundance in these streams exceeds these targets;</w:t>
      </w:r>
    </w:p>
    <w:p w14:paraId="4DBD25F5" w14:textId="53E8FBFE" w:rsidR="00A025CD" w:rsidRPr="00A025CD" w:rsidRDefault="00A025CD" w:rsidP="00A025CD">
      <w:pPr>
        <w:pStyle w:val="ListParagraph"/>
        <w:numPr>
          <w:ilvl w:val="0"/>
          <w:numId w:val="5"/>
        </w:numPr>
        <w:spacing w:line="480" w:lineRule="auto"/>
        <w:rPr>
          <w:rFonts w:ascii="Arial" w:hAnsi="Arial" w:cs="Arial"/>
          <w:sz w:val="24"/>
          <w:szCs w:val="24"/>
        </w:rPr>
      </w:pPr>
      <w:r>
        <w:rPr>
          <w:rFonts w:ascii="Arial" w:hAnsi="Arial" w:cs="Arial"/>
          <w:sz w:val="24"/>
          <w:szCs w:val="24"/>
        </w:rPr>
        <w:t>Provide suggestions on adoption of these targets for possible future use in management of Florida springs.</w:t>
      </w:r>
    </w:p>
    <w:p w14:paraId="7E6EE331" w14:textId="5ED819CC" w:rsidR="00746712" w:rsidRPr="005118D2" w:rsidRDefault="00CC45E3" w:rsidP="001B5430">
      <w:pPr>
        <w:spacing w:line="480" w:lineRule="auto"/>
        <w:rPr>
          <w:rFonts w:ascii="Arial" w:hAnsi="Arial" w:cs="Arial"/>
          <w:b/>
          <w:bCs/>
          <w:sz w:val="24"/>
          <w:szCs w:val="24"/>
        </w:rPr>
      </w:pPr>
      <w:r>
        <w:rPr>
          <w:rFonts w:ascii="Arial" w:hAnsi="Arial" w:cs="Arial"/>
          <w:b/>
          <w:bCs/>
          <w:sz w:val="24"/>
          <w:szCs w:val="24"/>
        </w:rPr>
        <w:t>Derivation</w:t>
      </w:r>
      <w:r w:rsidR="00746712" w:rsidRPr="00CB3766">
        <w:rPr>
          <w:rFonts w:ascii="Arial" w:hAnsi="Arial" w:cs="Arial"/>
          <w:b/>
          <w:bCs/>
          <w:sz w:val="24"/>
          <w:szCs w:val="24"/>
        </w:rPr>
        <w:t xml:space="preserve"> of Benthic Algal Targets in Streams</w:t>
      </w:r>
      <w:r w:rsidR="00FB279A">
        <w:rPr>
          <w:rFonts w:ascii="Arial" w:hAnsi="Arial" w:cs="Arial"/>
          <w:b/>
          <w:bCs/>
          <w:sz w:val="24"/>
          <w:szCs w:val="24"/>
        </w:rPr>
        <w:t xml:space="preserve"> - Review of the Literature</w:t>
      </w:r>
    </w:p>
    <w:p w14:paraId="7E59D1F7" w14:textId="6081FE98" w:rsidR="00BF574C" w:rsidRPr="00BF574C" w:rsidRDefault="0030598E" w:rsidP="001B5430">
      <w:pPr>
        <w:spacing w:line="480" w:lineRule="auto"/>
        <w:rPr>
          <w:rFonts w:ascii="Arial" w:hAnsi="Arial" w:cs="Arial"/>
          <w:sz w:val="24"/>
          <w:szCs w:val="24"/>
        </w:rPr>
      </w:pPr>
      <w:r>
        <w:rPr>
          <w:rFonts w:ascii="Arial" w:hAnsi="Arial" w:cs="Arial"/>
          <w:sz w:val="24"/>
          <w:szCs w:val="24"/>
        </w:rPr>
        <w:t>In Florida, the water quality standard for nutrients (mainly referring to nitrogen and phosphorus) is a narrative standard, reading in part, “The discharge of nutrients shall continue to be limited as needed to prevent violations of other standards contained in this chapter . . . In no case shall nutrient concentrations of a body of water be altered so as to cause an imbalance in natural populations of aquatic fauna and flora.” (Chapter 62-302.530(48</w:t>
      </w:r>
      <w:r w:rsidR="005118D2">
        <w:rPr>
          <w:rFonts w:ascii="Arial" w:hAnsi="Arial" w:cs="Arial"/>
          <w:sz w:val="24"/>
          <w:szCs w:val="24"/>
        </w:rPr>
        <w:t>)</w:t>
      </w:r>
      <w:r>
        <w:rPr>
          <w:rFonts w:ascii="Arial" w:hAnsi="Arial" w:cs="Arial"/>
          <w:sz w:val="24"/>
          <w:szCs w:val="24"/>
        </w:rPr>
        <w:t>(a) &amp; (b), Florida Administrative Code</w:t>
      </w:r>
      <w:r w:rsidR="005118D2">
        <w:rPr>
          <w:rFonts w:ascii="Arial" w:hAnsi="Arial" w:cs="Arial"/>
          <w:sz w:val="24"/>
          <w:szCs w:val="24"/>
        </w:rPr>
        <w:t xml:space="preserve"> [FAC]).</w:t>
      </w:r>
      <w:r>
        <w:rPr>
          <w:rFonts w:ascii="Arial" w:hAnsi="Arial" w:cs="Arial"/>
          <w:sz w:val="24"/>
          <w:szCs w:val="24"/>
        </w:rPr>
        <w:t xml:space="preserve">  </w:t>
      </w:r>
      <w:r w:rsidR="005118D2">
        <w:rPr>
          <w:rFonts w:ascii="Arial" w:hAnsi="Arial" w:cs="Arial"/>
          <w:sz w:val="24"/>
          <w:szCs w:val="24"/>
        </w:rPr>
        <w:t>In 2012, Florida adopted numeric nutrient criteria for inland waters as Chapter 62-302.531, FAC, “Numeric Interpretation of Narrative Nutrient Criteria”. This included adoption of a nitrate criterion of 0.35 mg/L for springs</w:t>
      </w:r>
      <w:r w:rsidR="00BB2A94">
        <w:rPr>
          <w:rFonts w:ascii="Arial" w:hAnsi="Arial" w:cs="Arial"/>
          <w:sz w:val="24"/>
          <w:szCs w:val="24"/>
        </w:rPr>
        <w:t xml:space="preserve"> based on data showing quantitative relationships between NOx-N and algal abundance</w:t>
      </w:r>
      <w:r w:rsidR="00A2372B">
        <w:rPr>
          <w:rFonts w:ascii="Arial" w:hAnsi="Arial" w:cs="Arial"/>
          <w:sz w:val="24"/>
          <w:szCs w:val="24"/>
        </w:rPr>
        <w:t xml:space="preserve"> and taxonomic composition</w:t>
      </w:r>
      <w:r w:rsidR="005118D2">
        <w:rPr>
          <w:rFonts w:ascii="Arial" w:hAnsi="Arial" w:cs="Arial"/>
          <w:sz w:val="24"/>
          <w:szCs w:val="24"/>
        </w:rPr>
        <w:t xml:space="preserve">. It has been argued that chemical criteria, while important, are not enough to fully protect surface waters (Davis &amp; Simon, 1995); these must be supplemented by biological criteria and metrics. Algae have been used for decades as biological indicators of water quality (Bellinger &amp; </w:t>
      </w:r>
      <w:proofErr w:type="spellStart"/>
      <w:r w:rsidR="005118D2">
        <w:rPr>
          <w:rFonts w:ascii="Arial" w:hAnsi="Arial" w:cs="Arial"/>
          <w:sz w:val="24"/>
          <w:szCs w:val="24"/>
        </w:rPr>
        <w:t>Sigee</w:t>
      </w:r>
      <w:proofErr w:type="spellEnd"/>
      <w:r w:rsidR="00B2765E">
        <w:rPr>
          <w:rFonts w:ascii="Arial" w:hAnsi="Arial" w:cs="Arial"/>
          <w:sz w:val="24"/>
          <w:szCs w:val="24"/>
        </w:rPr>
        <w:t>,</w:t>
      </w:r>
      <w:r w:rsidR="005118D2">
        <w:rPr>
          <w:rFonts w:ascii="Arial" w:hAnsi="Arial" w:cs="Arial"/>
          <w:sz w:val="24"/>
          <w:szCs w:val="24"/>
        </w:rPr>
        <w:t xml:space="preserve"> 2010</w:t>
      </w:r>
      <w:r w:rsidR="00B2765E">
        <w:rPr>
          <w:rFonts w:ascii="Arial" w:hAnsi="Arial" w:cs="Arial"/>
          <w:sz w:val="24"/>
          <w:szCs w:val="24"/>
        </w:rPr>
        <w:t xml:space="preserve">). </w:t>
      </w:r>
      <w:r w:rsidR="00BF574C" w:rsidRPr="00BF574C">
        <w:rPr>
          <w:rFonts w:ascii="Arial" w:hAnsi="Arial" w:cs="Arial"/>
          <w:sz w:val="24"/>
          <w:szCs w:val="24"/>
        </w:rPr>
        <w:t xml:space="preserve">Use of algal abundance thresholds that constitute “nuisance” or </w:t>
      </w:r>
      <w:r w:rsidR="00964CF4">
        <w:rPr>
          <w:rFonts w:ascii="Arial" w:hAnsi="Arial" w:cs="Arial"/>
          <w:sz w:val="24"/>
          <w:szCs w:val="24"/>
        </w:rPr>
        <w:t xml:space="preserve">an </w:t>
      </w:r>
      <w:r w:rsidR="00BF574C" w:rsidRPr="00BF574C">
        <w:rPr>
          <w:rFonts w:ascii="Arial" w:hAnsi="Arial" w:cs="Arial"/>
          <w:sz w:val="24"/>
          <w:szCs w:val="24"/>
        </w:rPr>
        <w:t>undesirable condition in lakes is well-established in lake management but has rarely been done for streams (</w:t>
      </w:r>
      <w:proofErr w:type="spellStart"/>
      <w:r w:rsidR="00BF574C" w:rsidRPr="00BF574C">
        <w:rPr>
          <w:rFonts w:ascii="Arial" w:hAnsi="Arial" w:cs="Arial"/>
          <w:sz w:val="24"/>
          <w:szCs w:val="24"/>
        </w:rPr>
        <w:t>Dodds</w:t>
      </w:r>
      <w:proofErr w:type="spellEnd"/>
      <w:r w:rsidR="00BF574C" w:rsidRPr="00BF574C">
        <w:rPr>
          <w:rFonts w:ascii="Arial" w:hAnsi="Arial" w:cs="Arial"/>
          <w:sz w:val="24"/>
          <w:szCs w:val="24"/>
        </w:rPr>
        <w:t xml:space="preserve"> et al.</w:t>
      </w:r>
      <w:r w:rsidR="00B2765E">
        <w:rPr>
          <w:rFonts w:ascii="Arial" w:hAnsi="Arial" w:cs="Arial"/>
          <w:sz w:val="24"/>
          <w:szCs w:val="24"/>
        </w:rPr>
        <w:t>,</w:t>
      </w:r>
      <w:r w:rsidR="00BF574C" w:rsidRPr="00BF574C">
        <w:rPr>
          <w:rFonts w:ascii="Arial" w:hAnsi="Arial" w:cs="Arial"/>
          <w:sz w:val="24"/>
          <w:szCs w:val="24"/>
        </w:rPr>
        <w:t xml:space="preserve"> 1998).</w:t>
      </w:r>
      <w:r w:rsidR="005118D2">
        <w:rPr>
          <w:rFonts w:ascii="Arial" w:hAnsi="Arial" w:cs="Arial"/>
          <w:sz w:val="24"/>
          <w:szCs w:val="24"/>
        </w:rPr>
        <w:t xml:space="preserve"> In the Florida numeric standards, N and P criteria for lakes are tied to water column Chlorophyll </w:t>
      </w:r>
      <w:r w:rsidR="005118D2" w:rsidRPr="005118D2">
        <w:rPr>
          <w:rFonts w:ascii="Arial" w:hAnsi="Arial" w:cs="Arial"/>
          <w:i/>
          <w:iCs/>
          <w:sz w:val="24"/>
          <w:szCs w:val="24"/>
        </w:rPr>
        <w:t>a</w:t>
      </w:r>
      <w:r w:rsidR="005118D2">
        <w:rPr>
          <w:rFonts w:ascii="Arial" w:hAnsi="Arial" w:cs="Arial"/>
          <w:sz w:val="24"/>
          <w:szCs w:val="24"/>
        </w:rPr>
        <w:t xml:space="preserve"> </w:t>
      </w:r>
      <w:r w:rsidR="00B2765E">
        <w:rPr>
          <w:rFonts w:ascii="Arial" w:hAnsi="Arial" w:cs="Arial"/>
          <w:sz w:val="24"/>
          <w:szCs w:val="24"/>
        </w:rPr>
        <w:t>(</w:t>
      </w:r>
      <w:proofErr w:type="spellStart"/>
      <w:r w:rsidR="00B2765E">
        <w:rPr>
          <w:rFonts w:ascii="Arial" w:hAnsi="Arial" w:cs="Arial"/>
          <w:sz w:val="24"/>
          <w:szCs w:val="24"/>
        </w:rPr>
        <w:t>Chl</w:t>
      </w:r>
      <w:proofErr w:type="spellEnd"/>
      <w:r w:rsidR="00B2765E">
        <w:rPr>
          <w:rFonts w:ascii="Arial" w:hAnsi="Arial" w:cs="Arial"/>
          <w:sz w:val="24"/>
          <w:szCs w:val="24"/>
        </w:rPr>
        <w:t xml:space="preserve"> </w:t>
      </w:r>
      <w:r w:rsidR="00B2765E" w:rsidRPr="00B2765E">
        <w:rPr>
          <w:rFonts w:ascii="Arial" w:hAnsi="Arial" w:cs="Arial"/>
          <w:i/>
          <w:iCs/>
          <w:sz w:val="24"/>
          <w:szCs w:val="24"/>
        </w:rPr>
        <w:t>a</w:t>
      </w:r>
      <w:r w:rsidR="00B2765E">
        <w:rPr>
          <w:rFonts w:ascii="Arial" w:hAnsi="Arial" w:cs="Arial"/>
          <w:sz w:val="24"/>
          <w:szCs w:val="24"/>
        </w:rPr>
        <w:t xml:space="preserve">) </w:t>
      </w:r>
      <w:r w:rsidR="005118D2">
        <w:rPr>
          <w:rFonts w:ascii="Arial" w:hAnsi="Arial" w:cs="Arial"/>
          <w:sz w:val="24"/>
          <w:szCs w:val="24"/>
        </w:rPr>
        <w:t>concentrations.</w:t>
      </w:r>
    </w:p>
    <w:p w14:paraId="3233F0AB" w14:textId="0A829B5F" w:rsidR="00B2765E" w:rsidRDefault="00B2765E" w:rsidP="001B5430">
      <w:pPr>
        <w:spacing w:line="480" w:lineRule="auto"/>
        <w:rPr>
          <w:rFonts w:ascii="Arial" w:hAnsi="Arial" w:cs="Arial"/>
          <w:sz w:val="24"/>
          <w:szCs w:val="24"/>
        </w:rPr>
      </w:pPr>
      <w:r>
        <w:rPr>
          <w:rFonts w:ascii="Arial" w:hAnsi="Arial" w:cs="Arial"/>
          <w:sz w:val="24"/>
          <w:szCs w:val="24"/>
        </w:rPr>
        <w:lastRenderedPageBreak/>
        <w:t xml:space="preserve">Attached and benthic algae, collectively referred to as “periphyton”, are known to be useful as biological indicators of water quality (Rosen, 1995), but as noted above, establishment of abundance criteria for benthic algae has rarely been done in stream management. </w:t>
      </w:r>
      <w:r w:rsidR="00A678DA">
        <w:rPr>
          <w:rFonts w:ascii="Arial" w:hAnsi="Arial" w:cs="Arial"/>
          <w:sz w:val="24"/>
          <w:szCs w:val="24"/>
        </w:rPr>
        <w:t xml:space="preserve">As a management tool, the importance of developing and adopting periphyton abundance criteria may </w:t>
      </w:r>
      <w:r w:rsidR="00621B1E">
        <w:rPr>
          <w:rFonts w:ascii="Arial" w:hAnsi="Arial" w:cs="Arial"/>
          <w:sz w:val="24"/>
          <w:szCs w:val="24"/>
        </w:rPr>
        <w:t>be becoming more critical</w:t>
      </w:r>
      <w:r w:rsidR="00A678DA">
        <w:rPr>
          <w:rFonts w:ascii="Arial" w:hAnsi="Arial" w:cs="Arial"/>
          <w:sz w:val="24"/>
          <w:szCs w:val="24"/>
        </w:rPr>
        <w:t>, as the proliferation of “nuisance” blooms of benthic, filamentous algae appears to be an increasing global phenomenon (</w:t>
      </w:r>
      <w:proofErr w:type="spellStart"/>
      <w:r w:rsidR="00A678DA">
        <w:rPr>
          <w:rFonts w:ascii="Arial" w:hAnsi="Arial" w:cs="Arial"/>
          <w:sz w:val="24"/>
          <w:szCs w:val="24"/>
        </w:rPr>
        <w:t>Hudon</w:t>
      </w:r>
      <w:proofErr w:type="spellEnd"/>
      <w:r w:rsidR="00A678DA">
        <w:rPr>
          <w:rFonts w:ascii="Arial" w:hAnsi="Arial" w:cs="Arial"/>
          <w:sz w:val="24"/>
          <w:szCs w:val="24"/>
        </w:rPr>
        <w:t xml:space="preserve"> et al., 2014</w:t>
      </w:r>
      <w:r w:rsidR="00BB2A94">
        <w:rPr>
          <w:rFonts w:ascii="Arial" w:hAnsi="Arial" w:cs="Arial"/>
          <w:sz w:val="24"/>
          <w:szCs w:val="24"/>
        </w:rPr>
        <w:t xml:space="preserve">; </w:t>
      </w:r>
      <w:proofErr w:type="spellStart"/>
      <w:r w:rsidR="00BB2A94">
        <w:rPr>
          <w:rFonts w:ascii="Arial" w:hAnsi="Arial" w:cs="Arial"/>
          <w:sz w:val="24"/>
          <w:szCs w:val="24"/>
        </w:rPr>
        <w:t>Paerl</w:t>
      </w:r>
      <w:proofErr w:type="spellEnd"/>
      <w:r w:rsidR="00BB2A94">
        <w:rPr>
          <w:rFonts w:ascii="Arial" w:hAnsi="Arial" w:cs="Arial"/>
          <w:sz w:val="24"/>
          <w:szCs w:val="24"/>
        </w:rPr>
        <w:t xml:space="preserve"> &amp; Otten, 2013; Stevenson et al., 2007</w:t>
      </w:r>
      <w:r w:rsidR="00A678DA">
        <w:rPr>
          <w:rFonts w:ascii="Arial" w:hAnsi="Arial" w:cs="Arial"/>
          <w:sz w:val="24"/>
          <w:szCs w:val="24"/>
        </w:rPr>
        <w:t>).</w:t>
      </w:r>
      <w:r w:rsidR="00311718">
        <w:rPr>
          <w:rFonts w:ascii="Arial" w:hAnsi="Arial" w:cs="Arial"/>
          <w:sz w:val="24"/>
          <w:szCs w:val="24"/>
        </w:rPr>
        <w:t xml:space="preserve"> When taxa of filamentous forms in the Cyanobacteria, Chlorophyta, or </w:t>
      </w:r>
      <w:proofErr w:type="spellStart"/>
      <w:r w:rsidR="00311718">
        <w:rPr>
          <w:rFonts w:ascii="Arial" w:hAnsi="Arial" w:cs="Arial"/>
          <w:sz w:val="24"/>
          <w:szCs w:val="24"/>
        </w:rPr>
        <w:t>Xanthophyta</w:t>
      </w:r>
      <w:proofErr w:type="spellEnd"/>
      <w:r w:rsidR="009C4D43">
        <w:rPr>
          <w:rFonts w:ascii="Arial" w:hAnsi="Arial" w:cs="Arial"/>
          <w:sz w:val="24"/>
          <w:szCs w:val="24"/>
        </w:rPr>
        <w:t xml:space="preserve"> become dominant in the periphyton, macroalgal mats may result from their proliferation. </w:t>
      </w:r>
      <w:r>
        <w:rPr>
          <w:rFonts w:ascii="Arial" w:hAnsi="Arial" w:cs="Arial"/>
          <w:sz w:val="24"/>
          <w:szCs w:val="24"/>
        </w:rPr>
        <w:t xml:space="preserve">The choice of a threshold for algal abundance </w:t>
      </w:r>
      <w:r w:rsidR="009C4D43">
        <w:rPr>
          <w:rFonts w:ascii="Arial" w:hAnsi="Arial" w:cs="Arial"/>
          <w:sz w:val="24"/>
          <w:szCs w:val="24"/>
        </w:rPr>
        <w:t xml:space="preserve">(periphyton or macroalgal mats) </w:t>
      </w:r>
      <w:r>
        <w:rPr>
          <w:rFonts w:ascii="Arial" w:hAnsi="Arial" w:cs="Arial"/>
          <w:sz w:val="24"/>
          <w:szCs w:val="24"/>
        </w:rPr>
        <w:t xml:space="preserve">is dependent upon the specific resource value in a stream that is to be protected (Biggs, 1996). This could include water withdrawal (e.g., </w:t>
      </w:r>
      <w:r w:rsidR="009C4D43">
        <w:rPr>
          <w:rFonts w:ascii="Arial" w:hAnsi="Arial" w:cs="Arial"/>
          <w:sz w:val="24"/>
          <w:szCs w:val="24"/>
        </w:rPr>
        <w:t>macro</w:t>
      </w:r>
      <w:r>
        <w:rPr>
          <w:rFonts w:ascii="Arial" w:hAnsi="Arial" w:cs="Arial"/>
          <w:sz w:val="24"/>
          <w:szCs w:val="24"/>
        </w:rPr>
        <w:t>algal mats clogging intakes), aesthetics (</w:t>
      </w:r>
      <w:r w:rsidR="009C4D43">
        <w:rPr>
          <w:rFonts w:ascii="Arial" w:hAnsi="Arial" w:cs="Arial"/>
          <w:sz w:val="24"/>
          <w:szCs w:val="24"/>
        </w:rPr>
        <w:t>macro</w:t>
      </w:r>
      <w:r>
        <w:rPr>
          <w:rFonts w:ascii="Arial" w:hAnsi="Arial" w:cs="Arial"/>
          <w:sz w:val="24"/>
          <w:szCs w:val="24"/>
        </w:rPr>
        <w:t>algal mats look unsightly and produce objectionable odors), recreation (algal accumulation interfering with wading</w:t>
      </w:r>
      <w:r w:rsidR="00EE4806">
        <w:rPr>
          <w:rFonts w:ascii="Arial" w:hAnsi="Arial" w:cs="Arial"/>
          <w:sz w:val="24"/>
          <w:szCs w:val="24"/>
        </w:rPr>
        <w:t>, swimming,</w:t>
      </w:r>
      <w:r>
        <w:rPr>
          <w:rFonts w:ascii="Arial" w:hAnsi="Arial" w:cs="Arial"/>
          <w:sz w:val="24"/>
          <w:szCs w:val="24"/>
        </w:rPr>
        <w:t xml:space="preserve"> or paddling watercraft), or ecological impacts (aquatic life </w:t>
      </w:r>
      <w:r w:rsidR="00446B31">
        <w:rPr>
          <w:rFonts w:ascii="Arial" w:hAnsi="Arial" w:cs="Arial"/>
          <w:sz w:val="24"/>
          <w:szCs w:val="24"/>
        </w:rPr>
        <w:t>impairment</w:t>
      </w:r>
      <w:r w:rsidR="00EE4806">
        <w:rPr>
          <w:rFonts w:ascii="Arial" w:hAnsi="Arial" w:cs="Arial"/>
          <w:sz w:val="24"/>
          <w:szCs w:val="24"/>
        </w:rPr>
        <w:t xml:space="preserve"> or habitat disruption</w:t>
      </w:r>
      <w:r>
        <w:rPr>
          <w:rFonts w:ascii="Arial" w:hAnsi="Arial" w:cs="Arial"/>
          <w:sz w:val="24"/>
          <w:szCs w:val="24"/>
        </w:rPr>
        <w:t>).</w:t>
      </w:r>
    </w:p>
    <w:p w14:paraId="364884A7" w14:textId="27888A07" w:rsidR="00A025CD" w:rsidRDefault="00A025CD" w:rsidP="00A025CD">
      <w:pPr>
        <w:spacing w:line="480" w:lineRule="auto"/>
        <w:rPr>
          <w:rFonts w:ascii="Arial" w:hAnsi="Arial" w:cs="Arial"/>
          <w:sz w:val="24"/>
          <w:szCs w:val="24"/>
        </w:rPr>
      </w:pPr>
      <w:r>
        <w:rPr>
          <w:rFonts w:ascii="Arial" w:hAnsi="Arial" w:cs="Arial"/>
          <w:sz w:val="24"/>
          <w:szCs w:val="24"/>
        </w:rPr>
        <w:t>When deriving targets based on biological criteria, an important foundation is establishing a reference condition (Davies &amp; Jackson, 2006; Stoddard et al., 2006). The concept of “reference condition” means the state or status of an ecosystem used to evaluate the effects of human impact (Stoddard et al., 2006). In general, this equates to a natural background condition (in terms of ecosystem structure, composition, function, etc.) in the absence of human impact.</w:t>
      </w:r>
      <w:r w:rsidR="000B3567">
        <w:rPr>
          <w:rFonts w:ascii="Arial" w:hAnsi="Arial" w:cs="Arial"/>
          <w:sz w:val="24"/>
          <w:szCs w:val="24"/>
        </w:rPr>
        <w:t xml:space="preserve"> There is a</w:t>
      </w:r>
      <w:r>
        <w:rPr>
          <w:rFonts w:ascii="Arial" w:hAnsi="Arial" w:cs="Arial"/>
          <w:sz w:val="24"/>
          <w:szCs w:val="24"/>
        </w:rPr>
        <w:t xml:space="preserve"> lack of historic quantitative data on algal abundance in springs</w:t>
      </w:r>
      <w:r w:rsidR="000B3567">
        <w:rPr>
          <w:rFonts w:ascii="Arial" w:hAnsi="Arial" w:cs="Arial"/>
          <w:sz w:val="24"/>
          <w:szCs w:val="24"/>
        </w:rPr>
        <w:t>, which</w:t>
      </w:r>
      <w:r>
        <w:rPr>
          <w:rFonts w:ascii="Arial" w:hAnsi="Arial" w:cs="Arial"/>
          <w:sz w:val="24"/>
          <w:szCs w:val="24"/>
        </w:rPr>
        <w:t xml:space="preserve"> makes determining a reference condition difficult. </w:t>
      </w:r>
      <w:r w:rsidR="000B3567">
        <w:rPr>
          <w:rFonts w:ascii="Arial" w:hAnsi="Arial" w:cs="Arial"/>
          <w:sz w:val="24"/>
          <w:szCs w:val="24"/>
        </w:rPr>
        <w:t>Some data on</w:t>
      </w:r>
      <w:r>
        <w:rPr>
          <w:rFonts w:ascii="Arial" w:hAnsi="Arial" w:cs="Arial"/>
          <w:sz w:val="24"/>
          <w:szCs w:val="24"/>
        </w:rPr>
        <w:t xml:space="preserve"> epiphytic alga</w:t>
      </w:r>
      <w:r w:rsidR="000B3567">
        <w:rPr>
          <w:rFonts w:ascii="Arial" w:hAnsi="Arial" w:cs="Arial"/>
          <w:sz w:val="24"/>
          <w:szCs w:val="24"/>
        </w:rPr>
        <w:t>l abundance</w:t>
      </w:r>
      <w:r>
        <w:rPr>
          <w:rFonts w:ascii="Arial" w:hAnsi="Arial" w:cs="Arial"/>
          <w:sz w:val="24"/>
          <w:szCs w:val="24"/>
        </w:rPr>
        <w:t xml:space="preserve"> </w:t>
      </w:r>
      <w:r w:rsidR="000B3567">
        <w:rPr>
          <w:rFonts w:ascii="Arial" w:hAnsi="Arial" w:cs="Arial"/>
          <w:sz w:val="24"/>
          <w:szCs w:val="24"/>
        </w:rPr>
        <w:t xml:space="preserve">has been reported </w:t>
      </w:r>
      <w:r>
        <w:rPr>
          <w:rFonts w:ascii="Arial" w:hAnsi="Arial" w:cs="Arial"/>
          <w:sz w:val="24"/>
          <w:szCs w:val="24"/>
        </w:rPr>
        <w:t>in Silver Springs</w:t>
      </w:r>
      <w:r w:rsidR="000B3567">
        <w:rPr>
          <w:rFonts w:ascii="Arial" w:hAnsi="Arial" w:cs="Arial"/>
          <w:sz w:val="24"/>
          <w:szCs w:val="24"/>
        </w:rPr>
        <w:t xml:space="preserve"> (</w:t>
      </w:r>
      <w:proofErr w:type="spellStart"/>
      <w:r w:rsidR="000B3567">
        <w:rPr>
          <w:rFonts w:ascii="Arial" w:hAnsi="Arial" w:cs="Arial"/>
          <w:sz w:val="24"/>
          <w:szCs w:val="24"/>
        </w:rPr>
        <w:t>Odum</w:t>
      </w:r>
      <w:proofErr w:type="spellEnd"/>
      <w:r w:rsidR="000B3567">
        <w:rPr>
          <w:rFonts w:ascii="Arial" w:hAnsi="Arial" w:cs="Arial"/>
          <w:sz w:val="24"/>
          <w:szCs w:val="24"/>
        </w:rPr>
        <w:t xml:space="preserve">, </w:t>
      </w:r>
      <w:r w:rsidR="000B3567">
        <w:rPr>
          <w:rFonts w:ascii="Arial" w:hAnsi="Arial" w:cs="Arial"/>
          <w:sz w:val="24"/>
          <w:szCs w:val="24"/>
        </w:rPr>
        <w:lastRenderedPageBreak/>
        <w:t>1957)</w:t>
      </w:r>
      <w:r>
        <w:rPr>
          <w:rFonts w:ascii="Arial" w:hAnsi="Arial" w:cs="Arial"/>
          <w:sz w:val="24"/>
          <w:szCs w:val="24"/>
        </w:rPr>
        <w:t xml:space="preserve">, </w:t>
      </w:r>
      <w:r w:rsidR="000B3567">
        <w:rPr>
          <w:rFonts w:ascii="Arial" w:hAnsi="Arial" w:cs="Arial"/>
          <w:sz w:val="24"/>
          <w:szCs w:val="24"/>
        </w:rPr>
        <w:t xml:space="preserve">and this will be discussed in more detail below, </w:t>
      </w:r>
      <w:r>
        <w:rPr>
          <w:rFonts w:ascii="Arial" w:hAnsi="Arial" w:cs="Arial"/>
          <w:sz w:val="24"/>
          <w:szCs w:val="24"/>
        </w:rPr>
        <w:t>but no data appear to exist for macroalgal mat</w:t>
      </w:r>
      <w:r w:rsidR="000B3567">
        <w:rPr>
          <w:rFonts w:ascii="Arial" w:hAnsi="Arial" w:cs="Arial"/>
          <w:sz w:val="24"/>
          <w:szCs w:val="24"/>
        </w:rPr>
        <w:t xml:space="preserve"> abundance</w:t>
      </w:r>
      <w:r>
        <w:rPr>
          <w:rFonts w:ascii="Arial" w:hAnsi="Arial" w:cs="Arial"/>
          <w:sz w:val="24"/>
          <w:szCs w:val="24"/>
        </w:rPr>
        <w:t>.</w:t>
      </w:r>
    </w:p>
    <w:p w14:paraId="1D8EB3BB" w14:textId="2ED2BE87" w:rsidR="00CB3766" w:rsidRDefault="0037395B" w:rsidP="001B5430">
      <w:pPr>
        <w:spacing w:line="480" w:lineRule="auto"/>
        <w:rPr>
          <w:rFonts w:ascii="Arial" w:hAnsi="Arial" w:cs="Arial"/>
          <w:sz w:val="24"/>
          <w:szCs w:val="24"/>
        </w:rPr>
      </w:pPr>
      <w:r>
        <w:rPr>
          <w:rFonts w:ascii="Arial" w:hAnsi="Arial" w:cs="Arial"/>
          <w:sz w:val="24"/>
          <w:szCs w:val="24"/>
        </w:rPr>
        <w:t xml:space="preserve">Algal abundance measures that could be considered in setting criteria may include </w:t>
      </w:r>
      <w:r w:rsidR="000B3567">
        <w:rPr>
          <w:rFonts w:ascii="Arial" w:hAnsi="Arial" w:cs="Arial"/>
          <w:sz w:val="24"/>
          <w:szCs w:val="24"/>
        </w:rPr>
        <w:t>percent (</w:t>
      </w:r>
      <w:r>
        <w:rPr>
          <w:rFonts w:ascii="Arial" w:hAnsi="Arial" w:cs="Arial"/>
          <w:sz w:val="24"/>
          <w:szCs w:val="24"/>
        </w:rPr>
        <w:t>%</w:t>
      </w:r>
      <w:r w:rsidR="000B3567">
        <w:rPr>
          <w:rFonts w:ascii="Arial" w:hAnsi="Arial" w:cs="Arial"/>
          <w:sz w:val="24"/>
          <w:szCs w:val="24"/>
        </w:rPr>
        <w:t>)</w:t>
      </w:r>
      <w:r>
        <w:rPr>
          <w:rFonts w:ascii="Arial" w:hAnsi="Arial" w:cs="Arial"/>
          <w:sz w:val="24"/>
          <w:szCs w:val="24"/>
        </w:rPr>
        <w:t xml:space="preserve"> cover, </w:t>
      </w:r>
      <w:proofErr w:type="spellStart"/>
      <w:r>
        <w:rPr>
          <w:rFonts w:ascii="Arial" w:hAnsi="Arial" w:cs="Arial"/>
          <w:sz w:val="24"/>
          <w:szCs w:val="24"/>
        </w:rPr>
        <w:t>Chl</w:t>
      </w:r>
      <w:proofErr w:type="spellEnd"/>
      <w:r>
        <w:rPr>
          <w:rFonts w:ascii="Arial" w:hAnsi="Arial" w:cs="Arial"/>
          <w:sz w:val="24"/>
          <w:szCs w:val="24"/>
        </w:rPr>
        <w:t xml:space="preserve"> </w:t>
      </w:r>
      <w:r w:rsidRPr="00EE4806">
        <w:rPr>
          <w:rFonts w:ascii="Arial" w:hAnsi="Arial" w:cs="Arial"/>
          <w:i/>
          <w:iCs/>
          <w:sz w:val="24"/>
          <w:szCs w:val="24"/>
        </w:rPr>
        <w:t>a</w:t>
      </w:r>
      <w:r>
        <w:rPr>
          <w:rFonts w:ascii="Arial" w:hAnsi="Arial" w:cs="Arial"/>
          <w:sz w:val="24"/>
          <w:szCs w:val="24"/>
        </w:rPr>
        <w:t xml:space="preserve"> “density” (as mass per unit area), or Dry Weight (DW) or Ash-Free Dry Weight (AFDW)</w:t>
      </w:r>
      <w:r w:rsidR="00BB2A94">
        <w:rPr>
          <w:rFonts w:ascii="Arial" w:hAnsi="Arial" w:cs="Arial"/>
          <w:sz w:val="24"/>
          <w:szCs w:val="24"/>
        </w:rPr>
        <w:t xml:space="preserve"> as mass per unit area</w:t>
      </w:r>
      <w:r>
        <w:rPr>
          <w:rFonts w:ascii="Arial" w:hAnsi="Arial" w:cs="Arial"/>
          <w:sz w:val="24"/>
          <w:szCs w:val="24"/>
        </w:rPr>
        <w:t xml:space="preserve">. </w:t>
      </w:r>
      <w:r w:rsidR="00B2765E" w:rsidRPr="00BF574C">
        <w:rPr>
          <w:rFonts w:ascii="Arial" w:hAnsi="Arial" w:cs="Arial"/>
          <w:sz w:val="24"/>
          <w:szCs w:val="24"/>
        </w:rPr>
        <w:t xml:space="preserve">Horner et al. (1983) suggested a nuisance </w:t>
      </w:r>
      <w:proofErr w:type="spellStart"/>
      <w:r w:rsidR="00B2765E" w:rsidRPr="00BF574C">
        <w:rPr>
          <w:rFonts w:ascii="Arial" w:hAnsi="Arial" w:cs="Arial"/>
          <w:sz w:val="24"/>
          <w:szCs w:val="24"/>
        </w:rPr>
        <w:t>Chl</w:t>
      </w:r>
      <w:proofErr w:type="spellEnd"/>
      <w:r w:rsidR="00B2765E" w:rsidRPr="00BF574C">
        <w:rPr>
          <w:rFonts w:ascii="Arial" w:hAnsi="Arial" w:cs="Arial"/>
          <w:sz w:val="24"/>
          <w:szCs w:val="24"/>
        </w:rPr>
        <w:t xml:space="preserve"> </w:t>
      </w:r>
      <w:r w:rsidR="00B2765E" w:rsidRPr="00B2765E">
        <w:rPr>
          <w:rFonts w:ascii="Arial" w:hAnsi="Arial" w:cs="Arial"/>
          <w:i/>
          <w:iCs/>
          <w:sz w:val="24"/>
          <w:szCs w:val="24"/>
        </w:rPr>
        <w:t>a</w:t>
      </w:r>
      <w:r w:rsidR="00B2765E" w:rsidRPr="00BF574C">
        <w:rPr>
          <w:rFonts w:ascii="Arial" w:hAnsi="Arial" w:cs="Arial"/>
          <w:sz w:val="24"/>
          <w:szCs w:val="24"/>
        </w:rPr>
        <w:t xml:space="preserve"> value of 150 mg/m</w:t>
      </w:r>
      <w:r w:rsidR="00B2765E" w:rsidRPr="00B2765E">
        <w:rPr>
          <w:rFonts w:ascii="Arial" w:hAnsi="Arial" w:cs="Arial"/>
          <w:sz w:val="24"/>
          <w:szCs w:val="24"/>
          <w:vertAlign w:val="superscript"/>
        </w:rPr>
        <w:t>2</w:t>
      </w:r>
      <w:r w:rsidR="00B2765E">
        <w:rPr>
          <w:rFonts w:ascii="Arial" w:hAnsi="Arial" w:cs="Arial"/>
          <w:sz w:val="24"/>
          <w:szCs w:val="24"/>
        </w:rPr>
        <w:t xml:space="preserve"> of periphyton</w:t>
      </w:r>
      <w:r w:rsidR="00B2765E" w:rsidRPr="00BF574C">
        <w:rPr>
          <w:rFonts w:ascii="Arial" w:hAnsi="Arial" w:cs="Arial"/>
          <w:sz w:val="24"/>
          <w:szCs w:val="24"/>
        </w:rPr>
        <w:t xml:space="preserve">, based on experiments in artificial stream channels and a review of maximum periphytic algal </w:t>
      </w:r>
      <w:r>
        <w:rPr>
          <w:rFonts w:ascii="Arial" w:hAnsi="Arial" w:cs="Arial"/>
          <w:sz w:val="24"/>
          <w:szCs w:val="24"/>
        </w:rPr>
        <w:t>abundance</w:t>
      </w:r>
      <w:r w:rsidR="00B2765E" w:rsidRPr="00BF574C">
        <w:rPr>
          <w:rFonts w:ascii="Arial" w:hAnsi="Arial" w:cs="Arial"/>
          <w:sz w:val="24"/>
          <w:szCs w:val="24"/>
        </w:rPr>
        <w:t xml:space="preserve"> levels reported in the stream literature</w:t>
      </w:r>
      <w:r w:rsidR="00B2765E">
        <w:rPr>
          <w:rFonts w:ascii="Arial" w:hAnsi="Arial" w:cs="Arial"/>
          <w:sz w:val="24"/>
          <w:szCs w:val="24"/>
        </w:rPr>
        <w:t xml:space="preserve"> (including spring-run streams in Missouri and Florida)</w:t>
      </w:r>
      <w:r w:rsidR="00B2765E" w:rsidRPr="00BF574C">
        <w:rPr>
          <w:rFonts w:ascii="Arial" w:hAnsi="Arial" w:cs="Arial"/>
          <w:sz w:val="24"/>
          <w:szCs w:val="24"/>
        </w:rPr>
        <w:t xml:space="preserve">. </w:t>
      </w:r>
      <w:r w:rsidR="00BF574C" w:rsidRPr="00BF574C">
        <w:rPr>
          <w:rFonts w:ascii="Arial" w:hAnsi="Arial" w:cs="Arial"/>
          <w:sz w:val="24"/>
          <w:szCs w:val="24"/>
        </w:rPr>
        <w:t xml:space="preserve">Studies conducted in rocky northwestern US streams </w:t>
      </w:r>
      <w:r>
        <w:rPr>
          <w:rFonts w:ascii="Arial" w:hAnsi="Arial" w:cs="Arial"/>
          <w:sz w:val="24"/>
          <w:szCs w:val="24"/>
        </w:rPr>
        <w:t xml:space="preserve">also </w:t>
      </w:r>
      <w:r w:rsidR="00BF574C" w:rsidRPr="00BF574C">
        <w:rPr>
          <w:rFonts w:ascii="Arial" w:hAnsi="Arial" w:cs="Arial"/>
          <w:sz w:val="24"/>
          <w:szCs w:val="24"/>
        </w:rPr>
        <w:t>concluded that a threshold of 150 mg/m</w:t>
      </w:r>
      <w:r w:rsidR="00BF574C" w:rsidRPr="00B2765E">
        <w:rPr>
          <w:rFonts w:ascii="Arial" w:hAnsi="Arial" w:cs="Arial"/>
          <w:sz w:val="24"/>
          <w:szCs w:val="24"/>
          <w:vertAlign w:val="superscript"/>
        </w:rPr>
        <w:t>2</w:t>
      </w:r>
      <w:r w:rsidR="00BF574C" w:rsidRPr="00BF574C">
        <w:rPr>
          <w:rFonts w:ascii="Arial" w:hAnsi="Arial" w:cs="Arial"/>
          <w:sz w:val="24"/>
          <w:szCs w:val="24"/>
        </w:rPr>
        <w:t xml:space="preserve"> </w:t>
      </w:r>
      <w:proofErr w:type="spellStart"/>
      <w:r w:rsidR="00BF574C" w:rsidRPr="00BF574C">
        <w:rPr>
          <w:rFonts w:ascii="Arial" w:hAnsi="Arial" w:cs="Arial"/>
          <w:sz w:val="24"/>
          <w:szCs w:val="24"/>
        </w:rPr>
        <w:t>Chl</w:t>
      </w:r>
      <w:proofErr w:type="spellEnd"/>
      <w:r w:rsidR="00BF574C" w:rsidRPr="00BF574C">
        <w:rPr>
          <w:rFonts w:ascii="Arial" w:hAnsi="Arial" w:cs="Arial"/>
          <w:sz w:val="24"/>
          <w:szCs w:val="24"/>
        </w:rPr>
        <w:t xml:space="preserve"> </w:t>
      </w:r>
      <w:r w:rsidR="00BF574C" w:rsidRPr="00B2765E">
        <w:rPr>
          <w:rFonts w:ascii="Arial" w:hAnsi="Arial" w:cs="Arial"/>
          <w:i/>
          <w:iCs/>
          <w:sz w:val="24"/>
          <w:szCs w:val="24"/>
        </w:rPr>
        <w:t>a</w:t>
      </w:r>
      <w:r w:rsidR="00BF574C" w:rsidRPr="00BF574C">
        <w:rPr>
          <w:rFonts w:ascii="Arial" w:hAnsi="Arial" w:cs="Arial"/>
          <w:sz w:val="24"/>
          <w:szCs w:val="24"/>
        </w:rPr>
        <w:t xml:space="preserve"> constituted an aesthetic nuisance level of macroalgal growth, mainly by interfering with recreational fishing (Welch et al.</w:t>
      </w:r>
      <w:r w:rsidR="00A678DA">
        <w:rPr>
          <w:rFonts w:ascii="Arial" w:hAnsi="Arial" w:cs="Arial"/>
          <w:sz w:val="24"/>
          <w:szCs w:val="24"/>
        </w:rPr>
        <w:t>,</w:t>
      </w:r>
      <w:r w:rsidR="00BF574C" w:rsidRPr="00BF574C">
        <w:rPr>
          <w:rFonts w:ascii="Arial" w:hAnsi="Arial" w:cs="Arial"/>
          <w:sz w:val="24"/>
          <w:szCs w:val="24"/>
        </w:rPr>
        <w:t xml:space="preserve"> 1988). This equated to a macroalgal coverage of about 20%. Biggs (1996), citing his own and others</w:t>
      </w:r>
      <w:r>
        <w:rPr>
          <w:rFonts w:ascii="Arial" w:hAnsi="Arial" w:cs="Arial"/>
          <w:sz w:val="24"/>
          <w:szCs w:val="24"/>
        </w:rPr>
        <w:t>’</w:t>
      </w:r>
      <w:r w:rsidR="00BF574C" w:rsidRPr="00BF574C">
        <w:rPr>
          <w:rFonts w:ascii="Arial" w:hAnsi="Arial" w:cs="Arial"/>
          <w:sz w:val="24"/>
          <w:szCs w:val="24"/>
        </w:rPr>
        <w:t xml:space="preserve"> work in streams worldwide, suggested thresholds of 40% maximum cover of benthic filamentous algae, and/or maximum </w:t>
      </w:r>
      <w:r w:rsidR="000A47D2">
        <w:rPr>
          <w:rFonts w:ascii="Arial" w:hAnsi="Arial" w:cs="Arial"/>
          <w:sz w:val="24"/>
          <w:szCs w:val="24"/>
        </w:rPr>
        <w:t>benthic algal</w:t>
      </w:r>
      <w:r w:rsidR="00A07F0F">
        <w:rPr>
          <w:rFonts w:ascii="Arial" w:hAnsi="Arial" w:cs="Arial"/>
          <w:sz w:val="24"/>
          <w:szCs w:val="24"/>
        </w:rPr>
        <w:t xml:space="preserve"> </w:t>
      </w:r>
      <w:r w:rsidR="00EE4806">
        <w:rPr>
          <w:rFonts w:ascii="Arial" w:hAnsi="Arial" w:cs="Arial"/>
          <w:sz w:val="24"/>
          <w:szCs w:val="24"/>
        </w:rPr>
        <w:t>standing crop</w:t>
      </w:r>
      <w:r w:rsidR="00BF574C" w:rsidRPr="00BF574C">
        <w:rPr>
          <w:rFonts w:ascii="Arial" w:hAnsi="Arial" w:cs="Arial"/>
          <w:sz w:val="24"/>
          <w:szCs w:val="24"/>
        </w:rPr>
        <w:t xml:space="preserve"> of 100 mg/m</w:t>
      </w:r>
      <w:r w:rsidR="00BF574C" w:rsidRPr="00A678DA">
        <w:rPr>
          <w:rFonts w:ascii="Arial" w:hAnsi="Arial" w:cs="Arial"/>
          <w:sz w:val="24"/>
          <w:szCs w:val="24"/>
          <w:vertAlign w:val="superscript"/>
        </w:rPr>
        <w:t>2</w:t>
      </w:r>
      <w:r w:rsidR="00BF574C" w:rsidRPr="00BF574C">
        <w:rPr>
          <w:rFonts w:ascii="Arial" w:hAnsi="Arial" w:cs="Arial"/>
          <w:sz w:val="24"/>
          <w:szCs w:val="24"/>
        </w:rPr>
        <w:t xml:space="preserve"> </w:t>
      </w:r>
      <w:proofErr w:type="spellStart"/>
      <w:r w:rsidR="00BF574C" w:rsidRPr="00BF574C">
        <w:rPr>
          <w:rFonts w:ascii="Arial" w:hAnsi="Arial" w:cs="Arial"/>
          <w:sz w:val="24"/>
          <w:szCs w:val="24"/>
        </w:rPr>
        <w:t>Chl</w:t>
      </w:r>
      <w:proofErr w:type="spellEnd"/>
      <w:r w:rsidR="00BF574C" w:rsidRPr="00BF574C">
        <w:rPr>
          <w:rFonts w:ascii="Arial" w:hAnsi="Arial" w:cs="Arial"/>
          <w:sz w:val="24"/>
          <w:szCs w:val="24"/>
        </w:rPr>
        <w:t xml:space="preserve"> </w:t>
      </w:r>
      <w:r w:rsidR="00BF574C" w:rsidRPr="00621B1E">
        <w:rPr>
          <w:rFonts w:ascii="Arial" w:hAnsi="Arial" w:cs="Arial"/>
          <w:i/>
          <w:iCs/>
          <w:sz w:val="24"/>
          <w:szCs w:val="24"/>
        </w:rPr>
        <w:t>a</w:t>
      </w:r>
      <w:r w:rsidR="00BF574C" w:rsidRPr="00BF574C">
        <w:rPr>
          <w:rFonts w:ascii="Arial" w:hAnsi="Arial" w:cs="Arial"/>
          <w:sz w:val="24"/>
          <w:szCs w:val="24"/>
        </w:rPr>
        <w:t xml:space="preserve"> or</w:t>
      </w:r>
      <w:r w:rsidR="00621B1E">
        <w:rPr>
          <w:rFonts w:ascii="Arial" w:hAnsi="Arial" w:cs="Arial"/>
          <w:sz w:val="24"/>
          <w:szCs w:val="24"/>
        </w:rPr>
        <w:t xml:space="preserve"> </w:t>
      </w:r>
      <w:r w:rsidR="00BF574C" w:rsidRPr="00BF574C">
        <w:rPr>
          <w:rFonts w:ascii="Arial" w:hAnsi="Arial" w:cs="Arial"/>
          <w:sz w:val="24"/>
          <w:szCs w:val="24"/>
        </w:rPr>
        <w:t>40 g/m</w:t>
      </w:r>
      <w:r w:rsidR="00BF574C" w:rsidRPr="00A678DA">
        <w:rPr>
          <w:rFonts w:ascii="Arial" w:hAnsi="Arial" w:cs="Arial"/>
          <w:sz w:val="24"/>
          <w:szCs w:val="24"/>
          <w:vertAlign w:val="superscript"/>
        </w:rPr>
        <w:t>2</w:t>
      </w:r>
      <w:r w:rsidR="00BF574C" w:rsidRPr="00BF574C">
        <w:rPr>
          <w:rFonts w:ascii="Arial" w:hAnsi="Arial" w:cs="Arial"/>
          <w:sz w:val="24"/>
          <w:szCs w:val="24"/>
        </w:rPr>
        <w:t xml:space="preserve"> AFDW.</w:t>
      </w:r>
      <w:r w:rsidR="00621B1E">
        <w:rPr>
          <w:rFonts w:ascii="Arial" w:hAnsi="Arial" w:cs="Arial"/>
          <w:sz w:val="24"/>
          <w:szCs w:val="24"/>
        </w:rPr>
        <w:t xml:space="preserve"> </w:t>
      </w:r>
      <w:r w:rsidR="00BB2A94">
        <w:rPr>
          <w:rFonts w:ascii="Arial" w:hAnsi="Arial" w:cs="Arial"/>
          <w:sz w:val="24"/>
          <w:szCs w:val="24"/>
        </w:rPr>
        <w:t>The basis for these targets was broad and included constraining recreational use and aquatic life impairment</w:t>
      </w:r>
      <w:r w:rsidR="00621B1E">
        <w:rPr>
          <w:rFonts w:ascii="Arial" w:hAnsi="Arial" w:cs="Arial"/>
          <w:sz w:val="24"/>
          <w:szCs w:val="24"/>
        </w:rPr>
        <w:t>.</w:t>
      </w:r>
    </w:p>
    <w:p w14:paraId="64E2C853" w14:textId="4CB54241" w:rsidR="00E03B0D" w:rsidRDefault="00B67D46" w:rsidP="001B5430">
      <w:pPr>
        <w:spacing w:line="480" w:lineRule="auto"/>
        <w:rPr>
          <w:rFonts w:ascii="Arial" w:hAnsi="Arial" w:cs="Arial"/>
          <w:sz w:val="24"/>
          <w:szCs w:val="24"/>
        </w:rPr>
      </w:pPr>
      <w:r>
        <w:rPr>
          <w:rFonts w:ascii="Arial" w:hAnsi="Arial" w:cs="Arial"/>
          <w:sz w:val="24"/>
          <w:szCs w:val="24"/>
        </w:rPr>
        <w:t xml:space="preserve">Ecological impacts or aquatic life impairment may be the most compelling resource value for deriving stream periphyton quantitative criteria. </w:t>
      </w:r>
      <w:proofErr w:type="spellStart"/>
      <w:r>
        <w:rPr>
          <w:rFonts w:ascii="Arial" w:hAnsi="Arial" w:cs="Arial"/>
          <w:sz w:val="24"/>
          <w:szCs w:val="24"/>
        </w:rPr>
        <w:t>Chl</w:t>
      </w:r>
      <w:proofErr w:type="spellEnd"/>
      <w:r>
        <w:rPr>
          <w:rFonts w:ascii="Arial" w:hAnsi="Arial" w:cs="Arial"/>
          <w:sz w:val="24"/>
          <w:szCs w:val="24"/>
        </w:rPr>
        <w:t xml:space="preserve"> </w:t>
      </w:r>
      <w:r w:rsidRPr="00B67D46">
        <w:rPr>
          <w:rFonts w:ascii="Arial" w:hAnsi="Arial" w:cs="Arial"/>
          <w:i/>
          <w:iCs/>
          <w:sz w:val="24"/>
          <w:szCs w:val="24"/>
        </w:rPr>
        <w:t>a</w:t>
      </w:r>
      <w:r>
        <w:rPr>
          <w:rFonts w:ascii="Arial" w:hAnsi="Arial" w:cs="Arial"/>
          <w:sz w:val="24"/>
          <w:szCs w:val="24"/>
        </w:rPr>
        <w:t xml:space="preserve"> criteria in lakes are mostly tied to ecological impacts, including light attenuation (effects on rooted, submerged macrophytes) and accumulation of dead algal cells on the lake bottom, resulting in anoxic or hypoxic conditions from decomposition</w:t>
      </w:r>
      <w:r w:rsidR="00EA3F51">
        <w:rPr>
          <w:rFonts w:ascii="Arial" w:hAnsi="Arial" w:cs="Arial"/>
          <w:sz w:val="24"/>
          <w:szCs w:val="24"/>
        </w:rPr>
        <w:t xml:space="preserve"> (</w:t>
      </w:r>
      <w:proofErr w:type="spellStart"/>
      <w:r w:rsidR="00EA3F51">
        <w:rPr>
          <w:rFonts w:ascii="Arial" w:hAnsi="Arial" w:cs="Arial"/>
          <w:sz w:val="24"/>
          <w:szCs w:val="24"/>
        </w:rPr>
        <w:t>Br</w:t>
      </w:r>
      <w:r w:rsidR="00324EF8">
        <w:rPr>
          <w:rFonts w:ascii="Arial" w:hAnsi="Arial" w:cs="Arial"/>
          <w:sz w:val="24"/>
          <w:szCs w:val="24"/>
        </w:rPr>
        <w:t>ö</w:t>
      </w:r>
      <w:r w:rsidR="00EA3F51">
        <w:rPr>
          <w:rFonts w:ascii="Arial" w:hAnsi="Arial" w:cs="Arial"/>
          <w:sz w:val="24"/>
          <w:szCs w:val="24"/>
        </w:rPr>
        <w:t>nmark</w:t>
      </w:r>
      <w:proofErr w:type="spellEnd"/>
      <w:r w:rsidR="00EA3F51">
        <w:rPr>
          <w:rFonts w:ascii="Arial" w:hAnsi="Arial" w:cs="Arial"/>
          <w:sz w:val="24"/>
          <w:szCs w:val="24"/>
        </w:rPr>
        <w:t xml:space="preserve"> &amp; Hansson 1998)</w:t>
      </w:r>
      <w:r>
        <w:rPr>
          <w:rFonts w:ascii="Arial" w:hAnsi="Arial" w:cs="Arial"/>
          <w:sz w:val="24"/>
          <w:szCs w:val="24"/>
        </w:rPr>
        <w:t xml:space="preserve">. </w:t>
      </w:r>
      <w:r w:rsidR="00BF574C" w:rsidRPr="00BF574C">
        <w:rPr>
          <w:rFonts w:ascii="Arial" w:hAnsi="Arial" w:cs="Arial"/>
          <w:sz w:val="24"/>
          <w:szCs w:val="24"/>
        </w:rPr>
        <w:t xml:space="preserve">Excessive growth of epiphytic algae on </w:t>
      </w:r>
      <w:r>
        <w:rPr>
          <w:rFonts w:ascii="Arial" w:hAnsi="Arial" w:cs="Arial"/>
          <w:sz w:val="24"/>
          <w:szCs w:val="24"/>
        </w:rPr>
        <w:t>the leave</w:t>
      </w:r>
      <w:r w:rsidR="00446B31">
        <w:rPr>
          <w:rFonts w:ascii="Arial" w:hAnsi="Arial" w:cs="Arial"/>
          <w:sz w:val="24"/>
          <w:szCs w:val="24"/>
        </w:rPr>
        <w:t>s</w:t>
      </w:r>
      <w:r>
        <w:rPr>
          <w:rFonts w:ascii="Arial" w:hAnsi="Arial" w:cs="Arial"/>
          <w:sz w:val="24"/>
          <w:szCs w:val="24"/>
        </w:rPr>
        <w:t xml:space="preserve"> of </w:t>
      </w:r>
      <w:r w:rsidR="00EE4806">
        <w:rPr>
          <w:rFonts w:ascii="Arial" w:hAnsi="Arial" w:cs="Arial"/>
          <w:sz w:val="24"/>
          <w:szCs w:val="24"/>
        </w:rPr>
        <w:t xml:space="preserve">submerged </w:t>
      </w:r>
      <w:r w:rsidR="00BF574C" w:rsidRPr="00BF574C">
        <w:rPr>
          <w:rFonts w:ascii="Arial" w:hAnsi="Arial" w:cs="Arial"/>
          <w:sz w:val="24"/>
          <w:szCs w:val="24"/>
        </w:rPr>
        <w:t xml:space="preserve">macrophytes can reduce the amount of light energy reaching the “host plant”, with consequent </w:t>
      </w:r>
      <w:r w:rsidR="00BF574C" w:rsidRPr="00BF574C">
        <w:rPr>
          <w:rFonts w:ascii="Arial" w:hAnsi="Arial" w:cs="Arial"/>
          <w:sz w:val="24"/>
          <w:szCs w:val="24"/>
        </w:rPr>
        <w:lastRenderedPageBreak/>
        <w:t>negative effects</w:t>
      </w:r>
      <w:r>
        <w:rPr>
          <w:rFonts w:ascii="Arial" w:hAnsi="Arial" w:cs="Arial"/>
          <w:sz w:val="24"/>
          <w:szCs w:val="24"/>
        </w:rPr>
        <w:t>, and there have been specific studies of this in Florida springs</w:t>
      </w:r>
      <w:r w:rsidR="00BF574C" w:rsidRPr="00BF574C">
        <w:rPr>
          <w:rFonts w:ascii="Arial" w:hAnsi="Arial" w:cs="Arial"/>
          <w:sz w:val="24"/>
          <w:szCs w:val="24"/>
        </w:rPr>
        <w:t xml:space="preserve">. Szafraniec (2014) found that epiphyte growth on the leaves of </w:t>
      </w:r>
      <w:proofErr w:type="spellStart"/>
      <w:r w:rsidR="00BF574C" w:rsidRPr="00BF574C">
        <w:rPr>
          <w:rFonts w:ascii="Arial" w:hAnsi="Arial" w:cs="Arial"/>
          <w:i/>
          <w:iCs/>
          <w:sz w:val="24"/>
          <w:szCs w:val="24"/>
        </w:rPr>
        <w:t>Sagittaria</w:t>
      </w:r>
      <w:proofErr w:type="spellEnd"/>
      <w:r w:rsidR="00BF574C" w:rsidRPr="00BF574C">
        <w:rPr>
          <w:rFonts w:ascii="Arial" w:hAnsi="Arial" w:cs="Arial"/>
          <w:i/>
          <w:iCs/>
          <w:sz w:val="24"/>
          <w:szCs w:val="24"/>
        </w:rPr>
        <w:t xml:space="preserve"> </w:t>
      </w:r>
      <w:proofErr w:type="spellStart"/>
      <w:r w:rsidR="00BF574C" w:rsidRPr="00BF574C">
        <w:rPr>
          <w:rFonts w:ascii="Arial" w:hAnsi="Arial" w:cs="Arial"/>
          <w:i/>
          <w:iCs/>
          <w:sz w:val="24"/>
          <w:szCs w:val="24"/>
        </w:rPr>
        <w:t>kurziana</w:t>
      </w:r>
      <w:proofErr w:type="spellEnd"/>
      <w:r w:rsidR="00BF574C" w:rsidRPr="00BF574C">
        <w:rPr>
          <w:rFonts w:ascii="Arial" w:hAnsi="Arial" w:cs="Arial"/>
          <w:sz w:val="24"/>
          <w:szCs w:val="24"/>
        </w:rPr>
        <w:t xml:space="preserve"> could intercept 20-75% of the incident light reaching the blades in the Rainbow and </w:t>
      </w:r>
      <w:proofErr w:type="spellStart"/>
      <w:r w:rsidR="00BF574C" w:rsidRPr="00BF574C">
        <w:rPr>
          <w:rFonts w:ascii="Arial" w:hAnsi="Arial" w:cs="Arial"/>
          <w:sz w:val="24"/>
          <w:szCs w:val="24"/>
        </w:rPr>
        <w:t>Weeki</w:t>
      </w:r>
      <w:proofErr w:type="spellEnd"/>
      <w:r w:rsidR="00BF574C" w:rsidRPr="00BF574C">
        <w:rPr>
          <w:rFonts w:ascii="Arial" w:hAnsi="Arial" w:cs="Arial"/>
          <w:sz w:val="24"/>
          <w:szCs w:val="24"/>
        </w:rPr>
        <w:t xml:space="preserve"> </w:t>
      </w:r>
      <w:proofErr w:type="spellStart"/>
      <w:r w:rsidR="00BF574C" w:rsidRPr="00BF574C">
        <w:rPr>
          <w:rFonts w:ascii="Arial" w:hAnsi="Arial" w:cs="Arial"/>
          <w:sz w:val="24"/>
          <w:szCs w:val="24"/>
        </w:rPr>
        <w:t>Wachee</w:t>
      </w:r>
      <w:proofErr w:type="spellEnd"/>
      <w:r w:rsidR="00BF574C" w:rsidRPr="00BF574C">
        <w:rPr>
          <w:rFonts w:ascii="Arial" w:hAnsi="Arial" w:cs="Arial"/>
          <w:sz w:val="24"/>
          <w:szCs w:val="24"/>
        </w:rPr>
        <w:t xml:space="preserve"> Rivers</w:t>
      </w:r>
      <w:r>
        <w:rPr>
          <w:rFonts w:ascii="Arial" w:hAnsi="Arial" w:cs="Arial"/>
          <w:sz w:val="24"/>
          <w:szCs w:val="24"/>
        </w:rPr>
        <w:t xml:space="preserve"> (spring-run streams in west-central Florida)</w:t>
      </w:r>
      <w:r w:rsidR="00BF574C" w:rsidRPr="00BF574C">
        <w:rPr>
          <w:rFonts w:ascii="Arial" w:hAnsi="Arial" w:cs="Arial"/>
          <w:sz w:val="24"/>
          <w:szCs w:val="24"/>
        </w:rPr>
        <w:t xml:space="preserve">. This reduction is in addition to any water column attenuation of light, potentially resulting in substantial cumulative reductions of light energy available for macrophyte growth and proliferation. Additionally, </w:t>
      </w:r>
      <w:proofErr w:type="spellStart"/>
      <w:r w:rsidR="00BF574C" w:rsidRPr="00BF574C">
        <w:rPr>
          <w:rFonts w:ascii="Arial" w:hAnsi="Arial" w:cs="Arial"/>
          <w:sz w:val="24"/>
          <w:szCs w:val="24"/>
        </w:rPr>
        <w:t>Szafraniec’s</w:t>
      </w:r>
      <w:proofErr w:type="spellEnd"/>
      <w:r w:rsidR="00BF574C" w:rsidRPr="00BF574C">
        <w:rPr>
          <w:rFonts w:ascii="Arial" w:hAnsi="Arial" w:cs="Arial"/>
          <w:sz w:val="24"/>
          <w:szCs w:val="24"/>
        </w:rPr>
        <w:t xml:space="preserve"> work found that the epiphytes were particularly efficient at intercepting light in the blue range of the spectrum, a wavelength that also appeared important for the growth and persistence of </w:t>
      </w:r>
      <w:proofErr w:type="spellStart"/>
      <w:r w:rsidR="00BF574C" w:rsidRPr="00BF574C">
        <w:rPr>
          <w:rFonts w:ascii="Arial" w:hAnsi="Arial" w:cs="Arial"/>
          <w:i/>
          <w:iCs/>
          <w:sz w:val="24"/>
          <w:szCs w:val="24"/>
        </w:rPr>
        <w:t>Sagittaria</w:t>
      </w:r>
      <w:proofErr w:type="spellEnd"/>
      <w:r w:rsidR="00BF574C" w:rsidRPr="00BF574C">
        <w:rPr>
          <w:rFonts w:ascii="Arial" w:hAnsi="Arial" w:cs="Arial"/>
          <w:sz w:val="24"/>
          <w:szCs w:val="24"/>
        </w:rPr>
        <w:t xml:space="preserve">. </w:t>
      </w:r>
    </w:p>
    <w:p w14:paraId="60861171" w14:textId="65E402C1" w:rsidR="00BF574C" w:rsidRDefault="00BF574C" w:rsidP="001B5430">
      <w:pPr>
        <w:spacing w:line="480" w:lineRule="auto"/>
        <w:rPr>
          <w:rFonts w:ascii="Arial" w:hAnsi="Arial" w:cs="Arial"/>
          <w:sz w:val="24"/>
          <w:szCs w:val="24"/>
        </w:rPr>
      </w:pPr>
      <w:r w:rsidRPr="00BF574C">
        <w:rPr>
          <w:rFonts w:ascii="Arial" w:hAnsi="Arial" w:cs="Arial"/>
          <w:sz w:val="24"/>
          <w:szCs w:val="24"/>
        </w:rPr>
        <w:t>Guan et al. (2020</w:t>
      </w:r>
      <w:r w:rsidR="000A77E9">
        <w:rPr>
          <w:rFonts w:ascii="Arial" w:hAnsi="Arial" w:cs="Arial"/>
          <w:sz w:val="24"/>
          <w:szCs w:val="24"/>
        </w:rPr>
        <w:t>a</w:t>
      </w:r>
      <w:r w:rsidRPr="00BF574C">
        <w:rPr>
          <w:rFonts w:ascii="Arial" w:hAnsi="Arial" w:cs="Arial"/>
          <w:sz w:val="24"/>
          <w:szCs w:val="24"/>
        </w:rPr>
        <w:t xml:space="preserve">) </w:t>
      </w:r>
      <w:r w:rsidR="00E03B0D">
        <w:rPr>
          <w:rFonts w:ascii="Arial" w:hAnsi="Arial" w:cs="Arial"/>
          <w:sz w:val="24"/>
          <w:szCs w:val="24"/>
        </w:rPr>
        <w:t xml:space="preserve">found that excessive accumulation of epiphytic algal growth on blades of </w:t>
      </w:r>
      <w:r w:rsidR="00E03B0D" w:rsidRPr="00E03B0D">
        <w:rPr>
          <w:rFonts w:ascii="Arial" w:hAnsi="Arial" w:cs="Arial"/>
          <w:i/>
          <w:iCs/>
          <w:sz w:val="24"/>
          <w:szCs w:val="24"/>
        </w:rPr>
        <w:t>Vallisneria americana</w:t>
      </w:r>
      <w:r w:rsidR="00E03B0D">
        <w:rPr>
          <w:rFonts w:ascii="Arial" w:hAnsi="Arial" w:cs="Arial"/>
          <w:sz w:val="24"/>
          <w:szCs w:val="24"/>
        </w:rPr>
        <w:t xml:space="preserve"> in the </w:t>
      </w:r>
      <w:proofErr w:type="spellStart"/>
      <w:r w:rsidR="00E03B0D">
        <w:rPr>
          <w:rFonts w:ascii="Arial" w:hAnsi="Arial" w:cs="Arial"/>
          <w:sz w:val="24"/>
          <w:szCs w:val="24"/>
        </w:rPr>
        <w:t>Chassahowitzka</w:t>
      </w:r>
      <w:proofErr w:type="spellEnd"/>
      <w:r w:rsidR="00E03B0D">
        <w:rPr>
          <w:rFonts w:ascii="Arial" w:hAnsi="Arial" w:cs="Arial"/>
          <w:sz w:val="24"/>
          <w:szCs w:val="24"/>
        </w:rPr>
        <w:t xml:space="preserve"> River (also a spring-run stream in west central Florida) resulted in </w:t>
      </w:r>
      <w:r w:rsidR="00BB2A94">
        <w:rPr>
          <w:rFonts w:ascii="Arial" w:hAnsi="Arial" w:cs="Arial"/>
          <w:sz w:val="24"/>
          <w:szCs w:val="24"/>
        </w:rPr>
        <w:t>reductions in light reaching the leaves of 12.8-95.5%</w:t>
      </w:r>
      <w:r w:rsidR="006C2ABC">
        <w:rPr>
          <w:rFonts w:ascii="Arial" w:hAnsi="Arial" w:cs="Arial"/>
          <w:sz w:val="24"/>
          <w:szCs w:val="24"/>
        </w:rPr>
        <w:t>, similar to the results of Szafraniec</w:t>
      </w:r>
      <w:r w:rsidR="0096755A">
        <w:rPr>
          <w:rFonts w:ascii="Arial" w:hAnsi="Arial" w:cs="Arial"/>
          <w:sz w:val="24"/>
          <w:szCs w:val="24"/>
        </w:rPr>
        <w:t xml:space="preserve">. </w:t>
      </w:r>
      <w:r w:rsidR="006C2ABC">
        <w:rPr>
          <w:rFonts w:ascii="Arial" w:hAnsi="Arial" w:cs="Arial"/>
          <w:sz w:val="24"/>
          <w:szCs w:val="24"/>
        </w:rPr>
        <w:t xml:space="preserve">In subsequent work, Guan et al. (2020b) documented changes in growth and physiology of </w:t>
      </w:r>
      <w:r w:rsidR="006C2ABC" w:rsidRPr="006C2ABC">
        <w:rPr>
          <w:rFonts w:ascii="Arial" w:hAnsi="Arial" w:cs="Arial"/>
          <w:i/>
          <w:iCs/>
          <w:sz w:val="24"/>
          <w:szCs w:val="24"/>
        </w:rPr>
        <w:t>Vallisneria</w:t>
      </w:r>
      <w:r w:rsidR="006C2ABC">
        <w:rPr>
          <w:rFonts w:ascii="Arial" w:hAnsi="Arial" w:cs="Arial"/>
          <w:sz w:val="24"/>
          <w:szCs w:val="24"/>
        </w:rPr>
        <w:t xml:space="preserve"> due to excessive epiphytic algal accumulation on the leave</w:t>
      </w:r>
      <w:r w:rsidR="00A2372B">
        <w:rPr>
          <w:rFonts w:ascii="Arial" w:hAnsi="Arial" w:cs="Arial"/>
          <w:sz w:val="24"/>
          <w:szCs w:val="24"/>
        </w:rPr>
        <w:t>s</w:t>
      </w:r>
      <w:r w:rsidR="006C2ABC">
        <w:rPr>
          <w:rFonts w:ascii="Arial" w:hAnsi="Arial" w:cs="Arial"/>
          <w:sz w:val="24"/>
          <w:szCs w:val="24"/>
        </w:rPr>
        <w:t xml:space="preserve">. </w:t>
      </w:r>
      <w:r w:rsidR="0096755A">
        <w:rPr>
          <w:rFonts w:ascii="Arial" w:hAnsi="Arial" w:cs="Arial"/>
          <w:sz w:val="24"/>
          <w:szCs w:val="24"/>
        </w:rPr>
        <w:t xml:space="preserve">Chen et al. (2007) documented changes in physiology and reduced production </w:t>
      </w:r>
      <w:r w:rsidR="00A2372B">
        <w:rPr>
          <w:rFonts w:ascii="Arial" w:hAnsi="Arial" w:cs="Arial"/>
          <w:sz w:val="24"/>
          <w:szCs w:val="24"/>
        </w:rPr>
        <w:t>due to epiphyte accumulation on leaves of</w:t>
      </w:r>
      <w:r w:rsidR="0096755A">
        <w:rPr>
          <w:rFonts w:ascii="Arial" w:hAnsi="Arial" w:cs="Arial"/>
          <w:sz w:val="24"/>
          <w:szCs w:val="24"/>
        </w:rPr>
        <w:t xml:space="preserve"> the submerged macrophyte </w:t>
      </w:r>
      <w:proofErr w:type="spellStart"/>
      <w:r w:rsidR="0096755A" w:rsidRPr="00446B31">
        <w:rPr>
          <w:rFonts w:ascii="Arial" w:hAnsi="Arial" w:cs="Arial"/>
          <w:i/>
          <w:iCs/>
          <w:sz w:val="24"/>
          <w:szCs w:val="24"/>
        </w:rPr>
        <w:t>Potamogeton</w:t>
      </w:r>
      <w:proofErr w:type="spellEnd"/>
      <w:r w:rsidR="0096755A" w:rsidRPr="00446B31">
        <w:rPr>
          <w:rFonts w:ascii="Arial" w:hAnsi="Arial" w:cs="Arial"/>
          <w:i/>
          <w:iCs/>
          <w:sz w:val="24"/>
          <w:szCs w:val="24"/>
        </w:rPr>
        <w:t xml:space="preserve"> crispus</w:t>
      </w:r>
      <w:r w:rsidR="0096755A">
        <w:rPr>
          <w:rFonts w:ascii="Arial" w:hAnsi="Arial" w:cs="Arial"/>
          <w:sz w:val="24"/>
          <w:szCs w:val="24"/>
        </w:rPr>
        <w:t xml:space="preserve"> in mesocosm experiments. Based on their results, Guan et al. (2020</w:t>
      </w:r>
      <w:r w:rsidR="000A77E9">
        <w:rPr>
          <w:rFonts w:ascii="Arial" w:hAnsi="Arial" w:cs="Arial"/>
          <w:sz w:val="24"/>
          <w:szCs w:val="24"/>
        </w:rPr>
        <w:t>b</w:t>
      </w:r>
      <w:r w:rsidR="0096755A">
        <w:rPr>
          <w:rFonts w:ascii="Arial" w:hAnsi="Arial" w:cs="Arial"/>
          <w:sz w:val="24"/>
          <w:szCs w:val="24"/>
        </w:rPr>
        <w:t>)</w:t>
      </w:r>
      <w:r w:rsidR="00E03B0D" w:rsidRPr="00BF574C">
        <w:rPr>
          <w:rFonts w:ascii="Arial" w:hAnsi="Arial" w:cs="Arial"/>
          <w:sz w:val="24"/>
          <w:szCs w:val="24"/>
        </w:rPr>
        <w:t xml:space="preserve"> </w:t>
      </w:r>
      <w:r w:rsidRPr="00BF574C">
        <w:rPr>
          <w:rFonts w:ascii="Arial" w:hAnsi="Arial" w:cs="Arial"/>
          <w:sz w:val="24"/>
          <w:szCs w:val="24"/>
        </w:rPr>
        <w:t xml:space="preserve">proposed an epiphyte burden of 4-5 mg Dry </w:t>
      </w:r>
      <w:r w:rsidR="00E03B0D">
        <w:rPr>
          <w:rFonts w:ascii="Arial" w:hAnsi="Arial" w:cs="Arial"/>
          <w:sz w:val="24"/>
          <w:szCs w:val="24"/>
        </w:rPr>
        <w:t>W</w:t>
      </w:r>
      <w:r w:rsidRPr="00BF574C">
        <w:rPr>
          <w:rFonts w:ascii="Arial" w:hAnsi="Arial" w:cs="Arial"/>
          <w:sz w:val="24"/>
          <w:szCs w:val="24"/>
        </w:rPr>
        <w:t>eight</w:t>
      </w:r>
      <w:r w:rsidR="00E03B0D">
        <w:rPr>
          <w:rFonts w:ascii="Arial" w:hAnsi="Arial" w:cs="Arial"/>
          <w:sz w:val="24"/>
          <w:szCs w:val="24"/>
        </w:rPr>
        <w:t xml:space="preserve"> (DW)</w:t>
      </w:r>
      <w:r w:rsidRPr="00BF574C">
        <w:rPr>
          <w:rFonts w:ascii="Arial" w:hAnsi="Arial" w:cs="Arial"/>
          <w:sz w:val="24"/>
          <w:szCs w:val="24"/>
        </w:rPr>
        <w:t>/cm</w:t>
      </w:r>
      <w:r w:rsidRPr="00BF574C">
        <w:rPr>
          <w:rFonts w:ascii="Arial" w:hAnsi="Arial" w:cs="Arial"/>
          <w:sz w:val="24"/>
          <w:szCs w:val="24"/>
          <w:vertAlign w:val="superscript"/>
        </w:rPr>
        <w:t>2</w:t>
      </w:r>
      <w:r w:rsidRPr="00BF574C">
        <w:rPr>
          <w:rFonts w:ascii="Arial" w:hAnsi="Arial" w:cs="Arial"/>
          <w:sz w:val="24"/>
          <w:szCs w:val="24"/>
        </w:rPr>
        <w:t xml:space="preserve"> of leaf surface to be an unacceptable level of </w:t>
      </w:r>
      <w:r w:rsidR="00E03B0D">
        <w:rPr>
          <w:rFonts w:ascii="Arial" w:hAnsi="Arial" w:cs="Arial"/>
          <w:sz w:val="24"/>
          <w:szCs w:val="24"/>
        </w:rPr>
        <w:t>algal</w:t>
      </w:r>
      <w:r w:rsidRPr="00BF574C">
        <w:rPr>
          <w:rFonts w:ascii="Arial" w:hAnsi="Arial" w:cs="Arial"/>
          <w:sz w:val="24"/>
          <w:szCs w:val="24"/>
        </w:rPr>
        <w:t xml:space="preserve"> growth </w:t>
      </w:r>
      <w:r w:rsidR="0096755A">
        <w:rPr>
          <w:rFonts w:ascii="Arial" w:hAnsi="Arial" w:cs="Arial"/>
          <w:sz w:val="24"/>
          <w:szCs w:val="24"/>
        </w:rPr>
        <w:t xml:space="preserve">in locations receiving full sunlight, and in locations </w:t>
      </w:r>
      <w:r w:rsidR="00E03B0D">
        <w:rPr>
          <w:rFonts w:ascii="Arial" w:hAnsi="Arial" w:cs="Arial"/>
          <w:sz w:val="24"/>
          <w:szCs w:val="24"/>
        </w:rPr>
        <w:t>more heavily shaded by the riparian tree canopy thresholds for algal abundance were an order of magnitude lower: 0.4-0.8 mg DW/cm</w:t>
      </w:r>
      <w:r w:rsidR="00E03B0D" w:rsidRPr="00E03B0D">
        <w:rPr>
          <w:rFonts w:ascii="Arial" w:hAnsi="Arial" w:cs="Arial"/>
          <w:sz w:val="24"/>
          <w:szCs w:val="24"/>
          <w:vertAlign w:val="superscript"/>
        </w:rPr>
        <w:t>2</w:t>
      </w:r>
      <w:r w:rsidR="0096755A">
        <w:rPr>
          <w:rFonts w:ascii="Arial" w:hAnsi="Arial" w:cs="Arial"/>
          <w:sz w:val="24"/>
          <w:szCs w:val="24"/>
        </w:rPr>
        <w:t xml:space="preserve"> of leaf area.</w:t>
      </w:r>
      <w:r w:rsidR="00E03B0D">
        <w:rPr>
          <w:rFonts w:ascii="Arial" w:hAnsi="Arial" w:cs="Arial"/>
          <w:sz w:val="24"/>
          <w:szCs w:val="24"/>
        </w:rPr>
        <w:t xml:space="preserve"> </w:t>
      </w:r>
    </w:p>
    <w:p w14:paraId="31845A22" w14:textId="4A112982" w:rsidR="00EA3F51" w:rsidRDefault="00446B31" w:rsidP="001B5430">
      <w:pPr>
        <w:spacing w:line="480" w:lineRule="auto"/>
        <w:rPr>
          <w:rFonts w:ascii="Arial" w:hAnsi="Arial" w:cs="Arial"/>
          <w:sz w:val="24"/>
          <w:szCs w:val="24"/>
        </w:rPr>
      </w:pPr>
      <w:r>
        <w:rPr>
          <w:rFonts w:ascii="Arial" w:hAnsi="Arial" w:cs="Arial"/>
          <w:sz w:val="24"/>
          <w:szCs w:val="24"/>
        </w:rPr>
        <w:t>Quantitative criteria for periphyton may also be developed based on impacts on fauna and/or food webs.</w:t>
      </w:r>
      <w:r w:rsidR="0094564E">
        <w:rPr>
          <w:rFonts w:ascii="Arial" w:hAnsi="Arial" w:cs="Arial"/>
          <w:sz w:val="24"/>
          <w:szCs w:val="24"/>
        </w:rPr>
        <w:t xml:space="preserve"> </w:t>
      </w:r>
      <w:r w:rsidR="00311718" w:rsidRPr="00311718">
        <w:rPr>
          <w:rFonts w:ascii="Arial" w:hAnsi="Arial" w:cs="Arial"/>
          <w:sz w:val="24"/>
          <w:szCs w:val="24"/>
        </w:rPr>
        <w:t xml:space="preserve">A review of the literature and existing data relating benthic </w:t>
      </w:r>
      <w:r w:rsidR="00311718" w:rsidRPr="00311718">
        <w:rPr>
          <w:rFonts w:ascii="Arial" w:hAnsi="Arial" w:cs="Arial"/>
          <w:sz w:val="24"/>
          <w:szCs w:val="24"/>
        </w:rPr>
        <w:lastRenderedPageBreak/>
        <w:t xml:space="preserve">macroinvertebrate community characteristics to </w:t>
      </w:r>
      <w:r w:rsidR="00EE4806">
        <w:rPr>
          <w:rFonts w:ascii="Arial" w:hAnsi="Arial" w:cs="Arial"/>
          <w:sz w:val="24"/>
          <w:szCs w:val="24"/>
        </w:rPr>
        <w:t xml:space="preserve">benthic </w:t>
      </w:r>
      <w:r w:rsidR="00311718" w:rsidRPr="00311718">
        <w:rPr>
          <w:rFonts w:ascii="Arial" w:hAnsi="Arial" w:cs="Arial"/>
          <w:sz w:val="24"/>
          <w:szCs w:val="24"/>
        </w:rPr>
        <w:t xml:space="preserve">algal </w:t>
      </w:r>
      <w:r w:rsidR="0037395B">
        <w:rPr>
          <w:rFonts w:ascii="Arial" w:hAnsi="Arial" w:cs="Arial"/>
          <w:sz w:val="24"/>
          <w:szCs w:val="24"/>
        </w:rPr>
        <w:t>abundance</w:t>
      </w:r>
      <w:r w:rsidR="00311718" w:rsidRPr="00311718">
        <w:rPr>
          <w:rFonts w:ascii="Arial" w:hAnsi="Arial" w:cs="Arial"/>
          <w:sz w:val="24"/>
          <w:szCs w:val="24"/>
        </w:rPr>
        <w:t xml:space="preserve"> in Florida springs concluded that while some invertebrate community characteristics (taxa richness and abundance) were increased by more abundant algae, others (diversity, </w:t>
      </w:r>
      <w:proofErr w:type="spellStart"/>
      <w:r w:rsidR="00311718" w:rsidRPr="00311718">
        <w:rPr>
          <w:rFonts w:ascii="Arial" w:hAnsi="Arial" w:cs="Arial"/>
          <w:sz w:val="24"/>
          <w:szCs w:val="24"/>
        </w:rPr>
        <w:t>eveness</w:t>
      </w:r>
      <w:proofErr w:type="spellEnd"/>
      <w:r w:rsidR="00311718" w:rsidRPr="00311718">
        <w:rPr>
          <w:rFonts w:ascii="Arial" w:hAnsi="Arial" w:cs="Arial"/>
          <w:sz w:val="24"/>
          <w:szCs w:val="24"/>
        </w:rPr>
        <w:t xml:space="preserve">, and the % dominance index) declined (Mattson 2009). Camp et al. (2014) saw similar trends </w:t>
      </w:r>
      <w:r w:rsidR="0037395B">
        <w:rPr>
          <w:rFonts w:ascii="Arial" w:hAnsi="Arial" w:cs="Arial"/>
          <w:sz w:val="24"/>
          <w:szCs w:val="24"/>
        </w:rPr>
        <w:t xml:space="preserve">in small fish and invertebrate communities </w:t>
      </w:r>
      <w:r w:rsidR="00311718" w:rsidRPr="00311718">
        <w:rPr>
          <w:rFonts w:ascii="Arial" w:hAnsi="Arial" w:cs="Arial"/>
          <w:sz w:val="24"/>
          <w:szCs w:val="24"/>
        </w:rPr>
        <w:t xml:space="preserve">in </w:t>
      </w:r>
      <w:r w:rsidR="0037395B">
        <w:rPr>
          <w:rFonts w:ascii="Arial" w:hAnsi="Arial" w:cs="Arial"/>
          <w:sz w:val="24"/>
          <w:szCs w:val="24"/>
        </w:rPr>
        <w:t xml:space="preserve">a </w:t>
      </w:r>
      <w:r w:rsidR="00311718" w:rsidRPr="00311718">
        <w:rPr>
          <w:rFonts w:ascii="Arial" w:hAnsi="Arial" w:cs="Arial"/>
          <w:sz w:val="24"/>
          <w:szCs w:val="24"/>
        </w:rPr>
        <w:t xml:space="preserve">comparison of macrophyte beds versus macroalgal mats in the </w:t>
      </w:r>
      <w:r w:rsidR="00A2372B">
        <w:rPr>
          <w:rFonts w:ascii="Arial" w:hAnsi="Arial" w:cs="Arial"/>
          <w:sz w:val="24"/>
          <w:szCs w:val="24"/>
        </w:rPr>
        <w:t xml:space="preserve">spring-fed </w:t>
      </w:r>
      <w:r w:rsidR="00311718" w:rsidRPr="00311718">
        <w:rPr>
          <w:rFonts w:ascii="Arial" w:hAnsi="Arial" w:cs="Arial"/>
          <w:sz w:val="24"/>
          <w:szCs w:val="24"/>
        </w:rPr>
        <w:t xml:space="preserve">Homosassa and </w:t>
      </w:r>
      <w:proofErr w:type="spellStart"/>
      <w:r w:rsidR="00311718" w:rsidRPr="00311718">
        <w:rPr>
          <w:rFonts w:ascii="Arial" w:hAnsi="Arial" w:cs="Arial"/>
          <w:sz w:val="24"/>
          <w:szCs w:val="24"/>
        </w:rPr>
        <w:t>Chassahowitzka</w:t>
      </w:r>
      <w:proofErr w:type="spellEnd"/>
      <w:r w:rsidR="00311718" w:rsidRPr="00311718">
        <w:rPr>
          <w:rFonts w:ascii="Arial" w:hAnsi="Arial" w:cs="Arial"/>
          <w:sz w:val="24"/>
          <w:szCs w:val="24"/>
        </w:rPr>
        <w:t xml:space="preserve"> Rivers (higher density but reduced diversity</w:t>
      </w:r>
      <w:r w:rsidR="0037395B">
        <w:rPr>
          <w:rFonts w:ascii="Arial" w:hAnsi="Arial" w:cs="Arial"/>
          <w:sz w:val="24"/>
          <w:szCs w:val="24"/>
        </w:rPr>
        <w:t xml:space="preserve"> in the algal mats</w:t>
      </w:r>
      <w:r w:rsidR="00311718" w:rsidRPr="00311718">
        <w:rPr>
          <w:rFonts w:ascii="Arial" w:hAnsi="Arial" w:cs="Arial"/>
          <w:sz w:val="24"/>
          <w:szCs w:val="24"/>
        </w:rPr>
        <w:t>).</w:t>
      </w:r>
      <w:r w:rsidR="009C4D43">
        <w:rPr>
          <w:rFonts w:ascii="Arial" w:hAnsi="Arial" w:cs="Arial"/>
          <w:sz w:val="24"/>
          <w:szCs w:val="24"/>
        </w:rPr>
        <w:t xml:space="preserve"> “Threshold” criteria for algal abundance could not be derived from these algal/invertebrate relationships, but these could be useful for algal criteria development in conjunction with other thresholds, such as those proposed earlier.</w:t>
      </w:r>
    </w:p>
    <w:p w14:paraId="62AF6CD8" w14:textId="268579CD" w:rsidR="00BF574C" w:rsidRPr="00CB3766" w:rsidRDefault="00311718" w:rsidP="001B5430">
      <w:pPr>
        <w:spacing w:line="480" w:lineRule="auto"/>
        <w:rPr>
          <w:rFonts w:ascii="Arial" w:hAnsi="Arial" w:cs="Arial"/>
          <w:sz w:val="24"/>
          <w:szCs w:val="24"/>
        </w:rPr>
      </w:pPr>
      <w:r>
        <w:rPr>
          <w:rFonts w:ascii="Arial" w:hAnsi="Arial" w:cs="Arial"/>
          <w:sz w:val="24"/>
          <w:szCs w:val="24"/>
        </w:rPr>
        <w:t xml:space="preserve">Changes in both algal and macroinvertebrate species composition may also be important in deriving quantitative criteria for periphyton. </w:t>
      </w:r>
      <w:r w:rsidR="00BF574C" w:rsidRPr="00BF574C">
        <w:rPr>
          <w:rFonts w:ascii="Arial" w:hAnsi="Arial" w:cs="Arial"/>
          <w:sz w:val="24"/>
          <w:szCs w:val="24"/>
        </w:rPr>
        <w:t xml:space="preserve">Mattson (2009) found that more sensitive benthic invertebrate groups, such as the “EPT” taxa (Ephemeroptera, </w:t>
      </w:r>
      <w:proofErr w:type="spellStart"/>
      <w:r w:rsidR="00BF574C" w:rsidRPr="00BF574C">
        <w:rPr>
          <w:rFonts w:ascii="Arial" w:hAnsi="Arial" w:cs="Arial"/>
          <w:sz w:val="24"/>
          <w:szCs w:val="24"/>
        </w:rPr>
        <w:t>Plecoptera</w:t>
      </w:r>
      <w:proofErr w:type="spellEnd"/>
      <w:r w:rsidR="00BF574C" w:rsidRPr="00BF574C">
        <w:rPr>
          <w:rFonts w:ascii="Arial" w:hAnsi="Arial" w:cs="Arial"/>
          <w:sz w:val="24"/>
          <w:szCs w:val="24"/>
        </w:rPr>
        <w:t xml:space="preserve">, and </w:t>
      </w:r>
      <w:proofErr w:type="spellStart"/>
      <w:r w:rsidR="00BF574C" w:rsidRPr="00BF574C">
        <w:rPr>
          <w:rFonts w:ascii="Arial" w:hAnsi="Arial" w:cs="Arial"/>
          <w:sz w:val="24"/>
          <w:szCs w:val="24"/>
        </w:rPr>
        <w:t>Trichoptera</w:t>
      </w:r>
      <w:proofErr w:type="spellEnd"/>
      <w:r w:rsidR="00BF574C" w:rsidRPr="00BF574C">
        <w:rPr>
          <w:rFonts w:ascii="Arial" w:hAnsi="Arial" w:cs="Arial"/>
          <w:sz w:val="24"/>
          <w:szCs w:val="24"/>
        </w:rPr>
        <w:t xml:space="preserve">; mayflies, stoneflies, and caddisflies, respectively), generally dropped out of the invertebrate community with increasing relative abundance of Cyanobacteria and Chlorophyta in the benthic algal community in Florida springs (as indicated by the EPT Score). </w:t>
      </w:r>
      <w:r w:rsidR="00446B31">
        <w:rPr>
          <w:rFonts w:ascii="Arial" w:hAnsi="Arial" w:cs="Arial"/>
          <w:sz w:val="24"/>
          <w:szCs w:val="24"/>
        </w:rPr>
        <w:t xml:space="preserve">These two algal Divisions contain many of the filamentous taxa that can form extensive mats of macroalgae. </w:t>
      </w:r>
      <w:r w:rsidR="00BF574C" w:rsidRPr="00BF574C">
        <w:rPr>
          <w:rFonts w:ascii="Arial" w:hAnsi="Arial" w:cs="Arial"/>
          <w:sz w:val="24"/>
          <w:szCs w:val="24"/>
        </w:rPr>
        <w:t xml:space="preserve">In contrast, the EPT score increased with increasing relative abundance of diatoms in the </w:t>
      </w:r>
      <w:r w:rsidR="0081397C">
        <w:rPr>
          <w:rFonts w:ascii="Arial" w:hAnsi="Arial" w:cs="Arial"/>
          <w:sz w:val="24"/>
          <w:szCs w:val="24"/>
        </w:rPr>
        <w:t>periphyton</w:t>
      </w:r>
      <w:r w:rsidR="00BF574C" w:rsidRPr="00BF574C">
        <w:rPr>
          <w:rFonts w:ascii="Arial" w:hAnsi="Arial" w:cs="Arial"/>
          <w:sz w:val="24"/>
          <w:szCs w:val="24"/>
        </w:rPr>
        <w:t xml:space="preserve"> community in springs (Mattson 2009).</w:t>
      </w:r>
      <w:r>
        <w:rPr>
          <w:rFonts w:ascii="Arial" w:hAnsi="Arial" w:cs="Arial"/>
          <w:sz w:val="24"/>
          <w:szCs w:val="24"/>
        </w:rPr>
        <w:t xml:space="preserve"> Power (1990) also found that benthic macroalgal mats supported fewer taxa of mayflies and stoneflies and were more dominated by chironomid midges</w:t>
      </w:r>
      <w:r w:rsidR="009C4D43">
        <w:rPr>
          <w:rFonts w:ascii="Arial" w:hAnsi="Arial" w:cs="Arial"/>
          <w:sz w:val="24"/>
          <w:szCs w:val="24"/>
        </w:rPr>
        <w:t xml:space="preserve">, </w:t>
      </w:r>
      <w:r w:rsidR="009C4D43" w:rsidRPr="00311718">
        <w:rPr>
          <w:rFonts w:ascii="Arial" w:hAnsi="Arial" w:cs="Arial"/>
          <w:sz w:val="24"/>
          <w:szCs w:val="24"/>
        </w:rPr>
        <w:t>reflecting that macroalgal mats may only be preferred as habitat by a few, more tolerant invertebrate groups</w:t>
      </w:r>
      <w:r>
        <w:rPr>
          <w:rFonts w:ascii="Arial" w:hAnsi="Arial" w:cs="Arial"/>
          <w:sz w:val="24"/>
          <w:szCs w:val="24"/>
        </w:rPr>
        <w:t>.</w:t>
      </w:r>
    </w:p>
    <w:p w14:paraId="7C8FD337" w14:textId="588FA112" w:rsidR="00746712" w:rsidRPr="005A4953" w:rsidRDefault="00746712" w:rsidP="001B5430">
      <w:pPr>
        <w:spacing w:line="480" w:lineRule="auto"/>
        <w:rPr>
          <w:rFonts w:ascii="Arial" w:hAnsi="Arial" w:cs="Arial"/>
          <w:b/>
          <w:bCs/>
          <w:sz w:val="24"/>
          <w:szCs w:val="24"/>
        </w:rPr>
      </w:pPr>
      <w:r w:rsidRPr="005A4953">
        <w:rPr>
          <w:rFonts w:ascii="Arial" w:hAnsi="Arial" w:cs="Arial"/>
          <w:b/>
          <w:bCs/>
          <w:sz w:val="24"/>
          <w:szCs w:val="24"/>
        </w:rPr>
        <w:lastRenderedPageBreak/>
        <w:t xml:space="preserve">Comparison of </w:t>
      </w:r>
      <w:r w:rsidR="00A678DA">
        <w:rPr>
          <w:rFonts w:ascii="Arial" w:hAnsi="Arial" w:cs="Arial"/>
          <w:b/>
          <w:bCs/>
          <w:sz w:val="24"/>
          <w:szCs w:val="24"/>
        </w:rPr>
        <w:t xml:space="preserve">Algal </w:t>
      </w:r>
      <w:r w:rsidRPr="005A4953">
        <w:rPr>
          <w:rFonts w:ascii="Arial" w:hAnsi="Arial" w:cs="Arial"/>
          <w:b/>
          <w:bCs/>
          <w:sz w:val="24"/>
          <w:szCs w:val="24"/>
        </w:rPr>
        <w:t>Targets to Selected Florida Spring-Run Streams</w:t>
      </w:r>
    </w:p>
    <w:p w14:paraId="1AD33098" w14:textId="1E4DB189" w:rsidR="00CC45E3" w:rsidRDefault="00CC45E3" w:rsidP="00CC45E3">
      <w:pPr>
        <w:spacing w:line="480" w:lineRule="auto"/>
        <w:rPr>
          <w:rFonts w:ascii="Arial" w:hAnsi="Arial" w:cs="Arial"/>
          <w:sz w:val="24"/>
          <w:szCs w:val="24"/>
        </w:rPr>
      </w:pPr>
      <w:r>
        <w:rPr>
          <w:rFonts w:ascii="Arial" w:hAnsi="Arial" w:cs="Arial"/>
          <w:sz w:val="24"/>
          <w:szCs w:val="24"/>
        </w:rPr>
        <w:t>Algae have always been an important component of the SAV (primary producer) communities in Florida springs (</w:t>
      </w:r>
      <w:proofErr w:type="spellStart"/>
      <w:r>
        <w:rPr>
          <w:rFonts w:ascii="Arial" w:hAnsi="Arial" w:cs="Arial"/>
          <w:sz w:val="24"/>
          <w:szCs w:val="24"/>
        </w:rPr>
        <w:t>Whitford</w:t>
      </w:r>
      <w:proofErr w:type="spellEnd"/>
      <w:r>
        <w:rPr>
          <w:rFonts w:ascii="Arial" w:hAnsi="Arial" w:cs="Arial"/>
          <w:sz w:val="24"/>
          <w:szCs w:val="24"/>
        </w:rPr>
        <w:t xml:space="preserve">, 1956). As with algal proliferation </w:t>
      </w:r>
      <w:r w:rsidR="006C2ABC">
        <w:rPr>
          <w:rFonts w:ascii="Arial" w:hAnsi="Arial" w:cs="Arial"/>
          <w:sz w:val="24"/>
          <w:szCs w:val="24"/>
        </w:rPr>
        <w:t>due to</w:t>
      </w:r>
      <w:r>
        <w:rPr>
          <w:rFonts w:ascii="Arial" w:hAnsi="Arial" w:cs="Arial"/>
          <w:sz w:val="24"/>
          <w:szCs w:val="24"/>
        </w:rPr>
        <w:t xml:space="preserve"> cultural eutrophication in lakes, the algae have always been present, but one or more environmental factors have changed their relative abundance and taxonomic composition in the SAV community, such that they cause a “nuisance” or environmental problem. To evaluate the current abundance of algae in Florida springs and assess whether these constitute a nuisance level, algal data from a </w:t>
      </w:r>
      <w:r w:rsidR="00A025CD">
        <w:rPr>
          <w:rFonts w:ascii="Arial" w:hAnsi="Arial" w:cs="Arial"/>
          <w:sz w:val="24"/>
          <w:szCs w:val="24"/>
        </w:rPr>
        <w:t xml:space="preserve">recent </w:t>
      </w:r>
      <w:r>
        <w:rPr>
          <w:rFonts w:ascii="Arial" w:hAnsi="Arial" w:cs="Arial"/>
          <w:sz w:val="24"/>
          <w:szCs w:val="24"/>
        </w:rPr>
        <w:t xml:space="preserve">study of 14 springs in north and central Florida </w:t>
      </w:r>
      <w:r w:rsidR="00D71738">
        <w:rPr>
          <w:rFonts w:ascii="Arial" w:hAnsi="Arial" w:cs="Arial"/>
          <w:sz w:val="24"/>
          <w:szCs w:val="24"/>
        </w:rPr>
        <w:t xml:space="preserve">(Table 1) </w:t>
      </w:r>
      <w:r>
        <w:rPr>
          <w:rFonts w:ascii="Arial" w:hAnsi="Arial" w:cs="Arial"/>
          <w:sz w:val="24"/>
          <w:szCs w:val="24"/>
        </w:rPr>
        <w:t xml:space="preserve">conducted in 2015 were compared with some of the criteria discussed in the prior section. This study used quantitative methods to sample algal cover (%), </w:t>
      </w:r>
      <w:proofErr w:type="spellStart"/>
      <w:r>
        <w:rPr>
          <w:rFonts w:ascii="Arial" w:hAnsi="Arial" w:cs="Arial"/>
          <w:sz w:val="24"/>
          <w:szCs w:val="24"/>
        </w:rPr>
        <w:t>Chl</w:t>
      </w:r>
      <w:proofErr w:type="spellEnd"/>
      <w:r>
        <w:rPr>
          <w:rFonts w:ascii="Arial" w:hAnsi="Arial" w:cs="Arial"/>
          <w:sz w:val="24"/>
          <w:szCs w:val="24"/>
        </w:rPr>
        <w:t xml:space="preserve"> </w:t>
      </w:r>
      <w:r w:rsidRPr="00CC45E3">
        <w:rPr>
          <w:rFonts w:ascii="Arial" w:hAnsi="Arial" w:cs="Arial"/>
          <w:i/>
          <w:iCs/>
          <w:sz w:val="24"/>
          <w:szCs w:val="24"/>
        </w:rPr>
        <w:t>a</w:t>
      </w:r>
      <w:r>
        <w:rPr>
          <w:rFonts w:ascii="Arial" w:hAnsi="Arial" w:cs="Arial"/>
          <w:sz w:val="24"/>
          <w:szCs w:val="24"/>
        </w:rPr>
        <w:t xml:space="preserve"> (mg/m</w:t>
      </w:r>
      <w:r w:rsidRPr="00CC45E3">
        <w:rPr>
          <w:rFonts w:ascii="Arial" w:hAnsi="Arial" w:cs="Arial"/>
          <w:sz w:val="24"/>
          <w:szCs w:val="24"/>
          <w:vertAlign w:val="superscript"/>
        </w:rPr>
        <w:t>2</w:t>
      </w:r>
      <w:r>
        <w:rPr>
          <w:rFonts w:ascii="Arial" w:hAnsi="Arial" w:cs="Arial"/>
          <w:sz w:val="24"/>
          <w:szCs w:val="24"/>
        </w:rPr>
        <w:t>) and AFDW (g/m</w:t>
      </w:r>
      <w:r w:rsidRPr="00CC45E3">
        <w:rPr>
          <w:rFonts w:ascii="Arial" w:hAnsi="Arial" w:cs="Arial"/>
          <w:sz w:val="24"/>
          <w:szCs w:val="24"/>
          <w:vertAlign w:val="superscript"/>
        </w:rPr>
        <w:t>2</w:t>
      </w:r>
      <w:r>
        <w:rPr>
          <w:rFonts w:ascii="Arial" w:hAnsi="Arial" w:cs="Arial"/>
          <w:sz w:val="24"/>
          <w:szCs w:val="24"/>
        </w:rPr>
        <w:t>).</w:t>
      </w:r>
      <w:r w:rsidR="00F65D60">
        <w:rPr>
          <w:rFonts w:ascii="Arial" w:hAnsi="Arial" w:cs="Arial"/>
          <w:sz w:val="24"/>
          <w:szCs w:val="24"/>
        </w:rPr>
        <w:t xml:space="preserve"> Sampling was conducted in the spring and fall of 2015</w:t>
      </w:r>
      <w:r w:rsidR="007159F8">
        <w:rPr>
          <w:rFonts w:ascii="Arial" w:hAnsi="Arial" w:cs="Arial"/>
          <w:sz w:val="24"/>
          <w:szCs w:val="24"/>
        </w:rPr>
        <w:t xml:space="preserve"> (AMEC, 2016; Mattson et al., 2019)</w:t>
      </w:r>
      <w:r w:rsidR="00F65D60">
        <w:rPr>
          <w:rFonts w:ascii="Arial" w:hAnsi="Arial" w:cs="Arial"/>
          <w:sz w:val="24"/>
          <w:szCs w:val="24"/>
        </w:rPr>
        <w:t>.</w:t>
      </w:r>
    </w:p>
    <w:p w14:paraId="16206FD6" w14:textId="77777777" w:rsidR="00A025CD" w:rsidRDefault="003616A3" w:rsidP="00A025CD">
      <w:pPr>
        <w:spacing w:line="480" w:lineRule="auto"/>
        <w:rPr>
          <w:rFonts w:ascii="Arial" w:hAnsi="Arial" w:cs="Arial"/>
          <w:sz w:val="24"/>
          <w:szCs w:val="24"/>
        </w:rPr>
      </w:pPr>
      <w:r>
        <w:rPr>
          <w:rFonts w:ascii="Arial" w:hAnsi="Arial" w:cs="Arial"/>
          <w:sz w:val="24"/>
          <w:szCs w:val="24"/>
        </w:rPr>
        <w:t>Of the 14 springs, 9 had macroalgal mats present at the transect sites sampled. Macroalgal maximum abundance data were compared with the criteria Biggs (1996) proposed</w:t>
      </w:r>
      <w:r w:rsidR="00711151">
        <w:rPr>
          <w:rFonts w:ascii="Arial" w:hAnsi="Arial" w:cs="Arial"/>
          <w:sz w:val="24"/>
          <w:szCs w:val="24"/>
        </w:rPr>
        <w:t xml:space="preserve"> (</w:t>
      </w:r>
      <w:r>
        <w:rPr>
          <w:rFonts w:ascii="Arial" w:hAnsi="Arial" w:cs="Arial"/>
          <w:sz w:val="24"/>
          <w:szCs w:val="24"/>
        </w:rPr>
        <w:t xml:space="preserve">Table </w:t>
      </w:r>
      <w:r w:rsidR="00D71738">
        <w:rPr>
          <w:rFonts w:ascii="Arial" w:hAnsi="Arial" w:cs="Arial"/>
          <w:sz w:val="24"/>
          <w:szCs w:val="24"/>
        </w:rPr>
        <w:t>2</w:t>
      </w:r>
      <w:r w:rsidR="00711151">
        <w:rPr>
          <w:rFonts w:ascii="Arial" w:hAnsi="Arial" w:cs="Arial"/>
          <w:sz w:val="24"/>
          <w:szCs w:val="24"/>
        </w:rPr>
        <w:t>)</w:t>
      </w:r>
      <w:r>
        <w:rPr>
          <w:rFonts w:ascii="Arial" w:hAnsi="Arial" w:cs="Arial"/>
          <w:sz w:val="24"/>
          <w:szCs w:val="24"/>
        </w:rPr>
        <w:t>.</w:t>
      </w:r>
      <w:r w:rsidR="00F65D60">
        <w:rPr>
          <w:rFonts w:ascii="Arial" w:hAnsi="Arial" w:cs="Arial"/>
          <w:sz w:val="24"/>
          <w:szCs w:val="24"/>
        </w:rPr>
        <w:t xml:space="preserve"> All 9 springs exceeded at least one of the Biggs criteria in at least </w:t>
      </w:r>
      <w:r w:rsidR="006C2ABC">
        <w:rPr>
          <w:rFonts w:ascii="Arial" w:hAnsi="Arial" w:cs="Arial"/>
          <w:sz w:val="24"/>
          <w:szCs w:val="24"/>
        </w:rPr>
        <w:t xml:space="preserve">one season (spring or fall 2015). Six of the 9 springs exceeded at least one of the Biggs criteria in both seasons (Table 2). Mats were dominated by filamentous taxa in the Cyanobacteria (primarily </w:t>
      </w:r>
      <w:proofErr w:type="spellStart"/>
      <w:r w:rsidR="006C2ABC" w:rsidRPr="00711151">
        <w:rPr>
          <w:rFonts w:ascii="Arial" w:hAnsi="Arial" w:cs="Arial"/>
          <w:i/>
          <w:iCs/>
          <w:sz w:val="24"/>
          <w:szCs w:val="24"/>
        </w:rPr>
        <w:t>Microseira</w:t>
      </w:r>
      <w:proofErr w:type="spellEnd"/>
      <w:r w:rsidR="006C2ABC">
        <w:rPr>
          <w:rFonts w:ascii="Arial" w:hAnsi="Arial" w:cs="Arial"/>
          <w:sz w:val="24"/>
          <w:szCs w:val="24"/>
        </w:rPr>
        <w:t xml:space="preserve"> [formerly </w:t>
      </w:r>
      <w:proofErr w:type="spellStart"/>
      <w:r w:rsidR="006C2ABC" w:rsidRPr="00711151">
        <w:rPr>
          <w:rFonts w:ascii="Arial" w:hAnsi="Arial" w:cs="Arial"/>
          <w:i/>
          <w:iCs/>
          <w:sz w:val="24"/>
          <w:szCs w:val="24"/>
        </w:rPr>
        <w:t>Lyngbya</w:t>
      </w:r>
      <w:proofErr w:type="spellEnd"/>
      <w:r w:rsidR="006C2ABC">
        <w:rPr>
          <w:rFonts w:ascii="Arial" w:hAnsi="Arial" w:cs="Arial"/>
          <w:sz w:val="24"/>
          <w:szCs w:val="24"/>
        </w:rPr>
        <w:t xml:space="preserve">] </w:t>
      </w:r>
      <w:proofErr w:type="spellStart"/>
      <w:r w:rsidR="006C2ABC" w:rsidRPr="00711151">
        <w:rPr>
          <w:rFonts w:ascii="Arial" w:hAnsi="Arial" w:cs="Arial"/>
          <w:i/>
          <w:iCs/>
          <w:sz w:val="24"/>
          <w:szCs w:val="24"/>
        </w:rPr>
        <w:t>wollei</w:t>
      </w:r>
      <w:proofErr w:type="spellEnd"/>
      <w:r w:rsidR="006C2ABC">
        <w:rPr>
          <w:rFonts w:ascii="Arial" w:hAnsi="Arial" w:cs="Arial"/>
          <w:sz w:val="24"/>
          <w:szCs w:val="24"/>
        </w:rPr>
        <w:t>), Chlorophyta</w:t>
      </w:r>
      <w:r w:rsidR="00A025CD">
        <w:rPr>
          <w:rFonts w:ascii="Arial" w:hAnsi="Arial" w:cs="Arial"/>
          <w:sz w:val="24"/>
          <w:szCs w:val="24"/>
        </w:rPr>
        <w:t xml:space="preserve">  (</w:t>
      </w:r>
      <w:proofErr w:type="spellStart"/>
      <w:r w:rsidR="00A025CD" w:rsidRPr="00711151">
        <w:rPr>
          <w:rFonts w:ascii="Arial" w:hAnsi="Arial" w:cs="Arial"/>
          <w:i/>
          <w:iCs/>
          <w:sz w:val="24"/>
          <w:szCs w:val="24"/>
        </w:rPr>
        <w:t>Rhizoclonium</w:t>
      </w:r>
      <w:proofErr w:type="spellEnd"/>
      <w:r w:rsidR="00A025CD" w:rsidRPr="00711151">
        <w:rPr>
          <w:rFonts w:ascii="Arial" w:hAnsi="Arial" w:cs="Arial"/>
          <w:i/>
          <w:iCs/>
          <w:sz w:val="24"/>
          <w:szCs w:val="24"/>
        </w:rPr>
        <w:t xml:space="preserve"> </w:t>
      </w:r>
      <w:proofErr w:type="spellStart"/>
      <w:r w:rsidR="00A025CD" w:rsidRPr="00711151">
        <w:rPr>
          <w:rFonts w:ascii="Arial" w:hAnsi="Arial" w:cs="Arial"/>
          <w:i/>
          <w:iCs/>
          <w:sz w:val="24"/>
          <w:szCs w:val="24"/>
        </w:rPr>
        <w:t>heiroglyphicum</w:t>
      </w:r>
      <w:proofErr w:type="spellEnd"/>
      <w:r w:rsidR="00A025CD">
        <w:rPr>
          <w:rFonts w:ascii="Arial" w:hAnsi="Arial" w:cs="Arial"/>
          <w:sz w:val="24"/>
          <w:szCs w:val="24"/>
        </w:rPr>
        <w:t xml:space="preserve">, </w:t>
      </w:r>
      <w:proofErr w:type="spellStart"/>
      <w:r w:rsidR="00A025CD" w:rsidRPr="00711151">
        <w:rPr>
          <w:rFonts w:ascii="Arial" w:hAnsi="Arial" w:cs="Arial"/>
          <w:i/>
          <w:iCs/>
          <w:sz w:val="24"/>
          <w:szCs w:val="24"/>
        </w:rPr>
        <w:t>Dicotomosiphon</w:t>
      </w:r>
      <w:proofErr w:type="spellEnd"/>
      <w:r w:rsidR="00A025CD">
        <w:rPr>
          <w:rFonts w:ascii="Arial" w:hAnsi="Arial" w:cs="Arial"/>
          <w:sz w:val="24"/>
          <w:szCs w:val="24"/>
        </w:rPr>
        <w:t xml:space="preserve"> sp., </w:t>
      </w:r>
      <w:r w:rsidR="00A025CD" w:rsidRPr="00711151">
        <w:rPr>
          <w:rFonts w:ascii="Arial" w:hAnsi="Arial" w:cs="Arial"/>
          <w:i/>
          <w:iCs/>
          <w:sz w:val="24"/>
          <w:szCs w:val="24"/>
        </w:rPr>
        <w:t>Cladophora glomerata</w:t>
      </w:r>
      <w:r w:rsidR="00A025CD">
        <w:rPr>
          <w:rFonts w:ascii="Arial" w:hAnsi="Arial" w:cs="Arial"/>
          <w:sz w:val="24"/>
          <w:szCs w:val="24"/>
        </w:rPr>
        <w:t xml:space="preserve">, or </w:t>
      </w:r>
      <w:proofErr w:type="spellStart"/>
      <w:r w:rsidR="00A025CD" w:rsidRPr="00711151">
        <w:rPr>
          <w:rFonts w:ascii="Arial" w:hAnsi="Arial" w:cs="Arial"/>
          <w:i/>
          <w:iCs/>
          <w:sz w:val="24"/>
          <w:szCs w:val="24"/>
        </w:rPr>
        <w:t>Hydrodictyon</w:t>
      </w:r>
      <w:proofErr w:type="spellEnd"/>
      <w:r w:rsidR="00A025CD">
        <w:rPr>
          <w:rFonts w:ascii="Arial" w:hAnsi="Arial" w:cs="Arial"/>
          <w:sz w:val="24"/>
          <w:szCs w:val="24"/>
        </w:rPr>
        <w:t xml:space="preserve"> sp.), and/or </w:t>
      </w:r>
      <w:proofErr w:type="spellStart"/>
      <w:r w:rsidR="00A025CD">
        <w:rPr>
          <w:rFonts w:ascii="Arial" w:hAnsi="Arial" w:cs="Arial"/>
          <w:sz w:val="24"/>
          <w:szCs w:val="24"/>
        </w:rPr>
        <w:t>Xanthophyta</w:t>
      </w:r>
      <w:proofErr w:type="spellEnd"/>
      <w:r w:rsidR="00A025CD">
        <w:rPr>
          <w:rFonts w:ascii="Arial" w:hAnsi="Arial" w:cs="Arial"/>
          <w:sz w:val="24"/>
          <w:szCs w:val="24"/>
        </w:rPr>
        <w:t xml:space="preserve"> (</w:t>
      </w:r>
      <w:proofErr w:type="spellStart"/>
      <w:r w:rsidR="00A025CD" w:rsidRPr="00711151">
        <w:rPr>
          <w:rFonts w:ascii="Arial" w:hAnsi="Arial" w:cs="Arial"/>
          <w:i/>
          <w:iCs/>
          <w:sz w:val="24"/>
          <w:szCs w:val="24"/>
        </w:rPr>
        <w:t>Vaucheria</w:t>
      </w:r>
      <w:proofErr w:type="spellEnd"/>
      <w:r w:rsidR="00A025CD">
        <w:rPr>
          <w:rFonts w:ascii="Arial" w:hAnsi="Arial" w:cs="Arial"/>
          <w:sz w:val="24"/>
          <w:szCs w:val="24"/>
        </w:rPr>
        <w:t xml:space="preserve"> sp.). Many of these taxa are regarded as “nuisance” taxa in streams due to their propensity to form extensive mats (Biggs, 1996; </w:t>
      </w:r>
      <w:proofErr w:type="spellStart"/>
      <w:r w:rsidR="00A025CD">
        <w:rPr>
          <w:rFonts w:ascii="Arial" w:hAnsi="Arial" w:cs="Arial"/>
          <w:sz w:val="24"/>
          <w:szCs w:val="24"/>
        </w:rPr>
        <w:t>Hudon</w:t>
      </w:r>
      <w:proofErr w:type="spellEnd"/>
      <w:r w:rsidR="00A025CD">
        <w:rPr>
          <w:rFonts w:ascii="Arial" w:hAnsi="Arial" w:cs="Arial"/>
          <w:sz w:val="24"/>
          <w:szCs w:val="24"/>
        </w:rPr>
        <w:t xml:space="preserve"> et al., 2014; Stevenson et al., 2007).</w:t>
      </w:r>
    </w:p>
    <w:p w14:paraId="068871C5" w14:textId="756F3537" w:rsidR="00D71738" w:rsidRDefault="00D71738" w:rsidP="00D71738">
      <w:pPr>
        <w:spacing w:line="480" w:lineRule="auto"/>
        <w:rPr>
          <w:rFonts w:ascii="Arial" w:hAnsi="Arial" w:cs="Arial"/>
          <w:sz w:val="24"/>
          <w:szCs w:val="24"/>
        </w:rPr>
      </w:pPr>
    </w:p>
    <w:p w14:paraId="17977E46" w14:textId="1019476F" w:rsidR="00D71738" w:rsidRPr="00D71738" w:rsidRDefault="00D71738" w:rsidP="00D71738">
      <w:pPr>
        <w:spacing w:line="240" w:lineRule="auto"/>
        <w:rPr>
          <w:rFonts w:ascii="Arial" w:hAnsi="Arial" w:cs="Arial"/>
          <w:sz w:val="24"/>
          <w:szCs w:val="24"/>
        </w:rPr>
      </w:pPr>
      <w:r w:rsidRPr="00D71738">
        <w:rPr>
          <w:rFonts w:ascii="Arial" w:hAnsi="Arial" w:cs="Arial"/>
          <w:sz w:val="24"/>
          <w:szCs w:val="24"/>
        </w:rPr>
        <w:lastRenderedPageBreak/>
        <w:t xml:space="preserve">Table 1. Spring-run streams and </w:t>
      </w:r>
      <w:r w:rsidR="006C2ABC">
        <w:rPr>
          <w:rFonts w:ascii="Arial" w:hAnsi="Arial" w:cs="Arial"/>
          <w:sz w:val="24"/>
          <w:szCs w:val="24"/>
        </w:rPr>
        <w:t>sampling transect</w:t>
      </w:r>
      <w:r w:rsidRPr="00D71738">
        <w:rPr>
          <w:rFonts w:ascii="Arial" w:hAnsi="Arial" w:cs="Arial"/>
          <w:sz w:val="24"/>
          <w:szCs w:val="24"/>
        </w:rPr>
        <w:t xml:space="preserve"> identifi</w:t>
      </w:r>
      <w:r w:rsidR="007C7BC9">
        <w:rPr>
          <w:rFonts w:ascii="Arial" w:hAnsi="Arial" w:cs="Arial"/>
          <w:sz w:val="24"/>
          <w:szCs w:val="24"/>
        </w:rPr>
        <w:t>er</w:t>
      </w:r>
      <w:r w:rsidRPr="00D71738">
        <w:rPr>
          <w:rFonts w:ascii="Arial" w:hAnsi="Arial" w:cs="Arial"/>
          <w:sz w:val="24"/>
          <w:szCs w:val="24"/>
        </w:rPr>
        <w:t xml:space="preserve">s in the SJRWMD </w:t>
      </w:r>
      <w:r>
        <w:rPr>
          <w:rFonts w:ascii="Arial" w:hAnsi="Arial" w:cs="Arial"/>
          <w:sz w:val="24"/>
          <w:szCs w:val="24"/>
        </w:rPr>
        <w:t>2015</w:t>
      </w:r>
      <w:r w:rsidRPr="00D71738">
        <w:rPr>
          <w:rFonts w:ascii="Arial" w:hAnsi="Arial" w:cs="Arial"/>
          <w:sz w:val="24"/>
          <w:szCs w:val="24"/>
        </w:rPr>
        <w:t xml:space="preserve"> Study. See Mattson et al. (2019) for </w:t>
      </w:r>
      <w:r w:rsidR="006C2ABC">
        <w:rPr>
          <w:rFonts w:ascii="Arial" w:hAnsi="Arial" w:cs="Arial"/>
          <w:sz w:val="24"/>
          <w:szCs w:val="24"/>
        </w:rPr>
        <w:t xml:space="preserve">description and </w:t>
      </w:r>
      <w:r w:rsidRPr="00D71738">
        <w:rPr>
          <w:rFonts w:ascii="Arial" w:hAnsi="Arial" w:cs="Arial"/>
          <w:sz w:val="24"/>
          <w:szCs w:val="24"/>
        </w:rPr>
        <w:t>site location coordinates.</w:t>
      </w:r>
    </w:p>
    <w:tbl>
      <w:tblPr>
        <w:tblStyle w:val="TableGrid"/>
        <w:tblW w:w="5000" w:type="pct"/>
        <w:tblLayout w:type="fixed"/>
        <w:tblLook w:val="04A0" w:firstRow="1" w:lastRow="0" w:firstColumn="1" w:lastColumn="0" w:noHBand="0" w:noVBand="1"/>
      </w:tblPr>
      <w:tblGrid>
        <w:gridCol w:w="2747"/>
        <w:gridCol w:w="1578"/>
        <w:gridCol w:w="1704"/>
        <w:gridCol w:w="1350"/>
        <w:gridCol w:w="1981"/>
      </w:tblGrid>
      <w:tr w:rsidR="00E4719B" w:rsidRPr="00E4719B" w14:paraId="55A08BDC" w14:textId="77777777" w:rsidTr="00E4719B">
        <w:tc>
          <w:tcPr>
            <w:tcW w:w="1468" w:type="pct"/>
            <w:tcBorders>
              <w:left w:val="nil"/>
              <w:bottom w:val="single" w:sz="4" w:space="0" w:color="000000" w:themeColor="text1"/>
              <w:right w:val="nil"/>
            </w:tcBorders>
            <w:vAlign w:val="center"/>
          </w:tcPr>
          <w:p w14:paraId="29D40033" w14:textId="77777777" w:rsidR="00E4719B" w:rsidRPr="00E4719B" w:rsidRDefault="00E4719B" w:rsidP="00E4719B">
            <w:pPr>
              <w:spacing w:after="160"/>
              <w:contextualSpacing/>
              <w:jc w:val="center"/>
              <w:rPr>
                <w:rFonts w:ascii="Arial" w:hAnsi="Arial" w:cs="Arial"/>
                <w:b/>
                <w:bCs/>
              </w:rPr>
            </w:pPr>
            <w:r w:rsidRPr="00E4719B">
              <w:rPr>
                <w:rFonts w:ascii="Arial" w:hAnsi="Arial" w:cs="Arial"/>
                <w:b/>
                <w:bCs/>
              </w:rPr>
              <w:t>Stream System</w:t>
            </w:r>
          </w:p>
        </w:tc>
        <w:tc>
          <w:tcPr>
            <w:tcW w:w="843" w:type="pct"/>
            <w:tcBorders>
              <w:left w:val="nil"/>
              <w:bottom w:val="single" w:sz="4" w:space="0" w:color="000000" w:themeColor="text1"/>
              <w:right w:val="nil"/>
            </w:tcBorders>
            <w:vAlign w:val="center"/>
          </w:tcPr>
          <w:p w14:paraId="451863EB" w14:textId="77777777" w:rsidR="00E4719B" w:rsidRPr="00E4719B" w:rsidRDefault="00E4719B" w:rsidP="00E4719B">
            <w:pPr>
              <w:spacing w:after="160"/>
              <w:contextualSpacing/>
              <w:jc w:val="center"/>
              <w:rPr>
                <w:rFonts w:ascii="Arial" w:hAnsi="Arial" w:cs="Arial"/>
                <w:b/>
                <w:bCs/>
              </w:rPr>
            </w:pPr>
            <w:r w:rsidRPr="00E4719B">
              <w:rPr>
                <w:rFonts w:ascii="Arial" w:hAnsi="Arial" w:cs="Arial"/>
                <w:b/>
                <w:bCs/>
              </w:rPr>
              <w:t>Upstream Transect</w:t>
            </w:r>
          </w:p>
        </w:tc>
        <w:tc>
          <w:tcPr>
            <w:tcW w:w="910" w:type="pct"/>
            <w:tcBorders>
              <w:left w:val="nil"/>
              <w:bottom w:val="single" w:sz="4" w:space="0" w:color="000000" w:themeColor="text1"/>
              <w:right w:val="nil"/>
            </w:tcBorders>
            <w:vAlign w:val="center"/>
          </w:tcPr>
          <w:p w14:paraId="53BDFB79" w14:textId="77777777" w:rsidR="00E4719B" w:rsidRPr="00E4719B" w:rsidRDefault="00E4719B" w:rsidP="00E4719B">
            <w:pPr>
              <w:spacing w:after="160"/>
              <w:contextualSpacing/>
              <w:jc w:val="center"/>
              <w:rPr>
                <w:rFonts w:ascii="Arial" w:hAnsi="Arial" w:cs="Arial"/>
                <w:b/>
                <w:bCs/>
              </w:rPr>
            </w:pPr>
            <w:r w:rsidRPr="00E4719B">
              <w:rPr>
                <w:rFonts w:ascii="Arial" w:hAnsi="Arial" w:cs="Arial"/>
                <w:b/>
                <w:bCs/>
              </w:rPr>
              <w:t>Downstream Transect</w:t>
            </w:r>
          </w:p>
        </w:tc>
        <w:tc>
          <w:tcPr>
            <w:tcW w:w="721" w:type="pct"/>
            <w:tcBorders>
              <w:left w:val="nil"/>
              <w:bottom w:val="single" w:sz="4" w:space="0" w:color="000000" w:themeColor="text1"/>
              <w:right w:val="nil"/>
            </w:tcBorders>
            <w:vAlign w:val="center"/>
          </w:tcPr>
          <w:p w14:paraId="3DCCAD0D" w14:textId="77777777" w:rsidR="00E4719B" w:rsidRPr="00E4719B" w:rsidRDefault="00E4719B" w:rsidP="00E4719B">
            <w:pPr>
              <w:contextualSpacing/>
              <w:jc w:val="center"/>
              <w:rPr>
                <w:rFonts w:ascii="Arial" w:hAnsi="Arial" w:cs="Arial"/>
                <w:b/>
                <w:bCs/>
              </w:rPr>
            </w:pPr>
            <w:r w:rsidRPr="00E4719B">
              <w:rPr>
                <w:rFonts w:ascii="Arial" w:hAnsi="Arial" w:cs="Arial"/>
                <w:b/>
                <w:bCs/>
              </w:rPr>
              <w:t>Spring</w:t>
            </w:r>
          </w:p>
          <w:p w14:paraId="7A5DABB5" w14:textId="43293C2F" w:rsidR="00E4719B" w:rsidRPr="00E4719B" w:rsidRDefault="00E4719B" w:rsidP="00E4719B">
            <w:pPr>
              <w:contextualSpacing/>
              <w:jc w:val="center"/>
              <w:rPr>
                <w:rFonts w:ascii="Arial" w:hAnsi="Arial" w:cs="Arial"/>
                <w:b/>
                <w:bCs/>
              </w:rPr>
            </w:pPr>
            <w:r w:rsidRPr="00E4719B">
              <w:rPr>
                <w:rFonts w:ascii="Arial" w:hAnsi="Arial" w:cs="Arial"/>
                <w:b/>
                <w:bCs/>
              </w:rPr>
              <w:t>Magnitude</w:t>
            </w:r>
          </w:p>
        </w:tc>
        <w:tc>
          <w:tcPr>
            <w:tcW w:w="1058" w:type="pct"/>
            <w:tcBorders>
              <w:left w:val="nil"/>
              <w:bottom w:val="single" w:sz="4" w:space="0" w:color="000000" w:themeColor="text1"/>
              <w:right w:val="nil"/>
            </w:tcBorders>
            <w:vAlign w:val="center"/>
          </w:tcPr>
          <w:p w14:paraId="7D8AE896" w14:textId="77777777" w:rsidR="00E4719B" w:rsidRPr="00E4719B" w:rsidRDefault="00E4719B" w:rsidP="00E4719B">
            <w:pPr>
              <w:spacing w:after="160"/>
              <w:contextualSpacing/>
              <w:jc w:val="center"/>
              <w:rPr>
                <w:rFonts w:ascii="Arial" w:hAnsi="Arial" w:cs="Arial"/>
                <w:b/>
                <w:bCs/>
              </w:rPr>
            </w:pPr>
            <w:r w:rsidRPr="00E4719B">
              <w:rPr>
                <w:rFonts w:ascii="Arial" w:hAnsi="Arial" w:cs="Arial"/>
                <w:b/>
                <w:bCs/>
              </w:rPr>
              <w:t>Spring</w:t>
            </w:r>
          </w:p>
          <w:p w14:paraId="3A652746" w14:textId="4A613B6C" w:rsidR="00E4719B" w:rsidRPr="00E4719B" w:rsidRDefault="00E4719B" w:rsidP="00E4719B">
            <w:pPr>
              <w:spacing w:after="160"/>
              <w:contextualSpacing/>
              <w:jc w:val="center"/>
              <w:rPr>
                <w:rFonts w:ascii="Arial" w:hAnsi="Arial" w:cs="Arial"/>
                <w:b/>
                <w:bCs/>
              </w:rPr>
            </w:pPr>
            <w:r w:rsidRPr="00E4719B">
              <w:rPr>
                <w:rFonts w:ascii="Arial" w:hAnsi="Arial" w:cs="Arial"/>
                <w:b/>
                <w:bCs/>
              </w:rPr>
              <w:t>Chemistry</w:t>
            </w:r>
          </w:p>
        </w:tc>
      </w:tr>
      <w:tr w:rsidR="00E4719B" w:rsidRPr="00E4719B" w14:paraId="45A6AEE8" w14:textId="77777777" w:rsidTr="00E4719B">
        <w:tc>
          <w:tcPr>
            <w:tcW w:w="1468" w:type="pct"/>
            <w:tcBorders>
              <w:left w:val="nil"/>
              <w:bottom w:val="nil"/>
              <w:right w:val="nil"/>
            </w:tcBorders>
          </w:tcPr>
          <w:p w14:paraId="0B225230" w14:textId="77777777" w:rsidR="00E4719B" w:rsidRPr="00E4719B" w:rsidRDefault="00E4719B" w:rsidP="00D71738">
            <w:pPr>
              <w:spacing w:after="160"/>
              <w:contextualSpacing/>
              <w:rPr>
                <w:rFonts w:ascii="Arial" w:hAnsi="Arial" w:cs="Arial"/>
              </w:rPr>
            </w:pPr>
            <w:r w:rsidRPr="00E4719B">
              <w:rPr>
                <w:rFonts w:ascii="Arial" w:hAnsi="Arial" w:cs="Arial"/>
              </w:rPr>
              <w:t>Alexander Springs Creek</w:t>
            </w:r>
          </w:p>
        </w:tc>
        <w:tc>
          <w:tcPr>
            <w:tcW w:w="843" w:type="pct"/>
            <w:tcBorders>
              <w:left w:val="nil"/>
              <w:bottom w:val="nil"/>
              <w:right w:val="nil"/>
            </w:tcBorders>
            <w:vAlign w:val="center"/>
          </w:tcPr>
          <w:p w14:paraId="3EB7B80E" w14:textId="77777777" w:rsidR="00E4719B" w:rsidRPr="00E4719B" w:rsidRDefault="00E4719B" w:rsidP="00E4719B">
            <w:pPr>
              <w:spacing w:after="160"/>
              <w:contextualSpacing/>
              <w:jc w:val="center"/>
              <w:rPr>
                <w:rFonts w:ascii="Arial" w:hAnsi="Arial" w:cs="Arial"/>
              </w:rPr>
            </w:pPr>
            <w:r w:rsidRPr="00E4719B">
              <w:rPr>
                <w:rFonts w:ascii="Arial" w:hAnsi="Arial" w:cs="Arial"/>
              </w:rPr>
              <w:t>ALE1</w:t>
            </w:r>
          </w:p>
        </w:tc>
        <w:tc>
          <w:tcPr>
            <w:tcW w:w="910" w:type="pct"/>
            <w:tcBorders>
              <w:left w:val="nil"/>
              <w:bottom w:val="nil"/>
              <w:right w:val="nil"/>
            </w:tcBorders>
            <w:vAlign w:val="center"/>
          </w:tcPr>
          <w:p w14:paraId="291CC8E7" w14:textId="77777777" w:rsidR="00E4719B" w:rsidRPr="00E4719B" w:rsidRDefault="00E4719B" w:rsidP="00E4719B">
            <w:pPr>
              <w:spacing w:after="160"/>
              <w:contextualSpacing/>
              <w:jc w:val="center"/>
              <w:rPr>
                <w:rFonts w:ascii="Arial" w:hAnsi="Arial" w:cs="Arial"/>
              </w:rPr>
            </w:pPr>
            <w:r w:rsidRPr="00E4719B">
              <w:rPr>
                <w:rFonts w:ascii="Arial" w:hAnsi="Arial" w:cs="Arial"/>
              </w:rPr>
              <w:t>ALE2</w:t>
            </w:r>
          </w:p>
        </w:tc>
        <w:tc>
          <w:tcPr>
            <w:tcW w:w="721" w:type="pct"/>
            <w:tcBorders>
              <w:left w:val="nil"/>
              <w:bottom w:val="nil"/>
              <w:right w:val="nil"/>
            </w:tcBorders>
          </w:tcPr>
          <w:p w14:paraId="3AA24BED" w14:textId="1D73E550" w:rsidR="00E4719B" w:rsidRPr="00E4719B" w:rsidRDefault="00E4719B" w:rsidP="00E4719B">
            <w:pPr>
              <w:contextualSpacing/>
              <w:jc w:val="center"/>
              <w:rPr>
                <w:rFonts w:ascii="Arial" w:hAnsi="Arial" w:cs="Arial"/>
              </w:rPr>
            </w:pPr>
            <w:r>
              <w:rPr>
                <w:rFonts w:ascii="Arial" w:hAnsi="Arial" w:cs="Arial"/>
              </w:rPr>
              <w:t>1</w:t>
            </w:r>
          </w:p>
        </w:tc>
        <w:tc>
          <w:tcPr>
            <w:tcW w:w="1058" w:type="pct"/>
            <w:tcBorders>
              <w:left w:val="nil"/>
              <w:bottom w:val="nil"/>
              <w:right w:val="nil"/>
            </w:tcBorders>
            <w:vAlign w:val="center"/>
          </w:tcPr>
          <w:p w14:paraId="50541B43" w14:textId="315E8D5E" w:rsidR="00E4719B" w:rsidRPr="00E4719B" w:rsidRDefault="00E4719B" w:rsidP="00E4719B">
            <w:pPr>
              <w:spacing w:after="160"/>
              <w:contextualSpacing/>
              <w:jc w:val="center"/>
              <w:rPr>
                <w:rFonts w:ascii="Arial" w:hAnsi="Arial" w:cs="Arial"/>
              </w:rPr>
            </w:pPr>
            <w:r>
              <w:rPr>
                <w:rFonts w:ascii="Arial" w:hAnsi="Arial" w:cs="Arial"/>
              </w:rPr>
              <w:t>Mixed</w:t>
            </w:r>
          </w:p>
        </w:tc>
      </w:tr>
      <w:tr w:rsidR="00E4719B" w:rsidRPr="00E4719B" w14:paraId="1CC4B8ED" w14:textId="77777777" w:rsidTr="00E4719B">
        <w:tc>
          <w:tcPr>
            <w:tcW w:w="1468" w:type="pct"/>
            <w:tcBorders>
              <w:top w:val="nil"/>
              <w:left w:val="nil"/>
              <w:bottom w:val="nil"/>
              <w:right w:val="nil"/>
            </w:tcBorders>
          </w:tcPr>
          <w:p w14:paraId="2690E4C2" w14:textId="77777777" w:rsidR="00E4719B" w:rsidRPr="00E4719B" w:rsidRDefault="00E4719B" w:rsidP="00D71738">
            <w:pPr>
              <w:spacing w:after="160"/>
              <w:contextualSpacing/>
              <w:rPr>
                <w:rFonts w:ascii="Arial" w:hAnsi="Arial" w:cs="Arial"/>
              </w:rPr>
            </w:pPr>
            <w:r w:rsidRPr="00E4719B">
              <w:rPr>
                <w:rFonts w:ascii="Arial" w:hAnsi="Arial" w:cs="Arial"/>
              </w:rPr>
              <w:t>Volusia Blue Spring Run</w:t>
            </w:r>
          </w:p>
        </w:tc>
        <w:tc>
          <w:tcPr>
            <w:tcW w:w="843" w:type="pct"/>
            <w:tcBorders>
              <w:top w:val="nil"/>
              <w:left w:val="nil"/>
              <w:bottom w:val="nil"/>
              <w:right w:val="nil"/>
            </w:tcBorders>
            <w:vAlign w:val="center"/>
          </w:tcPr>
          <w:p w14:paraId="1FA49E3A" w14:textId="77777777" w:rsidR="00E4719B" w:rsidRPr="00E4719B" w:rsidRDefault="00E4719B" w:rsidP="00E4719B">
            <w:pPr>
              <w:spacing w:after="160"/>
              <w:contextualSpacing/>
              <w:jc w:val="center"/>
              <w:rPr>
                <w:rFonts w:ascii="Arial" w:hAnsi="Arial" w:cs="Arial"/>
              </w:rPr>
            </w:pPr>
            <w:r w:rsidRPr="00E4719B">
              <w:rPr>
                <w:rFonts w:ascii="Arial" w:hAnsi="Arial" w:cs="Arial"/>
              </w:rPr>
              <w:t>VOL1</w:t>
            </w:r>
          </w:p>
        </w:tc>
        <w:tc>
          <w:tcPr>
            <w:tcW w:w="910" w:type="pct"/>
            <w:tcBorders>
              <w:top w:val="nil"/>
              <w:left w:val="nil"/>
              <w:bottom w:val="nil"/>
              <w:right w:val="nil"/>
            </w:tcBorders>
            <w:vAlign w:val="center"/>
          </w:tcPr>
          <w:p w14:paraId="0956CFF2" w14:textId="77777777" w:rsidR="00E4719B" w:rsidRPr="00E4719B" w:rsidRDefault="00E4719B" w:rsidP="00E4719B">
            <w:pPr>
              <w:spacing w:after="160"/>
              <w:contextualSpacing/>
              <w:jc w:val="center"/>
              <w:rPr>
                <w:rFonts w:ascii="Arial" w:hAnsi="Arial" w:cs="Arial"/>
              </w:rPr>
            </w:pPr>
            <w:r w:rsidRPr="00E4719B">
              <w:rPr>
                <w:rFonts w:ascii="Arial" w:hAnsi="Arial" w:cs="Arial"/>
              </w:rPr>
              <w:t>-</w:t>
            </w:r>
          </w:p>
        </w:tc>
        <w:tc>
          <w:tcPr>
            <w:tcW w:w="721" w:type="pct"/>
            <w:tcBorders>
              <w:top w:val="nil"/>
              <w:left w:val="nil"/>
              <w:bottom w:val="nil"/>
              <w:right w:val="nil"/>
            </w:tcBorders>
          </w:tcPr>
          <w:p w14:paraId="769F1469" w14:textId="0230EB95" w:rsidR="00E4719B" w:rsidRPr="00E4719B" w:rsidRDefault="00E4719B" w:rsidP="00E4719B">
            <w:pPr>
              <w:contextualSpacing/>
              <w:jc w:val="center"/>
              <w:rPr>
                <w:rFonts w:ascii="Arial" w:hAnsi="Arial" w:cs="Arial"/>
              </w:rPr>
            </w:pPr>
            <w:r>
              <w:rPr>
                <w:rFonts w:ascii="Arial" w:hAnsi="Arial" w:cs="Arial"/>
              </w:rPr>
              <w:t>1</w:t>
            </w:r>
          </w:p>
        </w:tc>
        <w:tc>
          <w:tcPr>
            <w:tcW w:w="1058" w:type="pct"/>
            <w:tcBorders>
              <w:top w:val="nil"/>
              <w:left w:val="nil"/>
              <w:bottom w:val="nil"/>
              <w:right w:val="nil"/>
            </w:tcBorders>
            <w:vAlign w:val="center"/>
          </w:tcPr>
          <w:p w14:paraId="62742538" w14:textId="7AE85230" w:rsidR="00E4719B" w:rsidRPr="00E4719B" w:rsidRDefault="00E4719B" w:rsidP="00E4719B">
            <w:pPr>
              <w:spacing w:after="160"/>
              <w:contextualSpacing/>
              <w:jc w:val="center"/>
              <w:rPr>
                <w:rFonts w:ascii="Arial" w:hAnsi="Arial" w:cs="Arial"/>
              </w:rPr>
            </w:pPr>
            <w:r>
              <w:rPr>
                <w:rFonts w:ascii="Arial" w:hAnsi="Arial" w:cs="Arial"/>
              </w:rPr>
              <w:t>Salt</w:t>
            </w:r>
          </w:p>
        </w:tc>
      </w:tr>
      <w:tr w:rsidR="00E4719B" w:rsidRPr="00E4719B" w14:paraId="34F8A15B" w14:textId="77777777" w:rsidTr="00E4719B">
        <w:tc>
          <w:tcPr>
            <w:tcW w:w="1468" w:type="pct"/>
            <w:tcBorders>
              <w:top w:val="nil"/>
              <w:left w:val="nil"/>
              <w:bottom w:val="nil"/>
              <w:right w:val="nil"/>
            </w:tcBorders>
          </w:tcPr>
          <w:p w14:paraId="41F71EEF" w14:textId="77777777" w:rsidR="00E4719B" w:rsidRPr="00E4719B" w:rsidRDefault="00E4719B" w:rsidP="00D71738">
            <w:pPr>
              <w:spacing w:after="160"/>
              <w:contextualSpacing/>
              <w:rPr>
                <w:rFonts w:ascii="Arial" w:hAnsi="Arial" w:cs="Arial"/>
              </w:rPr>
            </w:pPr>
            <w:r w:rsidRPr="00E4719B">
              <w:rPr>
                <w:rFonts w:ascii="Arial" w:hAnsi="Arial" w:cs="Arial"/>
              </w:rPr>
              <w:t>Gum Slough</w:t>
            </w:r>
          </w:p>
        </w:tc>
        <w:tc>
          <w:tcPr>
            <w:tcW w:w="843" w:type="pct"/>
            <w:tcBorders>
              <w:top w:val="nil"/>
              <w:left w:val="nil"/>
              <w:bottom w:val="nil"/>
              <w:right w:val="nil"/>
            </w:tcBorders>
            <w:vAlign w:val="center"/>
          </w:tcPr>
          <w:p w14:paraId="406A9190" w14:textId="77777777" w:rsidR="00E4719B" w:rsidRPr="00E4719B" w:rsidRDefault="00E4719B" w:rsidP="00E4719B">
            <w:pPr>
              <w:spacing w:after="160"/>
              <w:contextualSpacing/>
              <w:jc w:val="center"/>
              <w:rPr>
                <w:rFonts w:ascii="Arial" w:hAnsi="Arial" w:cs="Arial"/>
              </w:rPr>
            </w:pPr>
            <w:r w:rsidRPr="00E4719B">
              <w:rPr>
                <w:rFonts w:ascii="Arial" w:hAnsi="Arial" w:cs="Arial"/>
              </w:rPr>
              <w:t>GUM1</w:t>
            </w:r>
          </w:p>
        </w:tc>
        <w:tc>
          <w:tcPr>
            <w:tcW w:w="910" w:type="pct"/>
            <w:tcBorders>
              <w:top w:val="nil"/>
              <w:left w:val="nil"/>
              <w:bottom w:val="nil"/>
              <w:right w:val="nil"/>
            </w:tcBorders>
            <w:vAlign w:val="center"/>
          </w:tcPr>
          <w:p w14:paraId="535F19E0" w14:textId="77777777" w:rsidR="00E4719B" w:rsidRPr="00E4719B" w:rsidRDefault="00E4719B" w:rsidP="00E4719B">
            <w:pPr>
              <w:spacing w:after="160"/>
              <w:contextualSpacing/>
              <w:jc w:val="center"/>
              <w:rPr>
                <w:rFonts w:ascii="Arial" w:hAnsi="Arial" w:cs="Arial"/>
              </w:rPr>
            </w:pPr>
            <w:r w:rsidRPr="00E4719B">
              <w:rPr>
                <w:rFonts w:ascii="Arial" w:hAnsi="Arial" w:cs="Arial"/>
              </w:rPr>
              <w:t>GUM2</w:t>
            </w:r>
          </w:p>
        </w:tc>
        <w:tc>
          <w:tcPr>
            <w:tcW w:w="721" w:type="pct"/>
            <w:tcBorders>
              <w:top w:val="nil"/>
              <w:left w:val="nil"/>
              <w:bottom w:val="nil"/>
              <w:right w:val="nil"/>
            </w:tcBorders>
          </w:tcPr>
          <w:p w14:paraId="3A481AA1" w14:textId="29CA6B7A" w:rsidR="00E4719B" w:rsidRPr="00E4719B" w:rsidRDefault="00E4719B" w:rsidP="00E4719B">
            <w:pPr>
              <w:contextualSpacing/>
              <w:jc w:val="center"/>
              <w:rPr>
                <w:rFonts w:ascii="Arial" w:hAnsi="Arial" w:cs="Arial"/>
              </w:rPr>
            </w:pPr>
            <w:r>
              <w:rPr>
                <w:rFonts w:ascii="Arial" w:hAnsi="Arial" w:cs="Arial"/>
              </w:rPr>
              <w:t>2</w:t>
            </w:r>
          </w:p>
        </w:tc>
        <w:tc>
          <w:tcPr>
            <w:tcW w:w="1058" w:type="pct"/>
            <w:tcBorders>
              <w:top w:val="nil"/>
              <w:left w:val="nil"/>
              <w:bottom w:val="nil"/>
              <w:right w:val="nil"/>
            </w:tcBorders>
            <w:vAlign w:val="center"/>
          </w:tcPr>
          <w:p w14:paraId="02709B0B" w14:textId="47D76239" w:rsidR="00E4719B" w:rsidRPr="00E4719B" w:rsidRDefault="00E4719B" w:rsidP="00E4719B">
            <w:pPr>
              <w:spacing w:after="160"/>
              <w:contextualSpacing/>
              <w:jc w:val="center"/>
              <w:rPr>
                <w:rFonts w:ascii="Arial" w:hAnsi="Arial" w:cs="Arial"/>
              </w:rPr>
            </w:pPr>
            <w:r>
              <w:rPr>
                <w:rFonts w:ascii="Arial" w:hAnsi="Arial" w:cs="Arial"/>
              </w:rPr>
              <w:t>Calcium/Bicarb</w:t>
            </w:r>
          </w:p>
        </w:tc>
      </w:tr>
      <w:tr w:rsidR="00E4719B" w:rsidRPr="00E4719B" w14:paraId="5518233C" w14:textId="77777777" w:rsidTr="00E4719B">
        <w:tc>
          <w:tcPr>
            <w:tcW w:w="1468" w:type="pct"/>
            <w:tcBorders>
              <w:top w:val="nil"/>
              <w:left w:val="nil"/>
              <w:bottom w:val="nil"/>
              <w:right w:val="nil"/>
            </w:tcBorders>
          </w:tcPr>
          <w:p w14:paraId="4152E7EB" w14:textId="77777777" w:rsidR="00E4719B" w:rsidRPr="00E4719B" w:rsidRDefault="00E4719B" w:rsidP="00D71738">
            <w:pPr>
              <w:spacing w:after="160"/>
              <w:contextualSpacing/>
              <w:rPr>
                <w:rFonts w:ascii="Arial" w:hAnsi="Arial" w:cs="Arial"/>
              </w:rPr>
            </w:pPr>
            <w:proofErr w:type="spellStart"/>
            <w:r w:rsidRPr="00E4719B">
              <w:rPr>
                <w:rFonts w:ascii="Arial" w:hAnsi="Arial" w:cs="Arial"/>
              </w:rPr>
              <w:t>Ichetucknee</w:t>
            </w:r>
            <w:proofErr w:type="spellEnd"/>
            <w:r w:rsidRPr="00E4719B">
              <w:rPr>
                <w:rFonts w:ascii="Arial" w:hAnsi="Arial" w:cs="Arial"/>
              </w:rPr>
              <w:t xml:space="preserve"> River</w:t>
            </w:r>
          </w:p>
        </w:tc>
        <w:tc>
          <w:tcPr>
            <w:tcW w:w="843" w:type="pct"/>
            <w:tcBorders>
              <w:top w:val="nil"/>
              <w:left w:val="nil"/>
              <w:bottom w:val="nil"/>
              <w:right w:val="nil"/>
            </w:tcBorders>
            <w:vAlign w:val="center"/>
          </w:tcPr>
          <w:p w14:paraId="2497F445" w14:textId="77777777" w:rsidR="00E4719B" w:rsidRPr="00E4719B" w:rsidRDefault="00E4719B" w:rsidP="00E4719B">
            <w:pPr>
              <w:spacing w:after="160"/>
              <w:contextualSpacing/>
              <w:jc w:val="center"/>
              <w:rPr>
                <w:rFonts w:ascii="Arial" w:hAnsi="Arial" w:cs="Arial"/>
              </w:rPr>
            </w:pPr>
            <w:r w:rsidRPr="00E4719B">
              <w:rPr>
                <w:rFonts w:ascii="Arial" w:hAnsi="Arial" w:cs="Arial"/>
              </w:rPr>
              <w:t>ICH1</w:t>
            </w:r>
          </w:p>
        </w:tc>
        <w:tc>
          <w:tcPr>
            <w:tcW w:w="910" w:type="pct"/>
            <w:tcBorders>
              <w:top w:val="nil"/>
              <w:left w:val="nil"/>
              <w:bottom w:val="nil"/>
              <w:right w:val="nil"/>
            </w:tcBorders>
            <w:vAlign w:val="center"/>
          </w:tcPr>
          <w:p w14:paraId="7482C2FF" w14:textId="77777777" w:rsidR="00E4719B" w:rsidRPr="00E4719B" w:rsidRDefault="00E4719B" w:rsidP="00E4719B">
            <w:pPr>
              <w:spacing w:after="160"/>
              <w:contextualSpacing/>
              <w:jc w:val="center"/>
              <w:rPr>
                <w:rFonts w:ascii="Arial" w:hAnsi="Arial" w:cs="Arial"/>
              </w:rPr>
            </w:pPr>
            <w:r w:rsidRPr="00E4719B">
              <w:rPr>
                <w:rFonts w:ascii="Arial" w:hAnsi="Arial" w:cs="Arial"/>
              </w:rPr>
              <w:t>ICH2</w:t>
            </w:r>
          </w:p>
        </w:tc>
        <w:tc>
          <w:tcPr>
            <w:tcW w:w="721" w:type="pct"/>
            <w:tcBorders>
              <w:top w:val="nil"/>
              <w:left w:val="nil"/>
              <w:bottom w:val="nil"/>
              <w:right w:val="nil"/>
            </w:tcBorders>
          </w:tcPr>
          <w:p w14:paraId="586FC451" w14:textId="5589F193" w:rsidR="00E4719B" w:rsidRPr="00E4719B" w:rsidRDefault="00E4719B" w:rsidP="00E4719B">
            <w:pPr>
              <w:contextualSpacing/>
              <w:jc w:val="center"/>
              <w:rPr>
                <w:rFonts w:ascii="Arial" w:hAnsi="Arial" w:cs="Arial"/>
              </w:rPr>
            </w:pPr>
            <w:r>
              <w:rPr>
                <w:rFonts w:ascii="Arial" w:hAnsi="Arial" w:cs="Arial"/>
              </w:rPr>
              <w:t>1</w:t>
            </w:r>
          </w:p>
        </w:tc>
        <w:tc>
          <w:tcPr>
            <w:tcW w:w="1058" w:type="pct"/>
            <w:tcBorders>
              <w:top w:val="nil"/>
              <w:left w:val="nil"/>
              <w:bottom w:val="nil"/>
              <w:right w:val="nil"/>
            </w:tcBorders>
            <w:vAlign w:val="center"/>
          </w:tcPr>
          <w:p w14:paraId="577F98DC" w14:textId="66D9E5A6" w:rsidR="00E4719B" w:rsidRPr="00E4719B" w:rsidRDefault="00E4719B" w:rsidP="00E4719B">
            <w:pPr>
              <w:spacing w:after="160"/>
              <w:contextualSpacing/>
              <w:jc w:val="center"/>
              <w:rPr>
                <w:rFonts w:ascii="Arial" w:hAnsi="Arial" w:cs="Arial"/>
              </w:rPr>
            </w:pPr>
            <w:r>
              <w:rPr>
                <w:rFonts w:ascii="Arial" w:hAnsi="Arial" w:cs="Arial"/>
              </w:rPr>
              <w:t>Calcium/Bicarb</w:t>
            </w:r>
          </w:p>
        </w:tc>
      </w:tr>
      <w:tr w:rsidR="00E4719B" w:rsidRPr="00E4719B" w14:paraId="19230EB9" w14:textId="77777777" w:rsidTr="00E4719B">
        <w:tc>
          <w:tcPr>
            <w:tcW w:w="1468" w:type="pct"/>
            <w:tcBorders>
              <w:top w:val="nil"/>
              <w:left w:val="nil"/>
              <w:bottom w:val="nil"/>
              <w:right w:val="nil"/>
            </w:tcBorders>
          </w:tcPr>
          <w:p w14:paraId="1A0CA38B" w14:textId="77777777" w:rsidR="00E4719B" w:rsidRPr="00E4719B" w:rsidRDefault="00E4719B" w:rsidP="00D71738">
            <w:pPr>
              <w:spacing w:after="160"/>
              <w:contextualSpacing/>
              <w:rPr>
                <w:rFonts w:ascii="Arial" w:hAnsi="Arial" w:cs="Arial"/>
              </w:rPr>
            </w:pPr>
            <w:r w:rsidRPr="00E4719B">
              <w:rPr>
                <w:rFonts w:ascii="Arial" w:hAnsi="Arial" w:cs="Arial"/>
              </w:rPr>
              <w:t>Juniper Creek</w:t>
            </w:r>
          </w:p>
        </w:tc>
        <w:tc>
          <w:tcPr>
            <w:tcW w:w="843" w:type="pct"/>
            <w:tcBorders>
              <w:top w:val="nil"/>
              <w:left w:val="nil"/>
              <w:bottom w:val="nil"/>
              <w:right w:val="nil"/>
            </w:tcBorders>
            <w:vAlign w:val="center"/>
          </w:tcPr>
          <w:p w14:paraId="71EAD0CD" w14:textId="77777777" w:rsidR="00E4719B" w:rsidRPr="00E4719B" w:rsidRDefault="00E4719B" w:rsidP="00E4719B">
            <w:pPr>
              <w:spacing w:after="160"/>
              <w:contextualSpacing/>
              <w:jc w:val="center"/>
              <w:rPr>
                <w:rFonts w:ascii="Arial" w:hAnsi="Arial" w:cs="Arial"/>
              </w:rPr>
            </w:pPr>
            <w:r w:rsidRPr="00E4719B">
              <w:rPr>
                <w:rFonts w:ascii="Arial" w:hAnsi="Arial" w:cs="Arial"/>
              </w:rPr>
              <w:t>JUN1</w:t>
            </w:r>
          </w:p>
        </w:tc>
        <w:tc>
          <w:tcPr>
            <w:tcW w:w="910" w:type="pct"/>
            <w:tcBorders>
              <w:top w:val="nil"/>
              <w:left w:val="nil"/>
              <w:bottom w:val="nil"/>
              <w:right w:val="nil"/>
            </w:tcBorders>
            <w:vAlign w:val="center"/>
          </w:tcPr>
          <w:p w14:paraId="58594959" w14:textId="77777777" w:rsidR="00E4719B" w:rsidRPr="00E4719B" w:rsidRDefault="00E4719B" w:rsidP="00E4719B">
            <w:pPr>
              <w:spacing w:after="160"/>
              <w:contextualSpacing/>
              <w:jc w:val="center"/>
              <w:rPr>
                <w:rFonts w:ascii="Arial" w:hAnsi="Arial" w:cs="Arial"/>
              </w:rPr>
            </w:pPr>
            <w:r w:rsidRPr="00E4719B">
              <w:rPr>
                <w:rFonts w:ascii="Arial" w:hAnsi="Arial" w:cs="Arial"/>
              </w:rPr>
              <w:t>JUN2</w:t>
            </w:r>
          </w:p>
        </w:tc>
        <w:tc>
          <w:tcPr>
            <w:tcW w:w="721" w:type="pct"/>
            <w:tcBorders>
              <w:top w:val="nil"/>
              <w:left w:val="nil"/>
              <w:bottom w:val="nil"/>
              <w:right w:val="nil"/>
            </w:tcBorders>
          </w:tcPr>
          <w:p w14:paraId="58BD88E8" w14:textId="28058579" w:rsidR="00E4719B" w:rsidRPr="00E4719B" w:rsidRDefault="00E4719B" w:rsidP="00E4719B">
            <w:pPr>
              <w:contextualSpacing/>
              <w:jc w:val="center"/>
              <w:rPr>
                <w:rFonts w:ascii="Arial" w:hAnsi="Arial" w:cs="Arial"/>
              </w:rPr>
            </w:pPr>
            <w:r>
              <w:rPr>
                <w:rFonts w:ascii="Arial" w:hAnsi="Arial" w:cs="Arial"/>
              </w:rPr>
              <w:t>2</w:t>
            </w:r>
          </w:p>
        </w:tc>
        <w:tc>
          <w:tcPr>
            <w:tcW w:w="1058" w:type="pct"/>
            <w:tcBorders>
              <w:top w:val="nil"/>
              <w:left w:val="nil"/>
              <w:bottom w:val="nil"/>
              <w:right w:val="nil"/>
            </w:tcBorders>
            <w:vAlign w:val="center"/>
          </w:tcPr>
          <w:p w14:paraId="745FC55A" w14:textId="1ECC44B0" w:rsidR="00E4719B" w:rsidRPr="00E4719B" w:rsidRDefault="00E4719B" w:rsidP="00E4719B">
            <w:pPr>
              <w:spacing w:after="160"/>
              <w:contextualSpacing/>
              <w:jc w:val="center"/>
              <w:rPr>
                <w:rFonts w:ascii="Arial" w:hAnsi="Arial" w:cs="Arial"/>
              </w:rPr>
            </w:pPr>
            <w:r>
              <w:rPr>
                <w:rFonts w:ascii="Arial" w:hAnsi="Arial" w:cs="Arial"/>
              </w:rPr>
              <w:t>Low ion</w:t>
            </w:r>
          </w:p>
        </w:tc>
      </w:tr>
      <w:tr w:rsidR="00E4719B" w:rsidRPr="00E4719B" w14:paraId="3F8C1D93" w14:textId="77777777" w:rsidTr="00E4719B">
        <w:tc>
          <w:tcPr>
            <w:tcW w:w="1468" w:type="pct"/>
            <w:tcBorders>
              <w:top w:val="nil"/>
              <w:left w:val="nil"/>
              <w:bottom w:val="nil"/>
              <w:right w:val="nil"/>
            </w:tcBorders>
          </w:tcPr>
          <w:p w14:paraId="70F8A0F3" w14:textId="77777777" w:rsidR="00E4719B" w:rsidRPr="00E4719B" w:rsidRDefault="00E4719B" w:rsidP="00D71738">
            <w:pPr>
              <w:spacing w:after="160"/>
              <w:contextualSpacing/>
              <w:rPr>
                <w:rFonts w:ascii="Arial" w:hAnsi="Arial" w:cs="Arial"/>
              </w:rPr>
            </w:pPr>
            <w:r w:rsidRPr="00E4719B">
              <w:rPr>
                <w:rFonts w:ascii="Arial" w:hAnsi="Arial" w:cs="Arial"/>
              </w:rPr>
              <w:t>Manatee Spring Run</w:t>
            </w:r>
          </w:p>
        </w:tc>
        <w:tc>
          <w:tcPr>
            <w:tcW w:w="843" w:type="pct"/>
            <w:tcBorders>
              <w:top w:val="nil"/>
              <w:left w:val="nil"/>
              <w:bottom w:val="nil"/>
              <w:right w:val="nil"/>
            </w:tcBorders>
            <w:vAlign w:val="center"/>
          </w:tcPr>
          <w:p w14:paraId="0D439100" w14:textId="77777777" w:rsidR="00E4719B" w:rsidRPr="00E4719B" w:rsidRDefault="00E4719B" w:rsidP="00E4719B">
            <w:pPr>
              <w:spacing w:after="160"/>
              <w:contextualSpacing/>
              <w:jc w:val="center"/>
              <w:rPr>
                <w:rFonts w:ascii="Arial" w:hAnsi="Arial" w:cs="Arial"/>
              </w:rPr>
            </w:pPr>
            <w:r w:rsidRPr="00E4719B">
              <w:rPr>
                <w:rFonts w:ascii="Arial" w:hAnsi="Arial" w:cs="Arial"/>
              </w:rPr>
              <w:t>MAN1</w:t>
            </w:r>
          </w:p>
        </w:tc>
        <w:tc>
          <w:tcPr>
            <w:tcW w:w="910" w:type="pct"/>
            <w:tcBorders>
              <w:top w:val="nil"/>
              <w:left w:val="nil"/>
              <w:bottom w:val="nil"/>
              <w:right w:val="nil"/>
            </w:tcBorders>
            <w:vAlign w:val="center"/>
          </w:tcPr>
          <w:p w14:paraId="741E7740" w14:textId="77777777" w:rsidR="00E4719B" w:rsidRPr="00E4719B" w:rsidRDefault="00E4719B" w:rsidP="00E4719B">
            <w:pPr>
              <w:spacing w:after="160"/>
              <w:contextualSpacing/>
              <w:jc w:val="center"/>
              <w:rPr>
                <w:rFonts w:ascii="Arial" w:hAnsi="Arial" w:cs="Arial"/>
              </w:rPr>
            </w:pPr>
            <w:r w:rsidRPr="00E4719B">
              <w:rPr>
                <w:rFonts w:ascii="Arial" w:hAnsi="Arial" w:cs="Arial"/>
              </w:rPr>
              <w:t>-</w:t>
            </w:r>
          </w:p>
        </w:tc>
        <w:tc>
          <w:tcPr>
            <w:tcW w:w="721" w:type="pct"/>
            <w:tcBorders>
              <w:top w:val="nil"/>
              <w:left w:val="nil"/>
              <w:bottom w:val="nil"/>
              <w:right w:val="nil"/>
            </w:tcBorders>
          </w:tcPr>
          <w:p w14:paraId="2295FC12" w14:textId="76DE2A1A" w:rsidR="00E4719B" w:rsidRPr="00E4719B" w:rsidRDefault="00E4719B" w:rsidP="00E4719B">
            <w:pPr>
              <w:contextualSpacing/>
              <w:jc w:val="center"/>
              <w:rPr>
                <w:rFonts w:ascii="Arial" w:hAnsi="Arial" w:cs="Arial"/>
              </w:rPr>
            </w:pPr>
            <w:r>
              <w:rPr>
                <w:rFonts w:ascii="Arial" w:hAnsi="Arial" w:cs="Arial"/>
              </w:rPr>
              <w:t>1</w:t>
            </w:r>
          </w:p>
        </w:tc>
        <w:tc>
          <w:tcPr>
            <w:tcW w:w="1058" w:type="pct"/>
            <w:tcBorders>
              <w:top w:val="nil"/>
              <w:left w:val="nil"/>
              <w:bottom w:val="nil"/>
              <w:right w:val="nil"/>
            </w:tcBorders>
            <w:vAlign w:val="center"/>
          </w:tcPr>
          <w:p w14:paraId="4FD1D2AD" w14:textId="0D6BA664" w:rsidR="00E4719B" w:rsidRPr="00E4719B" w:rsidRDefault="00E4719B" w:rsidP="00E4719B">
            <w:pPr>
              <w:spacing w:after="160"/>
              <w:contextualSpacing/>
              <w:jc w:val="center"/>
              <w:rPr>
                <w:rFonts w:ascii="Arial" w:hAnsi="Arial" w:cs="Arial"/>
              </w:rPr>
            </w:pPr>
            <w:r>
              <w:rPr>
                <w:rFonts w:ascii="Arial" w:hAnsi="Arial" w:cs="Arial"/>
              </w:rPr>
              <w:t>Calcium/Bicarb</w:t>
            </w:r>
          </w:p>
        </w:tc>
      </w:tr>
      <w:tr w:rsidR="00E4719B" w:rsidRPr="00E4719B" w14:paraId="28E405BE" w14:textId="77777777" w:rsidTr="00E4719B">
        <w:tc>
          <w:tcPr>
            <w:tcW w:w="1468" w:type="pct"/>
            <w:tcBorders>
              <w:top w:val="nil"/>
              <w:left w:val="nil"/>
              <w:bottom w:val="nil"/>
              <w:right w:val="nil"/>
            </w:tcBorders>
          </w:tcPr>
          <w:p w14:paraId="7D576B5D" w14:textId="77777777" w:rsidR="00E4719B" w:rsidRPr="00E4719B" w:rsidRDefault="00E4719B" w:rsidP="00D71738">
            <w:pPr>
              <w:spacing w:after="160"/>
              <w:contextualSpacing/>
              <w:rPr>
                <w:rFonts w:ascii="Arial" w:hAnsi="Arial" w:cs="Arial"/>
              </w:rPr>
            </w:pPr>
            <w:r w:rsidRPr="00E4719B">
              <w:rPr>
                <w:rFonts w:ascii="Arial" w:hAnsi="Arial" w:cs="Arial"/>
              </w:rPr>
              <w:t>Rainbow River</w:t>
            </w:r>
          </w:p>
        </w:tc>
        <w:tc>
          <w:tcPr>
            <w:tcW w:w="843" w:type="pct"/>
            <w:tcBorders>
              <w:top w:val="nil"/>
              <w:left w:val="nil"/>
              <w:bottom w:val="nil"/>
              <w:right w:val="nil"/>
            </w:tcBorders>
            <w:vAlign w:val="center"/>
          </w:tcPr>
          <w:p w14:paraId="1DBEBC42" w14:textId="77777777" w:rsidR="00E4719B" w:rsidRPr="00E4719B" w:rsidRDefault="00E4719B" w:rsidP="00E4719B">
            <w:pPr>
              <w:spacing w:after="160"/>
              <w:contextualSpacing/>
              <w:jc w:val="center"/>
              <w:rPr>
                <w:rFonts w:ascii="Arial" w:hAnsi="Arial" w:cs="Arial"/>
              </w:rPr>
            </w:pPr>
            <w:r w:rsidRPr="00E4719B">
              <w:rPr>
                <w:rFonts w:ascii="Arial" w:hAnsi="Arial" w:cs="Arial"/>
              </w:rPr>
              <w:t>RAI1</w:t>
            </w:r>
          </w:p>
        </w:tc>
        <w:tc>
          <w:tcPr>
            <w:tcW w:w="910" w:type="pct"/>
            <w:tcBorders>
              <w:top w:val="nil"/>
              <w:left w:val="nil"/>
              <w:bottom w:val="nil"/>
              <w:right w:val="nil"/>
            </w:tcBorders>
            <w:vAlign w:val="center"/>
          </w:tcPr>
          <w:p w14:paraId="3948F1FD" w14:textId="77777777" w:rsidR="00E4719B" w:rsidRPr="00E4719B" w:rsidRDefault="00E4719B" w:rsidP="00E4719B">
            <w:pPr>
              <w:spacing w:after="160"/>
              <w:contextualSpacing/>
              <w:jc w:val="center"/>
              <w:rPr>
                <w:rFonts w:ascii="Arial" w:hAnsi="Arial" w:cs="Arial"/>
              </w:rPr>
            </w:pPr>
            <w:r w:rsidRPr="00E4719B">
              <w:rPr>
                <w:rFonts w:ascii="Arial" w:hAnsi="Arial" w:cs="Arial"/>
              </w:rPr>
              <w:t>RAI2</w:t>
            </w:r>
          </w:p>
        </w:tc>
        <w:tc>
          <w:tcPr>
            <w:tcW w:w="721" w:type="pct"/>
            <w:tcBorders>
              <w:top w:val="nil"/>
              <w:left w:val="nil"/>
              <w:bottom w:val="nil"/>
              <w:right w:val="nil"/>
            </w:tcBorders>
          </w:tcPr>
          <w:p w14:paraId="1FDD5206" w14:textId="44021BA9" w:rsidR="00E4719B" w:rsidRPr="00E4719B" w:rsidRDefault="00E4719B" w:rsidP="00E4719B">
            <w:pPr>
              <w:contextualSpacing/>
              <w:jc w:val="center"/>
              <w:rPr>
                <w:rFonts w:ascii="Arial" w:hAnsi="Arial" w:cs="Arial"/>
              </w:rPr>
            </w:pPr>
            <w:r>
              <w:rPr>
                <w:rFonts w:ascii="Arial" w:hAnsi="Arial" w:cs="Arial"/>
              </w:rPr>
              <w:t>1</w:t>
            </w:r>
          </w:p>
        </w:tc>
        <w:tc>
          <w:tcPr>
            <w:tcW w:w="1058" w:type="pct"/>
            <w:tcBorders>
              <w:top w:val="nil"/>
              <w:left w:val="nil"/>
              <w:bottom w:val="nil"/>
              <w:right w:val="nil"/>
            </w:tcBorders>
            <w:vAlign w:val="center"/>
          </w:tcPr>
          <w:p w14:paraId="3E7851B9" w14:textId="6CF15D63" w:rsidR="00E4719B" w:rsidRPr="00E4719B" w:rsidRDefault="00E4719B" w:rsidP="00E4719B">
            <w:pPr>
              <w:spacing w:after="160"/>
              <w:contextualSpacing/>
              <w:jc w:val="center"/>
              <w:rPr>
                <w:rFonts w:ascii="Arial" w:hAnsi="Arial" w:cs="Arial"/>
              </w:rPr>
            </w:pPr>
            <w:r>
              <w:rPr>
                <w:rFonts w:ascii="Arial" w:hAnsi="Arial" w:cs="Arial"/>
              </w:rPr>
              <w:t>Calcium/Bicarb</w:t>
            </w:r>
          </w:p>
        </w:tc>
      </w:tr>
      <w:tr w:rsidR="00E4719B" w:rsidRPr="00E4719B" w14:paraId="3AFCAD01" w14:textId="77777777" w:rsidTr="00E4719B">
        <w:tc>
          <w:tcPr>
            <w:tcW w:w="1468" w:type="pct"/>
            <w:tcBorders>
              <w:top w:val="nil"/>
              <w:left w:val="nil"/>
              <w:bottom w:val="nil"/>
              <w:right w:val="nil"/>
            </w:tcBorders>
          </w:tcPr>
          <w:p w14:paraId="4EBD1434" w14:textId="77777777" w:rsidR="00E4719B" w:rsidRPr="00E4719B" w:rsidRDefault="00E4719B" w:rsidP="00D71738">
            <w:pPr>
              <w:spacing w:after="160"/>
              <w:contextualSpacing/>
              <w:rPr>
                <w:rFonts w:ascii="Arial" w:hAnsi="Arial" w:cs="Arial"/>
              </w:rPr>
            </w:pPr>
            <w:r w:rsidRPr="00E4719B">
              <w:rPr>
                <w:rFonts w:ascii="Arial" w:hAnsi="Arial" w:cs="Arial"/>
              </w:rPr>
              <w:t>Rock Springs Run</w:t>
            </w:r>
          </w:p>
        </w:tc>
        <w:tc>
          <w:tcPr>
            <w:tcW w:w="843" w:type="pct"/>
            <w:tcBorders>
              <w:top w:val="nil"/>
              <w:left w:val="nil"/>
              <w:bottom w:val="nil"/>
              <w:right w:val="nil"/>
            </w:tcBorders>
            <w:vAlign w:val="center"/>
          </w:tcPr>
          <w:p w14:paraId="46BCE1FC" w14:textId="77777777" w:rsidR="00E4719B" w:rsidRPr="00E4719B" w:rsidRDefault="00E4719B" w:rsidP="00E4719B">
            <w:pPr>
              <w:spacing w:after="160"/>
              <w:contextualSpacing/>
              <w:jc w:val="center"/>
              <w:rPr>
                <w:rFonts w:ascii="Arial" w:hAnsi="Arial" w:cs="Arial"/>
              </w:rPr>
            </w:pPr>
            <w:r w:rsidRPr="00E4719B">
              <w:rPr>
                <w:rFonts w:ascii="Arial" w:hAnsi="Arial" w:cs="Arial"/>
              </w:rPr>
              <w:t>ROC1</w:t>
            </w:r>
          </w:p>
        </w:tc>
        <w:tc>
          <w:tcPr>
            <w:tcW w:w="910" w:type="pct"/>
            <w:tcBorders>
              <w:top w:val="nil"/>
              <w:left w:val="nil"/>
              <w:bottom w:val="nil"/>
              <w:right w:val="nil"/>
            </w:tcBorders>
            <w:vAlign w:val="center"/>
          </w:tcPr>
          <w:p w14:paraId="57366B3E" w14:textId="77777777" w:rsidR="00E4719B" w:rsidRPr="00E4719B" w:rsidRDefault="00E4719B" w:rsidP="00E4719B">
            <w:pPr>
              <w:spacing w:after="160"/>
              <w:contextualSpacing/>
              <w:jc w:val="center"/>
              <w:rPr>
                <w:rFonts w:ascii="Arial" w:hAnsi="Arial" w:cs="Arial"/>
              </w:rPr>
            </w:pPr>
            <w:r w:rsidRPr="00E4719B">
              <w:rPr>
                <w:rFonts w:ascii="Arial" w:hAnsi="Arial" w:cs="Arial"/>
              </w:rPr>
              <w:t>ROC2</w:t>
            </w:r>
          </w:p>
        </w:tc>
        <w:tc>
          <w:tcPr>
            <w:tcW w:w="721" w:type="pct"/>
            <w:tcBorders>
              <w:top w:val="nil"/>
              <w:left w:val="nil"/>
              <w:bottom w:val="nil"/>
              <w:right w:val="nil"/>
            </w:tcBorders>
          </w:tcPr>
          <w:p w14:paraId="0E7D5A4A" w14:textId="1FEBF1BF" w:rsidR="00E4719B" w:rsidRPr="00E4719B" w:rsidRDefault="00E4719B" w:rsidP="00E4719B">
            <w:pPr>
              <w:contextualSpacing/>
              <w:jc w:val="center"/>
              <w:rPr>
                <w:rFonts w:ascii="Arial" w:hAnsi="Arial" w:cs="Arial"/>
              </w:rPr>
            </w:pPr>
            <w:r>
              <w:rPr>
                <w:rFonts w:ascii="Arial" w:hAnsi="Arial" w:cs="Arial"/>
              </w:rPr>
              <w:t>2</w:t>
            </w:r>
          </w:p>
        </w:tc>
        <w:tc>
          <w:tcPr>
            <w:tcW w:w="1058" w:type="pct"/>
            <w:tcBorders>
              <w:top w:val="nil"/>
              <w:left w:val="nil"/>
              <w:bottom w:val="nil"/>
              <w:right w:val="nil"/>
            </w:tcBorders>
            <w:vAlign w:val="center"/>
          </w:tcPr>
          <w:p w14:paraId="5DBD1C89" w14:textId="2F95BA9E" w:rsidR="00E4719B" w:rsidRPr="00E4719B" w:rsidRDefault="00E4719B" w:rsidP="00E4719B">
            <w:pPr>
              <w:spacing w:after="160"/>
              <w:contextualSpacing/>
              <w:jc w:val="center"/>
              <w:rPr>
                <w:rFonts w:ascii="Arial" w:hAnsi="Arial" w:cs="Arial"/>
              </w:rPr>
            </w:pPr>
            <w:r>
              <w:rPr>
                <w:rFonts w:ascii="Arial" w:hAnsi="Arial" w:cs="Arial"/>
              </w:rPr>
              <w:t>Calcium/Bicarb</w:t>
            </w:r>
          </w:p>
        </w:tc>
      </w:tr>
      <w:tr w:rsidR="00E4719B" w:rsidRPr="00E4719B" w14:paraId="4C91203A" w14:textId="77777777" w:rsidTr="00E4719B">
        <w:tc>
          <w:tcPr>
            <w:tcW w:w="1468" w:type="pct"/>
            <w:tcBorders>
              <w:top w:val="nil"/>
              <w:left w:val="nil"/>
              <w:bottom w:val="nil"/>
              <w:right w:val="nil"/>
            </w:tcBorders>
          </w:tcPr>
          <w:p w14:paraId="0A85D529" w14:textId="77777777" w:rsidR="00E4719B" w:rsidRPr="00E4719B" w:rsidRDefault="00E4719B" w:rsidP="00D71738">
            <w:pPr>
              <w:spacing w:after="160"/>
              <w:contextualSpacing/>
              <w:rPr>
                <w:rFonts w:ascii="Arial" w:hAnsi="Arial" w:cs="Arial"/>
              </w:rPr>
            </w:pPr>
            <w:r w:rsidRPr="00E4719B">
              <w:rPr>
                <w:rFonts w:ascii="Arial" w:hAnsi="Arial" w:cs="Arial"/>
              </w:rPr>
              <w:t>Silver River</w:t>
            </w:r>
          </w:p>
        </w:tc>
        <w:tc>
          <w:tcPr>
            <w:tcW w:w="843" w:type="pct"/>
            <w:tcBorders>
              <w:top w:val="nil"/>
              <w:left w:val="nil"/>
              <w:bottom w:val="nil"/>
              <w:right w:val="nil"/>
            </w:tcBorders>
            <w:vAlign w:val="center"/>
          </w:tcPr>
          <w:p w14:paraId="4B4F388C" w14:textId="77777777" w:rsidR="00E4719B" w:rsidRPr="00E4719B" w:rsidRDefault="00E4719B" w:rsidP="00E4719B">
            <w:pPr>
              <w:spacing w:after="160"/>
              <w:contextualSpacing/>
              <w:jc w:val="center"/>
              <w:rPr>
                <w:rFonts w:ascii="Arial" w:hAnsi="Arial" w:cs="Arial"/>
              </w:rPr>
            </w:pPr>
            <w:r w:rsidRPr="00E4719B">
              <w:rPr>
                <w:rFonts w:ascii="Arial" w:hAnsi="Arial" w:cs="Arial"/>
              </w:rPr>
              <w:t>SIL1</w:t>
            </w:r>
          </w:p>
        </w:tc>
        <w:tc>
          <w:tcPr>
            <w:tcW w:w="910" w:type="pct"/>
            <w:tcBorders>
              <w:top w:val="nil"/>
              <w:left w:val="nil"/>
              <w:bottom w:val="nil"/>
              <w:right w:val="nil"/>
            </w:tcBorders>
            <w:vAlign w:val="center"/>
          </w:tcPr>
          <w:p w14:paraId="3939249B" w14:textId="77777777" w:rsidR="00E4719B" w:rsidRPr="00E4719B" w:rsidRDefault="00E4719B" w:rsidP="00E4719B">
            <w:pPr>
              <w:spacing w:after="160"/>
              <w:contextualSpacing/>
              <w:jc w:val="center"/>
              <w:rPr>
                <w:rFonts w:ascii="Arial" w:hAnsi="Arial" w:cs="Arial"/>
              </w:rPr>
            </w:pPr>
            <w:r w:rsidRPr="00E4719B">
              <w:rPr>
                <w:rFonts w:ascii="Arial" w:hAnsi="Arial" w:cs="Arial"/>
              </w:rPr>
              <w:t>SIL2, SIL3</w:t>
            </w:r>
          </w:p>
        </w:tc>
        <w:tc>
          <w:tcPr>
            <w:tcW w:w="721" w:type="pct"/>
            <w:tcBorders>
              <w:top w:val="nil"/>
              <w:left w:val="nil"/>
              <w:bottom w:val="nil"/>
              <w:right w:val="nil"/>
            </w:tcBorders>
          </w:tcPr>
          <w:p w14:paraId="0DD4D8DF" w14:textId="39A5ED93" w:rsidR="00E4719B" w:rsidRPr="00E4719B" w:rsidRDefault="00E4719B" w:rsidP="00E4719B">
            <w:pPr>
              <w:contextualSpacing/>
              <w:jc w:val="center"/>
              <w:rPr>
                <w:rFonts w:ascii="Arial" w:hAnsi="Arial" w:cs="Arial"/>
              </w:rPr>
            </w:pPr>
            <w:r>
              <w:rPr>
                <w:rFonts w:ascii="Arial" w:hAnsi="Arial" w:cs="Arial"/>
              </w:rPr>
              <w:t>1</w:t>
            </w:r>
          </w:p>
        </w:tc>
        <w:tc>
          <w:tcPr>
            <w:tcW w:w="1058" w:type="pct"/>
            <w:tcBorders>
              <w:top w:val="nil"/>
              <w:left w:val="nil"/>
              <w:bottom w:val="nil"/>
              <w:right w:val="nil"/>
            </w:tcBorders>
            <w:vAlign w:val="center"/>
          </w:tcPr>
          <w:p w14:paraId="603E2EAA" w14:textId="0DCADE6B" w:rsidR="00E4719B" w:rsidRPr="00E4719B" w:rsidRDefault="00E4719B" w:rsidP="00E4719B">
            <w:pPr>
              <w:spacing w:after="160"/>
              <w:contextualSpacing/>
              <w:jc w:val="center"/>
              <w:rPr>
                <w:rFonts w:ascii="Arial" w:hAnsi="Arial" w:cs="Arial"/>
              </w:rPr>
            </w:pPr>
            <w:r>
              <w:rPr>
                <w:rFonts w:ascii="Arial" w:hAnsi="Arial" w:cs="Arial"/>
              </w:rPr>
              <w:t>Calcium/Bicarb</w:t>
            </w:r>
          </w:p>
        </w:tc>
      </w:tr>
      <w:tr w:rsidR="00E4719B" w:rsidRPr="00E4719B" w14:paraId="78958B48" w14:textId="77777777" w:rsidTr="00E4719B">
        <w:tc>
          <w:tcPr>
            <w:tcW w:w="1468" w:type="pct"/>
            <w:tcBorders>
              <w:top w:val="nil"/>
              <w:left w:val="nil"/>
              <w:bottom w:val="nil"/>
              <w:right w:val="nil"/>
            </w:tcBorders>
          </w:tcPr>
          <w:p w14:paraId="768E1D32" w14:textId="77777777" w:rsidR="00E4719B" w:rsidRPr="00E4719B" w:rsidRDefault="00E4719B" w:rsidP="00D71738">
            <w:pPr>
              <w:spacing w:after="160"/>
              <w:contextualSpacing/>
              <w:rPr>
                <w:rFonts w:ascii="Arial" w:hAnsi="Arial" w:cs="Arial"/>
              </w:rPr>
            </w:pPr>
            <w:r w:rsidRPr="00E4719B">
              <w:rPr>
                <w:rFonts w:ascii="Arial" w:hAnsi="Arial" w:cs="Arial"/>
              </w:rPr>
              <w:t>Silver Glen Spring Run</w:t>
            </w:r>
          </w:p>
        </w:tc>
        <w:tc>
          <w:tcPr>
            <w:tcW w:w="843" w:type="pct"/>
            <w:tcBorders>
              <w:top w:val="nil"/>
              <w:left w:val="nil"/>
              <w:bottom w:val="nil"/>
              <w:right w:val="nil"/>
            </w:tcBorders>
            <w:vAlign w:val="center"/>
          </w:tcPr>
          <w:p w14:paraId="4502F5FC" w14:textId="77777777" w:rsidR="00E4719B" w:rsidRPr="00E4719B" w:rsidRDefault="00E4719B" w:rsidP="00E4719B">
            <w:pPr>
              <w:spacing w:after="160"/>
              <w:contextualSpacing/>
              <w:jc w:val="center"/>
              <w:rPr>
                <w:rFonts w:ascii="Arial" w:hAnsi="Arial" w:cs="Arial"/>
              </w:rPr>
            </w:pPr>
            <w:r w:rsidRPr="00E4719B">
              <w:rPr>
                <w:rFonts w:ascii="Arial" w:hAnsi="Arial" w:cs="Arial"/>
              </w:rPr>
              <w:t>SLG1/SILG1</w:t>
            </w:r>
          </w:p>
        </w:tc>
        <w:tc>
          <w:tcPr>
            <w:tcW w:w="910" w:type="pct"/>
            <w:tcBorders>
              <w:top w:val="nil"/>
              <w:left w:val="nil"/>
              <w:bottom w:val="nil"/>
              <w:right w:val="nil"/>
            </w:tcBorders>
            <w:vAlign w:val="center"/>
          </w:tcPr>
          <w:p w14:paraId="1DA390E7" w14:textId="77777777" w:rsidR="00E4719B" w:rsidRPr="00E4719B" w:rsidRDefault="00E4719B" w:rsidP="00E4719B">
            <w:pPr>
              <w:spacing w:after="160"/>
              <w:contextualSpacing/>
              <w:jc w:val="center"/>
              <w:rPr>
                <w:rFonts w:ascii="Arial" w:hAnsi="Arial" w:cs="Arial"/>
              </w:rPr>
            </w:pPr>
            <w:r w:rsidRPr="00E4719B">
              <w:rPr>
                <w:rFonts w:ascii="Arial" w:hAnsi="Arial" w:cs="Arial"/>
              </w:rPr>
              <w:t>-</w:t>
            </w:r>
          </w:p>
        </w:tc>
        <w:tc>
          <w:tcPr>
            <w:tcW w:w="721" w:type="pct"/>
            <w:tcBorders>
              <w:top w:val="nil"/>
              <w:left w:val="nil"/>
              <w:bottom w:val="nil"/>
              <w:right w:val="nil"/>
            </w:tcBorders>
          </w:tcPr>
          <w:p w14:paraId="7BE6FFB3" w14:textId="2D97FB4B" w:rsidR="00E4719B" w:rsidRPr="00E4719B" w:rsidRDefault="00E4719B" w:rsidP="00E4719B">
            <w:pPr>
              <w:contextualSpacing/>
              <w:jc w:val="center"/>
              <w:rPr>
                <w:rFonts w:ascii="Arial" w:hAnsi="Arial" w:cs="Arial"/>
              </w:rPr>
            </w:pPr>
            <w:r>
              <w:rPr>
                <w:rFonts w:ascii="Arial" w:hAnsi="Arial" w:cs="Arial"/>
              </w:rPr>
              <w:t>1</w:t>
            </w:r>
          </w:p>
        </w:tc>
        <w:tc>
          <w:tcPr>
            <w:tcW w:w="1058" w:type="pct"/>
            <w:tcBorders>
              <w:top w:val="nil"/>
              <w:left w:val="nil"/>
              <w:bottom w:val="nil"/>
              <w:right w:val="nil"/>
            </w:tcBorders>
            <w:vAlign w:val="center"/>
          </w:tcPr>
          <w:p w14:paraId="26FAA4EB" w14:textId="6F164751" w:rsidR="00E4719B" w:rsidRPr="00E4719B" w:rsidRDefault="00E4719B" w:rsidP="00E4719B">
            <w:pPr>
              <w:spacing w:after="160"/>
              <w:contextualSpacing/>
              <w:jc w:val="center"/>
              <w:rPr>
                <w:rFonts w:ascii="Arial" w:hAnsi="Arial" w:cs="Arial"/>
              </w:rPr>
            </w:pPr>
            <w:r>
              <w:rPr>
                <w:rFonts w:ascii="Arial" w:hAnsi="Arial" w:cs="Arial"/>
              </w:rPr>
              <w:t>Salt</w:t>
            </w:r>
          </w:p>
        </w:tc>
      </w:tr>
      <w:tr w:rsidR="00E4719B" w:rsidRPr="00E4719B" w14:paraId="0BB7225F" w14:textId="77777777" w:rsidTr="00E4719B">
        <w:tc>
          <w:tcPr>
            <w:tcW w:w="1468" w:type="pct"/>
            <w:tcBorders>
              <w:top w:val="nil"/>
              <w:left w:val="nil"/>
              <w:bottom w:val="nil"/>
              <w:right w:val="nil"/>
            </w:tcBorders>
          </w:tcPr>
          <w:p w14:paraId="1C0D470A" w14:textId="77777777" w:rsidR="00E4719B" w:rsidRPr="00E4719B" w:rsidRDefault="00E4719B" w:rsidP="00D71738">
            <w:pPr>
              <w:spacing w:after="160"/>
              <w:contextualSpacing/>
              <w:rPr>
                <w:rFonts w:ascii="Arial" w:hAnsi="Arial" w:cs="Arial"/>
              </w:rPr>
            </w:pPr>
            <w:proofErr w:type="spellStart"/>
            <w:r w:rsidRPr="00E4719B">
              <w:rPr>
                <w:rFonts w:ascii="Arial" w:hAnsi="Arial" w:cs="Arial"/>
              </w:rPr>
              <w:t>Wacissa</w:t>
            </w:r>
            <w:proofErr w:type="spellEnd"/>
            <w:r w:rsidRPr="00E4719B">
              <w:rPr>
                <w:rFonts w:ascii="Arial" w:hAnsi="Arial" w:cs="Arial"/>
              </w:rPr>
              <w:t xml:space="preserve"> River</w:t>
            </w:r>
          </w:p>
        </w:tc>
        <w:tc>
          <w:tcPr>
            <w:tcW w:w="843" w:type="pct"/>
            <w:tcBorders>
              <w:top w:val="nil"/>
              <w:left w:val="nil"/>
              <w:bottom w:val="nil"/>
              <w:right w:val="nil"/>
            </w:tcBorders>
            <w:vAlign w:val="center"/>
          </w:tcPr>
          <w:p w14:paraId="446B041A" w14:textId="77777777" w:rsidR="00E4719B" w:rsidRPr="00E4719B" w:rsidRDefault="00E4719B" w:rsidP="00E4719B">
            <w:pPr>
              <w:spacing w:after="160"/>
              <w:contextualSpacing/>
              <w:jc w:val="center"/>
              <w:rPr>
                <w:rFonts w:ascii="Arial" w:hAnsi="Arial" w:cs="Arial"/>
              </w:rPr>
            </w:pPr>
            <w:r w:rsidRPr="00E4719B">
              <w:rPr>
                <w:rFonts w:ascii="Arial" w:hAnsi="Arial" w:cs="Arial"/>
              </w:rPr>
              <w:t>WAC1</w:t>
            </w:r>
          </w:p>
        </w:tc>
        <w:tc>
          <w:tcPr>
            <w:tcW w:w="910" w:type="pct"/>
            <w:tcBorders>
              <w:top w:val="nil"/>
              <w:left w:val="nil"/>
              <w:bottom w:val="nil"/>
              <w:right w:val="nil"/>
            </w:tcBorders>
            <w:vAlign w:val="center"/>
          </w:tcPr>
          <w:p w14:paraId="58893F7F" w14:textId="77777777" w:rsidR="00E4719B" w:rsidRPr="00E4719B" w:rsidRDefault="00E4719B" w:rsidP="00E4719B">
            <w:pPr>
              <w:spacing w:after="160"/>
              <w:contextualSpacing/>
              <w:jc w:val="center"/>
              <w:rPr>
                <w:rFonts w:ascii="Arial" w:hAnsi="Arial" w:cs="Arial"/>
              </w:rPr>
            </w:pPr>
            <w:r w:rsidRPr="00E4719B">
              <w:rPr>
                <w:rFonts w:ascii="Arial" w:hAnsi="Arial" w:cs="Arial"/>
              </w:rPr>
              <w:t>WAC2</w:t>
            </w:r>
          </w:p>
        </w:tc>
        <w:tc>
          <w:tcPr>
            <w:tcW w:w="721" w:type="pct"/>
            <w:tcBorders>
              <w:top w:val="nil"/>
              <w:left w:val="nil"/>
              <w:bottom w:val="nil"/>
              <w:right w:val="nil"/>
            </w:tcBorders>
          </w:tcPr>
          <w:p w14:paraId="72D465F5" w14:textId="3A902C63" w:rsidR="00E4719B" w:rsidRPr="00E4719B" w:rsidRDefault="00E4719B" w:rsidP="00E4719B">
            <w:pPr>
              <w:contextualSpacing/>
              <w:jc w:val="center"/>
              <w:rPr>
                <w:rFonts w:ascii="Arial" w:hAnsi="Arial" w:cs="Arial"/>
              </w:rPr>
            </w:pPr>
            <w:r>
              <w:rPr>
                <w:rFonts w:ascii="Arial" w:hAnsi="Arial" w:cs="Arial"/>
              </w:rPr>
              <w:t>1</w:t>
            </w:r>
          </w:p>
        </w:tc>
        <w:tc>
          <w:tcPr>
            <w:tcW w:w="1058" w:type="pct"/>
            <w:tcBorders>
              <w:top w:val="nil"/>
              <w:left w:val="nil"/>
              <w:bottom w:val="nil"/>
              <w:right w:val="nil"/>
            </w:tcBorders>
            <w:vAlign w:val="center"/>
          </w:tcPr>
          <w:p w14:paraId="2455D41D" w14:textId="77752169" w:rsidR="00E4719B" w:rsidRPr="00E4719B" w:rsidRDefault="00E4719B" w:rsidP="00E4719B">
            <w:pPr>
              <w:spacing w:after="160"/>
              <w:contextualSpacing/>
              <w:jc w:val="center"/>
              <w:rPr>
                <w:rFonts w:ascii="Arial" w:hAnsi="Arial" w:cs="Arial"/>
              </w:rPr>
            </w:pPr>
            <w:r>
              <w:rPr>
                <w:rFonts w:ascii="Arial" w:hAnsi="Arial" w:cs="Arial"/>
              </w:rPr>
              <w:t>Calcium/Bicarb</w:t>
            </w:r>
          </w:p>
        </w:tc>
      </w:tr>
      <w:tr w:rsidR="00E4719B" w:rsidRPr="00E4719B" w14:paraId="148003DD" w14:textId="77777777" w:rsidTr="00E4719B">
        <w:tc>
          <w:tcPr>
            <w:tcW w:w="1468" w:type="pct"/>
            <w:tcBorders>
              <w:top w:val="nil"/>
              <w:left w:val="nil"/>
              <w:bottom w:val="nil"/>
              <w:right w:val="nil"/>
            </w:tcBorders>
          </w:tcPr>
          <w:p w14:paraId="0BAE5515" w14:textId="77777777" w:rsidR="00E4719B" w:rsidRPr="00E4719B" w:rsidRDefault="00E4719B" w:rsidP="00D71738">
            <w:pPr>
              <w:spacing w:after="160"/>
              <w:contextualSpacing/>
              <w:rPr>
                <w:rFonts w:ascii="Arial" w:hAnsi="Arial" w:cs="Arial"/>
              </w:rPr>
            </w:pPr>
            <w:r w:rsidRPr="00E4719B">
              <w:rPr>
                <w:rFonts w:ascii="Arial" w:hAnsi="Arial" w:cs="Arial"/>
              </w:rPr>
              <w:t>Wakulla River</w:t>
            </w:r>
          </w:p>
        </w:tc>
        <w:tc>
          <w:tcPr>
            <w:tcW w:w="843" w:type="pct"/>
            <w:tcBorders>
              <w:top w:val="nil"/>
              <w:left w:val="nil"/>
              <w:bottom w:val="nil"/>
              <w:right w:val="nil"/>
            </w:tcBorders>
            <w:vAlign w:val="center"/>
          </w:tcPr>
          <w:p w14:paraId="3A02AD71" w14:textId="77777777" w:rsidR="00E4719B" w:rsidRPr="00E4719B" w:rsidRDefault="00E4719B" w:rsidP="00E4719B">
            <w:pPr>
              <w:spacing w:after="160"/>
              <w:contextualSpacing/>
              <w:jc w:val="center"/>
              <w:rPr>
                <w:rFonts w:ascii="Arial" w:hAnsi="Arial" w:cs="Arial"/>
              </w:rPr>
            </w:pPr>
            <w:r w:rsidRPr="00E4719B">
              <w:rPr>
                <w:rFonts w:ascii="Arial" w:hAnsi="Arial" w:cs="Arial"/>
              </w:rPr>
              <w:t>WAK1</w:t>
            </w:r>
          </w:p>
        </w:tc>
        <w:tc>
          <w:tcPr>
            <w:tcW w:w="910" w:type="pct"/>
            <w:tcBorders>
              <w:top w:val="nil"/>
              <w:left w:val="nil"/>
              <w:bottom w:val="nil"/>
              <w:right w:val="nil"/>
            </w:tcBorders>
            <w:vAlign w:val="center"/>
          </w:tcPr>
          <w:p w14:paraId="13C4A557" w14:textId="77777777" w:rsidR="00E4719B" w:rsidRPr="00E4719B" w:rsidRDefault="00E4719B" w:rsidP="00E4719B">
            <w:pPr>
              <w:spacing w:after="160"/>
              <w:contextualSpacing/>
              <w:jc w:val="center"/>
              <w:rPr>
                <w:rFonts w:ascii="Arial" w:hAnsi="Arial" w:cs="Arial"/>
              </w:rPr>
            </w:pPr>
            <w:r w:rsidRPr="00E4719B">
              <w:rPr>
                <w:rFonts w:ascii="Arial" w:hAnsi="Arial" w:cs="Arial"/>
              </w:rPr>
              <w:t>WAK2</w:t>
            </w:r>
          </w:p>
        </w:tc>
        <w:tc>
          <w:tcPr>
            <w:tcW w:w="721" w:type="pct"/>
            <w:tcBorders>
              <w:top w:val="nil"/>
              <w:left w:val="nil"/>
              <w:bottom w:val="nil"/>
              <w:right w:val="nil"/>
            </w:tcBorders>
          </w:tcPr>
          <w:p w14:paraId="2E1E7C63" w14:textId="48039806" w:rsidR="00E4719B" w:rsidRPr="00E4719B" w:rsidRDefault="00E4719B" w:rsidP="00E4719B">
            <w:pPr>
              <w:contextualSpacing/>
              <w:jc w:val="center"/>
              <w:rPr>
                <w:rFonts w:ascii="Arial" w:hAnsi="Arial" w:cs="Arial"/>
              </w:rPr>
            </w:pPr>
            <w:r>
              <w:rPr>
                <w:rFonts w:ascii="Arial" w:hAnsi="Arial" w:cs="Arial"/>
              </w:rPr>
              <w:t>1</w:t>
            </w:r>
          </w:p>
        </w:tc>
        <w:tc>
          <w:tcPr>
            <w:tcW w:w="1058" w:type="pct"/>
            <w:tcBorders>
              <w:top w:val="nil"/>
              <w:left w:val="nil"/>
              <w:bottom w:val="nil"/>
              <w:right w:val="nil"/>
            </w:tcBorders>
            <w:vAlign w:val="center"/>
          </w:tcPr>
          <w:p w14:paraId="7A07B38C" w14:textId="1B4DA283" w:rsidR="00E4719B" w:rsidRPr="00E4719B" w:rsidRDefault="00E4719B" w:rsidP="00E4719B">
            <w:pPr>
              <w:spacing w:after="160"/>
              <w:contextualSpacing/>
              <w:jc w:val="center"/>
              <w:rPr>
                <w:rFonts w:ascii="Arial" w:hAnsi="Arial" w:cs="Arial"/>
              </w:rPr>
            </w:pPr>
            <w:r>
              <w:rPr>
                <w:rFonts w:ascii="Arial" w:hAnsi="Arial" w:cs="Arial"/>
              </w:rPr>
              <w:t>Calcium/Bicarb</w:t>
            </w:r>
          </w:p>
        </w:tc>
      </w:tr>
      <w:tr w:rsidR="00E4719B" w:rsidRPr="00E4719B" w14:paraId="2078BAF1" w14:textId="77777777" w:rsidTr="00E4719B">
        <w:tc>
          <w:tcPr>
            <w:tcW w:w="1468" w:type="pct"/>
            <w:tcBorders>
              <w:top w:val="nil"/>
              <w:left w:val="nil"/>
              <w:bottom w:val="nil"/>
              <w:right w:val="nil"/>
            </w:tcBorders>
          </w:tcPr>
          <w:p w14:paraId="0E20EE75" w14:textId="77777777" w:rsidR="00E4719B" w:rsidRPr="00E4719B" w:rsidRDefault="00E4719B" w:rsidP="00D71738">
            <w:pPr>
              <w:spacing w:after="160"/>
              <w:contextualSpacing/>
              <w:rPr>
                <w:rFonts w:ascii="Arial" w:hAnsi="Arial" w:cs="Arial"/>
              </w:rPr>
            </w:pPr>
            <w:proofErr w:type="spellStart"/>
            <w:r w:rsidRPr="00E4719B">
              <w:rPr>
                <w:rFonts w:ascii="Arial" w:hAnsi="Arial" w:cs="Arial"/>
              </w:rPr>
              <w:t>Weeki</w:t>
            </w:r>
            <w:proofErr w:type="spellEnd"/>
            <w:r w:rsidRPr="00E4719B">
              <w:rPr>
                <w:rFonts w:ascii="Arial" w:hAnsi="Arial" w:cs="Arial"/>
              </w:rPr>
              <w:t xml:space="preserve"> </w:t>
            </w:r>
            <w:proofErr w:type="spellStart"/>
            <w:r w:rsidRPr="00E4719B">
              <w:rPr>
                <w:rFonts w:ascii="Arial" w:hAnsi="Arial" w:cs="Arial"/>
              </w:rPr>
              <w:t>Wachee</w:t>
            </w:r>
            <w:proofErr w:type="spellEnd"/>
            <w:r w:rsidRPr="00E4719B">
              <w:rPr>
                <w:rFonts w:ascii="Arial" w:hAnsi="Arial" w:cs="Arial"/>
              </w:rPr>
              <w:t xml:space="preserve"> River</w:t>
            </w:r>
          </w:p>
        </w:tc>
        <w:tc>
          <w:tcPr>
            <w:tcW w:w="843" w:type="pct"/>
            <w:tcBorders>
              <w:top w:val="nil"/>
              <w:left w:val="nil"/>
              <w:bottom w:val="nil"/>
              <w:right w:val="nil"/>
            </w:tcBorders>
            <w:vAlign w:val="center"/>
          </w:tcPr>
          <w:p w14:paraId="2068C8AF" w14:textId="77777777" w:rsidR="00E4719B" w:rsidRPr="00E4719B" w:rsidRDefault="00E4719B" w:rsidP="00E4719B">
            <w:pPr>
              <w:spacing w:after="160"/>
              <w:contextualSpacing/>
              <w:jc w:val="center"/>
              <w:rPr>
                <w:rFonts w:ascii="Arial" w:hAnsi="Arial" w:cs="Arial"/>
              </w:rPr>
            </w:pPr>
            <w:r w:rsidRPr="00E4719B">
              <w:rPr>
                <w:rFonts w:ascii="Arial" w:hAnsi="Arial" w:cs="Arial"/>
              </w:rPr>
              <w:t>WEE1</w:t>
            </w:r>
          </w:p>
        </w:tc>
        <w:tc>
          <w:tcPr>
            <w:tcW w:w="910" w:type="pct"/>
            <w:tcBorders>
              <w:top w:val="nil"/>
              <w:left w:val="nil"/>
              <w:bottom w:val="nil"/>
              <w:right w:val="nil"/>
            </w:tcBorders>
            <w:vAlign w:val="center"/>
          </w:tcPr>
          <w:p w14:paraId="6EE7B4AB" w14:textId="77777777" w:rsidR="00E4719B" w:rsidRPr="00E4719B" w:rsidRDefault="00E4719B" w:rsidP="00E4719B">
            <w:pPr>
              <w:spacing w:after="160"/>
              <w:contextualSpacing/>
              <w:jc w:val="center"/>
              <w:rPr>
                <w:rFonts w:ascii="Arial" w:hAnsi="Arial" w:cs="Arial"/>
              </w:rPr>
            </w:pPr>
            <w:r w:rsidRPr="00E4719B">
              <w:rPr>
                <w:rFonts w:ascii="Arial" w:hAnsi="Arial" w:cs="Arial"/>
              </w:rPr>
              <w:t>WEE2</w:t>
            </w:r>
          </w:p>
        </w:tc>
        <w:tc>
          <w:tcPr>
            <w:tcW w:w="721" w:type="pct"/>
            <w:tcBorders>
              <w:top w:val="nil"/>
              <w:left w:val="nil"/>
              <w:bottom w:val="nil"/>
              <w:right w:val="nil"/>
            </w:tcBorders>
          </w:tcPr>
          <w:p w14:paraId="48C16143" w14:textId="4CEBF1A6" w:rsidR="00E4719B" w:rsidRPr="00E4719B" w:rsidRDefault="00E4719B" w:rsidP="00E4719B">
            <w:pPr>
              <w:contextualSpacing/>
              <w:jc w:val="center"/>
              <w:rPr>
                <w:rFonts w:ascii="Arial" w:hAnsi="Arial" w:cs="Arial"/>
              </w:rPr>
            </w:pPr>
            <w:r>
              <w:rPr>
                <w:rFonts w:ascii="Arial" w:hAnsi="Arial" w:cs="Arial"/>
              </w:rPr>
              <w:t>1</w:t>
            </w:r>
          </w:p>
        </w:tc>
        <w:tc>
          <w:tcPr>
            <w:tcW w:w="1058" w:type="pct"/>
            <w:tcBorders>
              <w:top w:val="nil"/>
              <w:left w:val="nil"/>
              <w:bottom w:val="nil"/>
              <w:right w:val="nil"/>
            </w:tcBorders>
            <w:vAlign w:val="center"/>
          </w:tcPr>
          <w:p w14:paraId="4A0AEED2" w14:textId="64E5A3B6" w:rsidR="00E4719B" w:rsidRPr="00E4719B" w:rsidRDefault="00E4719B" w:rsidP="00E4719B">
            <w:pPr>
              <w:spacing w:after="160"/>
              <w:contextualSpacing/>
              <w:jc w:val="center"/>
              <w:rPr>
                <w:rFonts w:ascii="Arial" w:hAnsi="Arial" w:cs="Arial"/>
              </w:rPr>
            </w:pPr>
            <w:r>
              <w:rPr>
                <w:rFonts w:ascii="Arial" w:hAnsi="Arial" w:cs="Arial"/>
              </w:rPr>
              <w:t>Calcium/Bicarb</w:t>
            </w:r>
          </w:p>
        </w:tc>
      </w:tr>
      <w:tr w:rsidR="00E4719B" w:rsidRPr="00E4719B" w14:paraId="41457806" w14:textId="77777777" w:rsidTr="00E4719B">
        <w:tc>
          <w:tcPr>
            <w:tcW w:w="1468" w:type="pct"/>
            <w:tcBorders>
              <w:top w:val="nil"/>
              <w:left w:val="nil"/>
              <w:right w:val="nil"/>
            </w:tcBorders>
          </w:tcPr>
          <w:p w14:paraId="52A8826C" w14:textId="77777777" w:rsidR="00E4719B" w:rsidRPr="00E4719B" w:rsidRDefault="00E4719B" w:rsidP="00D71738">
            <w:pPr>
              <w:spacing w:after="160"/>
              <w:contextualSpacing/>
              <w:rPr>
                <w:rFonts w:ascii="Arial" w:hAnsi="Arial" w:cs="Arial"/>
              </w:rPr>
            </w:pPr>
            <w:r w:rsidRPr="00E4719B">
              <w:rPr>
                <w:rFonts w:ascii="Arial" w:hAnsi="Arial" w:cs="Arial"/>
              </w:rPr>
              <w:t>Wekiva River</w:t>
            </w:r>
          </w:p>
        </w:tc>
        <w:tc>
          <w:tcPr>
            <w:tcW w:w="843" w:type="pct"/>
            <w:tcBorders>
              <w:top w:val="nil"/>
              <w:left w:val="nil"/>
              <w:right w:val="nil"/>
            </w:tcBorders>
            <w:vAlign w:val="center"/>
          </w:tcPr>
          <w:p w14:paraId="25A03F07" w14:textId="77777777" w:rsidR="00E4719B" w:rsidRPr="00E4719B" w:rsidRDefault="00E4719B" w:rsidP="00E4719B">
            <w:pPr>
              <w:spacing w:after="160"/>
              <w:contextualSpacing/>
              <w:jc w:val="center"/>
              <w:rPr>
                <w:rFonts w:ascii="Arial" w:hAnsi="Arial" w:cs="Arial"/>
              </w:rPr>
            </w:pPr>
            <w:r w:rsidRPr="00E4719B">
              <w:rPr>
                <w:rFonts w:ascii="Arial" w:hAnsi="Arial" w:cs="Arial"/>
              </w:rPr>
              <w:t>WEK1</w:t>
            </w:r>
          </w:p>
        </w:tc>
        <w:tc>
          <w:tcPr>
            <w:tcW w:w="910" w:type="pct"/>
            <w:tcBorders>
              <w:top w:val="nil"/>
              <w:left w:val="nil"/>
              <w:right w:val="nil"/>
            </w:tcBorders>
            <w:vAlign w:val="center"/>
          </w:tcPr>
          <w:p w14:paraId="0F9EC890" w14:textId="77777777" w:rsidR="00E4719B" w:rsidRPr="00E4719B" w:rsidRDefault="00E4719B" w:rsidP="00E4719B">
            <w:pPr>
              <w:spacing w:after="160"/>
              <w:contextualSpacing/>
              <w:jc w:val="center"/>
              <w:rPr>
                <w:rFonts w:ascii="Arial" w:hAnsi="Arial" w:cs="Arial"/>
              </w:rPr>
            </w:pPr>
            <w:r w:rsidRPr="00E4719B">
              <w:rPr>
                <w:rFonts w:ascii="Arial" w:hAnsi="Arial" w:cs="Arial"/>
              </w:rPr>
              <w:t>WEK2</w:t>
            </w:r>
          </w:p>
        </w:tc>
        <w:tc>
          <w:tcPr>
            <w:tcW w:w="721" w:type="pct"/>
            <w:tcBorders>
              <w:top w:val="nil"/>
              <w:left w:val="nil"/>
              <w:right w:val="nil"/>
            </w:tcBorders>
          </w:tcPr>
          <w:p w14:paraId="1BD411B4" w14:textId="12A2547C" w:rsidR="00E4719B" w:rsidRPr="00E4719B" w:rsidRDefault="00E4719B" w:rsidP="00E4719B">
            <w:pPr>
              <w:contextualSpacing/>
              <w:jc w:val="center"/>
              <w:rPr>
                <w:rFonts w:ascii="Arial" w:hAnsi="Arial" w:cs="Arial"/>
              </w:rPr>
            </w:pPr>
            <w:r>
              <w:rPr>
                <w:rFonts w:ascii="Arial" w:hAnsi="Arial" w:cs="Arial"/>
              </w:rPr>
              <w:t>2</w:t>
            </w:r>
          </w:p>
        </w:tc>
        <w:tc>
          <w:tcPr>
            <w:tcW w:w="1058" w:type="pct"/>
            <w:tcBorders>
              <w:top w:val="nil"/>
              <w:left w:val="nil"/>
              <w:right w:val="nil"/>
            </w:tcBorders>
            <w:vAlign w:val="center"/>
          </w:tcPr>
          <w:p w14:paraId="5980E7B2" w14:textId="4EDFC5B2" w:rsidR="00E4719B" w:rsidRPr="00E4719B" w:rsidRDefault="00E4719B" w:rsidP="00E4719B">
            <w:pPr>
              <w:spacing w:after="160"/>
              <w:contextualSpacing/>
              <w:jc w:val="center"/>
              <w:rPr>
                <w:rFonts w:ascii="Arial" w:hAnsi="Arial" w:cs="Arial"/>
              </w:rPr>
            </w:pPr>
            <w:r>
              <w:rPr>
                <w:rFonts w:ascii="Arial" w:hAnsi="Arial" w:cs="Arial"/>
              </w:rPr>
              <w:t>Calcium/Bicarb</w:t>
            </w:r>
          </w:p>
        </w:tc>
      </w:tr>
    </w:tbl>
    <w:p w14:paraId="211A4849" w14:textId="77777777" w:rsidR="00D71738" w:rsidRPr="00D71738" w:rsidRDefault="00D71738" w:rsidP="00F8086F">
      <w:pPr>
        <w:spacing w:line="240" w:lineRule="auto"/>
        <w:rPr>
          <w:rFonts w:ascii="Arial" w:hAnsi="Arial" w:cs="Arial"/>
          <w:sz w:val="24"/>
          <w:szCs w:val="24"/>
        </w:rPr>
      </w:pPr>
    </w:p>
    <w:p w14:paraId="06A46F53" w14:textId="1B27DEAF" w:rsidR="007159F8" w:rsidRDefault="007159F8" w:rsidP="00F8086F">
      <w:pPr>
        <w:spacing w:line="240" w:lineRule="auto"/>
        <w:rPr>
          <w:rFonts w:ascii="Arial" w:hAnsi="Arial" w:cs="Arial"/>
          <w:sz w:val="24"/>
          <w:szCs w:val="24"/>
        </w:rPr>
      </w:pPr>
    </w:p>
    <w:p w14:paraId="7DC66A2D" w14:textId="3FE43AC8" w:rsidR="00F8086F" w:rsidRDefault="00F8086F" w:rsidP="00F8086F">
      <w:pPr>
        <w:spacing w:line="240" w:lineRule="auto"/>
        <w:rPr>
          <w:rFonts w:ascii="Arial" w:hAnsi="Arial" w:cs="Arial"/>
          <w:sz w:val="24"/>
          <w:szCs w:val="24"/>
        </w:rPr>
      </w:pPr>
    </w:p>
    <w:p w14:paraId="31AFDD01" w14:textId="77777777" w:rsidR="00F8086F" w:rsidRDefault="00F8086F" w:rsidP="00F8086F">
      <w:pPr>
        <w:spacing w:line="240" w:lineRule="auto"/>
        <w:rPr>
          <w:rFonts w:ascii="Arial" w:hAnsi="Arial" w:cs="Arial"/>
          <w:sz w:val="24"/>
          <w:szCs w:val="24"/>
        </w:rPr>
      </w:pPr>
    </w:p>
    <w:p w14:paraId="5EAD127D" w14:textId="444F08F2" w:rsidR="003616A3" w:rsidRDefault="003616A3">
      <w:pPr>
        <w:rPr>
          <w:rFonts w:ascii="Arial" w:hAnsi="Arial" w:cs="Arial"/>
          <w:sz w:val="24"/>
          <w:szCs w:val="24"/>
        </w:rPr>
      </w:pPr>
      <w:r>
        <w:rPr>
          <w:rFonts w:ascii="Arial" w:hAnsi="Arial" w:cs="Arial"/>
          <w:sz w:val="24"/>
          <w:szCs w:val="24"/>
        </w:rPr>
        <w:t xml:space="preserve">Table </w:t>
      </w:r>
      <w:r w:rsidR="00D71738">
        <w:rPr>
          <w:rFonts w:ascii="Arial" w:hAnsi="Arial" w:cs="Arial"/>
          <w:sz w:val="24"/>
          <w:szCs w:val="24"/>
        </w:rPr>
        <w:t>2</w:t>
      </w:r>
      <w:r>
        <w:rPr>
          <w:rFonts w:ascii="Arial" w:hAnsi="Arial" w:cs="Arial"/>
          <w:sz w:val="24"/>
          <w:szCs w:val="24"/>
        </w:rPr>
        <w:t>.</w:t>
      </w:r>
      <w:r w:rsidR="00F65D60">
        <w:rPr>
          <w:rFonts w:ascii="Arial" w:hAnsi="Arial" w:cs="Arial"/>
          <w:sz w:val="24"/>
          <w:szCs w:val="24"/>
        </w:rPr>
        <w:t xml:space="preserve"> Comparison of maximum macroalgal abundance measures </w:t>
      </w:r>
      <w:r w:rsidR="007C7BC9">
        <w:rPr>
          <w:rFonts w:ascii="Arial" w:hAnsi="Arial" w:cs="Arial"/>
          <w:sz w:val="24"/>
          <w:szCs w:val="24"/>
        </w:rPr>
        <w:t xml:space="preserve">of the nine springs </w:t>
      </w:r>
      <w:r w:rsidR="00F65D60">
        <w:rPr>
          <w:rFonts w:ascii="Arial" w:hAnsi="Arial" w:cs="Arial"/>
          <w:sz w:val="24"/>
          <w:szCs w:val="24"/>
        </w:rPr>
        <w:t xml:space="preserve">from </w:t>
      </w:r>
      <w:r w:rsidR="00E03B0D">
        <w:rPr>
          <w:rFonts w:ascii="Arial" w:hAnsi="Arial" w:cs="Arial"/>
          <w:sz w:val="24"/>
          <w:szCs w:val="24"/>
        </w:rPr>
        <w:t xml:space="preserve">the </w:t>
      </w:r>
      <w:r w:rsidR="00F65D60">
        <w:rPr>
          <w:rFonts w:ascii="Arial" w:hAnsi="Arial" w:cs="Arial"/>
          <w:sz w:val="24"/>
          <w:szCs w:val="24"/>
        </w:rPr>
        <w:t xml:space="preserve">2015 survey </w:t>
      </w:r>
      <w:r w:rsidR="007C7BC9">
        <w:rPr>
          <w:rFonts w:ascii="Arial" w:hAnsi="Arial" w:cs="Arial"/>
          <w:sz w:val="24"/>
          <w:szCs w:val="24"/>
        </w:rPr>
        <w:t xml:space="preserve">that exceeded </w:t>
      </w:r>
      <w:r w:rsidR="00F65D60">
        <w:rPr>
          <w:rFonts w:ascii="Arial" w:hAnsi="Arial" w:cs="Arial"/>
          <w:sz w:val="24"/>
          <w:szCs w:val="24"/>
        </w:rPr>
        <w:t>benthic algal criteria proposed by Biggs (1996). Bold text indicates exceedance of Biggs criteria; shaded cell indicates exceedance in both seasons.</w:t>
      </w:r>
    </w:p>
    <w:tbl>
      <w:tblPr>
        <w:tblStyle w:val="TableGrid"/>
        <w:tblW w:w="0" w:type="auto"/>
        <w:tblLook w:val="04A0" w:firstRow="1" w:lastRow="0" w:firstColumn="1" w:lastColumn="0" w:noHBand="0" w:noVBand="1"/>
      </w:tblPr>
      <w:tblGrid>
        <w:gridCol w:w="3595"/>
        <w:gridCol w:w="1980"/>
        <w:gridCol w:w="1890"/>
        <w:gridCol w:w="1885"/>
      </w:tblGrid>
      <w:tr w:rsidR="003616A3" w:rsidRPr="003616A3" w14:paraId="59956541" w14:textId="77777777" w:rsidTr="003616A3">
        <w:tc>
          <w:tcPr>
            <w:tcW w:w="3595" w:type="dxa"/>
            <w:vAlign w:val="center"/>
          </w:tcPr>
          <w:p w14:paraId="0F2A85BF" w14:textId="77777777" w:rsidR="003616A3" w:rsidRPr="003616A3" w:rsidRDefault="003616A3" w:rsidP="003616A3">
            <w:pPr>
              <w:jc w:val="center"/>
              <w:rPr>
                <w:rFonts w:ascii="Arial" w:hAnsi="Arial" w:cs="Arial"/>
                <w:b/>
                <w:bCs/>
                <w:sz w:val="24"/>
                <w:szCs w:val="24"/>
              </w:rPr>
            </w:pPr>
          </w:p>
        </w:tc>
        <w:tc>
          <w:tcPr>
            <w:tcW w:w="1980" w:type="dxa"/>
            <w:vAlign w:val="center"/>
          </w:tcPr>
          <w:p w14:paraId="4400587C" w14:textId="77777777" w:rsidR="003616A3" w:rsidRPr="00F65D60" w:rsidRDefault="003616A3" w:rsidP="003616A3">
            <w:pPr>
              <w:jc w:val="center"/>
              <w:rPr>
                <w:rFonts w:ascii="Arial" w:hAnsi="Arial" w:cs="Arial"/>
                <w:sz w:val="24"/>
                <w:szCs w:val="24"/>
              </w:rPr>
            </w:pPr>
            <w:r w:rsidRPr="00F65D60">
              <w:rPr>
                <w:rFonts w:ascii="Arial" w:hAnsi="Arial" w:cs="Arial"/>
                <w:sz w:val="24"/>
                <w:szCs w:val="24"/>
              </w:rPr>
              <w:t>Max Cover (%)</w:t>
            </w:r>
          </w:p>
          <w:p w14:paraId="6D59A941" w14:textId="40637635" w:rsidR="003616A3" w:rsidRPr="00F65D60" w:rsidRDefault="003616A3" w:rsidP="003616A3">
            <w:pPr>
              <w:jc w:val="center"/>
              <w:rPr>
                <w:rFonts w:ascii="Arial" w:hAnsi="Arial" w:cs="Arial"/>
                <w:sz w:val="24"/>
                <w:szCs w:val="24"/>
              </w:rPr>
            </w:pPr>
            <w:r w:rsidRPr="00F65D60">
              <w:rPr>
                <w:rFonts w:ascii="Arial" w:hAnsi="Arial" w:cs="Arial"/>
                <w:sz w:val="24"/>
                <w:szCs w:val="24"/>
              </w:rPr>
              <w:t>Spring/Fall</w:t>
            </w:r>
          </w:p>
        </w:tc>
        <w:tc>
          <w:tcPr>
            <w:tcW w:w="1890" w:type="dxa"/>
            <w:vAlign w:val="center"/>
          </w:tcPr>
          <w:p w14:paraId="5310B2E8" w14:textId="151A7A7A" w:rsidR="003616A3" w:rsidRPr="00F65D60" w:rsidRDefault="003616A3" w:rsidP="003616A3">
            <w:pPr>
              <w:jc w:val="center"/>
              <w:rPr>
                <w:rFonts w:ascii="Arial" w:hAnsi="Arial" w:cs="Arial"/>
                <w:sz w:val="24"/>
                <w:szCs w:val="24"/>
              </w:rPr>
            </w:pPr>
            <w:r w:rsidRPr="00F65D60">
              <w:rPr>
                <w:rFonts w:ascii="Arial" w:hAnsi="Arial" w:cs="Arial"/>
                <w:sz w:val="24"/>
                <w:szCs w:val="24"/>
              </w:rPr>
              <w:t xml:space="preserve">Max </w:t>
            </w:r>
            <w:proofErr w:type="spellStart"/>
            <w:r w:rsidRPr="00F65D60">
              <w:rPr>
                <w:rFonts w:ascii="Arial" w:hAnsi="Arial" w:cs="Arial"/>
                <w:sz w:val="24"/>
                <w:szCs w:val="24"/>
              </w:rPr>
              <w:t>Chl</w:t>
            </w:r>
            <w:proofErr w:type="spellEnd"/>
            <w:r w:rsidRPr="00F65D60">
              <w:rPr>
                <w:rFonts w:ascii="Arial" w:hAnsi="Arial" w:cs="Arial"/>
                <w:sz w:val="24"/>
                <w:szCs w:val="24"/>
              </w:rPr>
              <w:t xml:space="preserve"> </w:t>
            </w:r>
            <w:r w:rsidRPr="00F65D60">
              <w:rPr>
                <w:rFonts w:ascii="Arial" w:hAnsi="Arial" w:cs="Arial"/>
                <w:i/>
                <w:iCs/>
                <w:sz w:val="24"/>
                <w:szCs w:val="24"/>
              </w:rPr>
              <w:t>a</w:t>
            </w:r>
          </w:p>
          <w:p w14:paraId="0FDE7969" w14:textId="4803C105" w:rsidR="003616A3" w:rsidRPr="00F65D60" w:rsidRDefault="003616A3" w:rsidP="003616A3">
            <w:pPr>
              <w:jc w:val="center"/>
              <w:rPr>
                <w:rFonts w:ascii="Arial" w:hAnsi="Arial" w:cs="Arial"/>
                <w:sz w:val="24"/>
                <w:szCs w:val="24"/>
              </w:rPr>
            </w:pPr>
            <w:r w:rsidRPr="00F65D60">
              <w:rPr>
                <w:rFonts w:ascii="Arial" w:hAnsi="Arial" w:cs="Arial"/>
                <w:sz w:val="24"/>
                <w:szCs w:val="24"/>
              </w:rPr>
              <w:t>(mg/m</w:t>
            </w:r>
            <w:r w:rsidRPr="00F65D60">
              <w:rPr>
                <w:rFonts w:ascii="Arial" w:hAnsi="Arial" w:cs="Arial"/>
                <w:sz w:val="24"/>
                <w:szCs w:val="24"/>
                <w:vertAlign w:val="superscript"/>
              </w:rPr>
              <w:t>2</w:t>
            </w:r>
            <w:r w:rsidRPr="00F65D60">
              <w:rPr>
                <w:rFonts w:ascii="Arial" w:hAnsi="Arial" w:cs="Arial"/>
                <w:sz w:val="24"/>
                <w:szCs w:val="24"/>
              </w:rPr>
              <w:t>)</w:t>
            </w:r>
          </w:p>
          <w:p w14:paraId="23BF1DA6" w14:textId="0126D032" w:rsidR="003616A3" w:rsidRPr="00F65D60" w:rsidRDefault="003616A3" w:rsidP="003616A3">
            <w:pPr>
              <w:jc w:val="center"/>
              <w:rPr>
                <w:rFonts w:ascii="Arial" w:hAnsi="Arial" w:cs="Arial"/>
                <w:sz w:val="24"/>
                <w:szCs w:val="24"/>
              </w:rPr>
            </w:pPr>
            <w:r w:rsidRPr="00F65D60">
              <w:rPr>
                <w:rFonts w:ascii="Arial" w:hAnsi="Arial" w:cs="Arial"/>
                <w:sz w:val="24"/>
                <w:szCs w:val="24"/>
              </w:rPr>
              <w:t>Spring/Fall</w:t>
            </w:r>
          </w:p>
        </w:tc>
        <w:tc>
          <w:tcPr>
            <w:tcW w:w="1885" w:type="dxa"/>
            <w:vAlign w:val="center"/>
          </w:tcPr>
          <w:p w14:paraId="6A65503F" w14:textId="33D95F8E" w:rsidR="003616A3" w:rsidRPr="00F65D60" w:rsidRDefault="003616A3" w:rsidP="003616A3">
            <w:pPr>
              <w:jc w:val="center"/>
              <w:rPr>
                <w:rFonts w:ascii="Arial" w:hAnsi="Arial" w:cs="Arial"/>
                <w:sz w:val="24"/>
                <w:szCs w:val="24"/>
              </w:rPr>
            </w:pPr>
            <w:r w:rsidRPr="00F65D60">
              <w:rPr>
                <w:rFonts w:ascii="Arial" w:hAnsi="Arial" w:cs="Arial"/>
                <w:sz w:val="24"/>
                <w:szCs w:val="24"/>
              </w:rPr>
              <w:t>Max AFDW</w:t>
            </w:r>
          </w:p>
          <w:p w14:paraId="7474F94F" w14:textId="42AC632B" w:rsidR="003616A3" w:rsidRPr="00F65D60" w:rsidRDefault="003616A3" w:rsidP="003616A3">
            <w:pPr>
              <w:jc w:val="center"/>
              <w:rPr>
                <w:rFonts w:ascii="Arial" w:hAnsi="Arial" w:cs="Arial"/>
                <w:sz w:val="24"/>
                <w:szCs w:val="24"/>
              </w:rPr>
            </w:pPr>
            <w:r w:rsidRPr="00F65D60">
              <w:rPr>
                <w:rFonts w:ascii="Arial" w:hAnsi="Arial" w:cs="Arial"/>
                <w:sz w:val="24"/>
                <w:szCs w:val="24"/>
              </w:rPr>
              <w:t>(g/m</w:t>
            </w:r>
            <w:r w:rsidRPr="00F65D60">
              <w:rPr>
                <w:rFonts w:ascii="Arial" w:hAnsi="Arial" w:cs="Arial"/>
                <w:sz w:val="24"/>
                <w:szCs w:val="24"/>
                <w:vertAlign w:val="superscript"/>
              </w:rPr>
              <w:t>2</w:t>
            </w:r>
            <w:r w:rsidRPr="00F65D60">
              <w:rPr>
                <w:rFonts w:ascii="Arial" w:hAnsi="Arial" w:cs="Arial"/>
                <w:sz w:val="24"/>
                <w:szCs w:val="24"/>
              </w:rPr>
              <w:t>)</w:t>
            </w:r>
          </w:p>
          <w:p w14:paraId="75E126AB" w14:textId="71915D9D" w:rsidR="003616A3" w:rsidRPr="00F65D60" w:rsidRDefault="003616A3" w:rsidP="003616A3">
            <w:pPr>
              <w:jc w:val="center"/>
              <w:rPr>
                <w:rFonts w:ascii="Arial" w:hAnsi="Arial" w:cs="Arial"/>
                <w:sz w:val="24"/>
                <w:szCs w:val="24"/>
              </w:rPr>
            </w:pPr>
            <w:r w:rsidRPr="00F65D60">
              <w:rPr>
                <w:rFonts w:ascii="Arial" w:hAnsi="Arial" w:cs="Arial"/>
                <w:sz w:val="24"/>
                <w:szCs w:val="24"/>
              </w:rPr>
              <w:t>Spring/Fall</w:t>
            </w:r>
          </w:p>
        </w:tc>
      </w:tr>
      <w:tr w:rsidR="003616A3" w14:paraId="6E0E1AE7" w14:textId="77777777" w:rsidTr="00F65D60">
        <w:tc>
          <w:tcPr>
            <w:tcW w:w="3595" w:type="dxa"/>
          </w:tcPr>
          <w:p w14:paraId="535A679F" w14:textId="4674DB07" w:rsidR="003616A3" w:rsidRDefault="003616A3">
            <w:pPr>
              <w:rPr>
                <w:rFonts w:ascii="Arial" w:hAnsi="Arial" w:cs="Arial"/>
                <w:sz w:val="24"/>
                <w:szCs w:val="24"/>
              </w:rPr>
            </w:pPr>
            <w:r>
              <w:rPr>
                <w:rFonts w:ascii="Arial" w:hAnsi="Arial" w:cs="Arial"/>
                <w:sz w:val="24"/>
                <w:szCs w:val="24"/>
              </w:rPr>
              <w:t>Alexander Springs Creek</w:t>
            </w:r>
          </w:p>
        </w:tc>
        <w:tc>
          <w:tcPr>
            <w:tcW w:w="1980" w:type="dxa"/>
            <w:shd w:val="clear" w:color="auto" w:fill="D9D9D9" w:themeFill="background1" w:themeFillShade="D9"/>
            <w:vAlign w:val="center"/>
          </w:tcPr>
          <w:p w14:paraId="4E462603" w14:textId="6355709F" w:rsidR="003616A3" w:rsidRPr="00F65D60" w:rsidRDefault="00754006" w:rsidP="00F65D60">
            <w:pPr>
              <w:jc w:val="center"/>
              <w:rPr>
                <w:rFonts w:ascii="Arial" w:hAnsi="Arial" w:cs="Arial"/>
              </w:rPr>
            </w:pPr>
            <w:r w:rsidRPr="00F65D60">
              <w:rPr>
                <w:rFonts w:ascii="Arial" w:hAnsi="Arial" w:cs="Arial"/>
                <w:b/>
                <w:bCs/>
              </w:rPr>
              <w:t>78</w:t>
            </w:r>
            <w:r w:rsidRPr="00F65D60">
              <w:rPr>
                <w:rFonts w:ascii="Arial" w:hAnsi="Arial" w:cs="Arial"/>
              </w:rPr>
              <w:t xml:space="preserve"> / </w:t>
            </w:r>
            <w:r w:rsidRPr="00F65D60">
              <w:rPr>
                <w:rFonts w:ascii="Arial" w:hAnsi="Arial" w:cs="Arial"/>
                <w:b/>
                <w:bCs/>
              </w:rPr>
              <w:t>60</w:t>
            </w:r>
          </w:p>
        </w:tc>
        <w:tc>
          <w:tcPr>
            <w:tcW w:w="1890" w:type="dxa"/>
            <w:shd w:val="clear" w:color="auto" w:fill="D9D9D9" w:themeFill="background1" w:themeFillShade="D9"/>
            <w:vAlign w:val="center"/>
          </w:tcPr>
          <w:p w14:paraId="742D2677" w14:textId="46653475" w:rsidR="003616A3" w:rsidRPr="00F65D60" w:rsidRDefault="00754006" w:rsidP="00F65D60">
            <w:pPr>
              <w:jc w:val="center"/>
              <w:rPr>
                <w:rFonts w:ascii="Arial" w:hAnsi="Arial" w:cs="Arial"/>
              </w:rPr>
            </w:pPr>
            <w:r w:rsidRPr="00F65D60">
              <w:rPr>
                <w:rFonts w:ascii="Arial" w:hAnsi="Arial" w:cs="Arial"/>
                <w:b/>
                <w:bCs/>
              </w:rPr>
              <w:t>1,509.0</w:t>
            </w:r>
            <w:r w:rsidR="00F65D60" w:rsidRPr="00F65D60">
              <w:rPr>
                <w:rFonts w:ascii="Arial" w:hAnsi="Arial" w:cs="Arial"/>
              </w:rPr>
              <w:t xml:space="preserve"> </w:t>
            </w:r>
            <w:r w:rsidRPr="00F65D60">
              <w:rPr>
                <w:rFonts w:ascii="Arial" w:hAnsi="Arial" w:cs="Arial"/>
              </w:rPr>
              <w:t>/</w:t>
            </w:r>
            <w:r w:rsidR="00F65D60" w:rsidRPr="00F65D60">
              <w:rPr>
                <w:rFonts w:ascii="Arial" w:hAnsi="Arial" w:cs="Arial"/>
              </w:rPr>
              <w:t xml:space="preserve"> </w:t>
            </w:r>
            <w:r w:rsidRPr="00F65D60">
              <w:rPr>
                <w:rFonts w:ascii="Arial" w:hAnsi="Arial" w:cs="Arial"/>
                <w:b/>
                <w:bCs/>
              </w:rPr>
              <w:t>400.0</w:t>
            </w:r>
          </w:p>
        </w:tc>
        <w:tc>
          <w:tcPr>
            <w:tcW w:w="1885" w:type="dxa"/>
            <w:shd w:val="clear" w:color="auto" w:fill="D9D9D9" w:themeFill="background1" w:themeFillShade="D9"/>
            <w:vAlign w:val="center"/>
          </w:tcPr>
          <w:p w14:paraId="03299A38" w14:textId="30F33E32" w:rsidR="003616A3" w:rsidRPr="00F65D60" w:rsidRDefault="00754006" w:rsidP="00F65D60">
            <w:pPr>
              <w:jc w:val="center"/>
              <w:rPr>
                <w:rFonts w:ascii="Arial" w:hAnsi="Arial" w:cs="Arial"/>
              </w:rPr>
            </w:pPr>
            <w:r w:rsidRPr="00F65D60">
              <w:rPr>
                <w:rFonts w:ascii="Arial" w:hAnsi="Arial" w:cs="Arial"/>
                <w:b/>
                <w:bCs/>
              </w:rPr>
              <w:t>262.5</w:t>
            </w:r>
            <w:r w:rsidR="00F65D60" w:rsidRPr="00F65D60">
              <w:rPr>
                <w:rFonts w:ascii="Arial" w:hAnsi="Arial" w:cs="Arial"/>
              </w:rPr>
              <w:t xml:space="preserve"> </w:t>
            </w:r>
            <w:r w:rsidRPr="00F65D60">
              <w:rPr>
                <w:rFonts w:ascii="Arial" w:hAnsi="Arial" w:cs="Arial"/>
              </w:rPr>
              <w:t>/</w:t>
            </w:r>
            <w:r w:rsidR="00F65D60" w:rsidRPr="00F65D60">
              <w:rPr>
                <w:rFonts w:ascii="Arial" w:hAnsi="Arial" w:cs="Arial"/>
              </w:rPr>
              <w:t xml:space="preserve"> </w:t>
            </w:r>
            <w:r w:rsidRPr="00F65D60">
              <w:rPr>
                <w:rFonts w:ascii="Arial" w:hAnsi="Arial" w:cs="Arial"/>
                <w:b/>
                <w:bCs/>
              </w:rPr>
              <w:t>65.6</w:t>
            </w:r>
          </w:p>
        </w:tc>
      </w:tr>
      <w:tr w:rsidR="003616A3" w14:paraId="0131598B" w14:textId="77777777" w:rsidTr="00F65D60">
        <w:tc>
          <w:tcPr>
            <w:tcW w:w="3595" w:type="dxa"/>
          </w:tcPr>
          <w:p w14:paraId="2E2AF17A" w14:textId="4C9CD3D0" w:rsidR="003616A3" w:rsidRDefault="007159F8">
            <w:pPr>
              <w:rPr>
                <w:rFonts w:ascii="Arial" w:hAnsi="Arial" w:cs="Arial"/>
                <w:sz w:val="24"/>
                <w:szCs w:val="24"/>
              </w:rPr>
            </w:pPr>
            <w:r>
              <w:rPr>
                <w:rFonts w:ascii="Arial" w:hAnsi="Arial" w:cs="Arial"/>
                <w:sz w:val="24"/>
                <w:szCs w:val="24"/>
              </w:rPr>
              <w:t xml:space="preserve">Volusia </w:t>
            </w:r>
            <w:r w:rsidR="003616A3">
              <w:rPr>
                <w:rFonts w:ascii="Arial" w:hAnsi="Arial" w:cs="Arial"/>
                <w:sz w:val="24"/>
                <w:szCs w:val="24"/>
              </w:rPr>
              <w:t>Blue Spring Run</w:t>
            </w:r>
          </w:p>
        </w:tc>
        <w:tc>
          <w:tcPr>
            <w:tcW w:w="1980" w:type="dxa"/>
            <w:shd w:val="clear" w:color="auto" w:fill="D9D9D9" w:themeFill="background1" w:themeFillShade="D9"/>
            <w:vAlign w:val="center"/>
          </w:tcPr>
          <w:p w14:paraId="407EB2E8" w14:textId="12E19544" w:rsidR="003616A3" w:rsidRPr="00F65D60" w:rsidRDefault="00754006" w:rsidP="00F65D60">
            <w:pPr>
              <w:jc w:val="center"/>
              <w:rPr>
                <w:rFonts w:ascii="Arial" w:hAnsi="Arial" w:cs="Arial"/>
              </w:rPr>
            </w:pPr>
            <w:r w:rsidRPr="00F65D60">
              <w:rPr>
                <w:rFonts w:ascii="Arial" w:hAnsi="Arial" w:cs="Arial"/>
                <w:b/>
                <w:bCs/>
              </w:rPr>
              <w:t>85</w:t>
            </w:r>
            <w:r w:rsidRPr="00F65D60">
              <w:rPr>
                <w:rFonts w:ascii="Arial" w:hAnsi="Arial" w:cs="Arial"/>
              </w:rPr>
              <w:t xml:space="preserve"> / </w:t>
            </w:r>
            <w:r w:rsidRPr="00F65D60">
              <w:rPr>
                <w:rFonts w:ascii="Arial" w:hAnsi="Arial" w:cs="Arial"/>
                <w:b/>
                <w:bCs/>
              </w:rPr>
              <w:t>90</w:t>
            </w:r>
          </w:p>
        </w:tc>
        <w:tc>
          <w:tcPr>
            <w:tcW w:w="1890" w:type="dxa"/>
            <w:vAlign w:val="center"/>
          </w:tcPr>
          <w:p w14:paraId="57A24319" w14:textId="4277D966" w:rsidR="003616A3" w:rsidRPr="00F65D60" w:rsidRDefault="00754006" w:rsidP="00F65D60">
            <w:pPr>
              <w:jc w:val="center"/>
              <w:rPr>
                <w:rFonts w:ascii="Arial" w:hAnsi="Arial" w:cs="Arial"/>
              </w:rPr>
            </w:pPr>
            <w:r w:rsidRPr="00F65D60">
              <w:rPr>
                <w:rFonts w:ascii="Arial" w:hAnsi="Arial" w:cs="Arial"/>
              </w:rPr>
              <w:t>58.2</w:t>
            </w:r>
            <w:r w:rsidR="00F65D60" w:rsidRPr="00F65D60">
              <w:rPr>
                <w:rFonts w:ascii="Arial" w:hAnsi="Arial" w:cs="Arial"/>
              </w:rPr>
              <w:t xml:space="preserve"> </w:t>
            </w:r>
            <w:r w:rsidRPr="00F65D60">
              <w:rPr>
                <w:rFonts w:ascii="Arial" w:hAnsi="Arial" w:cs="Arial"/>
              </w:rPr>
              <w:t>/</w:t>
            </w:r>
            <w:r w:rsidR="00F65D60" w:rsidRPr="00F65D60">
              <w:rPr>
                <w:rFonts w:ascii="Arial" w:hAnsi="Arial" w:cs="Arial"/>
              </w:rPr>
              <w:t xml:space="preserve"> </w:t>
            </w:r>
            <w:r w:rsidRPr="00F65D60">
              <w:rPr>
                <w:rFonts w:ascii="Arial" w:hAnsi="Arial" w:cs="Arial"/>
              </w:rPr>
              <w:t>55.2</w:t>
            </w:r>
          </w:p>
        </w:tc>
        <w:tc>
          <w:tcPr>
            <w:tcW w:w="1885" w:type="dxa"/>
            <w:shd w:val="clear" w:color="auto" w:fill="D9D9D9" w:themeFill="background1" w:themeFillShade="D9"/>
            <w:vAlign w:val="center"/>
          </w:tcPr>
          <w:p w14:paraId="06F5079A" w14:textId="3B5CA862" w:rsidR="003616A3" w:rsidRPr="00F65D60" w:rsidRDefault="00754006" w:rsidP="00F65D60">
            <w:pPr>
              <w:jc w:val="center"/>
              <w:rPr>
                <w:rFonts w:ascii="Arial" w:hAnsi="Arial" w:cs="Arial"/>
              </w:rPr>
            </w:pPr>
            <w:r w:rsidRPr="00F65D60">
              <w:rPr>
                <w:rFonts w:ascii="Arial" w:hAnsi="Arial" w:cs="Arial"/>
                <w:b/>
                <w:bCs/>
              </w:rPr>
              <w:t>62.5</w:t>
            </w:r>
            <w:r w:rsidR="00F65D60" w:rsidRPr="00F65D60">
              <w:rPr>
                <w:rFonts w:ascii="Arial" w:hAnsi="Arial" w:cs="Arial"/>
              </w:rPr>
              <w:t xml:space="preserve"> </w:t>
            </w:r>
            <w:r w:rsidRPr="00F65D60">
              <w:rPr>
                <w:rFonts w:ascii="Arial" w:hAnsi="Arial" w:cs="Arial"/>
              </w:rPr>
              <w:t>/</w:t>
            </w:r>
            <w:r w:rsidR="00F65D60" w:rsidRPr="00F65D60">
              <w:rPr>
                <w:rFonts w:ascii="Arial" w:hAnsi="Arial" w:cs="Arial"/>
              </w:rPr>
              <w:t xml:space="preserve"> </w:t>
            </w:r>
            <w:r w:rsidRPr="00F65D60">
              <w:rPr>
                <w:rFonts w:ascii="Arial" w:hAnsi="Arial" w:cs="Arial"/>
                <w:b/>
                <w:bCs/>
              </w:rPr>
              <w:t>46.9</w:t>
            </w:r>
          </w:p>
        </w:tc>
      </w:tr>
      <w:tr w:rsidR="003616A3" w14:paraId="67FCB05F" w14:textId="77777777" w:rsidTr="00F65D60">
        <w:tc>
          <w:tcPr>
            <w:tcW w:w="3595" w:type="dxa"/>
          </w:tcPr>
          <w:p w14:paraId="5D44DE9E" w14:textId="5BE1FFF3" w:rsidR="003616A3" w:rsidRDefault="003616A3">
            <w:pPr>
              <w:rPr>
                <w:rFonts w:ascii="Arial" w:hAnsi="Arial" w:cs="Arial"/>
                <w:sz w:val="24"/>
                <w:szCs w:val="24"/>
              </w:rPr>
            </w:pPr>
            <w:r>
              <w:rPr>
                <w:rFonts w:ascii="Arial" w:hAnsi="Arial" w:cs="Arial"/>
                <w:sz w:val="24"/>
                <w:szCs w:val="24"/>
              </w:rPr>
              <w:t>Gum Slough</w:t>
            </w:r>
          </w:p>
        </w:tc>
        <w:tc>
          <w:tcPr>
            <w:tcW w:w="1980" w:type="dxa"/>
            <w:vAlign w:val="center"/>
          </w:tcPr>
          <w:p w14:paraId="361D4B49" w14:textId="36AA22AB" w:rsidR="003616A3" w:rsidRPr="00F65D60" w:rsidRDefault="00754006" w:rsidP="00F65D60">
            <w:pPr>
              <w:jc w:val="center"/>
              <w:rPr>
                <w:rFonts w:ascii="Arial" w:hAnsi="Arial" w:cs="Arial"/>
              </w:rPr>
            </w:pPr>
            <w:r w:rsidRPr="00F65D60">
              <w:rPr>
                <w:rFonts w:ascii="Arial" w:hAnsi="Arial" w:cs="Arial"/>
              </w:rPr>
              <w:t xml:space="preserve">-- / </w:t>
            </w:r>
            <w:r w:rsidRPr="00F65D60">
              <w:rPr>
                <w:rFonts w:ascii="Arial" w:hAnsi="Arial" w:cs="Arial"/>
                <w:b/>
                <w:bCs/>
              </w:rPr>
              <w:t>85</w:t>
            </w:r>
          </w:p>
        </w:tc>
        <w:tc>
          <w:tcPr>
            <w:tcW w:w="1890" w:type="dxa"/>
            <w:vAlign w:val="center"/>
          </w:tcPr>
          <w:p w14:paraId="1CDE0670" w14:textId="0544E850" w:rsidR="003616A3" w:rsidRPr="00F65D60" w:rsidRDefault="00754006" w:rsidP="00F65D60">
            <w:pPr>
              <w:jc w:val="center"/>
              <w:rPr>
                <w:rFonts w:ascii="Arial" w:hAnsi="Arial" w:cs="Arial"/>
              </w:rPr>
            </w:pPr>
            <w:r w:rsidRPr="00F65D60">
              <w:rPr>
                <w:rFonts w:ascii="Arial" w:hAnsi="Arial" w:cs="Arial"/>
              </w:rPr>
              <w:t xml:space="preserve">-- / </w:t>
            </w:r>
            <w:r w:rsidRPr="00F65D60">
              <w:rPr>
                <w:rFonts w:ascii="Arial" w:hAnsi="Arial" w:cs="Arial"/>
                <w:b/>
                <w:bCs/>
              </w:rPr>
              <w:t>145.2</w:t>
            </w:r>
          </w:p>
        </w:tc>
        <w:tc>
          <w:tcPr>
            <w:tcW w:w="1885" w:type="dxa"/>
            <w:vAlign w:val="center"/>
          </w:tcPr>
          <w:p w14:paraId="0CA9C524" w14:textId="779057ED" w:rsidR="003616A3" w:rsidRPr="00F65D60" w:rsidRDefault="00754006" w:rsidP="00F65D60">
            <w:pPr>
              <w:jc w:val="center"/>
              <w:rPr>
                <w:rFonts w:ascii="Arial" w:hAnsi="Arial" w:cs="Arial"/>
              </w:rPr>
            </w:pPr>
            <w:r w:rsidRPr="00F65D60">
              <w:rPr>
                <w:rFonts w:ascii="Arial" w:hAnsi="Arial" w:cs="Arial"/>
              </w:rPr>
              <w:t>-- / 39.1</w:t>
            </w:r>
          </w:p>
        </w:tc>
      </w:tr>
      <w:tr w:rsidR="003616A3" w14:paraId="37A9DDD3" w14:textId="77777777" w:rsidTr="00F65D60">
        <w:tc>
          <w:tcPr>
            <w:tcW w:w="3595" w:type="dxa"/>
          </w:tcPr>
          <w:p w14:paraId="6407127D" w14:textId="307B5CDA" w:rsidR="003616A3" w:rsidRDefault="003616A3">
            <w:pPr>
              <w:rPr>
                <w:rFonts w:ascii="Arial" w:hAnsi="Arial" w:cs="Arial"/>
                <w:sz w:val="24"/>
                <w:szCs w:val="24"/>
              </w:rPr>
            </w:pPr>
            <w:r>
              <w:rPr>
                <w:rFonts w:ascii="Arial" w:hAnsi="Arial" w:cs="Arial"/>
                <w:sz w:val="24"/>
                <w:szCs w:val="24"/>
              </w:rPr>
              <w:t>Manatee Spring Run</w:t>
            </w:r>
          </w:p>
        </w:tc>
        <w:tc>
          <w:tcPr>
            <w:tcW w:w="1980" w:type="dxa"/>
            <w:shd w:val="clear" w:color="auto" w:fill="D9D9D9" w:themeFill="background1" w:themeFillShade="D9"/>
            <w:vAlign w:val="center"/>
          </w:tcPr>
          <w:p w14:paraId="7E5D276A" w14:textId="6FD97CB8" w:rsidR="003616A3" w:rsidRPr="00F65D60" w:rsidRDefault="00754006" w:rsidP="00F65D60">
            <w:pPr>
              <w:jc w:val="center"/>
              <w:rPr>
                <w:rFonts w:ascii="Arial" w:hAnsi="Arial" w:cs="Arial"/>
              </w:rPr>
            </w:pPr>
            <w:r w:rsidRPr="00F65D60">
              <w:rPr>
                <w:rFonts w:ascii="Arial" w:hAnsi="Arial" w:cs="Arial"/>
                <w:b/>
                <w:bCs/>
              </w:rPr>
              <w:t>100</w:t>
            </w:r>
            <w:r w:rsidRPr="00F65D60">
              <w:rPr>
                <w:rFonts w:ascii="Arial" w:hAnsi="Arial" w:cs="Arial"/>
              </w:rPr>
              <w:t xml:space="preserve"> / </w:t>
            </w:r>
            <w:r w:rsidRPr="00F65D60">
              <w:rPr>
                <w:rFonts w:ascii="Arial" w:hAnsi="Arial" w:cs="Arial"/>
                <w:b/>
                <w:bCs/>
              </w:rPr>
              <w:t>100</w:t>
            </w:r>
          </w:p>
        </w:tc>
        <w:tc>
          <w:tcPr>
            <w:tcW w:w="1890" w:type="dxa"/>
            <w:vAlign w:val="center"/>
          </w:tcPr>
          <w:p w14:paraId="56BDFDD3" w14:textId="63D58DB9" w:rsidR="003616A3" w:rsidRPr="00F65D60" w:rsidRDefault="00754006" w:rsidP="00F65D60">
            <w:pPr>
              <w:jc w:val="center"/>
              <w:rPr>
                <w:rFonts w:ascii="Arial" w:hAnsi="Arial" w:cs="Arial"/>
              </w:rPr>
            </w:pPr>
            <w:r w:rsidRPr="00F65D60">
              <w:rPr>
                <w:rFonts w:ascii="Arial" w:hAnsi="Arial" w:cs="Arial"/>
              </w:rPr>
              <w:t xml:space="preserve">94.4 / </w:t>
            </w:r>
            <w:r w:rsidRPr="00F65D60">
              <w:rPr>
                <w:rFonts w:ascii="Arial" w:hAnsi="Arial" w:cs="Arial"/>
                <w:b/>
                <w:bCs/>
              </w:rPr>
              <w:t>226.4</w:t>
            </w:r>
          </w:p>
        </w:tc>
        <w:tc>
          <w:tcPr>
            <w:tcW w:w="1885" w:type="dxa"/>
            <w:vAlign w:val="center"/>
          </w:tcPr>
          <w:p w14:paraId="51BF6C48" w14:textId="41D226F3" w:rsidR="003616A3" w:rsidRPr="00F65D60" w:rsidRDefault="00754006" w:rsidP="00F65D60">
            <w:pPr>
              <w:jc w:val="center"/>
              <w:rPr>
                <w:rFonts w:ascii="Arial" w:hAnsi="Arial" w:cs="Arial"/>
              </w:rPr>
            </w:pPr>
            <w:r w:rsidRPr="00F65D60">
              <w:rPr>
                <w:rFonts w:ascii="Arial" w:hAnsi="Arial" w:cs="Arial"/>
              </w:rPr>
              <w:t>27.5 / 21.4</w:t>
            </w:r>
          </w:p>
        </w:tc>
      </w:tr>
      <w:tr w:rsidR="003616A3" w14:paraId="70DC03CA" w14:textId="77777777" w:rsidTr="00F65D60">
        <w:tc>
          <w:tcPr>
            <w:tcW w:w="3595" w:type="dxa"/>
          </w:tcPr>
          <w:p w14:paraId="0AAFAF10" w14:textId="6DC336FC" w:rsidR="003616A3" w:rsidRDefault="003616A3">
            <w:pPr>
              <w:rPr>
                <w:rFonts w:ascii="Arial" w:hAnsi="Arial" w:cs="Arial"/>
                <w:sz w:val="24"/>
                <w:szCs w:val="24"/>
              </w:rPr>
            </w:pPr>
            <w:r>
              <w:rPr>
                <w:rFonts w:ascii="Arial" w:hAnsi="Arial" w:cs="Arial"/>
                <w:sz w:val="24"/>
                <w:szCs w:val="24"/>
              </w:rPr>
              <w:t>Rainbow River</w:t>
            </w:r>
          </w:p>
        </w:tc>
        <w:tc>
          <w:tcPr>
            <w:tcW w:w="1980" w:type="dxa"/>
            <w:vAlign w:val="center"/>
          </w:tcPr>
          <w:p w14:paraId="10DBB043" w14:textId="600B446B" w:rsidR="003616A3" w:rsidRPr="00F65D60" w:rsidRDefault="00754006" w:rsidP="00F65D60">
            <w:pPr>
              <w:jc w:val="center"/>
              <w:rPr>
                <w:rFonts w:ascii="Arial" w:hAnsi="Arial" w:cs="Arial"/>
              </w:rPr>
            </w:pPr>
            <w:r w:rsidRPr="00F65D60">
              <w:rPr>
                <w:rFonts w:ascii="Arial" w:hAnsi="Arial" w:cs="Arial"/>
                <w:b/>
                <w:bCs/>
              </w:rPr>
              <w:t>89</w:t>
            </w:r>
            <w:r w:rsidRPr="00F65D60">
              <w:rPr>
                <w:rFonts w:ascii="Arial" w:hAnsi="Arial" w:cs="Arial"/>
              </w:rPr>
              <w:t xml:space="preserve"> / 15</w:t>
            </w:r>
          </w:p>
        </w:tc>
        <w:tc>
          <w:tcPr>
            <w:tcW w:w="1890" w:type="dxa"/>
            <w:shd w:val="clear" w:color="auto" w:fill="D9D9D9" w:themeFill="background1" w:themeFillShade="D9"/>
            <w:vAlign w:val="center"/>
          </w:tcPr>
          <w:p w14:paraId="5705BDB3" w14:textId="384C471A" w:rsidR="003616A3" w:rsidRPr="00F65D60" w:rsidRDefault="00754006" w:rsidP="00F65D60">
            <w:pPr>
              <w:jc w:val="center"/>
              <w:rPr>
                <w:rFonts w:ascii="Arial" w:hAnsi="Arial" w:cs="Arial"/>
              </w:rPr>
            </w:pPr>
            <w:r w:rsidRPr="00F65D60">
              <w:rPr>
                <w:rFonts w:ascii="Arial" w:hAnsi="Arial" w:cs="Arial"/>
                <w:b/>
                <w:bCs/>
              </w:rPr>
              <w:t>890.0</w:t>
            </w:r>
            <w:r w:rsidRPr="00F65D60">
              <w:rPr>
                <w:rFonts w:ascii="Arial" w:hAnsi="Arial" w:cs="Arial"/>
              </w:rPr>
              <w:t xml:space="preserve"> / </w:t>
            </w:r>
            <w:r w:rsidRPr="00F65D60">
              <w:rPr>
                <w:rFonts w:ascii="Arial" w:hAnsi="Arial" w:cs="Arial"/>
                <w:b/>
                <w:bCs/>
              </w:rPr>
              <w:t>250.2</w:t>
            </w:r>
          </w:p>
        </w:tc>
        <w:tc>
          <w:tcPr>
            <w:tcW w:w="1885" w:type="dxa"/>
            <w:vAlign w:val="center"/>
          </w:tcPr>
          <w:p w14:paraId="124B612F" w14:textId="6B09765A" w:rsidR="003616A3" w:rsidRPr="00F65D60" w:rsidRDefault="00754006" w:rsidP="00F65D60">
            <w:pPr>
              <w:jc w:val="center"/>
              <w:rPr>
                <w:rFonts w:ascii="Arial" w:hAnsi="Arial" w:cs="Arial"/>
              </w:rPr>
            </w:pPr>
            <w:r w:rsidRPr="00F65D60">
              <w:rPr>
                <w:rFonts w:ascii="Arial" w:hAnsi="Arial" w:cs="Arial"/>
                <w:b/>
                <w:bCs/>
              </w:rPr>
              <w:t>118.8</w:t>
            </w:r>
            <w:r w:rsidRPr="00F65D60">
              <w:rPr>
                <w:rFonts w:ascii="Arial" w:hAnsi="Arial" w:cs="Arial"/>
              </w:rPr>
              <w:t xml:space="preserve"> / 35.27</w:t>
            </w:r>
          </w:p>
        </w:tc>
      </w:tr>
      <w:tr w:rsidR="003616A3" w14:paraId="48862240" w14:textId="77777777" w:rsidTr="00F65D60">
        <w:tc>
          <w:tcPr>
            <w:tcW w:w="3595" w:type="dxa"/>
          </w:tcPr>
          <w:p w14:paraId="438A53AB" w14:textId="464748CC" w:rsidR="003616A3" w:rsidRDefault="003616A3">
            <w:pPr>
              <w:rPr>
                <w:rFonts w:ascii="Arial" w:hAnsi="Arial" w:cs="Arial"/>
                <w:sz w:val="24"/>
                <w:szCs w:val="24"/>
              </w:rPr>
            </w:pPr>
            <w:r>
              <w:rPr>
                <w:rFonts w:ascii="Arial" w:hAnsi="Arial" w:cs="Arial"/>
                <w:sz w:val="24"/>
                <w:szCs w:val="24"/>
              </w:rPr>
              <w:t>Rock Springs Run</w:t>
            </w:r>
          </w:p>
        </w:tc>
        <w:tc>
          <w:tcPr>
            <w:tcW w:w="1980" w:type="dxa"/>
            <w:vAlign w:val="center"/>
          </w:tcPr>
          <w:p w14:paraId="2CB8A78E" w14:textId="1ED80705" w:rsidR="003616A3" w:rsidRPr="00F65D60" w:rsidRDefault="00754006" w:rsidP="00F65D60">
            <w:pPr>
              <w:jc w:val="center"/>
              <w:rPr>
                <w:rFonts w:ascii="Arial" w:hAnsi="Arial" w:cs="Arial"/>
              </w:rPr>
            </w:pPr>
            <w:r w:rsidRPr="00F65D60">
              <w:rPr>
                <w:rFonts w:ascii="Arial" w:hAnsi="Arial" w:cs="Arial"/>
              </w:rPr>
              <w:t>2.5 / --</w:t>
            </w:r>
          </w:p>
        </w:tc>
        <w:tc>
          <w:tcPr>
            <w:tcW w:w="1890" w:type="dxa"/>
            <w:vAlign w:val="center"/>
          </w:tcPr>
          <w:p w14:paraId="4300C3A9" w14:textId="1900C9CE" w:rsidR="003616A3" w:rsidRPr="00F65D60" w:rsidRDefault="00754006" w:rsidP="00F65D60">
            <w:pPr>
              <w:jc w:val="center"/>
              <w:rPr>
                <w:rFonts w:ascii="Arial" w:hAnsi="Arial" w:cs="Arial"/>
              </w:rPr>
            </w:pPr>
            <w:r w:rsidRPr="00F65D60">
              <w:rPr>
                <w:rFonts w:ascii="Arial" w:hAnsi="Arial" w:cs="Arial"/>
                <w:b/>
                <w:bCs/>
              </w:rPr>
              <w:t>145</w:t>
            </w:r>
            <w:r w:rsidRPr="00F65D60">
              <w:rPr>
                <w:rFonts w:ascii="Arial" w:hAnsi="Arial" w:cs="Arial"/>
              </w:rPr>
              <w:t xml:space="preserve"> / --</w:t>
            </w:r>
          </w:p>
        </w:tc>
        <w:tc>
          <w:tcPr>
            <w:tcW w:w="1885" w:type="dxa"/>
            <w:vAlign w:val="center"/>
          </w:tcPr>
          <w:p w14:paraId="0F5EF267" w14:textId="3AA3C3AD" w:rsidR="003616A3" w:rsidRPr="00F65D60" w:rsidRDefault="00754006" w:rsidP="00F65D60">
            <w:pPr>
              <w:jc w:val="center"/>
              <w:rPr>
                <w:rFonts w:ascii="Arial" w:hAnsi="Arial" w:cs="Arial"/>
              </w:rPr>
            </w:pPr>
            <w:r w:rsidRPr="00F65D60">
              <w:rPr>
                <w:rFonts w:ascii="Arial" w:hAnsi="Arial" w:cs="Arial"/>
                <w:b/>
                <w:bCs/>
              </w:rPr>
              <w:t>56.3</w:t>
            </w:r>
            <w:r w:rsidRPr="00F65D60">
              <w:rPr>
                <w:rFonts w:ascii="Arial" w:hAnsi="Arial" w:cs="Arial"/>
              </w:rPr>
              <w:t xml:space="preserve"> / --</w:t>
            </w:r>
          </w:p>
        </w:tc>
      </w:tr>
      <w:tr w:rsidR="003616A3" w14:paraId="756C8D57" w14:textId="77777777" w:rsidTr="00F65D60">
        <w:tc>
          <w:tcPr>
            <w:tcW w:w="3595" w:type="dxa"/>
          </w:tcPr>
          <w:p w14:paraId="5CDCBA01" w14:textId="01577E91" w:rsidR="003616A3" w:rsidRDefault="003616A3">
            <w:pPr>
              <w:rPr>
                <w:rFonts w:ascii="Arial" w:hAnsi="Arial" w:cs="Arial"/>
                <w:sz w:val="24"/>
                <w:szCs w:val="24"/>
              </w:rPr>
            </w:pPr>
            <w:r>
              <w:rPr>
                <w:rFonts w:ascii="Arial" w:hAnsi="Arial" w:cs="Arial"/>
                <w:sz w:val="24"/>
                <w:szCs w:val="24"/>
              </w:rPr>
              <w:t>Silver Glen Spring Run</w:t>
            </w:r>
          </w:p>
        </w:tc>
        <w:tc>
          <w:tcPr>
            <w:tcW w:w="1980" w:type="dxa"/>
            <w:vAlign w:val="center"/>
          </w:tcPr>
          <w:p w14:paraId="1AD8A084" w14:textId="0C023B8F" w:rsidR="003616A3" w:rsidRPr="00F65D60" w:rsidRDefault="00754006" w:rsidP="00F65D60">
            <w:pPr>
              <w:jc w:val="center"/>
              <w:rPr>
                <w:rFonts w:ascii="Arial" w:hAnsi="Arial" w:cs="Arial"/>
              </w:rPr>
            </w:pPr>
            <w:r w:rsidRPr="00F65D60">
              <w:rPr>
                <w:rFonts w:ascii="Arial" w:hAnsi="Arial" w:cs="Arial"/>
                <w:b/>
                <w:bCs/>
              </w:rPr>
              <w:t>98</w:t>
            </w:r>
            <w:r w:rsidRPr="00F65D60">
              <w:rPr>
                <w:rFonts w:ascii="Arial" w:hAnsi="Arial" w:cs="Arial"/>
              </w:rPr>
              <w:t xml:space="preserve"> / --</w:t>
            </w:r>
          </w:p>
        </w:tc>
        <w:tc>
          <w:tcPr>
            <w:tcW w:w="1890" w:type="dxa"/>
            <w:vAlign w:val="center"/>
          </w:tcPr>
          <w:p w14:paraId="0392ADDE" w14:textId="21E8FE0E" w:rsidR="003616A3" w:rsidRPr="00F65D60" w:rsidRDefault="00754006" w:rsidP="00F65D60">
            <w:pPr>
              <w:jc w:val="center"/>
              <w:rPr>
                <w:rFonts w:ascii="Arial" w:hAnsi="Arial" w:cs="Arial"/>
              </w:rPr>
            </w:pPr>
            <w:r w:rsidRPr="00F65D60">
              <w:rPr>
                <w:rFonts w:ascii="Arial" w:hAnsi="Arial" w:cs="Arial"/>
                <w:b/>
                <w:bCs/>
              </w:rPr>
              <w:t>1,127.0</w:t>
            </w:r>
            <w:r w:rsidRPr="00F65D60">
              <w:rPr>
                <w:rFonts w:ascii="Arial" w:hAnsi="Arial" w:cs="Arial"/>
              </w:rPr>
              <w:t xml:space="preserve"> / --</w:t>
            </w:r>
          </w:p>
        </w:tc>
        <w:tc>
          <w:tcPr>
            <w:tcW w:w="1885" w:type="dxa"/>
            <w:vAlign w:val="center"/>
          </w:tcPr>
          <w:p w14:paraId="2D24BCD2" w14:textId="3796894F" w:rsidR="003616A3" w:rsidRPr="00F65D60" w:rsidRDefault="00754006" w:rsidP="00F65D60">
            <w:pPr>
              <w:jc w:val="center"/>
              <w:rPr>
                <w:rFonts w:ascii="Arial" w:hAnsi="Arial" w:cs="Arial"/>
              </w:rPr>
            </w:pPr>
            <w:r w:rsidRPr="00F65D60">
              <w:rPr>
                <w:rFonts w:ascii="Arial" w:hAnsi="Arial" w:cs="Arial"/>
                <w:b/>
                <w:bCs/>
              </w:rPr>
              <w:t>262.5</w:t>
            </w:r>
            <w:r w:rsidRPr="00F65D60">
              <w:rPr>
                <w:rFonts w:ascii="Arial" w:hAnsi="Arial" w:cs="Arial"/>
              </w:rPr>
              <w:t xml:space="preserve"> /--</w:t>
            </w:r>
          </w:p>
        </w:tc>
      </w:tr>
      <w:tr w:rsidR="003616A3" w14:paraId="62347B06" w14:textId="77777777" w:rsidTr="00F65D60">
        <w:tc>
          <w:tcPr>
            <w:tcW w:w="3595" w:type="dxa"/>
          </w:tcPr>
          <w:p w14:paraId="28390F80" w14:textId="3B1E1AB3" w:rsidR="003616A3" w:rsidRDefault="003616A3">
            <w:pPr>
              <w:rPr>
                <w:rFonts w:ascii="Arial" w:hAnsi="Arial" w:cs="Arial"/>
                <w:sz w:val="24"/>
                <w:szCs w:val="24"/>
              </w:rPr>
            </w:pPr>
            <w:r>
              <w:rPr>
                <w:rFonts w:ascii="Arial" w:hAnsi="Arial" w:cs="Arial"/>
                <w:sz w:val="24"/>
                <w:szCs w:val="24"/>
              </w:rPr>
              <w:t>Wakulla River</w:t>
            </w:r>
          </w:p>
        </w:tc>
        <w:tc>
          <w:tcPr>
            <w:tcW w:w="1980" w:type="dxa"/>
            <w:shd w:val="clear" w:color="auto" w:fill="D9D9D9" w:themeFill="background1" w:themeFillShade="D9"/>
            <w:vAlign w:val="center"/>
          </w:tcPr>
          <w:p w14:paraId="30146922" w14:textId="10675FE5" w:rsidR="003616A3" w:rsidRPr="00F65D60" w:rsidRDefault="00754006" w:rsidP="00F65D60">
            <w:pPr>
              <w:jc w:val="center"/>
              <w:rPr>
                <w:rFonts w:ascii="Arial" w:hAnsi="Arial" w:cs="Arial"/>
              </w:rPr>
            </w:pPr>
            <w:r w:rsidRPr="00F65D60">
              <w:rPr>
                <w:rFonts w:ascii="Arial" w:hAnsi="Arial" w:cs="Arial"/>
                <w:b/>
                <w:bCs/>
              </w:rPr>
              <w:t>99</w:t>
            </w:r>
            <w:r w:rsidRPr="00F65D60">
              <w:rPr>
                <w:rFonts w:ascii="Arial" w:hAnsi="Arial" w:cs="Arial"/>
              </w:rPr>
              <w:t xml:space="preserve"> / </w:t>
            </w:r>
            <w:r w:rsidRPr="00F65D60">
              <w:rPr>
                <w:rFonts w:ascii="Arial" w:hAnsi="Arial" w:cs="Arial"/>
                <w:b/>
                <w:bCs/>
              </w:rPr>
              <w:t>55</w:t>
            </w:r>
          </w:p>
        </w:tc>
        <w:tc>
          <w:tcPr>
            <w:tcW w:w="1890" w:type="dxa"/>
            <w:shd w:val="clear" w:color="auto" w:fill="D9D9D9" w:themeFill="background1" w:themeFillShade="D9"/>
            <w:vAlign w:val="center"/>
          </w:tcPr>
          <w:p w14:paraId="1A1209B5" w14:textId="548D172D" w:rsidR="003616A3" w:rsidRPr="00F65D60" w:rsidRDefault="00754006" w:rsidP="00F65D60">
            <w:pPr>
              <w:jc w:val="center"/>
              <w:rPr>
                <w:rFonts w:ascii="Arial" w:hAnsi="Arial" w:cs="Arial"/>
              </w:rPr>
            </w:pPr>
            <w:r w:rsidRPr="00F65D60">
              <w:rPr>
                <w:rFonts w:ascii="Arial" w:hAnsi="Arial" w:cs="Arial"/>
                <w:b/>
                <w:bCs/>
              </w:rPr>
              <w:t>168.2</w:t>
            </w:r>
            <w:r w:rsidRPr="00F65D60">
              <w:rPr>
                <w:rFonts w:ascii="Arial" w:hAnsi="Arial" w:cs="Arial"/>
              </w:rPr>
              <w:t xml:space="preserve"> / </w:t>
            </w:r>
            <w:r w:rsidRPr="00F65D60">
              <w:rPr>
                <w:rFonts w:ascii="Arial" w:hAnsi="Arial" w:cs="Arial"/>
                <w:b/>
                <w:bCs/>
              </w:rPr>
              <w:t>1,008.1</w:t>
            </w:r>
          </w:p>
        </w:tc>
        <w:tc>
          <w:tcPr>
            <w:tcW w:w="1885" w:type="dxa"/>
            <w:vAlign w:val="center"/>
          </w:tcPr>
          <w:p w14:paraId="410B1BC0" w14:textId="7035C699" w:rsidR="003616A3" w:rsidRPr="00F65D60" w:rsidRDefault="00754006" w:rsidP="00F65D60">
            <w:pPr>
              <w:jc w:val="center"/>
              <w:rPr>
                <w:rFonts w:ascii="Arial" w:hAnsi="Arial" w:cs="Arial"/>
              </w:rPr>
            </w:pPr>
            <w:r w:rsidRPr="00F65D60">
              <w:rPr>
                <w:rFonts w:ascii="Arial" w:hAnsi="Arial" w:cs="Arial"/>
              </w:rPr>
              <w:t xml:space="preserve">22.5 / </w:t>
            </w:r>
            <w:r w:rsidRPr="00F65D60">
              <w:rPr>
                <w:rFonts w:ascii="Arial" w:hAnsi="Arial" w:cs="Arial"/>
                <w:b/>
                <w:bCs/>
              </w:rPr>
              <w:t>332.8</w:t>
            </w:r>
          </w:p>
        </w:tc>
      </w:tr>
      <w:tr w:rsidR="003616A3" w14:paraId="54AB5311" w14:textId="77777777" w:rsidTr="00F65D60">
        <w:tc>
          <w:tcPr>
            <w:tcW w:w="3595" w:type="dxa"/>
          </w:tcPr>
          <w:p w14:paraId="3D0E9D44" w14:textId="60DAAC64" w:rsidR="003616A3" w:rsidRDefault="003616A3">
            <w:pPr>
              <w:rPr>
                <w:rFonts w:ascii="Arial" w:hAnsi="Arial" w:cs="Arial"/>
                <w:sz w:val="24"/>
                <w:szCs w:val="24"/>
              </w:rPr>
            </w:pPr>
            <w:proofErr w:type="spellStart"/>
            <w:r>
              <w:rPr>
                <w:rFonts w:ascii="Arial" w:hAnsi="Arial" w:cs="Arial"/>
                <w:sz w:val="24"/>
                <w:szCs w:val="24"/>
              </w:rPr>
              <w:t>Weeki</w:t>
            </w:r>
            <w:proofErr w:type="spellEnd"/>
            <w:r>
              <w:rPr>
                <w:rFonts w:ascii="Arial" w:hAnsi="Arial" w:cs="Arial"/>
                <w:sz w:val="24"/>
                <w:szCs w:val="24"/>
              </w:rPr>
              <w:t xml:space="preserve"> </w:t>
            </w:r>
            <w:proofErr w:type="spellStart"/>
            <w:r>
              <w:rPr>
                <w:rFonts w:ascii="Arial" w:hAnsi="Arial" w:cs="Arial"/>
                <w:sz w:val="24"/>
                <w:szCs w:val="24"/>
              </w:rPr>
              <w:t>Wachee</w:t>
            </w:r>
            <w:proofErr w:type="spellEnd"/>
            <w:r>
              <w:rPr>
                <w:rFonts w:ascii="Arial" w:hAnsi="Arial" w:cs="Arial"/>
                <w:sz w:val="24"/>
                <w:szCs w:val="24"/>
              </w:rPr>
              <w:t xml:space="preserve"> River</w:t>
            </w:r>
          </w:p>
        </w:tc>
        <w:tc>
          <w:tcPr>
            <w:tcW w:w="1980" w:type="dxa"/>
            <w:vAlign w:val="center"/>
          </w:tcPr>
          <w:p w14:paraId="74B41EA1" w14:textId="1CC9C5B8" w:rsidR="003616A3" w:rsidRPr="00F65D60" w:rsidRDefault="00754006" w:rsidP="00F65D60">
            <w:pPr>
              <w:jc w:val="center"/>
              <w:rPr>
                <w:rFonts w:ascii="Arial" w:hAnsi="Arial" w:cs="Arial"/>
              </w:rPr>
            </w:pPr>
            <w:r w:rsidRPr="00F65D60">
              <w:rPr>
                <w:rFonts w:ascii="Arial" w:hAnsi="Arial" w:cs="Arial"/>
              </w:rPr>
              <w:t xml:space="preserve">30 / </w:t>
            </w:r>
            <w:r w:rsidRPr="00F65D60">
              <w:rPr>
                <w:rFonts w:ascii="Arial" w:hAnsi="Arial" w:cs="Arial"/>
                <w:b/>
                <w:bCs/>
              </w:rPr>
              <w:t>45</w:t>
            </w:r>
          </w:p>
        </w:tc>
        <w:tc>
          <w:tcPr>
            <w:tcW w:w="1890" w:type="dxa"/>
            <w:shd w:val="clear" w:color="auto" w:fill="D9D9D9" w:themeFill="background1" w:themeFillShade="D9"/>
            <w:vAlign w:val="center"/>
          </w:tcPr>
          <w:p w14:paraId="3D07FA07" w14:textId="3E4CAC2D" w:rsidR="003616A3" w:rsidRPr="00F65D60" w:rsidRDefault="00754006" w:rsidP="00F65D60">
            <w:pPr>
              <w:jc w:val="center"/>
              <w:rPr>
                <w:rFonts w:ascii="Arial" w:hAnsi="Arial" w:cs="Arial"/>
              </w:rPr>
            </w:pPr>
            <w:r w:rsidRPr="00F65D60">
              <w:rPr>
                <w:rFonts w:ascii="Arial" w:hAnsi="Arial" w:cs="Arial"/>
                <w:b/>
                <w:bCs/>
              </w:rPr>
              <w:t xml:space="preserve">323.7 </w:t>
            </w:r>
            <w:r w:rsidRPr="00F65D60">
              <w:rPr>
                <w:rFonts w:ascii="Arial" w:hAnsi="Arial" w:cs="Arial"/>
              </w:rPr>
              <w:t xml:space="preserve">/ </w:t>
            </w:r>
            <w:r w:rsidRPr="00F65D60">
              <w:rPr>
                <w:rFonts w:ascii="Arial" w:hAnsi="Arial" w:cs="Arial"/>
                <w:b/>
                <w:bCs/>
              </w:rPr>
              <w:t>1,123.0</w:t>
            </w:r>
          </w:p>
        </w:tc>
        <w:tc>
          <w:tcPr>
            <w:tcW w:w="1885" w:type="dxa"/>
            <w:shd w:val="clear" w:color="auto" w:fill="D9D9D9" w:themeFill="background1" w:themeFillShade="D9"/>
            <w:vAlign w:val="center"/>
          </w:tcPr>
          <w:p w14:paraId="760FBBFA" w14:textId="32646D73" w:rsidR="003616A3" w:rsidRPr="00F65D60" w:rsidRDefault="00754006" w:rsidP="00F65D60">
            <w:pPr>
              <w:jc w:val="center"/>
              <w:rPr>
                <w:rFonts w:ascii="Arial" w:hAnsi="Arial" w:cs="Arial"/>
              </w:rPr>
            </w:pPr>
            <w:r w:rsidRPr="00F65D60">
              <w:rPr>
                <w:rFonts w:ascii="Arial" w:hAnsi="Arial" w:cs="Arial"/>
                <w:b/>
                <w:bCs/>
              </w:rPr>
              <w:t xml:space="preserve">181.3 </w:t>
            </w:r>
            <w:r w:rsidRPr="00F65D60">
              <w:rPr>
                <w:rFonts w:ascii="Arial" w:hAnsi="Arial" w:cs="Arial"/>
              </w:rPr>
              <w:t xml:space="preserve">/ </w:t>
            </w:r>
            <w:r w:rsidRPr="00F65D60">
              <w:rPr>
                <w:rFonts w:ascii="Arial" w:hAnsi="Arial" w:cs="Arial"/>
                <w:b/>
                <w:bCs/>
              </w:rPr>
              <w:t>131.3</w:t>
            </w:r>
          </w:p>
        </w:tc>
      </w:tr>
      <w:tr w:rsidR="00F65D60" w:rsidRPr="00F65D60" w14:paraId="322217DD" w14:textId="77777777" w:rsidTr="00F65D60">
        <w:tc>
          <w:tcPr>
            <w:tcW w:w="3595" w:type="dxa"/>
            <w:vAlign w:val="center"/>
          </w:tcPr>
          <w:p w14:paraId="643DFC81" w14:textId="7A81BFAF" w:rsidR="00F65D60" w:rsidRDefault="00F65D60" w:rsidP="00F65D60">
            <w:pPr>
              <w:jc w:val="right"/>
              <w:rPr>
                <w:rFonts w:ascii="Arial" w:hAnsi="Arial" w:cs="Arial"/>
                <w:sz w:val="24"/>
                <w:szCs w:val="24"/>
              </w:rPr>
            </w:pPr>
            <w:r>
              <w:rPr>
                <w:rFonts w:ascii="Arial" w:hAnsi="Arial" w:cs="Arial"/>
                <w:sz w:val="24"/>
                <w:szCs w:val="24"/>
              </w:rPr>
              <w:t>Biggs’ Criteria</w:t>
            </w:r>
          </w:p>
        </w:tc>
        <w:tc>
          <w:tcPr>
            <w:tcW w:w="1980" w:type="dxa"/>
            <w:vAlign w:val="center"/>
          </w:tcPr>
          <w:p w14:paraId="390CCEEF" w14:textId="326F39B6" w:rsidR="00F65D60" w:rsidRPr="00F65D60" w:rsidRDefault="00F65D60" w:rsidP="00F65D60">
            <w:pPr>
              <w:jc w:val="center"/>
              <w:rPr>
                <w:rFonts w:ascii="Arial" w:hAnsi="Arial" w:cs="Arial"/>
              </w:rPr>
            </w:pPr>
            <w:r>
              <w:rPr>
                <w:rFonts w:ascii="Arial" w:hAnsi="Arial" w:cs="Arial"/>
              </w:rPr>
              <w:t>&lt;40% Max seasonal cover</w:t>
            </w:r>
          </w:p>
        </w:tc>
        <w:tc>
          <w:tcPr>
            <w:tcW w:w="1890" w:type="dxa"/>
            <w:vAlign w:val="center"/>
          </w:tcPr>
          <w:p w14:paraId="3B6B7A25" w14:textId="6F8FF81E" w:rsidR="00F65D60" w:rsidRPr="00F65D60" w:rsidRDefault="00F65D60" w:rsidP="00F65D60">
            <w:pPr>
              <w:jc w:val="center"/>
              <w:rPr>
                <w:rFonts w:ascii="Arial" w:hAnsi="Arial" w:cs="Arial"/>
              </w:rPr>
            </w:pPr>
            <w:r w:rsidRPr="00F65D60">
              <w:rPr>
                <w:rFonts w:ascii="Arial" w:hAnsi="Arial" w:cs="Arial"/>
              </w:rPr>
              <w:t>&lt;100 mg/m</w:t>
            </w:r>
            <w:r w:rsidRPr="00F65D60">
              <w:rPr>
                <w:rFonts w:ascii="Arial" w:hAnsi="Arial" w:cs="Arial"/>
                <w:vertAlign w:val="superscript"/>
              </w:rPr>
              <w:t>2</w:t>
            </w:r>
            <w:r w:rsidRPr="00F65D60">
              <w:rPr>
                <w:rFonts w:ascii="Arial" w:hAnsi="Arial" w:cs="Arial"/>
              </w:rPr>
              <w:t xml:space="preserve"> to protect other aquatic life</w:t>
            </w:r>
          </w:p>
        </w:tc>
        <w:tc>
          <w:tcPr>
            <w:tcW w:w="1885" w:type="dxa"/>
            <w:vAlign w:val="center"/>
          </w:tcPr>
          <w:p w14:paraId="2539B6AF" w14:textId="40FC888B" w:rsidR="00F65D60" w:rsidRPr="00F65D60" w:rsidRDefault="00F65D60" w:rsidP="00F65D60">
            <w:pPr>
              <w:jc w:val="center"/>
              <w:rPr>
                <w:rFonts w:ascii="Arial" w:hAnsi="Arial" w:cs="Arial"/>
              </w:rPr>
            </w:pPr>
            <w:r w:rsidRPr="00F65D60">
              <w:rPr>
                <w:rFonts w:ascii="Arial" w:hAnsi="Arial" w:cs="Arial"/>
              </w:rPr>
              <w:t>&lt;40 g/m</w:t>
            </w:r>
            <w:r w:rsidRPr="00F65D60">
              <w:rPr>
                <w:rFonts w:ascii="Arial" w:hAnsi="Arial" w:cs="Arial"/>
                <w:vertAlign w:val="superscript"/>
              </w:rPr>
              <w:t>2</w:t>
            </w:r>
            <w:r w:rsidRPr="00F65D60">
              <w:rPr>
                <w:rFonts w:ascii="Arial" w:hAnsi="Arial" w:cs="Arial"/>
              </w:rPr>
              <w:t xml:space="preserve"> AFDW</w:t>
            </w:r>
          </w:p>
        </w:tc>
      </w:tr>
    </w:tbl>
    <w:p w14:paraId="4D578A44" w14:textId="77777777" w:rsidR="00711151" w:rsidRDefault="00711151">
      <w:pPr>
        <w:rPr>
          <w:rFonts w:ascii="Arial" w:hAnsi="Arial" w:cs="Arial"/>
          <w:sz w:val="24"/>
          <w:szCs w:val="24"/>
        </w:rPr>
      </w:pPr>
    </w:p>
    <w:p w14:paraId="2446A8C5" w14:textId="0C31E94A" w:rsidR="00711151" w:rsidRDefault="003B0F09" w:rsidP="003B0F09">
      <w:pPr>
        <w:spacing w:line="480" w:lineRule="auto"/>
        <w:rPr>
          <w:rFonts w:ascii="Arial" w:hAnsi="Arial" w:cs="Arial"/>
          <w:sz w:val="24"/>
          <w:szCs w:val="24"/>
        </w:rPr>
      </w:pPr>
      <w:r>
        <w:rPr>
          <w:rFonts w:ascii="Arial" w:hAnsi="Arial" w:cs="Arial"/>
          <w:sz w:val="24"/>
          <w:szCs w:val="24"/>
        </w:rPr>
        <w:lastRenderedPageBreak/>
        <w:t xml:space="preserve">Almost no historic data exist to evaluate what constitutes a “natural background” or reference condition for macroalgal abundance in Florida springs. </w:t>
      </w:r>
      <w:proofErr w:type="spellStart"/>
      <w:r>
        <w:rPr>
          <w:rFonts w:ascii="Arial" w:hAnsi="Arial" w:cs="Arial"/>
          <w:sz w:val="24"/>
          <w:szCs w:val="24"/>
        </w:rPr>
        <w:t>Odum</w:t>
      </w:r>
      <w:proofErr w:type="spellEnd"/>
      <w:r>
        <w:rPr>
          <w:rFonts w:ascii="Arial" w:hAnsi="Arial" w:cs="Arial"/>
          <w:sz w:val="24"/>
          <w:szCs w:val="24"/>
        </w:rPr>
        <w:t xml:space="preserve"> (1957) references the occurrence of </w:t>
      </w:r>
      <w:r w:rsidR="00E03B0D">
        <w:rPr>
          <w:rFonts w:ascii="Arial" w:hAnsi="Arial" w:cs="Arial"/>
          <w:sz w:val="24"/>
          <w:szCs w:val="24"/>
        </w:rPr>
        <w:t>macro</w:t>
      </w:r>
      <w:r>
        <w:rPr>
          <w:rFonts w:ascii="Arial" w:hAnsi="Arial" w:cs="Arial"/>
          <w:sz w:val="24"/>
          <w:szCs w:val="24"/>
        </w:rPr>
        <w:t xml:space="preserve">algal mats in Silver Springs, but he indicates that they were so uncommon/low abundance that he did not include them as a component of the primary producer community. Extensive areas of macroalgal mat do </w:t>
      </w:r>
      <w:r w:rsidR="00811EA8">
        <w:rPr>
          <w:rFonts w:ascii="Arial" w:hAnsi="Arial" w:cs="Arial"/>
          <w:sz w:val="24"/>
          <w:szCs w:val="24"/>
        </w:rPr>
        <w:t xml:space="preserve">presently </w:t>
      </w:r>
      <w:r>
        <w:rPr>
          <w:rFonts w:ascii="Arial" w:hAnsi="Arial" w:cs="Arial"/>
          <w:sz w:val="24"/>
          <w:szCs w:val="24"/>
        </w:rPr>
        <w:t>occur in the Silver Springs main headspring and these were sampled by Quinlan et al. (2008)</w:t>
      </w:r>
      <w:r w:rsidR="000C25CC">
        <w:rPr>
          <w:rFonts w:ascii="Arial" w:hAnsi="Arial" w:cs="Arial"/>
          <w:sz w:val="24"/>
          <w:szCs w:val="24"/>
        </w:rPr>
        <w:t>. They reported a mean macroalgal dry weight of 381 g/m</w:t>
      </w:r>
      <w:r w:rsidR="000C25CC" w:rsidRPr="002A519A">
        <w:rPr>
          <w:rFonts w:ascii="Arial" w:hAnsi="Arial" w:cs="Arial"/>
          <w:sz w:val="24"/>
          <w:szCs w:val="24"/>
          <w:vertAlign w:val="superscript"/>
        </w:rPr>
        <w:t>2</w:t>
      </w:r>
      <w:r w:rsidR="000C25CC">
        <w:rPr>
          <w:rFonts w:ascii="Arial" w:hAnsi="Arial" w:cs="Arial"/>
          <w:sz w:val="24"/>
          <w:szCs w:val="24"/>
        </w:rPr>
        <w:t xml:space="preserve"> in winter 2003 and 641 g/m</w:t>
      </w:r>
      <w:r w:rsidR="000C25CC" w:rsidRPr="002A519A">
        <w:rPr>
          <w:rFonts w:ascii="Arial" w:hAnsi="Arial" w:cs="Arial"/>
          <w:sz w:val="24"/>
          <w:szCs w:val="24"/>
          <w:vertAlign w:val="superscript"/>
        </w:rPr>
        <w:t>2</w:t>
      </w:r>
      <w:r w:rsidR="000C25CC">
        <w:rPr>
          <w:rFonts w:ascii="Arial" w:hAnsi="Arial" w:cs="Arial"/>
          <w:sz w:val="24"/>
          <w:szCs w:val="24"/>
        </w:rPr>
        <w:t xml:space="preserve"> in summer 2004. </w:t>
      </w:r>
      <w:r w:rsidR="000C25CC" w:rsidRPr="00CC45E3">
        <w:rPr>
          <w:rFonts w:ascii="Arial" w:hAnsi="Arial" w:cs="Arial"/>
          <w:sz w:val="24"/>
          <w:szCs w:val="24"/>
        </w:rPr>
        <w:t xml:space="preserve">Using a conversion factor from DW to AFDW </w:t>
      </w:r>
      <w:r w:rsidR="000C25CC">
        <w:rPr>
          <w:rFonts w:ascii="Arial" w:hAnsi="Arial" w:cs="Arial"/>
          <w:sz w:val="24"/>
          <w:szCs w:val="24"/>
        </w:rPr>
        <w:t>of</w:t>
      </w:r>
      <w:r w:rsidR="000C25CC" w:rsidRPr="00CC45E3">
        <w:rPr>
          <w:rFonts w:ascii="Arial" w:hAnsi="Arial" w:cs="Arial"/>
          <w:sz w:val="24"/>
          <w:szCs w:val="24"/>
        </w:rPr>
        <w:t xml:space="preserve"> 0.35</w:t>
      </w:r>
      <w:r w:rsidR="000C25CC">
        <w:rPr>
          <w:rFonts w:ascii="Arial" w:hAnsi="Arial" w:cs="Arial"/>
          <w:sz w:val="24"/>
          <w:szCs w:val="24"/>
        </w:rPr>
        <w:t xml:space="preserve"> (Mattson unpublished data), this equates to 133.4 and 224.4 g/m</w:t>
      </w:r>
      <w:r w:rsidR="000C25CC" w:rsidRPr="002A519A">
        <w:rPr>
          <w:rFonts w:ascii="Arial" w:hAnsi="Arial" w:cs="Arial"/>
          <w:sz w:val="24"/>
          <w:szCs w:val="24"/>
          <w:vertAlign w:val="superscript"/>
        </w:rPr>
        <w:t>2</w:t>
      </w:r>
      <w:r w:rsidR="000C25CC">
        <w:rPr>
          <w:rFonts w:ascii="Arial" w:hAnsi="Arial" w:cs="Arial"/>
          <w:sz w:val="24"/>
          <w:szCs w:val="24"/>
        </w:rPr>
        <w:t xml:space="preserve"> AFDW</w:t>
      </w:r>
      <w:r w:rsidR="002A519A">
        <w:rPr>
          <w:rFonts w:ascii="Arial" w:hAnsi="Arial" w:cs="Arial"/>
          <w:sz w:val="24"/>
          <w:szCs w:val="24"/>
        </w:rPr>
        <w:t xml:space="preserve">, both of which exceed the Biggs criteria and appear to be substantially higher than what </w:t>
      </w:r>
      <w:proofErr w:type="spellStart"/>
      <w:r w:rsidR="002A519A">
        <w:rPr>
          <w:rFonts w:ascii="Arial" w:hAnsi="Arial" w:cs="Arial"/>
          <w:sz w:val="24"/>
          <w:szCs w:val="24"/>
        </w:rPr>
        <w:t>Odum</w:t>
      </w:r>
      <w:proofErr w:type="spellEnd"/>
      <w:r w:rsidR="002A519A">
        <w:rPr>
          <w:rFonts w:ascii="Arial" w:hAnsi="Arial" w:cs="Arial"/>
          <w:sz w:val="24"/>
          <w:szCs w:val="24"/>
        </w:rPr>
        <w:t xml:space="preserve"> measured in the 1950s (although he did not report macroalgal abundance data)</w:t>
      </w:r>
      <w:r w:rsidR="000C25CC" w:rsidRPr="00CC45E3">
        <w:rPr>
          <w:rFonts w:ascii="Arial" w:hAnsi="Arial" w:cs="Arial"/>
          <w:sz w:val="24"/>
          <w:szCs w:val="24"/>
        </w:rPr>
        <w:t>.</w:t>
      </w:r>
      <w:r w:rsidR="002A519A">
        <w:rPr>
          <w:rFonts w:ascii="Arial" w:hAnsi="Arial" w:cs="Arial"/>
          <w:sz w:val="24"/>
          <w:szCs w:val="24"/>
        </w:rPr>
        <w:t xml:space="preserve"> </w:t>
      </w:r>
      <w:r w:rsidR="008C6C6F">
        <w:rPr>
          <w:rFonts w:ascii="Arial" w:hAnsi="Arial" w:cs="Arial"/>
          <w:sz w:val="24"/>
          <w:szCs w:val="24"/>
        </w:rPr>
        <w:t xml:space="preserve">Silver Springs was sampled in the 2015 study but the transects were dominated by rooted macrophytes with attached epiphytes and macroalgal mats were not present at the transects. </w:t>
      </w:r>
      <w:proofErr w:type="spellStart"/>
      <w:r w:rsidR="002A519A">
        <w:rPr>
          <w:rFonts w:ascii="Arial" w:hAnsi="Arial" w:cs="Arial"/>
          <w:sz w:val="24"/>
          <w:szCs w:val="24"/>
        </w:rPr>
        <w:t>Whitford</w:t>
      </w:r>
      <w:proofErr w:type="spellEnd"/>
      <w:r w:rsidR="002A519A">
        <w:rPr>
          <w:rFonts w:ascii="Arial" w:hAnsi="Arial" w:cs="Arial"/>
          <w:sz w:val="24"/>
          <w:szCs w:val="24"/>
        </w:rPr>
        <w:t xml:space="preserve"> (1956) mentions the occurrence of mats of filamentous Chlorophyta and the cyanobacterium </w:t>
      </w:r>
      <w:r w:rsidR="002A519A" w:rsidRPr="002A519A">
        <w:rPr>
          <w:rFonts w:ascii="Arial" w:hAnsi="Arial" w:cs="Arial"/>
          <w:i/>
          <w:iCs/>
          <w:sz w:val="24"/>
          <w:szCs w:val="24"/>
        </w:rPr>
        <w:t xml:space="preserve">M. </w:t>
      </w:r>
      <w:proofErr w:type="spellStart"/>
      <w:r w:rsidR="002A519A" w:rsidRPr="002A519A">
        <w:rPr>
          <w:rFonts w:ascii="Arial" w:hAnsi="Arial" w:cs="Arial"/>
          <w:i/>
          <w:iCs/>
          <w:sz w:val="24"/>
          <w:szCs w:val="24"/>
        </w:rPr>
        <w:t>wollei</w:t>
      </w:r>
      <w:proofErr w:type="spellEnd"/>
      <w:r w:rsidR="002A519A">
        <w:rPr>
          <w:rFonts w:ascii="Arial" w:hAnsi="Arial" w:cs="Arial"/>
          <w:sz w:val="24"/>
          <w:szCs w:val="24"/>
        </w:rPr>
        <w:t xml:space="preserve"> in the </w:t>
      </w:r>
      <w:r w:rsidR="00E03B0D">
        <w:rPr>
          <w:rFonts w:ascii="Arial" w:hAnsi="Arial" w:cs="Arial"/>
          <w:sz w:val="24"/>
          <w:szCs w:val="24"/>
        </w:rPr>
        <w:t xml:space="preserve">Florida </w:t>
      </w:r>
      <w:r w:rsidR="002A519A">
        <w:rPr>
          <w:rFonts w:ascii="Arial" w:hAnsi="Arial" w:cs="Arial"/>
          <w:sz w:val="24"/>
          <w:szCs w:val="24"/>
        </w:rPr>
        <w:t>springs he sampled but does not mention their abundance or frequency of occurrence.</w:t>
      </w:r>
      <w:r w:rsidR="00F47D56">
        <w:rPr>
          <w:rFonts w:ascii="Arial" w:hAnsi="Arial" w:cs="Arial"/>
          <w:sz w:val="24"/>
          <w:szCs w:val="24"/>
        </w:rPr>
        <w:t xml:space="preserve"> A complicating factor in making these comparisons is the high degree of temporal </w:t>
      </w:r>
      <w:r w:rsidR="00EE4806">
        <w:rPr>
          <w:rFonts w:ascii="Arial" w:hAnsi="Arial" w:cs="Arial"/>
          <w:sz w:val="24"/>
          <w:szCs w:val="24"/>
        </w:rPr>
        <w:t xml:space="preserve">and </w:t>
      </w:r>
      <w:r w:rsidR="006C2ABC">
        <w:rPr>
          <w:rFonts w:ascii="Arial" w:hAnsi="Arial" w:cs="Arial"/>
          <w:sz w:val="24"/>
          <w:szCs w:val="24"/>
        </w:rPr>
        <w:t xml:space="preserve">spatial </w:t>
      </w:r>
      <w:r w:rsidR="00F47D56">
        <w:rPr>
          <w:rFonts w:ascii="Arial" w:hAnsi="Arial" w:cs="Arial"/>
          <w:sz w:val="24"/>
          <w:szCs w:val="24"/>
        </w:rPr>
        <w:t xml:space="preserve">variability </w:t>
      </w:r>
      <w:r w:rsidR="006C2ABC">
        <w:rPr>
          <w:rFonts w:ascii="Arial" w:hAnsi="Arial" w:cs="Arial"/>
          <w:sz w:val="24"/>
          <w:szCs w:val="24"/>
        </w:rPr>
        <w:t xml:space="preserve">in algal abundance </w:t>
      </w:r>
      <w:r w:rsidR="00F47D56">
        <w:rPr>
          <w:rFonts w:ascii="Arial" w:hAnsi="Arial" w:cs="Arial"/>
          <w:sz w:val="24"/>
          <w:szCs w:val="24"/>
        </w:rPr>
        <w:t>in streams; e.g. no macroalgal mats were present at Gum Slough in spring but they were there in fall (Table 2), and similarly Rock Springs Run and Silver Glen Spring Run did not have mats in the fall but did support fairly extensive mats in spring 2015 (Table 2).</w:t>
      </w:r>
    </w:p>
    <w:p w14:paraId="61A1666D" w14:textId="298321A1" w:rsidR="00446B31" w:rsidRDefault="00455C46" w:rsidP="00CC45E3">
      <w:pPr>
        <w:spacing w:line="480" w:lineRule="auto"/>
        <w:rPr>
          <w:rFonts w:ascii="Arial" w:hAnsi="Arial" w:cs="Arial"/>
          <w:sz w:val="24"/>
          <w:szCs w:val="24"/>
        </w:rPr>
      </w:pPr>
      <w:r>
        <w:rPr>
          <w:rFonts w:ascii="Arial" w:hAnsi="Arial" w:cs="Arial"/>
          <w:sz w:val="24"/>
          <w:szCs w:val="24"/>
        </w:rPr>
        <w:t>Of the 14 springs sampled in 2015</w:t>
      </w:r>
      <w:r w:rsidR="007159F8">
        <w:rPr>
          <w:rFonts w:ascii="Arial" w:hAnsi="Arial" w:cs="Arial"/>
          <w:sz w:val="24"/>
          <w:szCs w:val="24"/>
        </w:rPr>
        <w:t xml:space="preserve"> (Table 1)</w:t>
      </w:r>
      <w:r>
        <w:rPr>
          <w:rFonts w:ascii="Arial" w:hAnsi="Arial" w:cs="Arial"/>
          <w:sz w:val="24"/>
          <w:szCs w:val="24"/>
        </w:rPr>
        <w:t>, sampling transects at 12 of these supported rooted submerged macrophytes with attached epiphytic algae. Comparison of epiphyte abundance data with the threshold criteria proposed by Guan et al. (2020</w:t>
      </w:r>
      <w:r w:rsidR="000A77E9">
        <w:rPr>
          <w:rFonts w:ascii="Arial" w:hAnsi="Arial" w:cs="Arial"/>
          <w:sz w:val="24"/>
          <w:szCs w:val="24"/>
        </w:rPr>
        <w:t>b</w:t>
      </w:r>
      <w:r>
        <w:rPr>
          <w:rFonts w:ascii="Arial" w:hAnsi="Arial" w:cs="Arial"/>
          <w:sz w:val="24"/>
          <w:szCs w:val="24"/>
        </w:rPr>
        <w:t xml:space="preserve">) </w:t>
      </w:r>
      <w:r w:rsidR="00CA4DED">
        <w:rPr>
          <w:rFonts w:ascii="Arial" w:hAnsi="Arial" w:cs="Arial"/>
          <w:sz w:val="24"/>
          <w:szCs w:val="24"/>
        </w:rPr>
        <w:lastRenderedPageBreak/>
        <w:t>is shown in Figure 1. Their DW data were converted to AFDW u</w:t>
      </w:r>
      <w:r w:rsidR="00446B31" w:rsidRPr="00CC45E3">
        <w:rPr>
          <w:rFonts w:ascii="Arial" w:hAnsi="Arial" w:cs="Arial"/>
          <w:sz w:val="24"/>
          <w:szCs w:val="24"/>
        </w:rPr>
        <w:t xml:space="preserve">sing a conversion factor </w:t>
      </w:r>
      <w:r w:rsidR="00CA4DED">
        <w:rPr>
          <w:rFonts w:ascii="Arial" w:hAnsi="Arial" w:cs="Arial"/>
          <w:sz w:val="24"/>
          <w:szCs w:val="24"/>
        </w:rPr>
        <w:t>of</w:t>
      </w:r>
      <w:r w:rsidR="00446B31" w:rsidRPr="00CC45E3">
        <w:rPr>
          <w:rFonts w:ascii="Arial" w:hAnsi="Arial" w:cs="Arial"/>
          <w:sz w:val="24"/>
          <w:szCs w:val="24"/>
        </w:rPr>
        <w:t xml:space="preserve"> 0.35</w:t>
      </w:r>
      <w:r w:rsidR="00CA4DED">
        <w:rPr>
          <w:rFonts w:ascii="Arial" w:hAnsi="Arial" w:cs="Arial"/>
          <w:sz w:val="24"/>
          <w:szCs w:val="24"/>
        </w:rPr>
        <w:t xml:space="preserve"> (Mattson unpublished data) and then converted to g/m</w:t>
      </w:r>
      <w:r w:rsidR="00CA4DED" w:rsidRPr="00CA4DED">
        <w:rPr>
          <w:rFonts w:ascii="Arial" w:hAnsi="Arial" w:cs="Arial"/>
          <w:sz w:val="24"/>
          <w:szCs w:val="24"/>
          <w:vertAlign w:val="superscript"/>
        </w:rPr>
        <w:t>2</w:t>
      </w:r>
      <w:r w:rsidR="00446B31" w:rsidRPr="00CC45E3">
        <w:rPr>
          <w:rFonts w:ascii="Arial" w:hAnsi="Arial" w:cs="Arial"/>
          <w:sz w:val="24"/>
          <w:szCs w:val="24"/>
        </w:rPr>
        <w:t xml:space="preserve">. </w:t>
      </w:r>
      <w:r w:rsidR="00CA4DED">
        <w:rPr>
          <w:rFonts w:ascii="Arial" w:hAnsi="Arial" w:cs="Arial"/>
          <w:sz w:val="24"/>
          <w:szCs w:val="24"/>
        </w:rPr>
        <w:t xml:space="preserve">In spring, one transect each in Gum Slough, </w:t>
      </w:r>
      <w:proofErr w:type="spellStart"/>
      <w:r w:rsidR="00CA4DED">
        <w:rPr>
          <w:rFonts w:ascii="Arial" w:hAnsi="Arial" w:cs="Arial"/>
          <w:sz w:val="24"/>
          <w:szCs w:val="24"/>
        </w:rPr>
        <w:t>Ichetucknee</w:t>
      </w:r>
      <w:proofErr w:type="spellEnd"/>
      <w:r w:rsidR="00CA4DED">
        <w:rPr>
          <w:rFonts w:ascii="Arial" w:hAnsi="Arial" w:cs="Arial"/>
          <w:sz w:val="24"/>
          <w:szCs w:val="24"/>
        </w:rPr>
        <w:t xml:space="preserve"> River, and Rainbow River exceeded their threshold</w:t>
      </w:r>
      <w:r w:rsidR="00FB279A">
        <w:rPr>
          <w:rFonts w:ascii="Arial" w:hAnsi="Arial" w:cs="Arial"/>
          <w:sz w:val="24"/>
          <w:szCs w:val="24"/>
        </w:rPr>
        <w:t>s</w:t>
      </w:r>
      <w:r w:rsidR="00CA4DED">
        <w:rPr>
          <w:rFonts w:ascii="Arial" w:hAnsi="Arial" w:cs="Arial"/>
          <w:sz w:val="24"/>
          <w:szCs w:val="24"/>
        </w:rPr>
        <w:t xml:space="preserve"> for sites in full sunlight</w:t>
      </w:r>
      <w:r w:rsidR="00FB279A">
        <w:rPr>
          <w:rFonts w:ascii="Arial" w:hAnsi="Arial" w:cs="Arial"/>
          <w:sz w:val="24"/>
          <w:szCs w:val="24"/>
        </w:rPr>
        <w:t xml:space="preserve"> (14-17.5 g/m</w:t>
      </w:r>
      <w:r w:rsidR="00FB279A" w:rsidRPr="00FB279A">
        <w:rPr>
          <w:rFonts w:ascii="Arial" w:hAnsi="Arial" w:cs="Arial"/>
          <w:sz w:val="24"/>
          <w:szCs w:val="24"/>
          <w:vertAlign w:val="superscript"/>
        </w:rPr>
        <w:t>2</w:t>
      </w:r>
      <w:r w:rsidR="00FB279A">
        <w:rPr>
          <w:rFonts w:ascii="Arial" w:hAnsi="Arial" w:cs="Arial"/>
          <w:sz w:val="24"/>
          <w:szCs w:val="24"/>
        </w:rPr>
        <w:t xml:space="preserve"> AFDW)</w:t>
      </w:r>
      <w:r w:rsidR="00CA4DED">
        <w:rPr>
          <w:rFonts w:ascii="Arial" w:hAnsi="Arial" w:cs="Arial"/>
          <w:sz w:val="24"/>
          <w:szCs w:val="24"/>
        </w:rPr>
        <w:t>. Almost all of the transects exceeded the threshold for shaded sites in spring (</w:t>
      </w:r>
      <w:r w:rsidR="00FB279A">
        <w:rPr>
          <w:rFonts w:ascii="Arial" w:hAnsi="Arial" w:cs="Arial"/>
          <w:sz w:val="24"/>
          <w:szCs w:val="24"/>
        </w:rPr>
        <w:t>1.4-2.8 g/m</w:t>
      </w:r>
      <w:r w:rsidR="00FB279A" w:rsidRPr="00FB279A">
        <w:rPr>
          <w:rFonts w:ascii="Arial" w:hAnsi="Arial" w:cs="Arial"/>
          <w:sz w:val="24"/>
          <w:szCs w:val="24"/>
          <w:vertAlign w:val="superscript"/>
        </w:rPr>
        <w:t>2</w:t>
      </w:r>
      <w:r w:rsidR="00FB279A">
        <w:rPr>
          <w:rFonts w:ascii="Arial" w:hAnsi="Arial" w:cs="Arial"/>
          <w:sz w:val="24"/>
          <w:szCs w:val="24"/>
        </w:rPr>
        <w:t xml:space="preserve"> AFDW, </w:t>
      </w:r>
      <w:r w:rsidR="00CA4DED">
        <w:rPr>
          <w:rFonts w:ascii="Arial" w:hAnsi="Arial" w:cs="Arial"/>
          <w:sz w:val="24"/>
          <w:szCs w:val="24"/>
        </w:rPr>
        <w:t xml:space="preserve">Figure 1). In the fall, epiphyte abundance was generally reduced at many transects (Figure 1), and </w:t>
      </w:r>
      <w:r w:rsidR="001B1539">
        <w:rPr>
          <w:rFonts w:ascii="Arial" w:hAnsi="Arial" w:cs="Arial"/>
          <w:sz w:val="24"/>
          <w:szCs w:val="24"/>
        </w:rPr>
        <w:t xml:space="preserve">one transect (the same Gum Slough transect) exceeded the full sun thresholds. Many transects still exceeded the shaded site threshold </w:t>
      </w:r>
      <w:r w:rsidR="00F8086F">
        <w:rPr>
          <w:rFonts w:ascii="Arial" w:hAnsi="Arial" w:cs="Arial"/>
          <w:sz w:val="24"/>
          <w:szCs w:val="24"/>
        </w:rPr>
        <w:t xml:space="preserve">in the fall </w:t>
      </w:r>
      <w:r w:rsidR="001B1539">
        <w:rPr>
          <w:rFonts w:ascii="Arial" w:hAnsi="Arial" w:cs="Arial"/>
          <w:sz w:val="24"/>
          <w:szCs w:val="24"/>
        </w:rPr>
        <w:t>(Figure 1).</w:t>
      </w:r>
    </w:p>
    <w:p w14:paraId="7650D4D1" w14:textId="114A109F" w:rsidR="00CA4DED" w:rsidRDefault="00F47D56" w:rsidP="00CC45E3">
      <w:pPr>
        <w:spacing w:line="480" w:lineRule="auto"/>
        <w:rPr>
          <w:rFonts w:ascii="Arial" w:hAnsi="Arial" w:cs="Arial"/>
          <w:sz w:val="24"/>
          <w:szCs w:val="24"/>
        </w:rPr>
      </w:pPr>
      <w:r>
        <w:rPr>
          <w:rFonts w:ascii="Arial" w:hAnsi="Arial" w:cs="Arial"/>
          <w:sz w:val="24"/>
          <w:szCs w:val="24"/>
        </w:rPr>
        <w:t>As seen for macroalgal mats, epiphytic algal abundance exhibited appreciable spatial and temporal variability. This complicates assessment of trends.</w:t>
      </w:r>
      <w:r w:rsidR="00F8086F">
        <w:rPr>
          <w:rFonts w:ascii="Arial" w:hAnsi="Arial" w:cs="Arial"/>
          <w:sz w:val="24"/>
          <w:szCs w:val="24"/>
        </w:rPr>
        <w:t xml:space="preserve"> Figure 2 shows the AFDW data from the 2015 study compared with similar AFDW epiphyte data collected in an earlier study (</w:t>
      </w:r>
      <w:proofErr w:type="spellStart"/>
      <w:r w:rsidR="00FB279A">
        <w:rPr>
          <w:rFonts w:ascii="Arial" w:hAnsi="Arial" w:cs="Arial"/>
          <w:sz w:val="24"/>
          <w:szCs w:val="24"/>
        </w:rPr>
        <w:t>GreenWater</w:t>
      </w:r>
      <w:proofErr w:type="spellEnd"/>
      <w:r w:rsidR="00FB279A">
        <w:rPr>
          <w:rFonts w:ascii="Arial" w:hAnsi="Arial" w:cs="Arial"/>
          <w:sz w:val="24"/>
          <w:szCs w:val="24"/>
        </w:rPr>
        <w:t xml:space="preserve"> Labs, 2010</w:t>
      </w:r>
      <w:r w:rsidR="00F8086F">
        <w:rPr>
          <w:rFonts w:ascii="Arial" w:hAnsi="Arial" w:cs="Arial"/>
          <w:sz w:val="24"/>
          <w:szCs w:val="24"/>
        </w:rPr>
        <w:t>) from a similar location in Alexander Springs Creek, just downstream of the headspring. AFDW varied widely, but rarely reached or exceeded the algal thresholds for full sun (Figure 2). Conversely, most of the time AFDW did equal or exceed the thresholds for shaded sites (Figure 2).</w:t>
      </w:r>
    </w:p>
    <w:p w14:paraId="4C3822F9" w14:textId="47D1C2D0" w:rsidR="00CA4DED" w:rsidRDefault="006C2ABC" w:rsidP="006C2ABC">
      <w:pPr>
        <w:spacing w:line="480" w:lineRule="auto"/>
        <w:rPr>
          <w:rFonts w:ascii="Arial" w:hAnsi="Arial" w:cs="Arial"/>
          <w:sz w:val="24"/>
          <w:szCs w:val="24"/>
        </w:rPr>
      </w:pPr>
      <w:r>
        <w:rPr>
          <w:rFonts w:ascii="Arial" w:hAnsi="Arial" w:cs="Arial"/>
          <w:sz w:val="24"/>
          <w:szCs w:val="24"/>
        </w:rPr>
        <w:t xml:space="preserve">Also, like the macroalgal data, there are few historic data for comparison to indicate a background or reference condition. </w:t>
      </w:r>
      <w:proofErr w:type="spellStart"/>
      <w:r>
        <w:rPr>
          <w:rFonts w:ascii="Arial" w:hAnsi="Arial" w:cs="Arial"/>
          <w:sz w:val="24"/>
          <w:szCs w:val="24"/>
        </w:rPr>
        <w:t>Odum</w:t>
      </w:r>
      <w:proofErr w:type="spellEnd"/>
      <w:r>
        <w:rPr>
          <w:rFonts w:ascii="Arial" w:hAnsi="Arial" w:cs="Arial"/>
          <w:sz w:val="24"/>
          <w:szCs w:val="24"/>
        </w:rPr>
        <w:t xml:space="preserve"> (1957) did report epiphyte dry weight data for </w:t>
      </w:r>
      <w:r w:rsidR="00A925AD">
        <w:rPr>
          <w:rFonts w:ascii="Arial" w:hAnsi="Arial" w:cs="Arial"/>
          <w:sz w:val="24"/>
          <w:szCs w:val="24"/>
        </w:rPr>
        <w:t xml:space="preserve">Silver Springs. Some calculations had to be done to make his data comparable to what we report here; after these adjustments, </w:t>
      </w:r>
      <w:proofErr w:type="spellStart"/>
      <w:r w:rsidR="00A925AD">
        <w:rPr>
          <w:rFonts w:ascii="Arial" w:hAnsi="Arial" w:cs="Arial"/>
          <w:sz w:val="24"/>
          <w:szCs w:val="24"/>
        </w:rPr>
        <w:t>Odum’s</w:t>
      </w:r>
      <w:proofErr w:type="spellEnd"/>
      <w:r w:rsidR="00A925AD">
        <w:rPr>
          <w:rFonts w:ascii="Arial" w:hAnsi="Arial" w:cs="Arial"/>
          <w:sz w:val="24"/>
          <w:szCs w:val="24"/>
        </w:rPr>
        <w:t xml:space="preserve"> estimate was 2.7 g/m</w:t>
      </w:r>
      <w:r w:rsidR="00A925AD" w:rsidRPr="00F2430F">
        <w:rPr>
          <w:rFonts w:ascii="Arial" w:hAnsi="Arial" w:cs="Arial"/>
          <w:sz w:val="24"/>
          <w:szCs w:val="24"/>
          <w:vertAlign w:val="superscript"/>
        </w:rPr>
        <w:t>2</w:t>
      </w:r>
      <w:r w:rsidR="00A925AD">
        <w:rPr>
          <w:rFonts w:ascii="Arial" w:hAnsi="Arial" w:cs="Arial"/>
          <w:sz w:val="24"/>
          <w:szCs w:val="24"/>
        </w:rPr>
        <w:t xml:space="preserve"> AFDW (all that is available is an overall mean value; I could not obtain his actual replicate data). The 2015 study measured from 2.08-12.89 g/m</w:t>
      </w:r>
      <w:r w:rsidR="00A925AD" w:rsidRPr="00F2430F">
        <w:rPr>
          <w:rFonts w:ascii="Arial" w:hAnsi="Arial" w:cs="Arial"/>
          <w:sz w:val="24"/>
          <w:szCs w:val="24"/>
          <w:vertAlign w:val="superscript"/>
        </w:rPr>
        <w:t>2</w:t>
      </w:r>
      <w:r w:rsidR="00A925AD">
        <w:rPr>
          <w:rFonts w:ascii="Arial" w:hAnsi="Arial" w:cs="Arial"/>
          <w:sz w:val="24"/>
          <w:szCs w:val="24"/>
        </w:rPr>
        <w:t xml:space="preserve"> (mean 6.05 g/m</w:t>
      </w:r>
      <w:r w:rsidR="00A925AD" w:rsidRPr="00F2430F">
        <w:rPr>
          <w:rFonts w:ascii="Arial" w:hAnsi="Arial" w:cs="Arial"/>
          <w:sz w:val="24"/>
          <w:szCs w:val="24"/>
          <w:vertAlign w:val="superscript"/>
        </w:rPr>
        <w:t>2</w:t>
      </w:r>
      <w:r w:rsidR="00A925AD">
        <w:rPr>
          <w:rFonts w:ascii="Arial" w:hAnsi="Arial" w:cs="Arial"/>
          <w:sz w:val="24"/>
          <w:szCs w:val="24"/>
        </w:rPr>
        <w:t xml:space="preserve">) AFDW in the same area </w:t>
      </w:r>
      <w:proofErr w:type="spellStart"/>
      <w:r w:rsidR="00A925AD">
        <w:rPr>
          <w:rFonts w:ascii="Arial" w:hAnsi="Arial" w:cs="Arial"/>
          <w:sz w:val="24"/>
          <w:szCs w:val="24"/>
        </w:rPr>
        <w:t>Odum</w:t>
      </w:r>
      <w:proofErr w:type="spellEnd"/>
      <w:r w:rsidR="00A925AD">
        <w:rPr>
          <w:rFonts w:ascii="Arial" w:hAnsi="Arial" w:cs="Arial"/>
          <w:sz w:val="24"/>
          <w:szCs w:val="24"/>
        </w:rPr>
        <w:t xml:space="preserve"> sampled in Silver Spring, so these data would suggest that epiphyte AFDW </w:t>
      </w:r>
      <w:r w:rsidR="00CA4DED">
        <w:rPr>
          <w:rFonts w:ascii="Arial" w:hAnsi="Arial" w:cs="Arial"/>
          <w:sz w:val="24"/>
          <w:szCs w:val="24"/>
        </w:rPr>
        <w:br w:type="page"/>
      </w:r>
    </w:p>
    <w:p w14:paraId="67097DF7" w14:textId="77777777" w:rsidR="00CA4DED" w:rsidRDefault="00CA4DED">
      <w:pPr>
        <w:rPr>
          <w:rFonts w:ascii="Arial" w:hAnsi="Arial" w:cs="Arial"/>
          <w:sz w:val="24"/>
          <w:szCs w:val="24"/>
        </w:rPr>
      </w:pPr>
      <w:r w:rsidRPr="00CA4DED">
        <w:rPr>
          <w:noProof/>
        </w:rPr>
        <w:lastRenderedPageBreak/>
        <w:drawing>
          <wp:inline distT="0" distB="0" distL="0" distR="0" wp14:anchorId="65AE8BE5" wp14:editId="5CAB4571">
            <wp:extent cx="5638800" cy="375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1352" cy="3760901"/>
                    </a:xfrm>
                    <a:prstGeom prst="rect">
                      <a:avLst/>
                    </a:prstGeom>
                    <a:noFill/>
                    <a:ln>
                      <a:noFill/>
                    </a:ln>
                  </pic:spPr>
                </pic:pic>
              </a:graphicData>
            </a:graphic>
          </wp:inline>
        </w:drawing>
      </w:r>
    </w:p>
    <w:p w14:paraId="33BE063A" w14:textId="77777777" w:rsidR="00CA4DED" w:rsidRDefault="00CA4DED">
      <w:pPr>
        <w:rPr>
          <w:rFonts w:ascii="Arial" w:hAnsi="Arial" w:cs="Arial"/>
          <w:sz w:val="24"/>
          <w:szCs w:val="24"/>
        </w:rPr>
      </w:pPr>
      <w:r w:rsidRPr="00CA4DED">
        <w:rPr>
          <w:noProof/>
        </w:rPr>
        <w:drawing>
          <wp:inline distT="0" distB="0" distL="0" distR="0" wp14:anchorId="4E445A7A" wp14:editId="09EECB4C">
            <wp:extent cx="5657850" cy="3771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7850" cy="3771900"/>
                    </a:xfrm>
                    <a:prstGeom prst="rect">
                      <a:avLst/>
                    </a:prstGeom>
                    <a:noFill/>
                    <a:ln>
                      <a:noFill/>
                    </a:ln>
                  </pic:spPr>
                </pic:pic>
              </a:graphicData>
            </a:graphic>
          </wp:inline>
        </w:drawing>
      </w:r>
    </w:p>
    <w:p w14:paraId="178EB434" w14:textId="26E896D6" w:rsidR="00CA4DED" w:rsidRDefault="00CA4DED">
      <w:pPr>
        <w:rPr>
          <w:rFonts w:ascii="Arial" w:hAnsi="Arial" w:cs="Arial"/>
          <w:sz w:val="24"/>
          <w:szCs w:val="24"/>
        </w:rPr>
      </w:pPr>
      <w:r>
        <w:rPr>
          <w:rFonts w:ascii="Arial" w:hAnsi="Arial" w:cs="Arial"/>
          <w:sz w:val="24"/>
          <w:szCs w:val="24"/>
        </w:rPr>
        <w:t>Figure 1. Plots showing mean epiphytic algal AFDW at transects in the 2015 survey compared with the abundance thresholds derived by Guan et al. (2020</w:t>
      </w:r>
      <w:r w:rsidR="000A77E9">
        <w:rPr>
          <w:rFonts w:ascii="Arial" w:hAnsi="Arial" w:cs="Arial"/>
          <w:sz w:val="24"/>
          <w:szCs w:val="24"/>
        </w:rPr>
        <w:t>b</w:t>
      </w:r>
      <w:r>
        <w:rPr>
          <w:rFonts w:ascii="Arial" w:hAnsi="Arial" w:cs="Arial"/>
          <w:sz w:val="24"/>
          <w:szCs w:val="24"/>
        </w:rPr>
        <w:t>).</w:t>
      </w:r>
      <w:r>
        <w:rPr>
          <w:rFonts w:ascii="Arial" w:hAnsi="Arial" w:cs="Arial"/>
          <w:sz w:val="24"/>
          <w:szCs w:val="24"/>
        </w:rPr>
        <w:br w:type="page"/>
      </w:r>
    </w:p>
    <w:p w14:paraId="2E866B2B" w14:textId="24E1A14E" w:rsidR="00F8086F" w:rsidRDefault="00D6199A" w:rsidP="00D22045">
      <w:pPr>
        <w:spacing w:line="240" w:lineRule="auto"/>
        <w:rPr>
          <w:rFonts w:ascii="Arial" w:hAnsi="Arial" w:cs="Arial"/>
          <w:sz w:val="24"/>
          <w:szCs w:val="24"/>
        </w:rPr>
      </w:pPr>
      <w:r>
        <w:rPr>
          <w:rFonts w:ascii="Arial" w:hAnsi="Arial" w:cs="Arial"/>
          <w:noProof/>
          <w:sz w:val="24"/>
          <w:szCs w:val="24"/>
        </w:rPr>
        <w:lastRenderedPageBreak/>
        <w:drawing>
          <wp:inline distT="0" distB="0" distL="0" distR="0" wp14:anchorId="4008D849" wp14:editId="247F53F8">
            <wp:extent cx="5720715" cy="3442171"/>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4397" cy="3474471"/>
                    </a:xfrm>
                    <a:prstGeom prst="rect">
                      <a:avLst/>
                    </a:prstGeom>
                    <a:noFill/>
                  </pic:spPr>
                </pic:pic>
              </a:graphicData>
            </a:graphic>
          </wp:inline>
        </w:drawing>
      </w:r>
      <w:r w:rsidR="00F8086F" w:rsidRPr="00BE005D">
        <w:rPr>
          <w:rFonts w:ascii="Arial" w:hAnsi="Arial" w:cs="Arial"/>
          <w:sz w:val="24"/>
          <w:szCs w:val="24"/>
        </w:rPr>
        <w:t xml:space="preserve">Figure 2. </w:t>
      </w:r>
      <w:r>
        <w:rPr>
          <w:rFonts w:ascii="Arial" w:hAnsi="Arial" w:cs="Arial"/>
          <w:sz w:val="24"/>
          <w:szCs w:val="24"/>
        </w:rPr>
        <w:t>Mean e</w:t>
      </w:r>
      <w:r w:rsidR="00F8086F" w:rsidRPr="00BE005D">
        <w:rPr>
          <w:rFonts w:ascii="Arial" w:hAnsi="Arial" w:cs="Arial"/>
          <w:sz w:val="24"/>
          <w:szCs w:val="24"/>
        </w:rPr>
        <w:t>piphytic algal AFDW at a site on Alexander Springs Creek over time compared with the thresholds derived by Guan et al. (2020</w:t>
      </w:r>
      <w:r w:rsidR="000A77E9">
        <w:rPr>
          <w:rFonts w:ascii="Arial" w:hAnsi="Arial" w:cs="Arial"/>
          <w:sz w:val="24"/>
          <w:szCs w:val="24"/>
        </w:rPr>
        <w:t>b</w:t>
      </w:r>
      <w:r w:rsidR="008C6C6F">
        <w:rPr>
          <w:rFonts w:ascii="Arial" w:hAnsi="Arial" w:cs="Arial"/>
          <w:sz w:val="24"/>
          <w:szCs w:val="24"/>
        </w:rPr>
        <w:t>: 14-17.5 in sunlight; 1.4-2.8 in shade</w:t>
      </w:r>
      <w:r w:rsidR="00F8086F" w:rsidRPr="00BE005D">
        <w:rPr>
          <w:rFonts w:ascii="Arial" w:hAnsi="Arial" w:cs="Arial"/>
          <w:sz w:val="24"/>
          <w:szCs w:val="24"/>
        </w:rPr>
        <w:t>).</w:t>
      </w:r>
      <w:r w:rsidR="00D22045">
        <w:rPr>
          <w:rFonts w:ascii="Arial" w:hAnsi="Arial" w:cs="Arial"/>
          <w:sz w:val="24"/>
          <w:szCs w:val="24"/>
        </w:rPr>
        <w:t xml:space="preserve"> 2007-2009 data from </w:t>
      </w:r>
      <w:proofErr w:type="spellStart"/>
      <w:r w:rsidR="00D22045">
        <w:rPr>
          <w:rFonts w:ascii="Arial" w:hAnsi="Arial" w:cs="Arial"/>
          <w:sz w:val="24"/>
          <w:szCs w:val="24"/>
        </w:rPr>
        <w:t>GreenWater</w:t>
      </w:r>
      <w:proofErr w:type="spellEnd"/>
      <w:r w:rsidR="00D22045">
        <w:rPr>
          <w:rFonts w:ascii="Arial" w:hAnsi="Arial" w:cs="Arial"/>
          <w:sz w:val="24"/>
          <w:szCs w:val="24"/>
        </w:rPr>
        <w:t xml:space="preserve"> Labs (2010)</w:t>
      </w:r>
    </w:p>
    <w:p w14:paraId="2A144C5B" w14:textId="65A3E639" w:rsidR="00F2430F" w:rsidRDefault="00F2430F" w:rsidP="00CC45E3">
      <w:pPr>
        <w:spacing w:line="480" w:lineRule="auto"/>
        <w:rPr>
          <w:rFonts w:ascii="Arial" w:hAnsi="Arial" w:cs="Arial"/>
          <w:sz w:val="24"/>
          <w:szCs w:val="24"/>
        </w:rPr>
      </w:pPr>
    </w:p>
    <w:p w14:paraId="65A6BB3D" w14:textId="1D9751E0" w:rsidR="00F8086F" w:rsidRPr="00CC45E3" w:rsidRDefault="008C6C6F" w:rsidP="00CC45E3">
      <w:pPr>
        <w:spacing w:line="480" w:lineRule="auto"/>
        <w:rPr>
          <w:rFonts w:ascii="Arial" w:hAnsi="Arial" w:cs="Arial"/>
          <w:sz w:val="24"/>
          <w:szCs w:val="24"/>
        </w:rPr>
      </w:pPr>
      <w:r>
        <w:rPr>
          <w:rFonts w:ascii="Arial" w:hAnsi="Arial" w:cs="Arial"/>
          <w:sz w:val="24"/>
          <w:szCs w:val="24"/>
        </w:rPr>
        <w:t xml:space="preserve">currently is higher than the historic condition, and a “reference” standing crop for algal epiphytes </w:t>
      </w:r>
      <w:r w:rsidR="00811EA8">
        <w:rPr>
          <w:rFonts w:ascii="Arial" w:hAnsi="Arial" w:cs="Arial"/>
          <w:sz w:val="24"/>
          <w:szCs w:val="24"/>
        </w:rPr>
        <w:t>of</w:t>
      </w:r>
      <w:r w:rsidR="00F2430F">
        <w:rPr>
          <w:rFonts w:ascii="Arial" w:hAnsi="Arial" w:cs="Arial"/>
          <w:sz w:val="24"/>
          <w:szCs w:val="24"/>
        </w:rPr>
        <w:t xml:space="preserve"> &lt;3 g/m</w:t>
      </w:r>
      <w:r w:rsidR="00F2430F" w:rsidRPr="00F2430F">
        <w:rPr>
          <w:rFonts w:ascii="Arial" w:hAnsi="Arial" w:cs="Arial"/>
          <w:sz w:val="24"/>
          <w:szCs w:val="24"/>
          <w:vertAlign w:val="superscript"/>
        </w:rPr>
        <w:t>2</w:t>
      </w:r>
      <w:r w:rsidR="00F2430F">
        <w:rPr>
          <w:rFonts w:ascii="Arial" w:hAnsi="Arial" w:cs="Arial"/>
          <w:sz w:val="24"/>
          <w:szCs w:val="24"/>
        </w:rPr>
        <w:t xml:space="preserve"> AFDW</w:t>
      </w:r>
      <w:r w:rsidR="00811EA8">
        <w:rPr>
          <w:rFonts w:ascii="Arial" w:hAnsi="Arial" w:cs="Arial"/>
          <w:sz w:val="24"/>
          <w:szCs w:val="24"/>
        </w:rPr>
        <w:t xml:space="preserve"> is proposed here for consideration</w:t>
      </w:r>
      <w:r w:rsidR="006C2ABC">
        <w:rPr>
          <w:rFonts w:ascii="Arial" w:hAnsi="Arial" w:cs="Arial"/>
          <w:sz w:val="24"/>
          <w:szCs w:val="24"/>
        </w:rPr>
        <w:t>. Based on the targets proposed in Guan et al. (2020b), this would be well below the full sun-site criteri</w:t>
      </w:r>
      <w:r w:rsidR="00671B89">
        <w:rPr>
          <w:rFonts w:ascii="Arial" w:hAnsi="Arial" w:cs="Arial"/>
          <w:sz w:val="24"/>
          <w:szCs w:val="24"/>
        </w:rPr>
        <w:t>a</w:t>
      </w:r>
      <w:r w:rsidR="006C2ABC">
        <w:rPr>
          <w:rFonts w:ascii="Arial" w:hAnsi="Arial" w:cs="Arial"/>
          <w:sz w:val="24"/>
          <w:szCs w:val="24"/>
        </w:rPr>
        <w:t xml:space="preserve">, but </w:t>
      </w:r>
      <w:r w:rsidR="00C55B9A">
        <w:rPr>
          <w:rFonts w:ascii="Arial" w:hAnsi="Arial" w:cs="Arial"/>
          <w:sz w:val="24"/>
          <w:szCs w:val="24"/>
        </w:rPr>
        <w:t>slightly</w:t>
      </w:r>
      <w:r w:rsidR="006C2ABC">
        <w:rPr>
          <w:rFonts w:ascii="Arial" w:hAnsi="Arial" w:cs="Arial"/>
          <w:sz w:val="24"/>
          <w:szCs w:val="24"/>
        </w:rPr>
        <w:t xml:space="preserve"> above the shaded-site criteri</w:t>
      </w:r>
      <w:r w:rsidR="00671B89">
        <w:rPr>
          <w:rFonts w:ascii="Arial" w:hAnsi="Arial" w:cs="Arial"/>
          <w:sz w:val="24"/>
          <w:szCs w:val="24"/>
        </w:rPr>
        <w:t>a</w:t>
      </w:r>
      <w:r w:rsidR="006C2ABC">
        <w:rPr>
          <w:rFonts w:ascii="Arial" w:hAnsi="Arial" w:cs="Arial"/>
          <w:sz w:val="24"/>
          <w:szCs w:val="24"/>
        </w:rPr>
        <w:t>.</w:t>
      </w:r>
    </w:p>
    <w:p w14:paraId="792B03A3" w14:textId="696CCD86" w:rsidR="005A4953" w:rsidRDefault="00C04CEF" w:rsidP="001B5430">
      <w:pPr>
        <w:spacing w:line="480" w:lineRule="auto"/>
        <w:rPr>
          <w:rFonts w:ascii="Arial" w:hAnsi="Arial" w:cs="Arial"/>
          <w:sz w:val="24"/>
          <w:szCs w:val="24"/>
        </w:rPr>
      </w:pPr>
      <w:r>
        <w:rPr>
          <w:rFonts w:ascii="Arial" w:hAnsi="Arial" w:cs="Arial"/>
          <w:sz w:val="24"/>
          <w:szCs w:val="24"/>
        </w:rPr>
        <w:t>In contrast to looking at measure</w:t>
      </w:r>
      <w:r w:rsidR="006C2ABC">
        <w:rPr>
          <w:rFonts w:ascii="Arial" w:hAnsi="Arial" w:cs="Arial"/>
          <w:sz w:val="24"/>
          <w:szCs w:val="24"/>
        </w:rPr>
        <w:t>s</w:t>
      </w:r>
      <w:r>
        <w:rPr>
          <w:rFonts w:ascii="Arial" w:hAnsi="Arial" w:cs="Arial"/>
          <w:sz w:val="24"/>
          <w:szCs w:val="24"/>
        </w:rPr>
        <w:t xml:space="preserve"> of algal abundance, the relative composition of the</w:t>
      </w:r>
      <w:r w:rsidR="00C55B9A">
        <w:rPr>
          <w:rFonts w:ascii="Arial" w:hAnsi="Arial" w:cs="Arial"/>
          <w:sz w:val="24"/>
          <w:szCs w:val="24"/>
        </w:rPr>
        <w:t xml:space="preserve"> </w:t>
      </w:r>
      <w:r>
        <w:rPr>
          <w:rFonts w:ascii="Arial" w:hAnsi="Arial" w:cs="Arial"/>
          <w:sz w:val="24"/>
          <w:szCs w:val="24"/>
        </w:rPr>
        <w:t>algal community could provide some quantitative criteria for benthic algae in springs</w:t>
      </w:r>
      <w:r w:rsidR="00BE005D">
        <w:rPr>
          <w:rFonts w:ascii="Arial" w:hAnsi="Arial" w:cs="Arial"/>
          <w:sz w:val="24"/>
          <w:szCs w:val="24"/>
        </w:rPr>
        <w:t xml:space="preserve"> related to impacts on fauna</w:t>
      </w:r>
      <w:r>
        <w:rPr>
          <w:rFonts w:ascii="Arial" w:hAnsi="Arial" w:cs="Arial"/>
          <w:sz w:val="24"/>
          <w:szCs w:val="24"/>
        </w:rPr>
        <w:t xml:space="preserve">. Mattson (2009) obtained </w:t>
      </w:r>
      <w:r w:rsidR="00DC65F2">
        <w:rPr>
          <w:rFonts w:ascii="Arial" w:hAnsi="Arial" w:cs="Arial"/>
          <w:sz w:val="24"/>
          <w:szCs w:val="24"/>
        </w:rPr>
        <w:t xml:space="preserve">springs </w:t>
      </w:r>
      <w:r>
        <w:rPr>
          <w:rFonts w:ascii="Arial" w:hAnsi="Arial" w:cs="Arial"/>
          <w:sz w:val="24"/>
          <w:szCs w:val="24"/>
        </w:rPr>
        <w:t>macroinvertebrate and algal composition data from the Florida Department of Environmental Protection bioassessment program. There was a significant negative correlation between the abundance of Cyanobacteria and Chlorophyta and the invertebrate EPT Index (Figure</w:t>
      </w:r>
      <w:r w:rsidR="00C55B9A">
        <w:rPr>
          <w:rFonts w:ascii="Arial" w:hAnsi="Arial" w:cs="Arial"/>
          <w:sz w:val="24"/>
          <w:szCs w:val="24"/>
        </w:rPr>
        <w:t xml:space="preserve"> </w:t>
      </w:r>
      <w:r w:rsidR="00671B89">
        <w:rPr>
          <w:rFonts w:ascii="Arial" w:hAnsi="Arial" w:cs="Arial"/>
          <w:sz w:val="24"/>
          <w:szCs w:val="24"/>
        </w:rPr>
        <w:lastRenderedPageBreak/>
        <w:t xml:space="preserve">3). While the </w:t>
      </w:r>
      <w:r w:rsidR="00BF21AD">
        <w:rPr>
          <w:rFonts w:ascii="Arial" w:hAnsi="Arial" w:cs="Arial"/>
          <w:sz w:val="24"/>
          <w:szCs w:val="24"/>
        </w:rPr>
        <w:t xml:space="preserve">variability </w:t>
      </w:r>
      <w:r w:rsidR="00671B89">
        <w:rPr>
          <w:rFonts w:ascii="Arial" w:hAnsi="Arial" w:cs="Arial"/>
          <w:sz w:val="24"/>
          <w:szCs w:val="24"/>
        </w:rPr>
        <w:t>in this relationship indicates there are other factors influencing</w:t>
      </w:r>
      <w:r w:rsidR="008C6C6F" w:rsidRPr="008C6C6F">
        <w:rPr>
          <w:rFonts w:ascii="Arial" w:hAnsi="Arial" w:cs="Arial"/>
          <w:sz w:val="24"/>
          <w:szCs w:val="24"/>
        </w:rPr>
        <w:t xml:space="preserve"> </w:t>
      </w:r>
      <w:r w:rsidR="008C6C6F">
        <w:rPr>
          <w:rFonts w:ascii="Arial" w:hAnsi="Arial" w:cs="Arial"/>
          <w:sz w:val="24"/>
          <w:szCs w:val="24"/>
        </w:rPr>
        <w:t>the EPT Index score, distinct thresholds can be seen, with most of the higher scores (</w:t>
      </w:r>
      <w:r w:rsidR="008C6C6F" w:rsidRPr="00835EAE">
        <w:rPr>
          <w:rFonts w:ascii="Arial" w:hAnsi="Arial" w:cs="Arial"/>
          <w:sz w:val="24"/>
          <w:szCs w:val="24"/>
          <w:u w:val="single"/>
        </w:rPr>
        <w:t>&gt;</w:t>
      </w:r>
      <w:r w:rsidR="008C6C6F">
        <w:rPr>
          <w:rFonts w:ascii="Arial" w:hAnsi="Arial" w:cs="Arial"/>
          <w:sz w:val="24"/>
          <w:szCs w:val="24"/>
        </w:rPr>
        <w:t>6) dropping out above 20%, and the EPT taxa essentially gone from the community above 40% Cyanobacteria and Chlorophyta (Figure 3).</w:t>
      </w:r>
    </w:p>
    <w:p w14:paraId="0D764A71" w14:textId="77777777" w:rsidR="00643E8E" w:rsidRDefault="00643E8E" w:rsidP="001B5430">
      <w:pPr>
        <w:spacing w:line="480" w:lineRule="auto"/>
        <w:rPr>
          <w:rFonts w:ascii="Arial" w:hAnsi="Arial" w:cs="Arial"/>
          <w:sz w:val="24"/>
          <w:szCs w:val="24"/>
        </w:rPr>
      </w:pPr>
    </w:p>
    <w:p w14:paraId="7ED57836" w14:textId="6C1ACFC1" w:rsidR="00C04CEF" w:rsidRDefault="0003347F" w:rsidP="00BE005D">
      <w:pPr>
        <w:spacing w:line="240" w:lineRule="auto"/>
        <w:rPr>
          <w:rFonts w:ascii="Arial" w:hAnsi="Arial" w:cs="Arial"/>
          <w:sz w:val="24"/>
          <w:szCs w:val="24"/>
        </w:rPr>
      </w:pPr>
      <w:r>
        <w:rPr>
          <w:rFonts w:ascii="Arial" w:hAnsi="Arial" w:cs="Arial"/>
          <w:noProof/>
          <w:sz w:val="24"/>
          <w:szCs w:val="24"/>
        </w:rPr>
        <w:drawing>
          <wp:inline distT="0" distB="0" distL="0" distR="0" wp14:anchorId="7EAB9E07" wp14:editId="065E5620">
            <wp:extent cx="5836920" cy="34366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36920" cy="3436620"/>
                    </a:xfrm>
                    <a:prstGeom prst="rect">
                      <a:avLst/>
                    </a:prstGeom>
                    <a:noFill/>
                  </pic:spPr>
                </pic:pic>
              </a:graphicData>
            </a:graphic>
          </wp:inline>
        </w:drawing>
      </w:r>
    </w:p>
    <w:p w14:paraId="7E2E4C10" w14:textId="3AFD2829" w:rsidR="00853F7A" w:rsidRPr="005A4953" w:rsidRDefault="00853F7A" w:rsidP="00BE005D">
      <w:pPr>
        <w:spacing w:line="240" w:lineRule="auto"/>
        <w:rPr>
          <w:rFonts w:ascii="Arial" w:hAnsi="Arial" w:cs="Arial"/>
          <w:sz w:val="24"/>
          <w:szCs w:val="24"/>
        </w:rPr>
      </w:pPr>
      <w:r>
        <w:rPr>
          <w:rFonts w:ascii="Arial" w:hAnsi="Arial" w:cs="Arial"/>
          <w:sz w:val="24"/>
          <w:szCs w:val="24"/>
        </w:rPr>
        <w:t xml:space="preserve">Figure 3. </w:t>
      </w:r>
      <w:r w:rsidR="00BE005D">
        <w:rPr>
          <w:rFonts w:ascii="Arial" w:hAnsi="Arial" w:cs="Arial"/>
          <w:sz w:val="24"/>
          <w:szCs w:val="24"/>
        </w:rPr>
        <w:t>Correlation comparison of the EPT Index score and % Cyanobacteria and Chlorophyta in the periphyton community. Data from FDEP bioassessment program.</w:t>
      </w:r>
    </w:p>
    <w:p w14:paraId="255B7A3F" w14:textId="55352FF2" w:rsidR="006C2ABC" w:rsidRDefault="006C2ABC" w:rsidP="001B5430">
      <w:pPr>
        <w:spacing w:line="480" w:lineRule="auto"/>
        <w:rPr>
          <w:rFonts w:ascii="Arial" w:hAnsi="Arial" w:cs="Arial"/>
          <w:b/>
          <w:bCs/>
          <w:sz w:val="24"/>
          <w:szCs w:val="24"/>
        </w:rPr>
      </w:pPr>
    </w:p>
    <w:p w14:paraId="50454635" w14:textId="72F11264" w:rsidR="00746712" w:rsidRPr="005A4953" w:rsidRDefault="00BE005D" w:rsidP="001B5430">
      <w:pPr>
        <w:spacing w:line="480" w:lineRule="auto"/>
        <w:rPr>
          <w:rFonts w:ascii="Arial" w:hAnsi="Arial" w:cs="Arial"/>
          <w:b/>
          <w:bCs/>
          <w:sz w:val="24"/>
          <w:szCs w:val="24"/>
        </w:rPr>
      </w:pPr>
      <w:r>
        <w:rPr>
          <w:rFonts w:ascii="Arial" w:hAnsi="Arial" w:cs="Arial"/>
          <w:b/>
          <w:bCs/>
          <w:sz w:val="24"/>
          <w:szCs w:val="24"/>
        </w:rPr>
        <w:t xml:space="preserve">Discussion and </w:t>
      </w:r>
      <w:r w:rsidR="00746712" w:rsidRPr="005A4953">
        <w:rPr>
          <w:rFonts w:ascii="Arial" w:hAnsi="Arial" w:cs="Arial"/>
          <w:b/>
          <w:bCs/>
          <w:sz w:val="24"/>
          <w:szCs w:val="24"/>
        </w:rPr>
        <w:t>Conclusions</w:t>
      </w:r>
    </w:p>
    <w:p w14:paraId="549867D8" w14:textId="3A892940" w:rsidR="005A4953" w:rsidRDefault="004F1EEE" w:rsidP="001B5430">
      <w:pPr>
        <w:spacing w:line="480" w:lineRule="auto"/>
        <w:rPr>
          <w:rFonts w:ascii="Arial" w:hAnsi="Arial" w:cs="Arial"/>
          <w:sz w:val="24"/>
          <w:szCs w:val="24"/>
        </w:rPr>
      </w:pPr>
      <w:r>
        <w:rPr>
          <w:rFonts w:ascii="Arial" w:hAnsi="Arial" w:cs="Arial"/>
          <w:sz w:val="24"/>
          <w:szCs w:val="24"/>
        </w:rPr>
        <w:t xml:space="preserve">In this chapter, I presented benthic algal abundance targets proposed in the stream literature and applied them to a data set collected </w:t>
      </w:r>
      <w:r w:rsidR="00BF21AD">
        <w:rPr>
          <w:rFonts w:ascii="Arial" w:hAnsi="Arial" w:cs="Arial"/>
          <w:sz w:val="24"/>
          <w:szCs w:val="24"/>
        </w:rPr>
        <w:t xml:space="preserve">from </w:t>
      </w:r>
      <w:r>
        <w:rPr>
          <w:rFonts w:ascii="Arial" w:hAnsi="Arial" w:cs="Arial"/>
          <w:sz w:val="24"/>
          <w:szCs w:val="24"/>
        </w:rPr>
        <w:t>14 springs in Florida to evaluate their applicability for setting algal abundance criteria</w:t>
      </w:r>
      <w:r w:rsidR="00D22045">
        <w:rPr>
          <w:rFonts w:ascii="Arial" w:hAnsi="Arial" w:cs="Arial"/>
          <w:sz w:val="24"/>
          <w:szCs w:val="24"/>
        </w:rPr>
        <w:t xml:space="preserve"> in Florida springs</w:t>
      </w:r>
      <w:r>
        <w:rPr>
          <w:rFonts w:ascii="Arial" w:hAnsi="Arial" w:cs="Arial"/>
          <w:sz w:val="24"/>
          <w:szCs w:val="24"/>
        </w:rPr>
        <w:t xml:space="preserve">. In some cases, the proposed targets were developed for temperate, rocky-bottom streams (Welch et </w:t>
      </w:r>
      <w:r>
        <w:rPr>
          <w:rFonts w:ascii="Arial" w:hAnsi="Arial" w:cs="Arial"/>
          <w:sz w:val="24"/>
          <w:szCs w:val="24"/>
        </w:rPr>
        <w:lastRenderedPageBreak/>
        <w:t>al., 1988), or from streams in more northern climates (Biggs, 1996), but some of these targets were developed specifically in Florida spring systems (Guan et al., 2020</w:t>
      </w:r>
      <w:r w:rsidR="006C2ABC">
        <w:rPr>
          <w:rFonts w:ascii="Arial" w:hAnsi="Arial" w:cs="Arial"/>
          <w:sz w:val="24"/>
          <w:szCs w:val="24"/>
        </w:rPr>
        <w:t>b</w:t>
      </w:r>
      <w:r>
        <w:rPr>
          <w:rFonts w:ascii="Arial" w:hAnsi="Arial" w:cs="Arial"/>
          <w:sz w:val="24"/>
          <w:szCs w:val="24"/>
        </w:rPr>
        <w:t>), or included data collected in Florida springs (Horner et al., 1983).</w:t>
      </w:r>
    </w:p>
    <w:p w14:paraId="5ABDD4F9" w14:textId="229A5D25" w:rsidR="00A925AD" w:rsidRDefault="00A925AD" w:rsidP="001B5430">
      <w:pPr>
        <w:spacing w:line="480" w:lineRule="auto"/>
        <w:rPr>
          <w:rFonts w:ascii="Arial" w:hAnsi="Arial" w:cs="Arial"/>
          <w:sz w:val="24"/>
          <w:szCs w:val="24"/>
        </w:rPr>
      </w:pPr>
      <w:r>
        <w:rPr>
          <w:rFonts w:ascii="Arial" w:hAnsi="Arial" w:cs="Arial"/>
          <w:sz w:val="24"/>
          <w:szCs w:val="24"/>
        </w:rPr>
        <w:t>Florida does not currently have standards or guidelines for thresholds of benthic algal abundance in springs, but the Florida Department of Environmental Protection is evaluating the need for more quantitative monitoring of epiphytic and benthic algae in springs to support water quality management efforts (Mary Paulic, Fla. Department of Environmental Protection pers. comm.). The analysis in this chapter may provide some additional guidance in terms of “desired future conditions” for epiphyte and benthic algal abundance in springs.</w:t>
      </w:r>
    </w:p>
    <w:p w14:paraId="28EEE691" w14:textId="3E5EA7F4" w:rsidR="00DF6EF8" w:rsidRDefault="00E1745D" w:rsidP="001B5430">
      <w:pPr>
        <w:spacing w:line="480" w:lineRule="auto"/>
        <w:rPr>
          <w:rFonts w:ascii="Arial" w:hAnsi="Arial" w:cs="Arial"/>
          <w:sz w:val="24"/>
          <w:szCs w:val="24"/>
        </w:rPr>
      </w:pPr>
      <w:r>
        <w:rPr>
          <w:rFonts w:ascii="Arial" w:hAnsi="Arial" w:cs="Arial"/>
          <w:sz w:val="24"/>
          <w:szCs w:val="24"/>
        </w:rPr>
        <w:t>The epiphytic algal thresholds developed by Guan et al. (2020</w:t>
      </w:r>
      <w:r w:rsidR="00D978F6">
        <w:rPr>
          <w:rFonts w:ascii="Arial" w:hAnsi="Arial" w:cs="Arial"/>
          <w:sz w:val="24"/>
          <w:szCs w:val="24"/>
        </w:rPr>
        <w:t>b</w:t>
      </w:r>
      <w:r>
        <w:rPr>
          <w:rFonts w:ascii="Arial" w:hAnsi="Arial" w:cs="Arial"/>
          <w:sz w:val="24"/>
          <w:szCs w:val="24"/>
        </w:rPr>
        <w:t xml:space="preserve">) are directly applicable to Florida springs, since they were developed in one, and are considered a good criterion to use for setting targets for epiphyte abundance on submerged macrophytes. Setting targets for macroalgal abundance is still going to need additional work and consideration. The % cover, </w:t>
      </w:r>
      <w:proofErr w:type="spellStart"/>
      <w:r>
        <w:rPr>
          <w:rFonts w:ascii="Arial" w:hAnsi="Arial" w:cs="Arial"/>
          <w:sz w:val="24"/>
          <w:szCs w:val="24"/>
        </w:rPr>
        <w:t>Chl</w:t>
      </w:r>
      <w:proofErr w:type="spellEnd"/>
      <w:r>
        <w:rPr>
          <w:rFonts w:ascii="Arial" w:hAnsi="Arial" w:cs="Arial"/>
          <w:sz w:val="24"/>
          <w:szCs w:val="24"/>
        </w:rPr>
        <w:t xml:space="preserve"> </w:t>
      </w:r>
      <w:r w:rsidRPr="0083229B">
        <w:rPr>
          <w:rFonts w:ascii="Arial" w:hAnsi="Arial" w:cs="Arial"/>
          <w:i/>
          <w:iCs/>
          <w:sz w:val="24"/>
          <w:szCs w:val="24"/>
        </w:rPr>
        <w:t>a</w:t>
      </w:r>
      <w:r>
        <w:rPr>
          <w:rFonts w:ascii="Arial" w:hAnsi="Arial" w:cs="Arial"/>
          <w:sz w:val="24"/>
          <w:szCs w:val="24"/>
        </w:rPr>
        <w:t>, and AFDW targets suggested by Biggs (1996</w:t>
      </w:r>
      <w:r w:rsidR="00DC6BDB">
        <w:rPr>
          <w:rFonts w:ascii="Arial" w:hAnsi="Arial" w:cs="Arial"/>
          <w:sz w:val="24"/>
          <w:szCs w:val="24"/>
        </w:rPr>
        <w:t>; see Table 2</w:t>
      </w:r>
      <w:r>
        <w:rPr>
          <w:rFonts w:ascii="Arial" w:hAnsi="Arial" w:cs="Arial"/>
          <w:sz w:val="24"/>
          <w:szCs w:val="24"/>
        </w:rPr>
        <w:t xml:space="preserve">) seem to have broad applicability to streams, as </w:t>
      </w:r>
      <w:r w:rsidR="00D978F6">
        <w:rPr>
          <w:rFonts w:ascii="Arial" w:hAnsi="Arial" w:cs="Arial"/>
          <w:sz w:val="24"/>
          <w:szCs w:val="24"/>
        </w:rPr>
        <w:t>these were</w:t>
      </w:r>
      <w:r>
        <w:rPr>
          <w:rFonts w:ascii="Arial" w:hAnsi="Arial" w:cs="Arial"/>
          <w:sz w:val="24"/>
          <w:szCs w:val="24"/>
        </w:rPr>
        <w:t xml:space="preserve"> developed using a broad range of streams worldwide</w:t>
      </w:r>
      <w:r w:rsidR="00D978F6">
        <w:rPr>
          <w:rFonts w:ascii="Arial" w:hAnsi="Arial" w:cs="Arial"/>
          <w:sz w:val="24"/>
          <w:szCs w:val="24"/>
        </w:rPr>
        <w:t xml:space="preserve"> and considered a variety of environmental values to be protected. These</w:t>
      </w:r>
      <w:r>
        <w:rPr>
          <w:rFonts w:ascii="Arial" w:hAnsi="Arial" w:cs="Arial"/>
          <w:sz w:val="24"/>
          <w:szCs w:val="24"/>
        </w:rPr>
        <w:t xml:space="preserve"> might be adopted as interim criteria for macroalgal abundance in Florida springs. </w:t>
      </w:r>
      <w:r w:rsidR="00DF6EF8">
        <w:rPr>
          <w:rFonts w:ascii="Arial" w:hAnsi="Arial" w:cs="Arial"/>
          <w:sz w:val="24"/>
          <w:szCs w:val="24"/>
        </w:rPr>
        <w:t xml:space="preserve">Highest macroinvertebrate diversity (Shannon Index) and </w:t>
      </w:r>
      <w:r w:rsidR="00BF21AD">
        <w:rPr>
          <w:rFonts w:ascii="Arial" w:hAnsi="Arial" w:cs="Arial"/>
          <w:sz w:val="24"/>
          <w:szCs w:val="24"/>
        </w:rPr>
        <w:t>evenness</w:t>
      </w:r>
      <w:r w:rsidR="00DF6EF8">
        <w:rPr>
          <w:rFonts w:ascii="Arial" w:hAnsi="Arial" w:cs="Arial"/>
          <w:sz w:val="24"/>
          <w:szCs w:val="24"/>
        </w:rPr>
        <w:t xml:space="preserve"> were seen at &lt; 40 g/m</w:t>
      </w:r>
      <w:r w:rsidR="00DF6EF8" w:rsidRPr="00B522A9">
        <w:rPr>
          <w:rFonts w:ascii="Arial" w:hAnsi="Arial" w:cs="Arial"/>
          <w:sz w:val="24"/>
          <w:szCs w:val="24"/>
          <w:vertAlign w:val="superscript"/>
        </w:rPr>
        <w:t>2</w:t>
      </w:r>
      <w:r w:rsidR="00DF6EF8">
        <w:rPr>
          <w:rFonts w:ascii="Arial" w:hAnsi="Arial" w:cs="Arial"/>
          <w:sz w:val="24"/>
          <w:szCs w:val="24"/>
        </w:rPr>
        <w:t xml:space="preserve"> AFDW on snags in the </w:t>
      </w:r>
      <w:proofErr w:type="spellStart"/>
      <w:r w:rsidR="00DF6EF8">
        <w:rPr>
          <w:rFonts w:ascii="Arial" w:hAnsi="Arial" w:cs="Arial"/>
          <w:sz w:val="24"/>
          <w:szCs w:val="24"/>
        </w:rPr>
        <w:t>Ichetucknee</w:t>
      </w:r>
      <w:proofErr w:type="spellEnd"/>
      <w:r w:rsidR="00DF6EF8">
        <w:rPr>
          <w:rFonts w:ascii="Arial" w:hAnsi="Arial" w:cs="Arial"/>
          <w:sz w:val="24"/>
          <w:szCs w:val="24"/>
        </w:rPr>
        <w:t xml:space="preserve"> River (Mattson, 2009), suggesting that the Biggs criteria may be useful/applicable for Florida springs. Supplemental criteria could include the relative abundance of the algal taxa generally regarded as “nuisance” taxa (Cyanobacteria, Chlorophyta, and/or </w:t>
      </w:r>
      <w:proofErr w:type="spellStart"/>
      <w:r w:rsidR="00DF6EF8">
        <w:rPr>
          <w:rFonts w:ascii="Arial" w:hAnsi="Arial" w:cs="Arial"/>
          <w:sz w:val="24"/>
          <w:szCs w:val="24"/>
        </w:rPr>
        <w:t>Xanthophyta</w:t>
      </w:r>
      <w:proofErr w:type="spellEnd"/>
      <w:r w:rsidR="00DF6EF8">
        <w:rPr>
          <w:rFonts w:ascii="Arial" w:hAnsi="Arial" w:cs="Arial"/>
          <w:sz w:val="24"/>
          <w:szCs w:val="24"/>
        </w:rPr>
        <w:t xml:space="preserve">) with </w:t>
      </w:r>
      <w:r w:rsidR="00DF6EF8">
        <w:rPr>
          <w:rFonts w:ascii="Arial" w:hAnsi="Arial" w:cs="Arial"/>
          <w:sz w:val="24"/>
          <w:szCs w:val="24"/>
        </w:rPr>
        <w:lastRenderedPageBreak/>
        <w:t xml:space="preserve">thresholds of 20-40% composition </w:t>
      </w:r>
      <w:r w:rsidR="007929F4">
        <w:rPr>
          <w:rFonts w:ascii="Arial" w:hAnsi="Arial" w:cs="Arial"/>
          <w:sz w:val="24"/>
          <w:szCs w:val="24"/>
        </w:rPr>
        <w:t>of</w:t>
      </w:r>
      <w:r w:rsidR="00DF6EF8">
        <w:rPr>
          <w:rFonts w:ascii="Arial" w:hAnsi="Arial" w:cs="Arial"/>
          <w:sz w:val="24"/>
          <w:szCs w:val="24"/>
        </w:rPr>
        <w:t xml:space="preserve"> the algal community (</w:t>
      </w:r>
      <w:r w:rsidR="002C2648">
        <w:rPr>
          <w:rFonts w:ascii="Arial" w:hAnsi="Arial" w:cs="Arial"/>
          <w:sz w:val="24"/>
          <w:szCs w:val="24"/>
        </w:rPr>
        <w:t xml:space="preserve">Figure 3 in this chapter;  </w:t>
      </w:r>
      <w:r w:rsidR="00DF6EF8">
        <w:rPr>
          <w:rFonts w:ascii="Arial" w:hAnsi="Arial" w:cs="Arial"/>
          <w:sz w:val="24"/>
          <w:szCs w:val="24"/>
        </w:rPr>
        <w:t>Mattson, 2009).</w:t>
      </w:r>
    </w:p>
    <w:p w14:paraId="2CD79D6A" w14:textId="3679F307" w:rsidR="00A925AD" w:rsidRDefault="00A925AD" w:rsidP="00A925AD">
      <w:pPr>
        <w:spacing w:line="480" w:lineRule="auto"/>
        <w:rPr>
          <w:rFonts w:ascii="Arial" w:hAnsi="Arial" w:cs="Arial"/>
          <w:sz w:val="24"/>
          <w:szCs w:val="24"/>
        </w:rPr>
      </w:pPr>
      <w:r>
        <w:rPr>
          <w:rFonts w:ascii="Arial" w:hAnsi="Arial" w:cs="Arial"/>
          <w:sz w:val="24"/>
          <w:szCs w:val="24"/>
        </w:rPr>
        <w:t>Some of the springs sampled in the 2015 study are considered “reference” springs in regards to their water quality; their NOx-N concentration is at or near the natural background of 0.05 mg/L NOx-N defined by the Florida Geological Survey (Scott et al., 2004)</w:t>
      </w:r>
      <w:r w:rsidR="007929F4">
        <w:rPr>
          <w:rFonts w:ascii="Arial" w:hAnsi="Arial" w:cs="Arial"/>
          <w:sz w:val="24"/>
          <w:szCs w:val="24"/>
        </w:rPr>
        <w:t>;</w:t>
      </w:r>
      <w:r>
        <w:rPr>
          <w:rFonts w:ascii="Arial" w:hAnsi="Arial" w:cs="Arial"/>
          <w:sz w:val="24"/>
          <w:szCs w:val="24"/>
        </w:rPr>
        <w:t xml:space="preserve"> these are Juniper Creek, Alexander Springs Creek, and Silver Glen Spring Run. But biologically these may not be good candidates for a reference condition because they receive a considerable amount of recreational impact or have been modified to some extent. They also differ in their base water chemistry, with Juniper Spring being a low-ion spring, Alexander Spring is a mixed spring, and Silver Glen Spring is a salt spring (Woodruff, 1993). The SAV community in Silver Glen Spring Run regularly contains extensive mats of macroalgae, Alexander Springs Creek occasionally exhibits blooms of macroalgal mats, and Juniper Creek rarely develops macroalgal mats.</w:t>
      </w:r>
      <w:r w:rsidR="008C6C6F">
        <w:rPr>
          <w:rFonts w:ascii="Arial" w:hAnsi="Arial" w:cs="Arial"/>
          <w:sz w:val="24"/>
          <w:szCs w:val="24"/>
        </w:rPr>
        <w:t xml:space="preserve"> Studies evaluating algal abundance in relation to base chemistry have not yet been done.</w:t>
      </w:r>
    </w:p>
    <w:p w14:paraId="5DE1FF72" w14:textId="57016B55" w:rsidR="00D22045" w:rsidRDefault="00E1745D" w:rsidP="001B5430">
      <w:pPr>
        <w:spacing w:line="480" w:lineRule="auto"/>
        <w:rPr>
          <w:rFonts w:ascii="Arial" w:hAnsi="Arial" w:cs="Arial"/>
          <w:sz w:val="24"/>
          <w:szCs w:val="24"/>
        </w:rPr>
      </w:pPr>
      <w:r>
        <w:rPr>
          <w:rFonts w:ascii="Arial" w:hAnsi="Arial" w:cs="Arial"/>
          <w:sz w:val="24"/>
          <w:szCs w:val="24"/>
        </w:rPr>
        <w:t xml:space="preserve">Additional research and long-term monitoring of SAV communities in springs </w:t>
      </w:r>
      <w:r w:rsidR="00DF6EF8">
        <w:rPr>
          <w:rFonts w:ascii="Arial" w:hAnsi="Arial" w:cs="Arial"/>
          <w:sz w:val="24"/>
          <w:szCs w:val="24"/>
        </w:rPr>
        <w:t>is needed to</w:t>
      </w:r>
      <w:r w:rsidR="00D978F6">
        <w:rPr>
          <w:rFonts w:ascii="Arial" w:hAnsi="Arial" w:cs="Arial"/>
          <w:sz w:val="24"/>
          <w:szCs w:val="24"/>
        </w:rPr>
        <w:t xml:space="preserve"> </w:t>
      </w:r>
      <w:r>
        <w:rPr>
          <w:rFonts w:ascii="Arial" w:hAnsi="Arial" w:cs="Arial"/>
          <w:sz w:val="24"/>
          <w:szCs w:val="24"/>
        </w:rPr>
        <w:t>help refine these targets.</w:t>
      </w:r>
      <w:r w:rsidR="00D22045">
        <w:rPr>
          <w:rFonts w:ascii="Arial" w:hAnsi="Arial" w:cs="Arial"/>
          <w:sz w:val="24"/>
          <w:szCs w:val="24"/>
        </w:rPr>
        <w:t xml:space="preserve"> </w:t>
      </w:r>
      <w:r w:rsidR="00DF6EF8">
        <w:rPr>
          <w:rFonts w:ascii="Arial" w:hAnsi="Arial" w:cs="Arial"/>
          <w:sz w:val="24"/>
          <w:szCs w:val="24"/>
        </w:rPr>
        <w:t>As noted earlier, proliferation of nuisance algal blooms in freshwater ecosystems, including Florida springs, is an emerging global issue (</w:t>
      </w:r>
      <w:proofErr w:type="spellStart"/>
      <w:r w:rsidR="00DF6EF8">
        <w:rPr>
          <w:rFonts w:ascii="Arial" w:hAnsi="Arial" w:cs="Arial"/>
          <w:sz w:val="24"/>
          <w:szCs w:val="24"/>
        </w:rPr>
        <w:t>Hudon</w:t>
      </w:r>
      <w:proofErr w:type="spellEnd"/>
      <w:r w:rsidR="00DF6EF8">
        <w:rPr>
          <w:rFonts w:ascii="Arial" w:hAnsi="Arial" w:cs="Arial"/>
          <w:sz w:val="24"/>
          <w:szCs w:val="24"/>
        </w:rPr>
        <w:t xml:space="preserve"> et al., 2014; </w:t>
      </w:r>
      <w:proofErr w:type="spellStart"/>
      <w:r w:rsidR="00DF6EF8">
        <w:rPr>
          <w:rFonts w:ascii="Arial" w:hAnsi="Arial" w:cs="Arial"/>
          <w:sz w:val="24"/>
          <w:szCs w:val="24"/>
        </w:rPr>
        <w:t>Paerl</w:t>
      </w:r>
      <w:proofErr w:type="spellEnd"/>
      <w:r w:rsidR="00DF6EF8">
        <w:rPr>
          <w:rFonts w:ascii="Arial" w:hAnsi="Arial" w:cs="Arial"/>
          <w:sz w:val="24"/>
          <w:szCs w:val="24"/>
        </w:rPr>
        <w:t xml:space="preserve"> and Otten, 2013; Stevenson et al., 2007). Whatever environmental drivers are promoting this trend, targets for algal abundance need to be adopted that result in reduced or minimal impacts to human use and ecological integrity. Additional research is also needed on the relationships between algal proliferation and other aquatic ecosystem characteristics (faunal communities, ecosystem productivity, etc.) to </w:t>
      </w:r>
      <w:r w:rsidR="00DF6EF8">
        <w:rPr>
          <w:rFonts w:ascii="Arial" w:hAnsi="Arial" w:cs="Arial"/>
          <w:sz w:val="24"/>
          <w:szCs w:val="24"/>
        </w:rPr>
        <w:lastRenderedPageBreak/>
        <w:t>develop appropriate algal targets. These biological criteria can supplement and help support other criteria, such as water quality standards (concentration targets) or hydrologic/instream flow standards.</w:t>
      </w:r>
    </w:p>
    <w:p w14:paraId="6C7F7F75" w14:textId="724994B3" w:rsidR="00A925AD" w:rsidRDefault="00A925AD" w:rsidP="001B5430">
      <w:pPr>
        <w:spacing w:line="480" w:lineRule="auto"/>
        <w:rPr>
          <w:rFonts w:ascii="Arial" w:hAnsi="Arial" w:cs="Arial"/>
          <w:sz w:val="24"/>
          <w:szCs w:val="24"/>
        </w:rPr>
      </w:pPr>
    </w:p>
    <w:p w14:paraId="0829061F" w14:textId="7F14D951" w:rsidR="00FF351D" w:rsidRPr="00FF351D" w:rsidRDefault="00FF351D" w:rsidP="001B5430">
      <w:pPr>
        <w:spacing w:line="480" w:lineRule="auto"/>
        <w:rPr>
          <w:rFonts w:ascii="Arial" w:hAnsi="Arial" w:cs="Arial"/>
          <w:b/>
          <w:bCs/>
          <w:sz w:val="24"/>
          <w:szCs w:val="24"/>
        </w:rPr>
      </w:pPr>
      <w:r w:rsidRPr="00FF351D">
        <w:rPr>
          <w:rFonts w:ascii="Arial" w:hAnsi="Arial" w:cs="Arial"/>
          <w:b/>
          <w:bCs/>
          <w:sz w:val="24"/>
          <w:szCs w:val="24"/>
        </w:rPr>
        <w:t>Acknowledgements</w:t>
      </w:r>
    </w:p>
    <w:p w14:paraId="1CFF7DEF" w14:textId="7B013438" w:rsidR="00A925AD" w:rsidRDefault="00DF6EF8" w:rsidP="001B5430">
      <w:pPr>
        <w:spacing w:line="480" w:lineRule="auto"/>
        <w:rPr>
          <w:rFonts w:ascii="Arial" w:hAnsi="Arial" w:cs="Arial"/>
          <w:sz w:val="24"/>
          <w:szCs w:val="24"/>
        </w:rPr>
      </w:pPr>
      <w:r>
        <w:rPr>
          <w:rFonts w:ascii="Arial" w:hAnsi="Arial" w:cs="Arial"/>
          <w:sz w:val="24"/>
          <w:szCs w:val="24"/>
        </w:rPr>
        <w:t xml:space="preserve">I am grateful to </w:t>
      </w:r>
      <w:r w:rsidR="00A925AD">
        <w:rPr>
          <w:rFonts w:ascii="Arial" w:hAnsi="Arial" w:cs="Arial"/>
          <w:sz w:val="24"/>
          <w:szCs w:val="24"/>
        </w:rPr>
        <w:t xml:space="preserve">the St. Johns River Water Management District for supporting this springs work. L. McCloud and </w:t>
      </w:r>
      <w:r w:rsidR="008C6C6F">
        <w:rPr>
          <w:rFonts w:ascii="Arial" w:hAnsi="Arial" w:cs="Arial"/>
          <w:sz w:val="24"/>
          <w:szCs w:val="24"/>
        </w:rPr>
        <w:t>___________</w:t>
      </w:r>
      <w:r w:rsidR="00A925AD">
        <w:rPr>
          <w:rFonts w:ascii="Arial" w:hAnsi="Arial" w:cs="Arial"/>
          <w:sz w:val="24"/>
          <w:szCs w:val="24"/>
        </w:rPr>
        <w:t xml:space="preserve"> provided helpful reviews prior to submission of this manuscript to the Editors</w:t>
      </w:r>
      <w:r w:rsidR="0080525C">
        <w:rPr>
          <w:rFonts w:ascii="Arial" w:hAnsi="Arial" w:cs="Arial"/>
          <w:sz w:val="24"/>
          <w:szCs w:val="24"/>
        </w:rPr>
        <w:t>,</w:t>
      </w:r>
      <w:r w:rsidR="00A925AD">
        <w:rPr>
          <w:rFonts w:ascii="Arial" w:hAnsi="Arial" w:cs="Arial"/>
          <w:sz w:val="24"/>
          <w:szCs w:val="24"/>
        </w:rPr>
        <w:t xml:space="preserve"> and the </w:t>
      </w:r>
      <w:r w:rsidR="00482B42">
        <w:rPr>
          <w:rFonts w:ascii="Arial" w:hAnsi="Arial" w:cs="Arial"/>
          <w:sz w:val="24"/>
          <w:szCs w:val="24"/>
        </w:rPr>
        <w:t>work</w:t>
      </w:r>
      <w:r w:rsidR="00A925AD">
        <w:rPr>
          <w:rFonts w:ascii="Arial" w:hAnsi="Arial" w:cs="Arial"/>
          <w:sz w:val="24"/>
          <w:szCs w:val="24"/>
        </w:rPr>
        <w:t xml:space="preserve"> of two anonymous </w:t>
      </w:r>
      <w:r w:rsidR="00482B42">
        <w:rPr>
          <w:rFonts w:ascii="Arial" w:hAnsi="Arial" w:cs="Arial"/>
          <w:sz w:val="24"/>
          <w:szCs w:val="24"/>
        </w:rPr>
        <w:t xml:space="preserve">reviewers </w:t>
      </w:r>
      <w:r w:rsidR="00A925AD">
        <w:rPr>
          <w:rFonts w:ascii="Arial" w:hAnsi="Arial" w:cs="Arial"/>
          <w:sz w:val="24"/>
          <w:szCs w:val="24"/>
        </w:rPr>
        <w:t>were also helpful.</w:t>
      </w:r>
    </w:p>
    <w:p w14:paraId="32416A0E" w14:textId="77777777" w:rsidR="00A925AD" w:rsidRDefault="00A925AD" w:rsidP="001B5430">
      <w:pPr>
        <w:spacing w:line="480" w:lineRule="auto"/>
        <w:rPr>
          <w:rFonts w:ascii="Arial" w:hAnsi="Arial" w:cs="Arial"/>
          <w:sz w:val="24"/>
          <w:szCs w:val="24"/>
        </w:rPr>
      </w:pPr>
    </w:p>
    <w:p w14:paraId="46E2775A" w14:textId="58D3B5C3" w:rsidR="00CB3766" w:rsidRPr="005A4953" w:rsidRDefault="00CB3766" w:rsidP="001B5430">
      <w:pPr>
        <w:spacing w:line="480" w:lineRule="auto"/>
        <w:rPr>
          <w:rFonts w:ascii="Arial" w:hAnsi="Arial" w:cs="Arial"/>
          <w:b/>
          <w:bCs/>
          <w:sz w:val="24"/>
          <w:szCs w:val="24"/>
        </w:rPr>
      </w:pPr>
      <w:r w:rsidRPr="005A4953">
        <w:rPr>
          <w:rFonts w:ascii="Arial" w:hAnsi="Arial" w:cs="Arial"/>
          <w:b/>
          <w:bCs/>
          <w:sz w:val="24"/>
          <w:szCs w:val="24"/>
        </w:rPr>
        <w:t>Literature Cited</w:t>
      </w:r>
    </w:p>
    <w:p w14:paraId="7A11E7C5" w14:textId="47B07C66" w:rsidR="00CC45E3" w:rsidRPr="004F1EEE" w:rsidRDefault="00CC45E3" w:rsidP="001B5430">
      <w:pPr>
        <w:spacing w:line="480" w:lineRule="auto"/>
        <w:rPr>
          <w:rFonts w:ascii="Arial" w:hAnsi="Arial" w:cs="Arial"/>
          <w:sz w:val="24"/>
          <w:szCs w:val="24"/>
        </w:rPr>
      </w:pPr>
      <w:r w:rsidRPr="004F1EEE">
        <w:rPr>
          <w:rFonts w:ascii="Arial" w:hAnsi="Arial" w:cs="Arial"/>
          <w:sz w:val="24"/>
          <w:szCs w:val="24"/>
        </w:rPr>
        <w:t xml:space="preserve">AMEC (2016). </w:t>
      </w:r>
      <w:r w:rsidR="00302BB3" w:rsidRPr="004F1EEE">
        <w:rPr>
          <w:rFonts w:ascii="Arial" w:hAnsi="Arial" w:cs="Arial"/>
          <w:sz w:val="24"/>
          <w:szCs w:val="24"/>
        </w:rPr>
        <w:t xml:space="preserve">Synoptic biological monitoring of springs data collection. </w:t>
      </w:r>
      <w:r w:rsidR="00732C67" w:rsidRPr="004F1EEE">
        <w:rPr>
          <w:rFonts w:ascii="Arial" w:hAnsi="Arial" w:cs="Arial"/>
          <w:sz w:val="24"/>
          <w:szCs w:val="24"/>
        </w:rPr>
        <w:t xml:space="preserve">Final report. (Special Publication SJ2019-SP1). Palatka, FL: St. Johns River Water Management District. </w:t>
      </w:r>
      <w:hyperlink r:id="rId14" w:history="1">
        <w:r w:rsidR="00732C67" w:rsidRPr="004F1EEE">
          <w:rPr>
            <w:rStyle w:val="Hyperlink"/>
            <w:rFonts w:ascii="Arial" w:hAnsi="Arial" w:cs="Arial"/>
            <w:sz w:val="24"/>
            <w:szCs w:val="24"/>
          </w:rPr>
          <w:t>https://www.sjrwmd.com/documents/technical-reports/special-publications/2019-2/</w:t>
        </w:r>
      </w:hyperlink>
      <w:r w:rsidR="00732C67" w:rsidRPr="004F1EEE">
        <w:rPr>
          <w:rFonts w:ascii="Arial" w:hAnsi="Arial" w:cs="Arial"/>
          <w:sz w:val="24"/>
          <w:szCs w:val="24"/>
        </w:rPr>
        <w:t xml:space="preserve"> </w:t>
      </w:r>
    </w:p>
    <w:p w14:paraId="3C74CEC9" w14:textId="7692D568" w:rsidR="00A07F0F" w:rsidRPr="004F1EEE" w:rsidRDefault="00A07F0F" w:rsidP="001B5430">
      <w:pPr>
        <w:spacing w:line="480" w:lineRule="auto"/>
        <w:rPr>
          <w:rFonts w:ascii="Arial" w:hAnsi="Arial" w:cs="Arial"/>
          <w:sz w:val="24"/>
          <w:szCs w:val="24"/>
        </w:rPr>
      </w:pPr>
      <w:r w:rsidRPr="004F1EEE">
        <w:rPr>
          <w:rFonts w:ascii="Arial" w:hAnsi="Arial" w:cs="Arial"/>
          <w:sz w:val="24"/>
          <w:szCs w:val="24"/>
        </w:rPr>
        <w:t xml:space="preserve">Bellinger, E. G., &amp; </w:t>
      </w:r>
      <w:proofErr w:type="spellStart"/>
      <w:r w:rsidRPr="004F1EEE">
        <w:rPr>
          <w:rFonts w:ascii="Arial" w:hAnsi="Arial" w:cs="Arial"/>
          <w:sz w:val="24"/>
          <w:szCs w:val="24"/>
        </w:rPr>
        <w:t>Sigee</w:t>
      </w:r>
      <w:proofErr w:type="spellEnd"/>
      <w:r w:rsidRPr="004F1EEE">
        <w:rPr>
          <w:rFonts w:ascii="Arial" w:hAnsi="Arial" w:cs="Arial"/>
          <w:sz w:val="24"/>
          <w:szCs w:val="24"/>
        </w:rPr>
        <w:t xml:space="preserve">, D. C. (2010). </w:t>
      </w:r>
      <w:r w:rsidRPr="004F1EEE">
        <w:rPr>
          <w:rFonts w:ascii="Arial" w:hAnsi="Arial" w:cs="Arial"/>
          <w:i/>
          <w:iCs/>
          <w:sz w:val="24"/>
          <w:szCs w:val="24"/>
        </w:rPr>
        <w:t>Freshwater algae. Identification and use as bioindicators</w:t>
      </w:r>
      <w:r w:rsidRPr="004F1EEE">
        <w:rPr>
          <w:rFonts w:ascii="Arial" w:hAnsi="Arial" w:cs="Arial"/>
          <w:sz w:val="24"/>
          <w:szCs w:val="24"/>
        </w:rPr>
        <w:t>. West Sussex, UK: Wiley-Blackwell.</w:t>
      </w:r>
    </w:p>
    <w:p w14:paraId="45539B6B" w14:textId="2DB49F5E" w:rsidR="00A07F0F" w:rsidRPr="004F1EEE" w:rsidRDefault="00A07F0F" w:rsidP="001B5430">
      <w:pPr>
        <w:spacing w:line="480" w:lineRule="auto"/>
        <w:rPr>
          <w:rFonts w:ascii="Arial" w:hAnsi="Arial" w:cs="Arial"/>
          <w:sz w:val="24"/>
          <w:szCs w:val="24"/>
        </w:rPr>
      </w:pPr>
      <w:r w:rsidRPr="004F1EEE">
        <w:rPr>
          <w:rFonts w:ascii="Arial" w:hAnsi="Arial" w:cs="Arial"/>
          <w:sz w:val="24"/>
          <w:szCs w:val="24"/>
        </w:rPr>
        <w:t>Biggs, B. J. F. (1996). Patterns in benthic algae in streams. In R. J. Stevenson, M. L. Bothwell, R. L. Lowe (Eds.)</w:t>
      </w:r>
      <w:r w:rsidR="00B67D46" w:rsidRPr="004F1EEE">
        <w:rPr>
          <w:rFonts w:ascii="Arial" w:hAnsi="Arial" w:cs="Arial"/>
          <w:sz w:val="24"/>
          <w:szCs w:val="24"/>
        </w:rPr>
        <w:t xml:space="preserve">, </w:t>
      </w:r>
      <w:r w:rsidR="00B67D46" w:rsidRPr="004F1EEE">
        <w:rPr>
          <w:rFonts w:ascii="Arial" w:hAnsi="Arial" w:cs="Arial"/>
          <w:i/>
          <w:iCs/>
          <w:sz w:val="24"/>
          <w:szCs w:val="24"/>
        </w:rPr>
        <w:t>Algal ecology. Freshwater benthic ecosystems</w:t>
      </w:r>
      <w:r w:rsidR="00B67D46" w:rsidRPr="004F1EEE">
        <w:rPr>
          <w:rFonts w:ascii="Arial" w:hAnsi="Arial" w:cs="Arial"/>
          <w:sz w:val="24"/>
          <w:szCs w:val="24"/>
        </w:rPr>
        <w:t xml:space="preserve"> (pp. 31-56). New York, NY: Academic Press.</w:t>
      </w:r>
    </w:p>
    <w:p w14:paraId="055295EB" w14:textId="7C5B3165" w:rsidR="00324EF8" w:rsidRPr="004F1EEE" w:rsidRDefault="00324EF8" w:rsidP="001B5430">
      <w:pPr>
        <w:spacing w:line="480" w:lineRule="auto"/>
        <w:rPr>
          <w:rFonts w:ascii="Arial" w:hAnsi="Arial" w:cs="Arial"/>
          <w:sz w:val="24"/>
          <w:szCs w:val="24"/>
        </w:rPr>
      </w:pPr>
      <w:proofErr w:type="spellStart"/>
      <w:r w:rsidRPr="004F1EEE">
        <w:rPr>
          <w:rFonts w:ascii="Arial" w:hAnsi="Arial" w:cs="Arial"/>
          <w:sz w:val="24"/>
          <w:szCs w:val="24"/>
        </w:rPr>
        <w:lastRenderedPageBreak/>
        <w:t>Br</w:t>
      </w:r>
      <w:r w:rsidR="0094564E" w:rsidRPr="004F1EEE">
        <w:rPr>
          <w:rFonts w:ascii="Arial" w:hAnsi="Arial" w:cs="Arial"/>
          <w:sz w:val="24"/>
          <w:szCs w:val="24"/>
        </w:rPr>
        <w:t>ö</w:t>
      </w:r>
      <w:r w:rsidRPr="004F1EEE">
        <w:rPr>
          <w:rFonts w:ascii="Arial" w:hAnsi="Arial" w:cs="Arial"/>
          <w:sz w:val="24"/>
          <w:szCs w:val="24"/>
        </w:rPr>
        <w:t>nmark</w:t>
      </w:r>
      <w:proofErr w:type="spellEnd"/>
      <w:r w:rsidRPr="004F1EEE">
        <w:rPr>
          <w:rFonts w:ascii="Arial" w:hAnsi="Arial" w:cs="Arial"/>
          <w:sz w:val="24"/>
          <w:szCs w:val="24"/>
        </w:rPr>
        <w:t>, C., &amp; Hansson, L-A. (1998)</w:t>
      </w:r>
      <w:r w:rsidR="0094564E" w:rsidRPr="004F1EEE">
        <w:rPr>
          <w:rFonts w:ascii="Arial" w:hAnsi="Arial" w:cs="Arial"/>
          <w:sz w:val="24"/>
          <w:szCs w:val="24"/>
        </w:rPr>
        <w:t xml:space="preserve">. </w:t>
      </w:r>
      <w:r w:rsidR="0094564E" w:rsidRPr="004F1EEE">
        <w:rPr>
          <w:rFonts w:ascii="Arial" w:hAnsi="Arial" w:cs="Arial"/>
          <w:i/>
          <w:iCs/>
          <w:sz w:val="24"/>
          <w:szCs w:val="24"/>
        </w:rPr>
        <w:t>The biology of lakes and ponds</w:t>
      </w:r>
      <w:r w:rsidR="0094564E" w:rsidRPr="004F1EEE">
        <w:rPr>
          <w:rFonts w:ascii="Arial" w:hAnsi="Arial" w:cs="Arial"/>
          <w:sz w:val="24"/>
          <w:szCs w:val="24"/>
        </w:rPr>
        <w:t>. Oxford, UK: Oxford University Press.</w:t>
      </w:r>
    </w:p>
    <w:p w14:paraId="09DEC9E8" w14:textId="2DF57421" w:rsidR="001A2C71" w:rsidRPr="004F1EEE" w:rsidRDefault="001A2C71" w:rsidP="001B5430">
      <w:pPr>
        <w:spacing w:line="480" w:lineRule="auto"/>
        <w:rPr>
          <w:rFonts w:ascii="Arial" w:hAnsi="Arial" w:cs="Arial"/>
          <w:sz w:val="24"/>
          <w:szCs w:val="24"/>
        </w:rPr>
      </w:pPr>
      <w:r w:rsidRPr="004F1EEE">
        <w:rPr>
          <w:rFonts w:ascii="Arial" w:hAnsi="Arial" w:cs="Arial"/>
          <w:sz w:val="24"/>
          <w:szCs w:val="24"/>
        </w:rPr>
        <w:t>Brown, M.</w:t>
      </w:r>
      <w:r w:rsidR="00076A8D" w:rsidRPr="004F1EEE">
        <w:rPr>
          <w:rFonts w:ascii="Arial" w:hAnsi="Arial" w:cs="Arial"/>
          <w:sz w:val="24"/>
          <w:szCs w:val="24"/>
        </w:rPr>
        <w:t xml:space="preserve"> T., Reiss, K. C., Cohen, M. J., Evans, J. M., Reddy, K. R., Inglett, P. W., et al. (2008). Summary and synthesis of the available literature on the effects of nutrients on spring organisms and systems (Water Institute Report). Gainesville, FL: University of Florida. </w:t>
      </w:r>
      <w:hyperlink r:id="rId15" w:history="1">
        <w:r w:rsidR="00596E25" w:rsidRPr="004F1EEE">
          <w:rPr>
            <w:rStyle w:val="Hyperlink"/>
            <w:rFonts w:ascii="Arial" w:hAnsi="Arial" w:cs="Arial"/>
            <w:sz w:val="24"/>
            <w:szCs w:val="24"/>
          </w:rPr>
          <w:t>https://floridadep.gov/dear/water-quality-evaluation-tmdl/documents/summary-and-synthesis-available-literature-effects</w:t>
        </w:r>
      </w:hyperlink>
      <w:r w:rsidR="00596E25" w:rsidRPr="004F1EEE">
        <w:rPr>
          <w:rFonts w:ascii="Arial" w:hAnsi="Arial" w:cs="Arial"/>
          <w:sz w:val="24"/>
          <w:szCs w:val="24"/>
        </w:rPr>
        <w:t xml:space="preserve"> </w:t>
      </w:r>
    </w:p>
    <w:p w14:paraId="1428482F" w14:textId="0228C26A" w:rsidR="00AE5AF8" w:rsidRPr="004F1EEE" w:rsidRDefault="00151A12" w:rsidP="001B5430">
      <w:pPr>
        <w:spacing w:line="480" w:lineRule="auto"/>
        <w:rPr>
          <w:rFonts w:ascii="Arial" w:hAnsi="Arial" w:cs="Arial"/>
          <w:color w:val="0563C1" w:themeColor="hyperlink"/>
          <w:sz w:val="24"/>
          <w:szCs w:val="24"/>
          <w:u w:val="single"/>
        </w:rPr>
      </w:pPr>
      <w:r w:rsidRPr="004F1EEE">
        <w:rPr>
          <w:rFonts w:ascii="Arial" w:hAnsi="Arial" w:cs="Arial"/>
          <w:sz w:val="24"/>
          <w:szCs w:val="24"/>
        </w:rPr>
        <w:t xml:space="preserve">Camp, E. V., </w:t>
      </w:r>
      <w:proofErr w:type="spellStart"/>
      <w:r w:rsidRPr="004F1EEE">
        <w:rPr>
          <w:rFonts w:ascii="Arial" w:hAnsi="Arial" w:cs="Arial"/>
          <w:sz w:val="24"/>
          <w:szCs w:val="24"/>
        </w:rPr>
        <w:t>Staudhammer</w:t>
      </w:r>
      <w:proofErr w:type="spellEnd"/>
      <w:r w:rsidRPr="004F1EEE">
        <w:rPr>
          <w:rFonts w:ascii="Arial" w:hAnsi="Arial" w:cs="Arial"/>
          <w:sz w:val="24"/>
          <w:szCs w:val="24"/>
        </w:rPr>
        <w:t xml:space="preserve">, C. L., Pine III, W. E., </w:t>
      </w:r>
      <w:proofErr w:type="spellStart"/>
      <w:r w:rsidRPr="004F1EEE">
        <w:rPr>
          <w:rFonts w:ascii="Arial" w:hAnsi="Arial" w:cs="Arial"/>
          <w:sz w:val="24"/>
          <w:szCs w:val="24"/>
        </w:rPr>
        <w:t>Tetzlaff</w:t>
      </w:r>
      <w:proofErr w:type="spellEnd"/>
      <w:r w:rsidRPr="004F1EEE">
        <w:rPr>
          <w:rFonts w:ascii="Arial" w:hAnsi="Arial" w:cs="Arial"/>
          <w:sz w:val="24"/>
          <w:szCs w:val="24"/>
        </w:rPr>
        <w:t>, J. C., &amp; Frazer, T. K. (2014</w:t>
      </w:r>
      <w:r w:rsidR="005A4953" w:rsidRPr="004F1EEE">
        <w:rPr>
          <w:rFonts w:ascii="Arial" w:hAnsi="Arial" w:cs="Arial"/>
          <w:sz w:val="24"/>
          <w:szCs w:val="24"/>
        </w:rPr>
        <w:t>).</w:t>
      </w:r>
      <w:r w:rsidRPr="004F1EEE">
        <w:rPr>
          <w:rFonts w:ascii="Arial" w:hAnsi="Arial" w:cs="Arial"/>
          <w:sz w:val="24"/>
          <w:szCs w:val="24"/>
        </w:rPr>
        <w:t xml:space="preserve"> Replacement of rooted macrophytes by filamentous macroalgae: effects on small fishes and macroinvertebrates. </w:t>
      </w:r>
      <w:proofErr w:type="spellStart"/>
      <w:r w:rsidRPr="004F1EEE">
        <w:rPr>
          <w:rFonts w:ascii="Arial" w:hAnsi="Arial" w:cs="Arial"/>
          <w:i/>
          <w:iCs/>
          <w:sz w:val="24"/>
          <w:szCs w:val="24"/>
        </w:rPr>
        <w:t>Hydrobiologia</w:t>
      </w:r>
      <w:proofErr w:type="spellEnd"/>
      <w:r w:rsidRPr="004F1EEE">
        <w:rPr>
          <w:rFonts w:ascii="Arial" w:hAnsi="Arial" w:cs="Arial"/>
          <w:i/>
          <w:iCs/>
          <w:sz w:val="24"/>
          <w:szCs w:val="24"/>
        </w:rPr>
        <w:t xml:space="preserve"> 722</w:t>
      </w:r>
      <w:r w:rsidRPr="004F1EEE">
        <w:rPr>
          <w:rFonts w:ascii="Arial" w:hAnsi="Arial" w:cs="Arial"/>
          <w:sz w:val="24"/>
          <w:szCs w:val="24"/>
        </w:rPr>
        <w:t xml:space="preserve">, 159-170. </w:t>
      </w:r>
      <w:hyperlink r:id="rId16" w:history="1">
        <w:r w:rsidR="005A4953" w:rsidRPr="004F1EEE">
          <w:rPr>
            <w:rStyle w:val="Hyperlink"/>
            <w:rFonts w:ascii="Arial" w:hAnsi="Arial" w:cs="Arial"/>
            <w:sz w:val="24"/>
            <w:szCs w:val="24"/>
          </w:rPr>
          <w:t>https://doi.org/10.1007/s10750-013-1694-3</w:t>
        </w:r>
      </w:hyperlink>
    </w:p>
    <w:p w14:paraId="37F8DEB9" w14:textId="71E13B3E" w:rsidR="00AE5AF8" w:rsidRPr="004F1EEE" w:rsidRDefault="00AE5AF8" w:rsidP="001B5430">
      <w:pPr>
        <w:spacing w:line="480" w:lineRule="auto"/>
        <w:rPr>
          <w:rFonts w:ascii="Arial" w:hAnsi="Arial" w:cs="Arial"/>
          <w:sz w:val="24"/>
          <w:szCs w:val="24"/>
        </w:rPr>
      </w:pPr>
      <w:r w:rsidRPr="004F1EEE">
        <w:rPr>
          <w:rFonts w:ascii="Arial" w:hAnsi="Arial" w:cs="Arial"/>
          <w:sz w:val="24"/>
          <w:szCs w:val="24"/>
        </w:rPr>
        <w:t xml:space="preserve">Chen, C., Yin, D., Yu, B., &amp; Zhu, H. (2007). Effects of epiphytic algae on photosynthetic function of </w:t>
      </w:r>
      <w:proofErr w:type="spellStart"/>
      <w:r w:rsidRPr="004F1EEE">
        <w:rPr>
          <w:rFonts w:ascii="Arial" w:hAnsi="Arial" w:cs="Arial"/>
          <w:i/>
          <w:iCs/>
          <w:sz w:val="24"/>
          <w:szCs w:val="24"/>
        </w:rPr>
        <w:t>Potamogeton</w:t>
      </w:r>
      <w:proofErr w:type="spellEnd"/>
      <w:r w:rsidRPr="004F1EEE">
        <w:rPr>
          <w:rFonts w:ascii="Arial" w:hAnsi="Arial" w:cs="Arial"/>
          <w:i/>
          <w:iCs/>
          <w:sz w:val="24"/>
          <w:szCs w:val="24"/>
        </w:rPr>
        <w:t xml:space="preserve"> crispus</w:t>
      </w:r>
      <w:r w:rsidRPr="004F1EEE">
        <w:rPr>
          <w:rFonts w:ascii="Arial" w:hAnsi="Arial" w:cs="Arial"/>
          <w:sz w:val="24"/>
          <w:szCs w:val="24"/>
        </w:rPr>
        <w:t xml:space="preserve">. </w:t>
      </w:r>
      <w:r w:rsidRPr="004F1EEE">
        <w:rPr>
          <w:rFonts w:ascii="Arial" w:hAnsi="Arial" w:cs="Arial"/>
          <w:i/>
          <w:iCs/>
          <w:sz w:val="24"/>
          <w:szCs w:val="24"/>
        </w:rPr>
        <w:t>Journal of Freshwater Ecology 22(3)</w:t>
      </w:r>
      <w:r w:rsidRPr="004F1EEE">
        <w:rPr>
          <w:rFonts w:ascii="Arial" w:hAnsi="Arial" w:cs="Arial"/>
          <w:sz w:val="24"/>
          <w:szCs w:val="24"/>
        </w:rPr>
        <w:t>, 411-420.</w:t>
      </w:r>
    </w:p>
    <w:p w14:paraId="4006BB2C" w14:textId="70B702F2" w:rsidR="001A2C71" w:rsidRPr="004F1EEE" w:rsidRDefault="001A2C71" w:rsidP="001B5430">
      <w:pPr>
        <w:spacing w:line="480" w:lineRule="auto"/>
        <w:rPr>
          <w:rFonts w:ascii="Arial" w:hAnsi="Arial" w:cs="Arial"/>
          <w:sz w:val="24"/>
          <w:szCs w:val="24"/>
        </w:rPr>
      </w:pPr>
      <w:r w:rsidRPr="004F1EEE">
        <w:rPr>
          <w:rFonts w:ascii="Arial" w:hAnsi="Arial" w:cs="Arial"/>
          <w:sz w:val="24"/>
          <w:szCs w:val="24"/>
        </w:rPr>
        <w:t xml:space="preserve">Cohen, M. J., </w:t>
      </w:r>
      <w:r w:rsidR="006F29AE" w:rsidRPr="004F1EEE">
        <w:rPr>
          <w:rFonts w:ascii="Arial" w:hAnsi="Arial" w:cs="Arial"/>
          <w:sz w:val="24"/>
          <w:szCs w:val="24"/>
        </w:rPr>
        <w:t xml:space="preserve">Coveney, M. F., </w:t>
      </w:r>
      <w:r w:rsidR="00BA128A" w:rsidRPr="004F1EEE">
        <w:rPr>
          <w:rFonts w:ascii="Arial" w:hAnsi="Arial" w:cs="Arial"/>
          <w:sz w:val="24"/>
          <w:szCs w:val="24"/>
        </w:rPr>
        <w:t xml:space="preserve">&amp; </w:t>
      </w:r>
      <w:r w:rsidR="006F29AE" w:rsidRPr="004F1EEE">
        <w:rPr>
          <w:rFonts w:ascii="Arial" w:hAnsi="Arial" w:cs="Arial"/>
          <w:sz w:val="24"/>
          <w:szCs w:val="24"/>
        </w:rPr>
        <w:t>Slater, J.</w:t>
      </w:r>
      <w:r w:rsidR="00BA128A" w:rsidRPr="004F1EEE">
        <w:rPr>
          <w:rFonts w:ascii="Arial" w:hAnsi="Arial" w:cs="Arial"/>
          <w:sz w:val="24"/>
          <w:szCs w:val="24"/>
        </w:rPr>
        <w:t xml:space="preserve"> (2017). Chapter 6. </w:t>
      </w:r>
      <w:proofErr w:type="spellStart"/>
      <w:r w:rsidR="00BA128A" w:rsidRPr="004F1EEE">
        <w:rPr>
          <w:rFonts w:ascii="Arial" w:hAnsi="Arial" w:cs="Arial"/>
          <w:sz w:val="24"/>
          <w:szCs w:val="24"/>
        </w:rPr>
        <w:t>Physicochemistry</w:t>
      </w:r>
      <w:proofErr w:type="spellEnd"/>
      <w:r w:rsidR="00BA128A" w:rsidRPr="004F1EEE">
        <w:rPr>
          <w:rFonts w:ascii="Arial" w:hAnsi="Arial" w:cs="Arial"/>
          <w:sz w:val="24"/>
          <w:szCs w:val="24"/>
        </w:rPr>
        <w:t xml:space="preserve">. Nitrogen dynamics and metabolism. In </w:t>
      </w:r>
      <w:r w:rsidR="008A61BB" w:rsidRPr="004F1EEE">
        <w:rPr>
          <w:rFonts w:ascii="Arial" w:hAnsi="Arial" w:cs="Arial"/>
          <w:sz w:val="24"/>
          <w:szCs w:val="24"/>
        </w:rPr>
        <w:t xml:space="preserve">K. R. </w:t>
      </w:r>
      <w:r w:rsidR="00BA128A" w:rsidRPr="004F1EEE">
        <w:rPr>
          <w:rFonts w:ascii="Arial" w:hAnsi="Arial" w:cs="Arial"/>
          <w:sz w:val="24"/>
          <w:szCs w:val="24"/>
        </w:rPr>
        <w:t>Reddy et al. (Eds</w:t>
      </w:r>
      <w:r w:rsidR="00364B20" w:rsidRPr="004F1EEE">
        <w:rPr>
          <w:rFonts w:ascii="Arial" w:hAnsi="Arial" w:cs="Arial"/>
          <w:sz w:val="24"/>
          <w:szCs w:val="24"/>
        </w:rPr>
        <w:t>.</w:t>
      </w:r>
      <w:r w:rsidR="00BA128A" w:rsidRPr="004F1EEE">
        <w:rPr>
          <w:rFonts w:ascii="Arial" w:hAnsi="Arial" w:cs="Arial"/>
          <w:sz w:val="24"/>
          <w:szCs w:val="24"/>
        </w:rPr>
        <w:t xml:space="preserve">), Collaborative research initiative on sustainability and protection of springs [CRISPS] (Water Institute Report). Gainesville, FL: University of Florida. </w:t>
      </w:r>
      <w:hyperlink r:id="rId17" w:history="1">
        <w:r w:rsidR="00741E88" w:rsidRPr="004F1EEE">
          <w:rPr>
            <w:rStyle w:val="Hyperlink"/>
            <w:rFonts w:ascii="Arial" w:hAnsi="Arial" w:cs="Arial"/>
            <w:sz w:val="24"/>
            <w:szCs w:val="24"/>
          </w:rPr>
          <w:t>https://www.sjrwmd.com/static/waterways/springs-science/CRISPS_Final_Report-All_Sections.pdf</w:t>
        </w:r>
      </w:hyperlink>
      <w:r w:rsidR="00741E88" w:rsidRPr="004F1EEE">
        <w:rPr>
          <w:rFonts w:ascii="Arial" w:hAnsi="Arial" w:cs="Arial"/>
          <w:sz w:val="24"/>
          <w:szCs w:val="24"/>
        </w:rPr>
        <w:t xml:space="preserve"> </w:t>
      </w:r>
    </w:p>
    <w:p w14:paraId="3F89A208" w14:textId="0BF0F60B" w:rsidR="00467C52" w:rsidRPr="004F1EEE" w:rsidRDefault="00467C52" w:rsidP="001B5430">
      <w:pPr>
        <w:spacing w:line="480" w:lineRule="auto"/>
        <w:rPr>
          <w:rFonts w:ascii="Arial" w:hAnsi="Arial" w:cs="Arial"/>
          <w:sz w:val="24"/>
          <w:szCs w:val="24"/>
        </w:rPr>
      </w:pPr>
      <w:r w:rsidRPr="004F1EEE">
        <w:rPr>
          <w:rFonts w:ascii="Arial" w:hAnsi="Arial" w:cs="Arial"/>
          <w:sz w:val="24"/>
          <w:szCs w:val="24"/>
        </w:rPr>
        <w:t xml:space="preserve">Copeland, R. (2003). Florida </w:t>
      </w:r>
      <w:r w:rsidR="00A5378C" w:rsidRPr="004F1EEE">
        <w:rPr>
          <w:rFonts w:ascii="Arial" w:hAnsi="Arial" w:cs="Arial"/>
          <w:sz w:val="24"/>
          <w:szCs w:val="24"/>
        </w:rPr>
        <w:t>spring classification system (Special Publication No. 52). Tallah</w:t>
      </w:r>
      <w:r w:rsidR="00482B42">
        <w:rPr>
          <w:rFonts w:ascii="Arial" w:hAnsi="Arial" w:cs="Arial"/>
          <w:sz w:val="24"/>
          <w:szCs w:val="24"/>
        </w:rPr>
        <w:t>a</w:t>
      </w:r>
      <w:r w:rsidR="00A5378C" w:rsidRPr="004F1EEE">
        <w:rPr>
          <w:rFonts w:ascii="Arial" w:hAnsi="Arial" w:cs="Arial"/>
          <w:sz w:val="24"/>
          <w:szCs w:val="24"/>
        </w:rPr>
        <w:t>ssee, FL: Florida Geological Survey</w:t>
      </w:r>
      <w:r w:rsidR="00497B60" w:rsidRPr="004F1EEE">
        <w:rPr>
          <w:rFonts w:ascii="Arial" w:hAnsi="Arial" w:cs="Arial"/>
          <w:sz w:val="24"/>
          <w:szCs w:val="24"/>
        </w:rPr>
        <w:t>.</w:t>
      </w:r>
    </w:p>
    <w:p w14:paraId="4E2EC56F" w14:textId="74193BBF" w:rsidR="00497B60" w:rsidRPr="004F1EEE" w:rsidRDefault="00497B60" w:rsidP="001B5430">
      <w:pPr>
        <w:spacing w:line="480" w:lineRule="auto"/>
        <w:rPr>
          <w:rFonts w:ascii="Arial" w:hAnsi="Arial" w:cs="Arial"/>
          <w:sz w:val="24"/>
          <w:szCs w:val="24"/>
        </w:rPr>
      </w:pPr>
      <w:r w:rsidRPr="004F1EEE">
        <w:rPr>
          <w:rFonts w:ascii="Arial" w:hAnsi="Arial" w:cs="Arial"/>
          <w:sz w:val="24"/>
          <w:szCs w:val="24"/>
        </w:rPr>
        <w:lastRenderedPageBreak/>
        <w:t>Copeland, R., Doran, N. A., White, A. J., &amp; Upchurch, S. B. (2009) Regional and statewide trends in Florida’s spring and well groundwater quality (1991-2003) (Bulletin No. 69). Tallahassee, FL: Florida Geological Survey.</w:t>
      </w:r>
    </w:p>
    <w:p w14:paraId="3A998706" w14:textId="22DF14AE" w:rsidR="005A4953" w:rsidRDefault="005A4953" w:rsidP="001B5430">
      <w:pPr>
        <w:spacing w:line="480" w:lineRule="auto"/>
        <w:rPr>
          <w:rFonts w:ascii="Arial" w:hAnsi="Arial" w:cs="Arial"/>
          <w:sz w:val="24"/>
          <w:szCs w:val="24"/>
        </w:rPr>
      </w:pPr>
      <w:r w:rsidRPr="004F1EEE">
        <w:rPr>
          <w:rFonts w:ascii="Arial" w:hAnsi="Arial" w:cs="Arial"/>
          <w:sz w:val="24"/>
          <w:szCs w:val="24"/>
        </w:rPr>
        <w:t>Cowell, B. C.</w:t>
      </w:r>
      <w:r w:rsidR="00844112" w:rsidRPr="004F1EEE">
        <w:rPr>
          <w:rFonts w:ascii="Arial" w:hAnsi="Arial" w:cs="Arial"/>
          <w:sz w:val="24"/>
          <w:szCs w:val="24"/>
        </w:rPr>
        <w:t>,</w:t>
      </w:r>
      <w:r w:rsidRPr="004F1EEE">
        <w:rPr>
          <w:rFonts w:ascii="Arial" w:hAnsi="Arial" w:cs="Arial"/>
          <w:sz w:val="24"/>
          <w:szCs w:val="24"/>
        </w:rPr>
        <w:t xml:space="preserve"> &amp; Dawes, C. J. (2004). Growth and nitrate-nitrogen uptake by the cyanobacterium </w:t>
      </w:r>
      <w:proofErr w:type="spellStart"/>
      <w:r w:rsidRPr="004F1EEE">
        <w:rPr>
          <w:rFonts w:ascii="Arial" w:hAnsi="Arial" w:cs="Arial"/>
          <w:i/>
          <w:iCs/>
          <w:sz w:val="24"/>
          <w:szCs w:val="24"/>
        </w:rPr>
        <w:t>Lyngbya</w:t>
      </w:r>
      <w:proofErr w:type="spellEnd"/>
      <w:r w:rsidRPr="004F1EEE">
        <w:rPr>
          <w:rFonts w:ascii="Arial" w:hAnsi="Arial" w:cs="Arial"/>
          <w:i/>
          <w:iCs/>
          <w:sz w:val="24"/>
          <w:szCs w:val="24"/>
        </w:rPr>
        <w:t xml:space="preserve"> </w:t>
      </w:r>
      <w:proofErr w:type="spellStart"/>
      <w:r w:rsidRPr="004F1EEE">
        <w:rPr>
          <w:rFonts w:ascii="Arial" w:hAnsi="Arial" w:cs="Arial"/>
          <w:i/>
          <w:iCs/>
          <w:sz w:val="24"/>
          <w:szCs w:val="24"/>
        </w:rPr>
        <w:t>wollei</w:t>
      </w:r>
      <w:proofErr w:type="spellEnd"/>
      <w:r w:rsidRPr="004F1EEE">
        <w:rPr>
          <w:rFonts w:ascii="Arial" w:hAnsi="Arial" w:cs="Arial"/>
          <w:sz w:val="24"/>
          <w:szCs w:val="24"/>
        </w:rPr>
        <w:t xml:space="preserve">. </w:t>
      </w:r>
      <w:r w:rsidRPr="004F1EEE">
        <w:rPr>
          <w:rFonts w:ascii="Arial" w:hAnsi="Arial" w:cs="Arial"/>
          <w:i/>
          <w:iCs/>
          <w:sz w:val="24"/>
          <w:szCs w:val="24"/>
        </w:rPr>
        <w:t>Journal of Aquatic Plant Management 42</w:t>
      </w:r>
      <w:r w:rsidRPr="004F1EEE">
        <w:rPr>
          <w:rFonts w:ascii="Arial" w:hAnsi="Arial" w:cs="Arial"/>
          <w:sz w:val="24"/>
          <w:szCs w:val="24"/>
        </w:rPr>
        <w:t>, 69-71.</w:t>
      </w:r>
    </w:p>
    <w:p w14:paraId="63291EEA" w14:textId="7E1B94D8" w:rsidR="00E1745D" w:rsidRPr="004F1EEE" w:rsidRDefault="00E1745D" w:rsidP="001B5430">
      <w:pPr>
        <w:spacing w:line="480" w:lineRule="auto"/>
        <w:rPr>
          <w:rFonts w:ascii="Arial" w:hAnsi="Arial" w:cs="Arial"/>
          <w:sz w:val="24"/>
          <w:szCs w:val="24"/>
        </w:rPr>
      </w:pPr>
      <w:r>
        <w:rPr>
          <w:rFonts w:ascii="Arial" w:hAnsi="Arial" w:cs="Arial"/>
          <w:sz w:val="24"/>
          <w:szCs w:val="24"/>
        </w:rPr>
        <w:t xml:space="preserve">Davies, S. P., &amp; Jackson, S. K. (2006). The biological condition gradient: a descriptive model for interpreting change in aquatic ecosystems. </w:t>
      </w:r>
      <w:r w:rsidRPr="00E1745D">
        <w:rPr>
          <w:rFonts w:ascii="Arial" w:hAnsi="Arial" w:cs="Arial"/>
          <w:i/>
          <w:iCs/>
          <w:sz w:val="24"/>
          <w:szCs w:val="24"/>
        </w:rPr>
        <w:t>Ecological Applications 16(4)</w:t>
      </w:r>
      <w:r>
        <w:rPr>
          <w:rFonts w:ascii="Arial" w:hAnsi="Arial" w:cs="Arial"/>
          <w:sz w:val="24"/>
          <w:szCs w:val="24"/>
        </w:rPr>
        <w:t>, 1251-1266.</w:t>
      </w:r>
    </w:p>
    <w:p w14:paraId="6DCE6AE8" w14:textId="0789AA2B" w:rsidR="003E776D" w:rsidRPr="004F1EEE" w:rsidRDefault="003E776D" w:rsidP="001B5430">
      <w:pPr>
        <w:spacing w:line="480" w:lineRule="auto"/>
        <w:rPr>
          <w:rFonts w:ascii="Arial" w:hAnsi="Arial" w:cs="Arial"/>
          <w:sz w:val="24"/>
          <w:szCs w:val="24"/>
        </w:rPr>
      </w:pPr>
      <w:r w:rsidRPr="004F1EEE">
        <w:rPr>
          <w:rFonts w:ascii="Arial" w:hAnsi="Arial" w:cs="Arial"/>
          <w:sz w:val="24"/>
          <w:szCs w:val="24"/>
        </w:rPr>
        <w:t>Davis, W. S., &amp; Simon, T. P.</w:t>
      </w:r>
      <w:r w:rsidR="00364B20" w:rsidRPr="004F1EEE">
        <w:rPr>
          <w:rFonts w:ascii="Arial" w:hAnsi="Arial" w:cs="Arial"/>
          <w:sz w:val="24"/>
          <w:szCs w:val="24"/>
        </w:rPr>
        <w:t xml:space="preserve"> (Eds.).</w:t>
      </w:r>
      <w:r w:rsidRPr="004F1EEE">
        <w:rPr>
          <w:rFonts w:ascii="Arial" w:hAnsi="Arial" w:cs="Arial"/>
          <w:sz w:val="24"/>
          <w:szCs w:val="24"/>
        </w:rPr>
        <w:t xml:space="preserve"> (1995</w:t>
      </w:r>
      <w:r w:rsidR="005018ED" w:rsidRPr="004F1EEE">
        <w:rPr>
          <w:rFonts w:ascii="Arial" w:hAnsi="Arial" w:cs="Arial"/>
          <w:sz w:val="24"/>
          <w:szCs w:val="24"/>
        </w:rPr>
        <w:t xml:space="preserve">). </w:t>
      </w:r>
      <w:r w:rsidR="005018ED" w:rsidRPr="000A77E9">
        <w:rPr>
          <w:rFonts w:ascii="Arial" w:hAnsi="Arial" w:cs="Arial"/>
          <w:i/>
          <w:iCs/>
          <w:sz w:val="24"/>
          <w:szCs w:val="24"/>
        </w:rPr>
        <w:t xml:space="preserve">Biological </w:t>
      </w:r>
      <w:r w:rsidR="00364B20" w:rsidRPr="000A77E9">
        <w:rPr>
          <w:rFonts w:ascii="Arial" w:hAnsi="Arial" w:cs="Arial"/>
          <w:i/>
          <w:iCs/>
          <w:sz w:val="24"/>
          <w:szCs w:val="24"/>
        </w:rPr>
        <w:t>assessment and criteria. Tool</w:t>
      </w:r>
      <w:r w:rsidR="000A77E9" w:rsidRPr="000A77E9">
        <w:rPr>
          <w:rFonts w:ascii="Arial" w:hAnsi="Arial" w:cs="Arial"/>
          <w:i/>
          <w:iCs/>
          <w:sz w:val="24"/>
          <w:szCs w:val="24"/>
        </w:rPr>
        <w:t>s</w:t>
      </w:r>
      <w:r w:rsidR="00364B20" w:rsidRPr="000A77E9">
        <w:rPr>
          <w:rFonts w:ascii="Arial" w:hAnsi="Arial" w:cs="Arial"/>
          <w:i/>
          <w:iCs/>
          <w:sz w:val="24"/>
          <w:szCs w:val="24"/>
        </w:rPr>
        <w:t xml:space="preserve"> for water resource planning and decision making</w:t>
      </w:r>
      <w:r w:rsidR="00364B20" w:rsidRPr="004F1EEE">
        <w:rPr>
          <w:rFonts w:ascii="Arial" w:hAnsi="Arial" w:cs="Arial"/>
          <w:sz w:val="24"/>
          <w:szCs w:val="24"/>
        </w:rPr>
        <w:t>. Boca Raton, FL: Lewis Publishers.</w:t>
      </w:r>
    </w:p>
    <w:p w14:paraId="274858B1" w14:textId="5200E8ED" w:rsidR="00364B20" w:rsidRPr="004F1EEE" w:rsidRDefault="00364B20" w:rsidP="001B5430">
      <w:pPr>
        <w:spacing w:line="480" w:lineRule="auto"/>
        <w:rPr>
          <w:rFonts w:ascii="Arial" w:hAnsi="Arial" w:cs="Arial"/>
          <w:sz w:val="24"/>
          <w:szCs w:val="24"/>
        </w:rPr>
      </w:pPr>
      <w:proofErr w:type="spellStart"/>
      <w:r w:rsidRPr="004F1EEE">
        <w:rPr>
          <w:rFonts w:ascii="Arial" w:hAnsi="Arial" w:cs="Arial"/>
          <w:sz w:val="24"/>
          <w:szCs w:val="24"/>
        </w:rPr>
        <w:t>Dodds</w:t>
      </w:r>
      <w:proofErr w:type="spellEnd"/>
      <w:r w:rsidRPr="004F1EEE">
        <w:rPr>
          <w:rFonts w:ascii="Arial" w:hAnsi="Arial" w:cs="Arial"/>
          <w:sz w:val="24"/>
          <w:szCs w:val="24"/>
        </w:rPr>
        <w:t xml:space="preserve">, W. K., Jones, J. R., &amp; Welch, E. B. (1998). Suggested classification of stream trophic state: distributions of temperate stream types by chlorophyll, total nitrogen, and phosphorus. </w:t>
      </w:r>
      <w:r w:rsidRPr="004F1EEE">
        <w:rPr>
          <w:rFonts w:ascii="Arial" w:hAnsi="Arial" w:cs="Arial"/>
          <w:i/>
          <w:iCs/>
          <w:sz w:val="24"/>
          <w:szCs w:val="24"/>
        </w:rPr>
        <w:t>Water Research 32(5)</w:t>
      </w:r>
      <w:r w:rsidRPr="004F1EEE">
        <w:rPr>
          <w:rFonts w:ascii="Arial" w:hAnsi="Arial" w:cs="Arial"/>
          <w:sz w:val="24"/>
          <w:szCs w:val="24"/>
        </w:rPr>
        <w:t>, 1455-1462.</w:t>
      </w:r>
    </w:p>
    <w:p w14:paraId="06DE308E" w14:textId="7A7BEF81" w:rsidR="00ED209F" w:rsidRPr="004F1EEE" w:rsidRDefault="00ED209F" w:rsidP="001B5430">
      <w:pPr>
        <w:spacing w:line="480" w:lineRule="auto"/>
        <w:rPr>
          <w:rFonts w:ascii="Arial" w:hAnsi="Arial" w:cs="Arial"/>
          <w:sz w:val="24"/>
          <w:szCs w:val="24"/>
        </w:rPr>
      </w:pPr>
      <w:r w:rsidRPr="004F1EEE">
        <w:rPr>
          <w:rFonts w:ascii="Arial" w:hAnsi="Arial" w:cs="Arial"/>
          <w:sz w:val="24"/>
          <w:szCs w:val="24"/>
        </w:rPr>
        <w:t>Florida Springs Task Force (2000). Florida’s springs. Strategies for protection and restoration (Report by the Florida Springs Task Force)</w:t>
      </w:r>
      <w:r w:rsidR="008D3719" w:rsidRPr="004F1EEE">
        <w:rPr>
          <w:rFonts w:ascii="Arial" w:hAnsi="Arial" w:cs="Arial"/>
          <w:sz w:val="24"/>
          <w:szCs w:val="24"/>
        </w:rPr>
        <w:t xml:space="preserve">. Tallahassee, FL: Florida Department of Environmental Protection. </w:t>
      </w:r>
      <w:hyperlink r:id="rId18" w:history="1">
        <w:r w:rsidR="00596E25" w:rsidRPr="004F1EEE">
          <w:rPr>
            <w:rStyle w:val="Hyperlink"/>
            <w:rFonts w:ascii="Arial" w:hAnsi="Arial" w:cs="Arial"/>
            <w:sz w:val="24"/>
            <w:szCs w:val="24"/>
          </w:rPr>
          <w:t>https://floridadep.gov/dear/water-quality-evaluation-tmdl/documents/florida%E2%80%99s-springs-report</w:t>
        </w:r>
      </w:hyperlink>
      <w:r w:rsidR="00596E25" w:rsidRPr="004F1EEE">
        <w:rPr>
          <w:rFonts w:ascii="Arial" w:hAnsi="Arial" w:cs="Arial"/>
          <w:sz w:val="24"/>
          <w:szCs w:val="24"/>
        </w:rPr>
        <w:t xml:space="preserve"> </w:t>
      </w:r>
    </w:p>
    <w:p w14:paraId="0F3E4020" w14:textId="4F880ABF" w:rsidR="00D22045" w:rsidRDefault="00D22045" w:rsidP="001B5430">
      <w:pPr>
        <w:spacing w:line="480" w:lineRule="auto"/>
        <w:rPr>
          <w:rFonts w:ascii="Arial" w:hAnsi="Arial" w:cs="Arial"/>
          <w:sz w:val="24"/>
          <w:szCs w:val="24"/>
        </w:rPr>
      </w:pPr>
      <w:proofErr w:type="spellStart"/>
      <w:r>
        <w:rPr>
          <w:rFonts w:ascii="Arial" w:hAnsi="Arial" w:cs="Arial"/>
          <w:sz w:val="24"/>
          <w:szCs w:val="24"/>
        </w:rPr>
        <w:t>GreenWater</w:t>
      </w:r>
      <w:proofErr w:type="spellEnd"/>
      <w:r>
        <w:rPr>
          <w:rFonts w:ascii="Arial" w:hAnsi="Arial" w:cs="Arial"/>
          <w:sz w:val="24"/>
          <w:szCs w:val="24"/>
        </w:rPr>
        <w:t xml:space="preserve"> Labs (2010). Monitoring of algal communities in the Wekiva River, Rock Springs Run, Juniper Creek, Alexander Spring Creek and Silver Glen Run. Final Report. Palatka, FL: St. Johns River Water Management District (contact the author for copy).</w:t>
      </w:r>
    </w:p>
    <w:p w14:paraId="6287725D" w14:textId="373534FB" w:rsidR="000A77E9" w:rsidRDefault="000A77E9" w:rsidP="001B5430">
      <w:pPr>
        <w:spacing w:line="480" w:lineRule="auto"/>
        <w:rPr>
          <w:rFonts w:ascii="Arial" w:hAnsi="Arial" w:cs="Arial"/>
          <w:sz w:val="24"/>
          <w:szCs w:val="24"/>
        </w:rPr>
      </w:pPr>
      <w:r>
        <w:rPr>
          <w:rFonts w:ascii="Arial" w:hAnsi="Arial" w:cs="Arial"/>
          <w:sz w:val="24"/>
          <w:szCs w:val="24"/>
        </w:rPr>
        <w:lastRenderedPageBreak/>
        <w:t xml:space="preserve">Guan, J., Jacoby, C. A., &amp; Frazer, T. K. (2020a). Light attenuation by periphyton on </w:t>
      </w:r>
      <w:r w:rsidRPr="000A77E9">
        <w:rPr>
          <w:rFonts w:ascii="Arial" w:hAnsi="Arial" w:cs="Arial"/>
          <w:i/>
          <w:iCs/>
          <w:sz w:val="24"/>
          <w:szCs w:val="24"/>
        </w:rPr>
        <w:t>Vallisneria americana</w:t>
      </w:r>
      <w:r>
        <w:rPr>
          <w:rFonts w:ascii="Arial" w:hAnsi="Arial" w:cs="Arial"/>
          <w:sz w:val="24"/>
          <w:szCs w:val="24"/>
        </w:rPr>
        <w:t xml:space="preserve">. </w:t>
      </w:r>
      <w:r w:rsidRPr="000A77E9">
        <w:rPr>
          <w:rFonts w:ascii="Arial" w:hAnsi="Arial" w:cs="Arial"/>
          <w:i/>
          <w:iCs/>
          <w:sz w:val="24"/>
          <w:szCs w:val="24"/>
        </w:rPr>
        <w:t>Ecological Indicators 116</w:t>
      </w:r>
      <w:r>
        <w:rPr>
          <w:rFonts w:ascii="Arial" w:hAnsi="Arial" w:cs="Arial"/>
          <w:sz w:val="24"/>
          <w:szCs w:val="24"/>
        </w:rPr>
        <w:t xml:space="preserve">. </w:t>
      </w:r>
      <w:hyperlink r:id="rId19" w:history="1">
        <w:r w:rsidRPr="000A7745">
          <w:rPr>
            <w:rStyle w:val="Hyperlink"/>
            <w:rFonts w:ascii="Arial" w:hAnsi="Arial" w:cs="Arial"/>
            <w:sz w:val="24"/>
            <w:szCs w:val="24"/>
          </w:rPr>
          <w:t>https://doi.org/10.1016/j.ecolind.2020.106498</w:t>
        </w:r>
      </w:hyperlink>
      <w:r>
        <w:rPr>
          <w:rFonts w:ascii="Arial" w:hAnsi="Arial" w:cs="Arial"/>
          <w:sz w:val="24"/>
          <w:szCs w:val="24"/>
        </w:rPr>
        <w:t xml:space="preserve"> </w:t>
      </w:r>
    </w:p>
    <w:p w14:paraId="7FA02511" w14:textId="1E7DFE09" w:rsidR="00446B31" w:rsidRPr="004F1EEE" w:rsidRDefault="00446B31" w:rsidP="001B5430">
      <w:pPr>
        <w:spacing w:line="480" w:lineRule="auto"/>
        <w:rPr>
          <w:rFonts w:ascii="Arial" w:hAnsi="Arial" w:cs="Arial"/>
          <w:sz w:val="24"/>
          <w:szCs w:val="24"/>
        </w:rPr>
      </w:pPr>
      <w:r w:rsidRPr="004F1EEE">
        <w:rPr>
          <w:rFonts w:ascii="Arial" w:hAnsi="Arial" w:cs="Arial"/>
          <w:sz w:val="24"/>
          <w:szCs w:val="24"/>
        </w:rPr>
        <w:t>Guan, J., Jacoby, C. A., &amp; Frazer, T. K. (2020</w:t>
      </w:r>
      <w:r w:rsidR="000A77E9">
        <w:rPr>
          <w:rFonts w:ascii="Arial" w:hAnsi="Arial" w:cs="Arial"/>
          <w:sz w:val="24"/>
          <w:szCs w:val="24"/>
        </w:rPr>
        <w:t>b</w:t>
      </w:r>
      <w:r w:rsidRPr="004F1EEE">
        <w:rPr>
          <w:rFonts w:ascii="Arial" w:hAnsi="Arial" w:cs="Arial"/>
          <w:sz w:val="24"/>
          <w:szCs w:val="24"/>
        </w:rPr>
        <w:t xml:space="preserve">). In-situ assessment of the effects of periphyton on the growth of </w:t>
      </w:r>
      <w:r w:rsidRPr="004F1EEE">
        <w:rPr>
          <w:rFonts w:ascii="Arial" w:hAnsi="Arial" w:cs="Arial"/>
          <w:i/>
          <w:iCs/>
          <w:sz w:val="24"/>
          <w:szCs w:val="24"/>
        </w:rPr>
        <w:t>Vallisneria americana</w:t>
      </w:r>
      <w:r w:rsidRPr="004F1EEE">
        <w:rPr>
          <w:rFonts w:ascii="Arial" w:hAnsi="Arial" w:cs="Arial"/>
          <w:sz w:val="24"/>
          <w:szCs w:val="24"/>
        </w:rPr>
        <w:t xml:space="preserve">. </w:t>
      </w:r>
      <w:r w:rsidRPr="004F1EEE">
        <w:rPr>
          <w:rFonts w:ascii="Arial" w:hAnsi="Arial" w:cs="Arial"/>
          <w:i/>
          <w:iCs/>
          <w:sz w:val="24"/>
          <w:szCs w:val="24"/>
        </w:rPr>
        <w:t>Ecological Indicators</w:t>
      </w:r>
      <w:r w:rsidRPr="004F1EEE">
        <w:rPr>
          <w:rFonts w:ascii="Arial" w:hAnsi="Arial" w:cs="Arial"/>
          <w:sz w:val="24"/>
          <w:szCs w:val="24"/>
        </w:rPr>
        <w:t xml:space="preserve"> 119. </w:t>
      </w:r>
      <w:hyperlink r:id="rId20" w:history="1">
        <w:r w:rsidRPr="004F1EEE">
          <w:rPr>
            <w:rStyle w:val="Hyperlink"/>
            <w:rFonts w:ascii="Arial" w:hAnsi="Arial" w:cs="Arial"/>
            <w:sz w:val="24"/>
            <w:szCs w:val="24"/>
          </w:rPr>
          <w:t>https://doi.org/10.1016/j.ecolind.2020.106775</w:t>
        </w:r>
      </w:hyperlink>
      <w:r w:rsidRPr="004F1EEE">
        <w:rPr>
          <w:rFonts w:ascii="Arial" w:hAnsi="Arial" w:cs="Arial"/>
          <w:sz w:val="24"/>
          <w:szCs w:val="24"/>
        </w:rPr>
        <w:t xml:space="preserve"> </w:t>
      </w:r>
    </w:p>
    <w:p w14:paraId="723D27D2" w14:textId="07F4A51E" w:rsidR="004657A1" w:rsidRPr="004F1EEE" w:rsidRDefault="004657A1" w:rsidP="001B5430">
      <w:pPr>
        <w:spacing w:line="480" w:lineRule="auto"/>
        <w:rPr>
          <w:rFonts w:ascii="Arial" w:hAnsi="Arial" w:cs="Arial"/>
          <w:sz w:val="24"/>
          <w:szCs w:val="24"/>
        </w:rPr>
      </w:pPr>
      <w:r w:rsidRPr="004F1EEE">
        <w:rPr>
          <w:rFonts w:ascii="Arial" w:hAnsi="Arial" w:cs="Arial"/>
          <w:sz w:val="24"/>
          <w:szCs w:val="24"/>
        </w:rPr>
        <w:t xml:space="preserve">Heffernan, J. B., Liebowitz, D. M., Frazer, T. K., Evans, J. M., &amp; Cohen, M. J. (2010). Algal blooms and the nitrogen-enrichment hypothesis in Florida springs: evidence, alternatives, and adaptive management. </w:t>
      </w:r>
      <w:r w:rsidRPr="004F1EEE">
        <w:rPr>
          <w:rFonts w:ascii="Arial" w:hAnsi="Arial" w:cs="Arial"/>
          <w:i/>
          <w:iCs/>
          <w:sz w:val="24"/>
          <w:szCs w:val="24"/>
        </w:rPr>
        <w:t>Ecological Applications 20(3)</w:t>
      </w:r>
      <w:r w:rsidRPr="004F1EEE">
        <w:rPr>
          <w:rFonts w:ascii="Arial" w:hAnsi="Arial" w:cs="Arial"/>
          <w:sz w:val="24"/>
          <w:szCs w:val="24"/>
        </w:rPr>
        <w:t xml:space="preserve">, 816-829. </w:t>
      </w:r>
    </w:p>
    <w:p w14:paraId="4F6F1B48" w14:textId="2F00CE43" w:rsidR="00364B20" w:rsidRPr="004F1EEE" w:rsidRDefault="00364B20" w:rsidP="001B5430">
      <w:pPr>
        <w:spacing w:line="480" w:lineRule="auto"/>
        <w:rPr>
          <w:rFonts w:ascii="Arial" w:hAnsi="Arial" w:cs="Arial"/>
          <w:sz w:val="24"/>
          <w:szCs w:val="24"/>
        </w:rPr>
      </w:pPr>
      <w:r w:rsidRPr="004F1EEE">
        <w:rPr>
          <w:rFonts w:ascii="Arial" w:hAnsi="Arial" w:cs="Arial"/>
          <w:sz w:val="24"/>
          <w:szCs w:val="24"/>
        </w:rPr>
        <w:t xml:space="preserve">Horner, R. R., Welch, E. B., &amp; </w:t>
      </w:r>
      <w:proofErr w:type="spellStart"/>
      <w:r w:rsidRPr="004F1EEE">
        <w:rPr>
          <w:rFonts w:ascii="Arial" w:hAnsi="Arial" w:cs="Arial"/>
          <w:sz w:val="24"/>
          <w:szCs w:val="24"/>
        </w:rPr>
        <w:t>Veenstra</w:t>
      </w:r>
      <w:proofErr w:type="spellEnd"/>
      <w:r w:rsidRPr="004F1EEE">
        <w:rPr>
          <w:rFonts w:ascii="Arial" w:hAnsi="Arial" w:cs="Arial"/>
          <w:sz w:val="24"/>
          <w:szCs w:val="24"/>
        </w:rPr>
        <w:t xml:space="preserve">, R. B. (1983). Development of nuisance periphytic algae in laboratory streams in relation to enrichment and velocity. In R. G. Wetzel (Ed.), </w:t>
      </w:r>
      <w:r w:rsidRPr="004F1EEE">
        <w:rPr>
          <w:rFonts w:ascii="Arial" w:hAnsi="Arial" w:cs="Arial"/>
          <w:i/>
          <w:iCs/>
          <w:sz w:val="24"/>
          <w:szCs w:val="24"/>
        </w:rPr>
        <w:t>Periphyton of freshwater ecosystems</w:t>
      </w:r>
      <w:r w:rsidRPr="004F1EEE">
        <w:rPr>
          <w:rFonts w:ascii="Arial" w:hAnsi="Arial" w:cs="Arial"/>
          <w:sz w:val="24"/>
          <w:szCs w:val="24"/>
        </w:rPr>
        <w:t xml:space="preserve"> (pp. 121-134). The Hague: Dr. W. Junk Publishers.</w:t>
      </w:r>
    </w:p>
    <w:p w14:paraId="27C306AA" w14:textId="77B31EE1" w:rsidR="00364B20" w:rsidRPr="004F1EEE" w:rsidRDefault="00364B20" w:rsidP="001B5430">
      <w:pPr>
        <w:spacing w:line="480" w:lineRule="auto"/>
        <w:rPr>
          <w:rFonts w:ascii="Arial" w:hAnsi="Arial" w:cs="Arial"/>
          <w:sz w:val="24"/>
          <w:szCs w:val="24"/>
        </w:rPr>
      </w:pPr>
      <w:proofErr w:type="spellStart"/>
      <w:r w:rsidRPr="004F1EEE">
        <w:rPr>
          <w:rFonts w:ascii="Arial" w:hAnsi="Arial" w:cs="Arial"/>
          <w:sz w:val="24"/>
          <w:szCs w:val="24"/>
        </w:rPr>
        <w:t>Hudon</w:t>
      </w:r>
      <w:proofErr w:type="spellEnd"/>
      <w:r w:rsidRPr="004F1EEE">
        <w:rPr>
          <w:rFonts w:ascii="Arial" w:hAnsi="Arial" w:cs="Arial"/>
          <w:sz w:val="24"/>
          <w:szCs w:val="24"/>
        </w:rPr>
        <w:t xml:space="preserve">, C., De </w:t>
      </w:r>
      <w:proofErr w:type="spellStart"/>
      <w:r w:rsidRPr="004F1EEE">
        <w:rPr>
          <w:rFonts w:ascii="Arial" w:hAnsi="Arial" w:cs="Arial"/>
          <w:sz w:val="24"/>
          <w:szCs w:val="24"/>
        </w:rPr>
        <w:t>S</w:t>
      </w:r>
      <w:r w:rsidR="00324EF8" w:rsidRPr="004F1EEE">
        <w:rPr>
          <w:rFonts w:ascii="Arial" w:hAnsi="Arial" w:cs="Arial"/>
          <w:sz w:val="24"/>
          <w:szCs w:val="24"/>
        </w:rPr>
        <w:t>é</w:t>
      </w:r>
      <w:r w:rsidRPr="004F1EEE">
        <w:rPr>
          <w:rFonts w:ascii="Arial" w:hAnsi="Arial" w:cs="Arial"/>
          <w:sz w:val="24"/>
          <w:szCs w:val="24"/>
        </w:rPr>
        <w:t>ve</w:t>
      </w:r>
      <w:proofErr w:type="spellEnd"/>
      <w:r w:rsidRPr="004F1EEE">
        <w:rPr>
          <w:rFonts w:ascii="Arial" w:hAnsi="Arial" w:cs="Arial"/>
          <w:sz w:val="24"/>
          <w:szCs w:val="24"/>
        </w:rPr>
        <w:t xml:space="preserve">, M., &amp; </w:t>
      </w:r>
      <w:proofErr w:type="spellStart"/>
      <w:r w:rsidRPr="004F1EEE">
        <w:rPr>
          <w:rFonts w:ascii="Arial" w:hAnsi="Arial" w:cs="Arial"/>
          <w:sz w:val="24"/>
          <w:szCs w:val="24"/>
        </w:rPr>
        <w:t>Cattaneo</w:t>
      </w:r>
      <w:proofErr w:type="spellEnd"/>
      <w:r w:rsidRPr="004F1EEE">
        <w:rPr>
          <w:rFonts w:ascii="Arial" w:hAnsi="Arial" w:cs="Arial"/>
          <w:sz w:val="24"/>
          <w:szCs w:val="24"/>
        </w:rPr>
        <w:t xml:space="preserve">, A. (2014). Increasing occurrence of the benthic filamentous cyanobacterium </w:t>
      </w:r>
      <w:proofErr w:type="spellStart"/>
      <w:r w:rsidRPr="004F1EEE">
        <w:rPr>
          <w:rFonts w:ascii="Arial" w:hAnsi="Arial" w:cs="Arial"/>
          <w:i/>
          <w:iCs/>
          <w:sz w:val="24"/>
          <w:szCs w:val="24"/>
        </w:rPr>
        <w:t>Lyngbya</w:t>
      </w:r>
      <w:proofErr w:type="spellEnd"/>
      <w:r w:rsidRPr="004F1EEE">
        <w:rPr>
          <w:rFonts w:ascii="Arial" w:hAnsi="Arial" w:cs="Arial"/>
          <w:i/>
          <w:iCs/>
          <w:sz w:val="24"/>
          <w:szCs w:val="24"/>
        </w:rPr>
        <w:t xml:space="preserve"> </w:t>
      </w:r>
      <w:proofErr w:type="spellStart"/>
      <w:r w:rsidRPr="004F1EEE">
        <w:rPr>
          <w:rFonts w:ascii="Arial" w:hAnsi="Arial" w:cs="Arial"/>
          <w:i/>
          <w:iCs/>
          <w:sz w:val="24"/>
          <w:szCs w:val="24"/>
        </w:rPr>
        <w:t>wollei</w:t>
      </w:r>
      <w:proofErr w:type="spellEnd"/>
      <w:r w:rsidRPr="004F1EEE">
        <w:rPr>
          <w:rFonts w:ascii="Arial" w:hAnsi="Arial" w:cs="Arial"/>
          <w:sz w:val="24"/>
          <w:szCs w:val="24"/>
        </w:rPr>
        <w:t xml:space="preserve">: a symptom of freshwater ecosystem degradation. </w:t>
      </w:r>
      <w:r w:rsidRPr="004F1EEE">
        <w:rPr>
          <w:rFonts w:ascii="Arial" w:hAnsi="Arial" w:cs="Arial"/>
          <w:i/>
          <w:iCs/>
          <w:sz w:val="24"/>
          <w:szCs w:val="24"/>
        </w:rPr>
        <w:t>Freshwater Science 33(2)</w:t>
      </w:r>
      <w:r w:rsidRPr="004F1EEE">
        <w:rPr>
          <w:rFonts w:ascii="Arial" w:hAnsi="Arial" w:cs="Arial"/>
          <w:sz w:val="24"/>
          <w:szCs w:val="24"/>
        </w:rPr>
        <w:t>, 606-618</w:t>
      </w:r>
      <w:r w:rsidR="008A61BB" w:rsidRPr="004F1EEE">
        <w:rPr>
          <w:rFonts w:ascii="Arial" w:hAnsi="Arial" w:cs="Arial"/>
          <w:sz w:val="24"/>
          <w:szCs w:val="24"/>
        </w:rPr>
        <w:t>.</w:t>
      </w:r>
      <w:r w:rsidR="00A07F0F" w:rsidRPr="004F1EEE">
        <w:rPr>
          <w:rFonts w:ascii="Arial" w:hAnsi="Arial" w:cs="Arial"/>
          <w:sz w:val="24"/>
          <w:szCs w:val="24"/>
        </w:rPr>
        <w:t xml:space="preserve"> </w:t>
      </w:r>
      <w:hyperlink r:id="rId21" w:history="1">
        <w:r w:rsidR="00A07F0F" w:rsidRPr="004F1EEE">
          <w:rPr>
            <w:rStyle w:val="Hyperlink"/>
            <w:rFonts w:ascii="Arial" w:hAnsi="Arial" w:cs="Arial"/>
            <w:sz w:val="24"/>
            <w:szCs w:val="24"/>
          </w:rPr>
          <w:t>http://www.bioone.org/doi/full/10.1086/675932</w:t>
        </w:r>
      </w:hyperlink>
      <w:r w:rsidR="00A07F0F" w:rsidRPr="004F1EEE">
        <w:rPr>
          <w:rFonts w:ascii="Arial" w:hAnsi="Arial" w:cs="Arial"/>
          <w:sz w:val="24"/>
          <w:szCs w:val="24"/>
        </w:rPr>
        <w:t xml:space="preserve"> </w:t>
      </w:r>
    </w:p>
    <w:p w14:paraId="39BDC0FC" w14:textId="1F1341BD" w:rsidR="001A2C71" w:rsidRPr="004F1EEE" w:rsidRDefault="001A2C71" w:rsidP="001B5430">
      <w:pPr>
        <w:spacing w:line="480" w:lineRule="auto"/>
        <w:rPr>
          <w:rFonts w:ascii="Arial" w:hAnsi="Arial" w:cs="Arial"/>
          <w:sz w:val="24"/>
          <w:szCs w:val="24"/>
        </w:rPr>
      </w:pPr>
      <w:r w:rsidRPr="004F1EEE">
        <w:rPr>
          <w:rFonts w:ascii="Arial" w:hAnsi="Arial" w:cs="Arial"/>
          <w:sz w:val="24"/>
          <w:szCs w:val="24"/>
        </w:rPr>
        <w:t xml:space="preserve">Katz, B. G. (2020). </w:t>
      </w:r>
      <w:r w:rsidR="009D5819" w:rsidRPr="004F1EEE">
        <w:rPr>
          <w:rFonts w:ascii="Arial" w:hAnsi="Arial" w:cs="Arial"/>
          <w:i/>
          <w:iCs/>
          <w:sz w:val="24"/>
          <w:szCs w:val="24"/>
        </w:rPr>
        <w:t>Nitrogen overload: environmental degradation, ramifications, and economic cost</w:t>
      </w:r>
      <w:r w:rsidR="009D5819" w:rsidRPr="004F1EEE">
        <w:rPr>
          <w:rFonts w:ascii="Arial" w:hAnsi="Arial" w:cs="Arial"/>
          <w:sz w:val="24"/>
          <w:szCs w:val="24"/>
        </w:rPr>
        <w:t xml:space="preserve"> (Geophysical Monograph 250). American Geophysical Union and J. Wiley &amp; Sons.</w:t>
      </w:r>
    </w:p>
    <w:p w14:paraId="23E13C1A" w14:textId="72F86148" w:rsidR="005A4953" w:rsidRPr="004F1EEE" w:rsidRDefault="005A4953" w:rsidP="001B5430">
      <w:pPr>
        <w:spacing w:line="480" w:lineRule="auto"/>
        <w:rPr>
          <w:rFonts w:ascii="Arial" w:hAnsi="Arial" w:cs="Arial"/>
          <w:sz w:val="24"/>
          <w:szCs w:val="24"/>
        </w:rPr>
      </w:pPr>
      <w:r w:rsidRPr="004F1EEE">
        <w:rPr>
          <w:rFonts w:ascii="Arial" w:hAnsi="Arial" w:cs="Arial"/>
          <w:sz w:val="24"/>
          <w:szCs w:val="24"/>
        </w:rPr>
        <w:lastRenderedPageBreak/>
        <w:t xml:space="preserve">King, S. A. (2014). Hydrodynamic control of filamentous macroalgae in a sub-tropical spring-fed river in Florida, USA. </w:t>
      </w:r>
      <w:proofErr w:type="spellStart"/>
      <w:r w:rsidRPr="004F1EEE">
        <w:rPr>
          <w:rFonts w:ascii="Arial" w:hAnsi="Arial" w:cs="Arial"/>
          <w:i/>
          <w:iCs/>
          <w:sz w:val="24"/>
          <w:szCs w:val="24"/>
        </w:rPr>
        <w:t>Hydrobiologia</w:t>
      </w:r>
      <w:proofErr w:type="spellEnd"/>
      <w:r w:rsidRPr="004F1EEE">
        <w:rPr>
          <w:rFonts w:ascii="Arial" w:hAnsi="Arial" w:cs="Arial"/>
          <w:i/>
          <w:iCs/>
          <w:sz w:val="24"/>
          <w:szCs w:val="24"/>
        </w:rPr>
        <w:t xml:space="preserve"> 734</w:t>
      </w:r>
      <w:r w:rsidRPr="004F1EEE">
        <w:rPr>
          <w:rFonts w:ascii="Arial" w:hAnsi="Arial" w:cs="Arial"/>
          <w:sz w:val="24"/>
          <w:szCs w:val="24"/>
        </w:rPr>
        <w:t>, 27-37.</w:t>
      </w:r>
      <w:r w:rsidR="004E3814" w:rsidRPr="004F1EEE">
        <w:rPr>
          <w:rFonts w:ascii="Arial" w:hAnsi="Arial" w:cs="Arial"/>
          <w:sz w:val="24"/>
          <w:szCs w:val="24"/>
        </w:rPr>
        <w:t xml:space="preserve"> </w:t>
      </w:r>
      <w:hyperlink r:id="rId22" w:history="1">
        <w:r w:rsidR="004E3814" w:rsidRPr="004F1EEE">
          <w:rPr>
            <w:rStyle w:val="Hyperlink"/>
            <w:rFonts w:ascii="Arial" w:hAnsi="Arial" w:cs="Arial"/>
            <w:sz w:val="24"/>
            <w:szCs w:val="24"/>
          </w:rPr>
          <w:t>https://doi.org/10.1007/s10750-014-1860-2</w:t>
        </w:r>
      </w:hyperlink>
      <w:r w:rsidR="004E3814" w:rsidRPr="004F1EEE">
        <w:rPr>
          <w:rFonts w:ascii="Arial" w:hAnsi="Arial" w:cs="Arial"/>
          <w:sz w:val="24"/>
          <w:szCs w:val="24"/>
        </w:rPr>
        <w:t xml:space="preserve"> </w:t>
      </w:r>
    </w:p>
    <w:p w14:paraId="071BF577" w14:textId="6D62B88D" w:rsidR="005A4953" w:rsidRPr="004F1EEE" w:rsidRDefault="005A4953" w:rsidP="001B5430">
      <w:pPr>
        <w:spacing w:line="480" w:lineRule="auto"/>
        <w:rPr>
          <w:rFonts w:ascii="Arial" w:hAnsi="Arial" w:cs="Arial"/>
          <w:sz w:val="24"/>
          <w:szCs w:val="24"/>
        </w:rPr>
      </w:pPr>
      <w:r w:rsidRPr="004F1EEE">
        <w:rPr>
          <w:rFonts w:ascii="Arial" w:hAnsi="Arial" w:cs="Arial"/>
          <w:sz w:val="24"/>
          <w:szCs w:val="24"/>
        </w:rPr>
        <w:t xml:space="preserve">Liebowitz, D. M., Cohen, M. J., Heffernan, J. B., </w:t>
      </w:r>
      <w:proofErr w:type="spellStart"/>
      <w:r w:rsidRPr="004F1EEE">
        <w:rPr>
          <w:rFonts w:ascii="Arial" w:hAnsi="Arial" w:cs="Arial"/>
          <w:sz w:val="24"/>
          <w:szCs w:val="24"/>
        </w:rPr>
        <w:t>Korhnak</w:t>
      </w:r>
      <w:proofErr w:type="spellEnd"/>
      <w:r w:rsidRPr="004F1EEE">
        <w:rPr>
          <w:rFonts w:ascii="Arial" w:hAnsi="Arial" w:cs="Arial"/>
          <w:sz w:val="24"/>
          <w:szCs w:val="24"/>
        </w:rPr>
        <w:t>, L. V.</w:t>
      </w:r>
      <w:r w:rsidR="00844112" w:rsidRPr="004F1EEE">
        <w:rPr>
          <w:rFonts w:ascii="Arial" w:hAnsi="Arial" w:cs="Arial"/>
          <w:sz w:val="24"/>
          <w:szCs w:val="24"/>
        </w:rPr>
        <w:t>,</w:t>
      </w:r>
      <w:r w:rsidRPr="004F1EEE">
        <w:rPr>
          <w:rFonts w:ascii="Arial" w:hAnsi="Arial" w:cs="Arial"/>
          <w:sz w:val="24"/>
          <w:szCs w:val="24"/>
        </w:rPr>
        <w:t xml:space="preserve"> &amp; Frazer, T. K. (2014). Environmentally-mediated consumer control of algal proliferation in Florida springs. </w:t>
      </w:r>
      <w:r w:rsidRPr="004F1EEE">
        <w:rPr>
          <w:rFonts w:ascii="Arial" w:hAnsi="Arial" w:cs="Arial"/>
          <w:i/>
          <w:iCs/>
          <w:sz w:val="24"/>
          <w:szCs w:val="24"/>
        </w:rPr>
        <w:t>Freshwater Biology 59</w:t>
      </w:r>
      <w:r w:rsidRPr="004F1EEE">
        <w:rPr>
          <w:rFonts w:ascii="Arial" w:hAnsi="Arial" w:cs="Arial"/>
          <w:sz w:val="24"/>
          <w:szCs w:val="24"/>
        </w:rPr>
        <w:t>, 2009-2023.</w:t>
      </w:r>
      <w:r w:rsidR="00467C52" w:rsidRPr="004F1EEE">
        <w:rPr>
          <w:rFonts w:ascii="Arial" w:hAnsi="Arial" w:cs="Arial"/>
          <w:sz w:val="24"/>
          <w:szCs w:val="24"/>
        </w:rPr>
        <w:t xml:space="preserve"> </w:t>
      </w:r>
      <w:hyperlink r:id="rId23" w:history="1">
        <w:r w:rsidR="00467C52" w:rsidRPr="004F1EEE">
          <w:rPr>
            <w:rStyle w:val="Hyperlink"/>
            <w:rFonts w:ascii="Arial" w:hAnsi="Arial" w:cs="Arial"/>
            <w:sz w:val="24"/>
            <w:szCs w:val="24"/>
          </w:rPr>
          <w:t>https://doi.org/10.1111/fwb.12403</w:t>
        </w:r>
      </w:hyperlink>
      <w:r w:rsidR="00467C52" w:rsidRPr="004F1EEE">
        <w:rPr>
          <w:rFonts w:ascii="Arial" w:hAnsi="Arial" w:cs="Arial"/>
          <w:sz w:val="24"/>
          <w:szCs w:val="24"/>
        </w:rPr>
        <w:t xml:space="preserve"> </w:t>
      </w:r>
    </w:p>
    <w:p w14:paraId="7F4EF36D" w14:textId="53346F1D" w:rsidR="004D7D08" w:rsidRPr="004F1EEE" w:rsidRDefault="004D7D08" w:rsidP="001B5430">
      <w:pPr>
        <w:spacing w:line="480" w:lineRule="auto"/>
        <w:rPr>
          <w:rFonts w:ascii="Arial" w:hAnsi="Arial" w:cs="Arial"/>
          <w:sz w:val="24"/>
          <w:szCs w:val="24"/>
        </w:rPr>
      </w:pPr>
      <w:r w:rsidRPr="004F1EEE">
        <w:rPr>
          <w:rFonts w:ascii="Arial" w:hAnsi="Arial" w:cs="Arial"/>
          <w:sz w:val="24"/>
          <w:szCs w:val="24"/>
        </w:rPr>
        <w:t xml:space="preserve">Mattson, R. A. (2009). Relationships between benthic algae and benthic macroinvertebrate communities in Florida spring-run streams (Professional Paper SJ2009-PP1). Palatka, FL: St. Johns River Water Management District. </w:t>
      </w:r>
      <w:hyperlink r:id="rId24" w:history="1">
        <w:r w:rsidR="005873FA" w:rsidRPr="004F1EEE">
          <w:rPr>
            <w:rStyle w:val="Hyperlink"/>
            <w:rFonts w:ascii="Arial" w:hAnsi="Arial" w:cs="Arial"/>
            <w:sz w:val="24"/>
            <w:szCs w:val="24"/>
          </w:rPr>
          <w:t>https://www.sjrwmd.com/documents/technical-reports/professional-papers/</w:t>
        </w:r>
      </w:hyperlink>
      <w:r w:rsidR="005873FA" w:rsidRPr="004F1EEE">
        <w:rPr>
          <w:rFonts w:ascii="Arial" w:hAnsi="Arial" w:cs="Arial"/>
          <w:sz w:val="24"/>
          <w:szCs w:val="24"/>
        </w:rPr>
        <w:t xml:space="preserve"> </w:t>
      </w:r>
    </w:p>
    <w:p w14:paraId="1D978BE5" w14:textId="260C9B8E" w:rsidR="005873FA" w:rsidRPr="004F1EEE" w:rsidRDefault="005873FA" w:rsidP="001B5430">
      <w:pPr>
        <w:spacing w:line="480" w:lineRule="auto"/>
        <w:rPr>
          <w:rFonts w:ascii="Arial" w:hAnsi="Arial" w:cs="Arial"/>
          <w:sz w:val="24"/>
          <w:szCs w:val="24"/>
        </w:rPr>
      </w:pPr>
      <w:r w:rsidRPr="004F1EEE">
        <w:rPr>
          <w:rFonts w:ascii="Arial" w:hAnsi="Arial" w:cs="Arial"/>
          <w:sz w:val="24"/>
          <w:szCs w:val="24"/>
        </w:rPr>
        <w:t xml:space="preserve">Mattson, R. A., Hall, D. L., Szafraniec, M. L., &amp; Guyette, M. Q. (2019). Synoptic biological survey of 14 spring-run streams in north and central Florida. I. Submerged aquatic vegetation communities-macrophytes (Technical Publication SJ2019-2). </w:t>
      </w:r>
      <w:r w:rsidR="001A2C71" w:rsidRPr="004F1EEE">
        <w:rPr>
          <w:rFonts w:ascii="Arial" w:hAnsi="Arial" w:cs="Arial"/>
          <w:sz w:val="24"/>
          <w:szCs w:val="24"/>
        </w:rPr>
        <w:t xml:space="preserve">Palatka, FL: St. Johns River Water Management District. </w:t>
      </w:r>
      <w:hyperlink r:id="rId25" w:history="1">
        <w:r w:rsidR="001A2C71" w:rsidRPr="004F1EEE">
          <w:rPr>
            <w:rStyle w:val="Hyperlink"/>
            <w:rFonts w:ascii="Arial" w:hAnsi="Arial" w:cs="Arial"/>
            <w:sz w:val="24"/>
            <w:szCs w:val="24"/>
          </w:rPr>
          <w:t>https://www.sjrwmd.com/documents/technical-reports/technical-publications/2019-2009/</w:t>
        </w:r>
      </w:hyperlink>
      <w:r w:rsidR="001A2C71" w:rsidRPr="004F1EEE">
        <w:rPr>
          <w:rFonts w:ascii="Arial" w:hAnsi="Arial" w:cs="Arial"/>
          <w:sz w:val="24"/>
          <w:szCs w:val="24"/>
        </w:rPr>
        <w:t xml:space="preserve"> </w:t>
      </w:r>
    </w:p>
    <w:p w14:paraId="4CB8505B" w14:textId="0EBBE9B5" w:rsidR="001A2C71" w:rsidRPr="004F1EEE" w:rsidRDefault="001A2C71" w:rsidP="001B5430">
      <w:pPr>
        <w:spacing w:line="480" w:lineRule="auto"/>
        <w:rPr>
          <w:rFonts w:ascii="Arial" w:hAnsi="Arial" w:cs="Arial"/>
          <w:sz w:val="24"/>
          <w:szCs w:val="24"/>
        </w:rPr>
      </w:pPr>
      <w:proofErr w:type="spellStart"/>
      <w:r w:rsidRPr="004F1EEE">
        <w:rPr>
          <w:rFonts w:ascii="Arial" w:hAnsi="Arial" w:cs="Arial"/>
          <w:sz w:val="24"/>
          <w:szCs w:val="24"/>
        </w:rPr>
        <w:t>Meinzer</w:t>
      </w:r>
      <w:proofErr w:type="spellEnd"/>
      <w:r w:rsidRPr="004F1EEE">
        <w:rPr>
          <w:rFonts w:ascii="Arial" w:hAnsi="Arial" w:cs="Arial"/>
          <w:sz w:val="24"/>
          <w:szCs w:val="24"/>
        </w:rPr>
        <w:t>, O. E. (1927) Large springs in the United States (Water-Supply Paper 557). Washington, DC: US Geological Survey.</w:t>
      </w:r>
    </w:p>
    <w:p w14:paraId="563345F2" w14:textId="65CE0790" w:rsidR="005A4953" w:rsidRDefault="004C1006" w:rsidP="001B5430">
      <w:pPr>
        <w:spacing w:line="480" w:lineRule="auto"/>
        <w:rPr>
          <w:rFonts w:ascii="Arial" w:hAnsi="Arial" w:cs="Arial"/>
          <w:sz w:val="24"/>
          <w:szCs w:val="24"/>
        </w:rPr>
      </w:pPr>
      <w:proofErr w:type="spellStart"/>
      <w:r w:rsidRPr="004F1EEE">
        <w:rPr>
          <w:rFonts w:ascii="Arial" w:hAnsi="Arial" w:cs="Arial"/>
          <w:sz w:val="24"/>
          <w:szCs w:val="24"/>
        </w:rPr>
        <w:t>Odum</w:t>
      </w:r>
      <w:proofErr w:type="spellEnd"/>
      <w:r w:rsidRPr="004F1EEE">
        <w:rPr>
          <w:rFonts w:ascii="Arial" w:hAnsi="Arial" w:cs="Arial"/>
          <w:sz w:val="24"/>
          <w:szCs w:val="24"/>
        </w:rPr>
        <w:t xml:space="preserve">, H. T. (1957). Trophic structure and productivity of Silver Springs, Florida. </w:t>
      </w:r>
      <w:r w:rsidRPr="004F1EEE">
        <w:rPr>
          <w:rFonts w:ascii="Arial" w:hAnsi="Arial" w:cs="Arial"/>
          <w:i/>
          <w:iCs/>
          <w:sz w:val="24"/>
          <w:szCs w:val="24"/>
        </w:rPr>
        <w:t>Ecological Monographs 27(1)</w:t>
      </w:r>
      <w:r w:rsidRPr="004F1EEE">
        <w:rPr>
          <w:rFonts w:ascii="Arial" w:hAnsi="Arial" w:cs="Arial"/>
          <w:sz w:val="24"/>
          <w:szCs w:val="24"/>
        </w:rPr>
        <w:t>, 55-112.</w:t>
      </w:r>
    </w:p>
    <w:p w14:paraId="2C04FABA" w14:textId="0FB07DFE" w:rsidR="00D22045" w:rsidRPr="004F1EEE" w:rsidRDefault="00D22045" w:rsidP="001B5430">
      <w:pPr>
        <w:spacing w:line="480" w:lineRule="auto"/>
        <w:rPr>
          <w:rFonts w:ascii="Arial" w:hAnsi="Arial" w:cs="Arial"/>
          <w:sz w:val="24"/>
          <w:szCs w:val="24"/>
        </w:rPr>
      </w:pPr>
      <w:proofErr w:type="spellStart"/>
      <w:r>
        <w:rPr>
          <w:rFonts w:ascii="Arial" w:hAnsi="Arial" w:cs="Arial"/>
          <w:sz w:val="24"/>
          <w:szCs w:val="24"/>
        </w:rPr>
        <w:t>Paerl</w:t>
      </w:r>
      <w:proofErr w:type="spellEnd"/>
      <w:r>
        <w:rPr>
          <w:rFonts w:ascii="Arial" w:hAnsi="Arial" w:cs="Arial"/>
          <w:sz w:val="24"/>
          <w:szCs w:val="24"/>
        </w:rPr>
        <w:t xml:space="preserve">, H. W., &amp; Otten, T. G. (2013). Harmful cyanobacterial blooms: causes, consequences, and controls. </w:t>
      </w:r>
      <w:r w:rsidRPr="00BB3CA9">
        <w:rPr>
          <w:rFonts w:ascii="Arial" w:hAnsi="Arial" w:cs="Arial"/>
          <w:i/>
          <w:iCs/>
          <w:sz w:val="24"/>
          <w:szCs w:val="24"/>
        </w:rPr>
        <w:t>Microbial Ecology 65</w:t>
      </w:r>
      <w:r>
        <w:rPr>
          <w:rFonts w:ascii="Arial" w:hAnsi="Arial" w:cs="Arial"/>
          <w:sz w:val="24"/>
          <w:szCs w:val="24"/>
        </w:rPr>
        <w:t xml:space="preserve">, 995-1010. </w:t>
      </w:r>
      <w:hyperlink r:id="rId26" w:history="1">
        <w:r w:rsidR="00AA6780" w:rsidRPr="00945C20">
          <w:rPr>
            <w:rStyle w:val="Hyperlink"/>
            <w:rFonts w:ascii="Arial" w:hAnsi="Arial" w:cs="Arial"/>
            <w:sz w:val="24"/>
            <w:szCs w:val="24"/>
          </w:rPr>
          <w:t>https://doi.org/10.1007/s00248-012-0159-y</w:t>
        </w:r>
      </w:hyperlink>
      <w:r w:rsidR="00AA6780">
        <w:rPr>
          <w:rFonts w:ascii="Arial" w:hAnsi="Arial" w:cs="Arial"/>
          <w:sz w:val="24"/>
          <w:szCs w:val="24"/>
        </w:rPr>
        <w:t xml:space="preserve"> </w:t>
      </w:r>
    </w:p>
    <w:p w14:paraId="1399AE55" w14:textId="6D4C851D" w:rsidR="0081397C" w:rsidRPr="004F1EEE" w:rsidRDefault="0081397C" w:rsidP="001B5430">
      <w:pPr>
        <w:spacing w:line="480" w:lineRule="auto"/>
        <w:rPr>
          <w:rFonts w:ascii="Arial" w:hAnsi="Arial" w:cs="Arial"/>
          <w:sz w:val="24"/>
          <w:szCs w:val="24"/>
        </w:rPr>
      </w:pPr>
      <w:r w:rsidRPr="004F1EEE">
        <w:rPr>
          <w:rFonts w:ascii="Arial" w:hAnsi="Arial" w:cs="Arial"/>
          <w:sz w:val="24"/>
          <w:szCs w:val="24"/>
        </w:rPr>
        <w:lastRenderedPageBreak/>
        <w:t xml:space="preserve">Power, M. E. (1990). Benthic turfs versus floating mats of algae in river food webs. </w:t>
      </w:r>
      <w:r w:rsidRPr="004F1EEE">
        <w:rPr>
          <w:rFonts w:ascii="Arial" w:hAnsi="Arial" w:cs="Arial"/>
          <w:i/>
          <w:iCs/>
          <w:sz w:val="24"/>
          <w:szCs w:val="24"/>
        </w:rPr>
        <w:t>Oikos</w:t>
      </w:r>
      <w:r w:rsidRPr="004F1EEE">
        <w:rPr>
          <w:rFonts w:ascii="Arial" w:hAnsi="Arial" w:cs="Arial"/>
          <w:sz w:val="24"/>
          <w:szCs w:val="24"/>
        </w:rPr>
        <w:t xml:space="preserve"> 58, 67-79.</w:t>
      </w:r>
    </w:p>
    <w:p w14:paraId="2B9BA205" w14:textId="7EF4A19D" w:rsidR="002A519A" w:rsidRPr="004F1EEE" w:rsidRDefault="002A519A" w:rsidP="001B5430">
      <w:pPr>
        <w:spacing w:line="480" w:lineRule="auto"/>
        <w:rPr>
          <w:rFonts w:ascii="Arial" w:hAnsi="Arial" w:cs="Arial"/>
          <w:sz w:val="24"/>
          <w:szCs w:val="24"/>
        </w:rPr>
      </w:pPr>
      <w:r w:rsidRPr="004F1EEE">
        <w:rPr>
          <w:rFonts w:ascii="Arial" w:hAnsi="Arial" w:cs="Arial"/>
          <w:sz w:val="24"/>
          <w:szCs w:val="24"/>
        </w:rPr>
        <w:t>Quinlan, E. L.</w:t>
      </w:r>
      <w:r w:rsidR="00455C46" w:rsidRPr="004F1EEE">
        <w:rPr>
          <w:rFonts w:ascii="Arial" w:hAnsi="Arial" w:cs="Arial"/>
          <w:sz w:val="24"/>
          <w:szCs w:val="24"/>
        </w:rPr>
        <w:t xml:space="preserve">, </w:t>
      </w:r>
      <w:proofErr w:type="spellStart"/>
      <w:r w:rsidR="00455C46" w:rsidRPr="004F1EEE">
        <w:rPr>
          <w:rFonts w:ascii="Arial" w:hAnsi="Arial" w:cs="Arial"/>
          <w:sz w:val="24"/>
          <w:szCs w:val="24"/>
        </w:rPr>
        <w:t>Phlips</w:t>
      </w:r>
      <w:proofErr w:type="spellEnd"/>
      <w:r w:rsidR="00455C46" w:rsidRPr="004F1EEE">
        <w:rPr>
          <w:rFonts w:ascii="Arial" w:hAnsi="Arial" w:cs="Arial"/>
          <w:sz w:val="24"/>
          <w:szCs w:val="24"/>
        </w:rPr>
        <w:t xml:space="preserve">, E. J., Donnelly, K. A., Jett, C. H, </w:t>
      </w:r>
      <w:proofErr w:type="spellStart"/>
      <w:r w:rsidR="00455C46" w:rsidRPr="004F1EEE">
        <w:rPr>
          <w:rFonts w:ascii="Arial" w:hAnsi="Arial" w:cs="Arial"/>
          <w:sz w:val="24"/>
          <w:szCs w:val="24"/>
        </w:rPr>
        <w:t>Sleszynski</w:t>
      </w:r>
      <w:proofErr w:type="spellEnd"/>
      <w:r w:rsidR="00455C46" w:rsidRPr="004F1EEE">
        <w:rPr>
          <w:rFonts w:ascii="Arial" w:hAnsi="Arial" w:cs="Arial"/>
          <w:sz w:val="24"/>
          <w:szCs w:val="24"/>
        </w:rPr>
        <w:t>, P., &amp; Keller, S.</w:t>
      </w:r>
      <w:r w:rsidRPr="004F1EEE">
        <w:rPr>
          <w:rFonts w:ascii="Arial" w:hAnsi="Arial" w:cs="Arial"/>
          <w:sz w:val="24"/>
          <w:szCs w:val="24"/>
        </w:rPr>
        <w:t xml:space="preserve"> (2008)</w:t>
      </w:r>
      <w:r w:rsidR="00455C46" w:rsidRPr="004F1EEE">
        <w:rPr>
          <w:rFonts w:ascii="Arial" w:hAnsi="Arial" w:cs="Arial"/>
          <w:sz w:val="24"/>
          <w:szCs w:val="24"/>
        </w:rPr>
        <w:t xml:space="preserve">. Primary producers and nutrient loading in Silver Springs, FL, USA. </w:t>
      </w:r>
      <w:r w:rsidR="00455C46" w:rsidRPr="004F1EEE">
        <w:rPr>
          <w:rFonts w:ascii="Arial" w:hAnsi="Arial" w:cs="Arial"/>
          <w:i/>
          <w:iCs/>
          <w:sz w:val="24"/>
          <w:szCs w:val="24"/>
        </w:rPr>
        <w:t>Aquatic Botany 88</w:t>
      </w:r>
      <w:r w:rsidR="00455C46" w:rsidRPr="004F1EEE">
        <w:rPr>
          <w:rFonts w:ascii="Arial" w:hAnsi="Arial" w:cs="Arial"/>
          <w:sz w:val="24"/>
          <w:szCs w:val="24"/>
        </w:rPr>
        <w:t>, 247-255</w:t>
      </w:r>
    </w:p>
    <w:p w14:paraId="0F6C9ECF" w14:textId="2F5D8251" w:rsidR="004C1006" w:rsidRPr="004F1EEE" w:rsidRDefault="004C1006" w:rsidP="001B5430">
      <w:pPr>
        <w:spacing w:line="480" w:lineRule="auto"/>
        <w:rPr>
          <w:rFonts w:ascii="Arial" w:hAnsi="Arial" w:cs="Arial"/>
          <w:sz w:val="24"/>
          <w:szCs w:val="24"/>
        </w:rPr>
      </w:pPr>
      <w:r w:rsidRPr="004F1EEE">
        <w:rPr>
          <w:rFonts w:ascii="Arial" w:hAnsi="Arial" w:cs="Arial"/>
          <w:sz w:val="24"/>
          <w:szCs w:val="24"/>
        </w:rPr>
        <w:t>Reaver, N. G. F., Kaplan, D. A., Mattson, R. A., Carter, E., Sucsy, P. V.</w:t>
      </w:r>
      <w:r w:rsidR="00844112" w:rsidRPr="004F1EEE">
        <w:rPr>
          <w:rFonts w:ascii="Arial" w:hAnsi="Arial" w:cs="Arial"/>
          <w:sz w:val="24"/>
          <w:szCs w:val="24"/>
        </w:rPr>
        <w:t>,</w:t>
      </w:r>
      <w:r w:rsidRPr="004F1EEE">
        <w:rPr>
          <w:rFonts w:ascii="Arial" w:hAnsi="Arial" w:cs="Arial"/>
          <w:sz w:val="24"/>
          <w:szCs w:val="24"/>
        </w:rPr>
        <w:t xml:space="preserve"> &amp; Frazer, T. K. (2019). Hydrodynamic controls on primary producer communities in spring-fed rivers. </w:t>
      </w:r>
      <w:r w:rsidRPr="004F1EEE">
        <w:rPr>
          <w:rFonts w:ascii="Arial" w:hAnsi="Arial" w:cs="Arial"/>
          <w:i/>
          <w:iCs/>
          <w:sz w:val="24"/>
          <w:szCs w:val="24"/>
        </w:rPr>
        <w:t>Geophysical Research Letters 46(9)</w:t>
      </w:r>
      <w:r w:rsidRPr="004F1EEE">
        <w:rPr>
          <w:rFonts w:ascii="Arial" w:hAnsi="Arial" w:cs="Arial"/>
          <w:sz w:val="24"/>
          <w:szCs w:val="24"/>
        </w:rPr>
        <w:t xml:space="preserve">, 4715-4725. </w:t>
      </w:r>
      <w:hyperlink r:id="rId27" w:history="1">
        <w:r w:rsidR="00467C52" w:rsidRPr="004F1EEE">
          <w:rPr>
            <w:rStyle w:val="Hyperlink"/>
            <w:rFonts w:ascii="Arial" w:hAnsi="Arial" w:cs="Arial"/>
            <w:sz w:val="24"/>
            <w:szCs w:val="24"/>
          </w:rPr>
          <w:t>https://doi.org/10.1029/2019GL082571</w:t>
        </w:r>
      </w:hyperlink>
      <w:r w:rsidR="00467C52" w:rsidRPr="004F1EEE">
        <w:rPr>
          <w:rFonts w:ascii="Arial" w:hAnsi="Arial" w:cs="Arial"/>
          <w:sz w:val="24"/>
          <w:szCs w:val="24"/>
        </w:rPr>
        <w:t xml:space="preserve"> </w:t>
      </w:r>
    </w:p>
    <w:p w14:paraId="315D3039" w14:textId="158739DA" w:rsidR="00B67D46" w:rsidRPr="004F1EEE" w:rsidRDefault="00B67D46" w:rsidP="001B5430">
      <w:pPr>
        <w:spacing w:line="480" w:lineRule="auto"/>
        <w:rPr>
          <w:rFonts w:ascii="Arial" w:hAnsi="Arial" w:cs="Arial"/>
          <w:sz w:val="24"/>
          <w:szCs w:val="24"/>
        </w:rPr>
      </w:pPr>
      <w:r w:rsidRPr="004F1EEE">
        <w:rPr>
          <w:rFonts w:ascii="Arial" w:hAnsi="Arial" w:cs="Arial"/>
          <w:sz w:val="24"/>
          <w:szCs w:val="24"/>
        </w:rPr>
        <w:t xml:space="preserve">Rosen, B. H. (1995). Use of periphyton in the development of </w:t>
      </w:r>
      <w:proofErr w:type="spellStart"/>
      <w:r w:rsidRPr="004F1EEE">
        <w:rPr>
          <w:rFonts w:ascii="Arial" w:hAnsi="Arial" w:cs="Arial"/>
          <w:sz w:val="24"/>
          <w:szCs w:val="24"/>
        </w:rPr>
        <w:t>biocriteria</w:t>
      </w:r>
      <w:proofErr w:type="spellEnd"/>
      <w:r w:rsidRPr="004F1EEE">
        <w:rPr>
          <w:rFonts w:ascii="Arial" w:hAnsi="Arial" w:cs="Arial"/>
          <w:sz w:val="24"/>
          <w:szCs w:val="24"/>
        </w:rPr>
        <w:t xml:space="preserve">. In W. S. Davis, T. P. Simon (Eds), </w:t>
      </w:r>
      <w:r w:rsidRPr="004F1EEE">
        <w:rPr>
          <w:rFonts w:ascii="Arial" w:hAnsi="Arial" w:cs="Arial"/>
          <w:i/>
          <w:iCs/>
          <w:sz w:val="24"/>
          <w:szCs w:val="24"/>
        </w:rPr>
        <w:t>Biological assessment and criteria. Tools for water resource planning and decision making</w:t>
      </w:r>
      <w:r w:rsidRPr="004F1EEE">
        <w:rPr>
          <w:rFonts w:ascii="Arial" w:hAnsi="Arial" w:cs="Arial"/>
          <w:sz w:val="24"/>
          <w:szCs w:val="24"/>
        </w:rPr>
        <w:t xml:space="preserve"> (pp. 209-215). Boca Raton, FL: Lewis Publishers.</w:t>
      </w:r>
    </w:p>
    <w:p w14:paraId="29812019" w14:textId="7FC32C18" w:rsidR="004D1078" w:rsidRPr="004F1EEE" w:rsidRDefault="004D1078" w:rsidP="001B5430">
      <w:pPr>
        <w:spacing w:line="480" w:lineRule="auto"/>
        <w:rPr>
          <w:rFonts w:ascii="Arial" w:hAnsi="Arial" w:cs="Arial"/>
          <w:sz w:val="24"/>
          <w:szCs w:val="24"/>
        </w:rPr>
      </w:pPr>
      <w:r w:rsidRPr="004F1EEE">
        <w:rPr>
          <w:rFonts w:ascii="Arial" w:hAnsi="Arial" w:cs="Arial"/>
          <w:sz w:val="24"/>
          <w:szCs w:val="24"/>
        </w:rPr>
        <w:t>Scott, T. M., Means, G. H., Meegan, R. P., Means, R. C., Upchurch, S. B., Copeland, R. E., et al. (2004). Springs of Florida (Bulletin No. 66). Tallah</w:t>
      </w:r>
      <w:r w:rsidR="00B67D46" w:rsidRPr="004F1EEE">
        <w:rPr>
          <w:rFonts w:ascii="Arial" w:hAnsi="Arial" w:cs="Arial"/>
          <w:sz w:val="24"/>
          <w:szCs w:val="24"/>
        </w:rPr>
        <w:t>a</w:t>
      </w:r>
      <w:r w:rsidRPr="004F1EEE">
        <w:rPr>
          <w:rFonts w:ascii="Arial" w:hAnsi="Arial" w:cs="Arial"/>
          <w:sz w:val="24"/>
          <w:szCs w:val="24"/>
        </w:rPr>
        <w:t>ssee, FL: Florida Geological Survey.</w:t>
      </w:r>
    </w:p>
    <w:p w14:paraId="28CBBEFB" w14:textId="6D0665ED" w:rsidR="001A2C71" w:rsidRPr="004F1EEE" w:rsidRDefault="001A2C71" w:rsidP="001B5430">
      <w:pPr>
        <w:spacing w:line="480" w:lineRule="auto"/>
        <w:rPr>
          <w:rFonts w:ascii="Arial" w:hAnsi="Arial" w:cs="Arial"/>
          <w:sz w:val="24"/>
          <w:szCs w:val="24"/>
        </w:rPr>
      </w:pPr>
      <w:r w:rsidRPr="004F1EEE">
        <w:rPr>
          <w:rFonts w:ascii="Arial" w:hAnsi="Arial" w:cs="Arial"/>
          <w:sz w:val="24"/>
          <w:szCs w:val="24"/>
        </w:rPr>
        <w:t xml:space="preserve">Slack, </w:t>
      </w:r>
      <w:r w:rsidR="00596E25" w:rsidRPr="004F1EEE">
        <w:rPr>
          <w:rFonts w:ascii="Arial" w:hAnsi="Arial" w:cs="Arial"/>
          <w:sz w:val="24"/>
          <w:szCs w:val="24"/>
        </w:rPr>
        <w:t xml:space="preserve">L. J., &amp; Rosenau, J. C. (1979) </w:t>
      </w:r>
      <w:r w:rsidR="00596E25" w:rsidRPr="004F1EEE">
        <w:rPr>
          <w:rFonts w:ascii="Arial" w:hAnsi="Arial" w:cs="Arial"/>
          <w:i/>
          <w:iCs/>
          <w:sz w:val="24"/>
          <w:szCs w:val="24"/>
        </w:rPr>
        <w:t>Water quality of Florida springs</w:t>
      </w:r>
      <w:r w:rsidR="00596E25" w:rsidRPr="004F1EEE">
        <w:rPr>
          <w:rFonts w:ascii="Arial" w:hAnsi="Arial" w:cs="Arial"/>
          <w:sz w:val="24"/>
          <w:szCs w:val="24"/>
        </w:rPr>
        <w:t xml:space="preserve"> (Map Series 96). Tallahassee, FL: Florida Geological Survey.</w:t>
      </w:r>
    </w:p>
    <w:p w14:paraId="76431B11" w14:textId="5D6B8D85" w:rsidR="00047E54" w:rsidRDefault="00047E54" w:rsidP="001B5430">
      <w:pPr>
        <w:spacing w:line="480" w:lineRule="auto"/>
        <w:rPr>
          <w:rFonts w:ascii="Arial" w:hAnsi="Arial" w:cs="Arial"/>
          <w:sz w:val="24"/>
          <w:szCs w:val="24"/>
        </w:rPr>
      </w:pPr>
      <w:r w:rsidRPr="004F1EEE">
        <w:rPr>
          <w:rFonts w:ascii="Arial" w:hAnsi="Arial" w:cs="Arial"/>
          <w:sz w:val="24"/>
          <w:szCs w:val="24"/>
        </w:rPr>
        <w:t xml:space="preserve">Stevenson, R. J., </w:t>
      </w:r>
      <w:proofErr w:type="spellStart"/>
      <w:r w:rsidRPr="004F1EEE">
        <w:rPr>
          <w:rFonts w:ascii="Arial" w:hAnsi="Arial" w:cs="Arial"/>
          <w:sz w:val="24"/>
          <w:szCs w:val="24"/>
        </w:rPr>
        <w:t>Pinowska</w:t>
      </w:r>
      <w:proofErr w:type="spellEnd"/>
      <w:r w:rsidRPr="004F1EEE">
        <w:rPr>
          <w:rFonts w:ascii="Arial" w:hAnsi="Arial" w:cs="Arial"/>
          <w:sz w:val="24"/>
          <w:szCs w:val="24"/>
        </w:rPr>
        <w:t xml:space="preserve">, A., </w:t>
      </w:r>
      <w:proofErr w:type="spellStart"/>
      <w:r w:rsidRPr="004F1EEE">
        <w:rPr>
          <w:rFonts w:ascii="Arial" w:hAnsi="Arial" w:cs="Arial"/>
          <w:sz w:val="24"/>
          <w:szCs w:val="24"/>
        </w:rPr>
        <w:t>Albertin</w:t>
      </w:r>
      <w:proofErr w:type="spellEnd"/>
      <w:r w:rsidRPr="004F1EEE">
        <w:rPr>
          <w:rFonts w:ascii="Arial" w:hAnsi="Arial" w:cs="Arial"/>
          <w:sz w:val="24"/>
          <w:szCs w:val="24"/>
        </w:rPr>
        <w:t xml:space="preserve">, A., &amp; </w:t>
      </w:r>
      <w:proofErr w:type="spellStart"/>
      <w:r w:rsidRPr="004F1EEE">
        <w:rPr>
          <w:rFonts w:ascii="Arial" w:hAnsi="Arial" w:cs="Arial"/>
          <w:sz w:val="24"/>
          <w:szCs w:val="24"/>
        </w:rPr>
        <w:t>Sickman</w:t>
      </w:r>
      <w:proofErr w:type="spellEnd"/>
      <w:r w:rsidRPr="004F1EEE">
        <w:rPr>
          <w:rFonts w:ascii="Arial" w:hAnsi="Arial" w:cs="Arial"/>
          <w:sz w:val="24"/>
          <w:szCs w:val="24"/>
        </w:rPr>
        <w:t xml:space="preserve">, J. O. (2007). Ecological condition of algae and nutrients in Florida springs: </w:t>
      </w:r>
      <w:r w:rsidR="003747D3">
        <w:rPr>
          <w:rFonts w:ascii="Arial" w:hAnsi="Arial" w:cs="Arial"/>
          <w:sz w:val="24"/>
          <w:szCs w:val="24"/>
        </w:rPr>
        <w:t>t</w:t>
      </w:r>
      <w:r w:rsidRPr="004F1EEE">
        <w:rPr>
          <w:rFonts w:ascii="Arial" w:hAnsi="Arial" w:cs="Arial"/>
          <w:sz w:val="24"/>
          <w:szCs w:val="24"/>
        </w:rPr>
        <w:t>he synthesis report (Technical Report). Tallahassee, FL: Florida Department of Environmental Protection.</w:t>
      </w:r>
    </w:p>
    <w:p w14:paraId="0092887B" w14:textId="6C498B7B" w:rsidR="00E1745D" w:rsidRPr="004F1EEE" w:rsidRDefault="00E1745D" w:rsidP="001B5430">
      <w:pPr>
        <w:spacing w:line="480" w:lineRule="auto"/>
        <w:rPr>
          <w:rFonts w:ascii="Arial" w:hAnsi="Arial" w:cs="Arial"/>
          <w:sz w:val="24"/>
          <w:szCs w:val="24"/>
        </w:rPr>
      </w:pPr>
      <w:r>
        <w:rPr>
          <w:rFonts w:ascii="Arial" w:hAnsi="Arial" w:cs="Arial"/>
          <w:sz w:val="24"/>
          <w:szCs w:val="24"/>
        </w:rPr>
        <w:lastRenderedPageBreak/>
        <w:t xml:space="preserve">Stoddard, J. L., Larsen, D. P., Hawkins, C. P., Johnson, R. K., &amp; Norris, R. H. (2006). Setting expectations for the ecological condition of streams: the concept of reference condition. </w:t>
      </w:r>
      <w:r w:rsidRPr="00B02100">
        <w:rPr>
          <w:rFonts w:ascii="Arial" w:hAnsi="Arial" w:cs="Arial"/>
          <w:i/>
          <w:iCs/>
          <w:sz w:val="24"/>
          <w:szCs w:val="24"/>
        </w:rPr>
        <w:t>Ecological Applications 16(4)</w:t>
      </w:r>
      <w:r>
        <w:rPr>
          <w:rFonts w:ascii="Arial" w:hAnsi="Arial" w:cs="Arial"/>
          <w:sz w:val="24"/>
          <w:szCs w:val="24"/>
        </w:rPr>
        <w:t>, 1267-1276.</w:t>
      </w:r>
    </w:p>
    <w:p w14:paraId="3E6F830F" w14:textId="42CE69AD" w:rsidR="0081397C" w:rsidRPr="004F1EEE" w:rsidRDefault="0081397C" w:rsidP="001B5430">
      <w:pPr>
        <w:spacing w:line="480" w:lineRule="auto"/>
        <w:rPr>
          <w:rFonts w:ascii="Arial" w:hAnsi="Arial" w:cs="Arial"/>
          <w:sz w:val="24"/>
          <w:szCs w:val="24"/>
        </w:rPr>
      </w:pPr>
      <w:r w:rsidRPr="004F1EEE">
        <w:rPr>
          <w:rFonts w:ascii="Arial" w:hAnsi="Arial" w:cs="Arial"/>
          <w:sz w:val="24"/>
          <w:szCs w:val="24"/>
        </w:rPr>
        <w:t>Szafraniec, M. L. (2014). Spectral distribution of light in Florida spring ecosystems: factors affecting the quantity and quality of light available for primary producers, (Doctoral dissertation). Gainesville, FL: University of Florida.</w:t>
      </w:r>
    </w:p>
    <w:p w14:paraId="54B381D2" w14:textId="23C57DED" w:rsidR="00A07F0F" w:rsidRPr="004F1EEE" w:rsidRDefault="00A07F0F" w:rsidP="001B5430">
      <w:pPr>
        <w:spacing w:line="480" w:lineRule="auto"/>
        <w:rPr>
          <w:rFonts w:ascii="Arial" w:hAnsi="Arial" w:cs="Arial"/>
          <w:sz w:val="24"/>
          <w:szCs w:val="24"/>
        </w:rPr>
      </w:pPr>
      <w:r w:rsidRPr="004F1EEE">
        <w:rPr>
          <w:rFonts w:ascii="Arial" w:hAnsi="Arial" w:cs="Arial"/>
          <w:sz w:val="24"/>
          <w:szCs w:val="24"/>
        </w:rPr>
        <w:t xml:space="preserve">Welch, E. B., Jacoby, J. M., Horner, R. R., &amp; Seeley, M. R. (1988). Nuisance biomass levels of periphytic algae in streams. </w:t>
      </w:r>
      <w:proofErr w:type="spellStart"/>
      <w:r w:rsidRPr="004F1EEE">
        <w:rPr>
          <w:rFonts w:ascii="Arial" w:hAnsi="Arial" w:cs="Arial"/>
          <w:i/>
          <w:iCs/>
          <w:sz w:val="24"/>
          <w:szCs w:val="24"/>
        </w:rPr>
        <w:t>Hydrobiologia</w:t>
      </w:r>
      <w:proofErr w:type="spellEnd"/>
      <w:r w:rsidRPr="004F1EEE">
        <w:rPr>
          <w:rFonts w:ascii="Arial" w:hAnsi="Arial" w:cs="Arial"/>
          <w:i/>
          <w:iCs/>
          <w:sz w:val="24"/>
          <w:szCs w:val="24"/>
        </w:rPr>
        <w:t xml:space="preserve"> 157</w:t>
      </w:r>
      <w:r w:rsidRPr="004F1EEE">
        <w:rPr>
          <w:rFonts w:ascii="Arial" w:hAnsi="Arial" w:cs="Arial"/>
          <w:sz w:val="24"/>
          <w:szCs w:val="24"/>
        </w:rPr>
        <w:t>, 161-168.</w:t>
      </w:r>
    </w:p>
    <w:p w14:paraId="6A7CB65E" w14:textId="07EE75A4" w:rsidR="00CC45E3" w:rsidRPr="004F1EEE" w:rsidRDefault="00CC45E3" w:rsidP="001B5430">
      <w:pPr>
        <w:spacing w:line="480" w:lineRule="auto"/>
        <w:rPr>
          <w:rFonts w:ascii="Arial" w:hAnsi="Arial" w:cs="Arial"/>
          <w:sz w:val="24"/>
          <w:szCs w:val="24"/>
        </w:rPr>
      </w:pPr>
      <w:proofErr w:type="spellStart"/>
      <w:r w:rsidRPr="004F1EEE">
        <w:rPr>
          <w:rFonts w:ascii="Arial" w:hAnsi="Arial" w:cs="Arial"/>
          <w:sz w:val="24"/>
          <w:szCs w:val="24"/>
        </w:rPr>
        <w:t>Whitford</w:t>
      </w:r>
      <w:proofErr w:type="spellEnd"/>
      <w:r w:rsidRPr="004F1EEE">
        <w:rPr>
          <w:rFonts w:ascii="Arial" w:hAnsi="Arial" w:cs="Arial"/>
          <w:sz w:val="24"/>
          <w:szCs w:val="24"/>
        </w:rPr>
        <w:t xml:space="preserve">, L. A. (1956). </w:t>
      </w:r>
      <w:r w:rsidR="00CD588D" w:rsidRPr="004F1EEE">
        <w:rPr>
          <w:rFonts w:ascii="Arial" w:hAnsi="Arial" w:cs="Arial"/>
          <w:sz w:val="24"/>
          <w:szCs w:val="24"/>
        </w:rPr>
        <w:t xml:space="preserve">The communities of algae in the springs and spring streams of Florida. </w:t>
      </w:r>
      <w:r w:rsidR="00CD588D" w:rsidRPr="004F1EEE">
        <w:rPr>
          <w:rFonts w:ascii="Arial" w:hAnsi="Arial" w:cs="Arial"/>
          <w:i/>
          <w:iCs/>
          <w:sz w:val="24"/>
          <w:szCs w:val="24"/>
        </w:rPr>
        <w:t>Ecology 37(3)</w:t>
      </w:r>
      <w:r w:rsidR="00CD588D" w:rsidRPr="004F1EEE">
        <w:rPr>
          <w:rFonts w:ascii="Arial" w:hAnsi="Arial" w:cs="Arial"/>
          <w:sz w:val="24"/>
          <w:szCs w:val="24"/>
        </w:rPr>
        <w:t>, 433-442</w:t>
      </w:r>
      <w:r w:rsidR="003B0F09" w:rsidRPr="004F1EEE">
        <w:rPr>
          <w:rFonts w:ascii="Arial" w:hAnsi="Arial" w:cs="Arial"/>
          <w:sz w:val="24"/>
          <w:szCs w:val="24"/>
        </w:rPr>
        <w:t>.</w:t>
      </w:r>
    </w:p>
    <w:p w14:paraId="1B1E65E8" w14:textId="76CB18E3" w:rsidR="0049353C" w:rsidRPr="004F1EEE" w:rsidRDefault="0049353C" w:rsidP="001B5430">
      <w:pPr>
        <w:spacing w:line="480" w:lineRule="auto"/>
        <w:rPr>
          <w:rFonts w:ascii="Arial" w:hAnsi="Arial" w:cs="Arial"/>
          <w:sz w:val="24"/>
          <w:szCs w:val="24"/>
        </w:rPr>
      </w:pPr>
      <w:r w:rsidRPr="004F1EEE">
        <w:rPr>
          <w:rFonts w:ascii="Arial" w:hAnsi="Arial" w:cs="Arial"/>
          <w:sz w:val="24"/>
          <w:szCs w:val="24"/>
        </w:rPr>
        <w:t>Woodruff, A. (1993). Florida springs chemical classification and aquatic biological communities</w:t>
      </w:r>
      <w:r w:rsidR="00923722" w:rsidRPr="004F1EEE">
        <w:rPr>
          <w:rFonts w:ascii="Arial" w:hAnsi="Arial" w:cs="Arial"/>
          <w:sz w:val="24"/>
          <w:szCs w:val="24"/>
        </w:rPr>
        <w:t>,</w:t>
      </w:r>
      <w:r w:rsidRPr="004F1EEE">
        <w:rPr>
          <w:rFonts w:ascii="Arial" w:hAnsi="Arial" w:cs="Arial"/>
          <w:sz w:val="24"/>
          <w:szCs w:val="24"/>
        </w:rPr>
        <w:t xml:space="preserve"> (Master</w:t>
      </w:r>
      <w:r w:rsidR="00923722" w:rsidRPr="004F1EEE">
        <w:rPr>
          <w:rFonts w:ascii="Arial" w:hAnsi="Arial" w:cs="Arial"/>
          <w:sz w:val="24"/>
          <w:szCs w:val="24"/>
        </w:rPr>
        <w:t>’</w:t>
      </w:r>
      <w:r w:rsidRPr="004F1EEE">
        <w:rPr>
          <w:rFonts w:ascii="Arial" w:hAnsi="Arial" w:cs="Arial"/>
          <w:sz w:val="24"/>
          <w:szCs w:val="24"/>
        </w:rPr>
        <w:t>s Thesis). Gainesville, FL: University of Florida.</w:t>
      </w:r>
    </w:p>
    <w:sectPr w:rsidR="0049353C" w:rsidRPr="004F1EEE">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A68DCA" w14:textId="77777777" w:rsidR="00EF7545" w:rsidRDefault="00EF7545" w:rsidP="00CA4DED">
      <w:pPr>
        <w:spacing w:after="0" w:line="240" w:lineRule="auto"/>
      </w:pPr>
      <w:r>
        <w:separator/>
      </w:r>
    </w:p>
  </w:endnote>
  <w:endnote w:type="continuationSeparator" w:id="0">
    <w:p w14:paraId="3864FB4A" w14:textId="77777777" w:rsidR="00EF7545" w:rsidRDefault="00EF7545" w:rsidP="00CA4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6123394"/>
      <w:docPartObj>
        <w:docPartGallery w:val="Page Numbers (Bottom of Page)"/>
        <w:docPartUnique/>
      </w:docPartObj>
    </w:sdtPr>
    <w:sdtEndPr>
      <w:rPr>
        <w:noProof/>
      </w:rPr>
    </w:sdtEndPr>
    <w:sdtContent>
      <w:p w14:paraId="58AEC170" w14:textId="040A3D06" w:rsidR="00CA4DED" w:rsidRDefault="00CA4DED">
        <w:pPr>
          <w:pStyle w:val="Footer"/>
          <w:jc w:val="right"/>
        </w:pPr>
        <w:r w:rsidRPr="00CA4DED">
          <w:rPr>
            <w:rFonts w:ascii="Arial" w:hAnsi="Arial" w:cs="Arial"/>
          </w:rPr>
          <w:fldChar w:fldCharType="begin"/>
        </w:r>
        <w:r w:rsidRPr="00CA4DED">
          <w:rPr>
            <w:rFonts w:ascii="Arial" w:hAnsi="Arial" w:cs="Arial"/>
          </w:rPr>
          <w:instrText xml:space="preserve"> PAGE   \* MERGEFORMAT </w:instrText>
        </w:r>
        <w:r w:rsidRPr="00CA4DED">
          <w:rPr>
            <w:rFonts w:ascii="Arial" w:hAnsi="Arial" w:cs="Arial"/>
          </w:rPr>
          <w:fldChar w:fldCharType="separate"/>
        </w:r>
        <w:r w:rsidRPr="00CA4DED">
          <w:rPr>
            <w:rFonts w:ascii="Arial" w:hAnsi="Arial" w:cs="Arial"/>
            <w:noProof/>
          </w:rPr>
          <w:t>2</w:t>
        </w:r>
        <w:r w:rsidRPr="00CA4DED">
          <w:rPr>
            <w:rFonts w:ascii="Arial" w:hAnsi="Arial" w:cs="Arial"/>
            <w:noProof/>
          </w:rPr>
          <w:fldChar w:fldCharType="end"/>
        </w:r>
      </w:p>
    </w:sdtContent>
  </w:sdt>
  <w:p w14:paraId="3DAD03CF" w14:textId="77777777" w:rsidR="00CA4DED" w:rsidRDefault="00CA4D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394F01" w14:textId="77777777" w:rsidR="00EF7545" w:rsidRDefault="00EF7545" w:rsidP="00CA4DED">
      <w:pPr>
        <w:spacing w:after="0" w:line="240" w:lineRule="auto"/>
      </w:pPr>
      <w:r>
        <w:separator/>
      </w:r>
    </w:p>
  </w:footnote>
  <w:footnote w:type="continuationSeparator" w:id="0">
    <w:p w14:paraId="1D9600CB" w14:textId="77777777" w:rsidR="00EF7545" w:rsidRDefault="00EF7545" w:rsidP="00CA4D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9E0B81"/>
    <w:multiLevelType w:val="hybridMultilevel"/>
    <w:tmpl w:val="A364A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162FB7"/>
    <w:multiLevelType w:val="hybridMultilevel"/>
    <w:tmpl w:val="7EBC8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1C0379"/>
    <w:multiLevelType w:val="hybridMultilevel"/>
    <w:tmpl w:val="EAAC54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8F14C90"/>
    <w:multiLevelType w:val="hybridMultilevel"/>
    <w:tmpl w:val="C8446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6A278A"/>
    <w:multiLevelType w:val="hybridMultilevel"/>
    <w:tmpl w:val="3BC45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778"/>
    <w:rsid w:val="0003347F"/>
    <w:rsid w:val="00047E54"/>
    <w:rsid w:val="00055DEE"/>
    <w:rsid w:val="00070B6D"/>
    <w:rsid w:val="00076A8D"/>
    <w:rsid w:val="000A47D2"/>
    <w:rsid w:val="000A77E9"/>
    <w:rsid w:val="000B3567"/>
    <w:rsid w:val="000B376F"/>
    <w:rsid w:val="000B625E"/>
    <w:rsid w:val="000C25CC"/>
    <w:rsid w:val="001338CF"/>
    <w:rsid w:val="00151A12"/>
    <w:rsid w:val="001753B9"/>
    <w:rsid w:val="001850CB"/>
    <w:rsid w:val="001861EA"/>
    <w:rsid w:val="001A2C71"/>
    <w:rsid w:val="001B1539"/>
    <w:rsid w:val="001B5430"/>
    <w:rsid w:val="001C120A"/>
    <w:rsid w:val="001D44D9"/>
    <w:rsid w:val="00247263"/>
    <w:rsid w:val="00262307"/>
    <w:rsid w:val="002739AC"/>
    <w:rsid w:val="00273A8B"/>
    <w:rsid w:val="0029037E"/>
    <w:rsid w:val="002927F3"/>
    <w:rsid w:val="002A356C"/>
    <w:rsid w:val="002A519A"/>
    <w:rsid w:val="002C2648"/>
    <w:rsid w:val="002C2F95"/>
    <w:rsid w:val="00302BB3"/>
    <w:rsid w:val="0030598E"/>
    <w:rsid w:val="00311718"/>
    <w:rsid w:val="003248EA"/>
    <w:rsid w:val="00324EF8"/>
    <w:rsid w:val="00341D6E"/>
    <w:rsid w:val="00344E4A"/>
    <w:rsid w:val="003616A3"/>
    <w:rsid w:val="00364B20"/>
    <w:rsid w:val="0037395B"/>
    <w:rsid w:val="003747D3"/>
    <w:rsid w:val="003B0F09"/>
    <w:rsid w:val="003E776D"/>
    <w:rsid w:val="004119BA"/>
    <w:rsid w:val="00446B31"/>
    <w:rsid w:val="00455C46"/>
    <w:rsid w:val="004579E1"/>
    <w:rsid w:val="004657A1"/>
    <w:rsid w:val="00467C52"/>
    <w:rsid w:val="00482B42"/>
    <w:rsid w:val="0049353C"/>
    <w:rsid w:val="00497B60"/>
    <w:rsid w:val="004A1945"/>
    <w:rsid w:val="004A39D2"/>
    <w:rsid w:val="004C1006"/>
    <w:rsid w:val="004C3D67"/>
    <w:rsid w:val="004D1078"/>
    <w:rsid w:val="004D7D08"/>
    <w:rsid w:val="004E3814"/>
    <w:rsid w:val="004F1EEE"/>
    <w:rsid w:val="005018ED"/>
    <w:rsid w:val="005118D2"/>
    <w:rsid w:val="00521373"/>
    <w:rsid w:val="00522837"/>
    <w:rsid w:val="005873FA"/>
    <w:rsid w:val="00596E25"/>
    <w:rsid w:val="005A4953"/>
    <w:rsid w:val="005B11C3"/>
    <w:rsid w:val="005C757B"/>
    <w:rsid w:val="00621B1E"/>
    <w:rsid w:val="00625F0D"/>
    <w:rsid w:val="00643E8E"/>
    <w:rsid w:val="006447F5"/>
    <w:rsid w:val="00652258"/>
    <w:rsid w:val="00671B89"/>
    <w:rsid w:val="006842EC"/>
    <w:rsid w:val="006C2ABC"/>
    <w:rsid w:val="006F29AE"/>
    <w:rsid w:val="00711151"/>
    <w:rsid w:val="007159F8"/>
    <w:rsid w:val="00732C67"/>
    <w:rsid w:val="00741E88"/>
    <w:rsid w:val="00746712"/>
    <w:rsid w:val="00754006"/>
    <w:rsid w:val="0077526F"/>
    <w:rsid w:val="00783022"/>
    <w:rsid w:val="007929F4"/>
    <w:rsid w:val="007A4162"/>
    <w:rsid w:val="007C3361"/>
    <w:rsid w:val="007C7BC9"/>
    <w:rsid w:val="0080525C"/>
    <w:rsid w:val="00811EA8"/>
    <w:rsid w:val="0081397C"/>
    <w:rsid w:val="0083229B"/>
    <w:rsid w:val="00835EAE"/>
    <w:rsid w:val="00844112"/>
    <w:rsid w:val="00853F7A"/>
    <w:rsid w:val="008A61BB"/>
    <w:rsid w:val="008B5248"/>
    <w:rsid w:val="008C6C6F"/>
    <w:rsid w:val="008D3719"/>
    <w:rsid w:val="00923722"/>
    <w:rsid w:val="0094564E"/>
    <w:rsid w:val="00964CF4"/>
    <w:rsid w:val="0096755A"/>
    <w:rsid w:val="009B0DC8"/>
    <w:rsid w:val="009C4D43"/>
    <w:rsid w:val="009D5819"/>
    <w:rsid w:val="009F4A35"/>
    <w:rsid w:val="00A025CD"/>
    <w:rsid w:val="00A07F0F"/>
    <w:rsid w:val="00A2372B"/>
    <w:rsid w:val="00A5378C"/>
    <w:rsid w:val="00A678DA"/>
    <w:rsid w:val="00A7045B"/>
    <w:rsid w:val="00A764D5"/>
    <w:rsid w:val="00A925AD"/>
    <w:rsid w:val="00AA6780"/>
    <w:rsid w:val="00AC19C9"/>
    <w:rsid w:val="00AE5AF8"/>
    <w:rsid w:val="00B02100"/>
    <w:rsid w:val="00B2765E"/>
    <w:rsid w:val="00B522A9"/>
    <w:rsid w:val="00B67D46"/>
    <w:rsid w:val="00B83166"/>
    <w:rsid w:val="00BA128A"/>
    <w:rsid w:val="00BB2A94"/>
    <w:rsid w:val="00BB3CA9"/>
    <w:rsid w:val="00BB3DDF"/>
    <w:rsid w:val="00BE005D"/>
    <w:rsid w:val="00BE2D0E"/>
    <w:rsid w:val="00BF21AD"/>
    <w:rsid w:val="00BF574C"/>
    <w:rsid w:val="00C04CEF"/>
    <w:rsid w:val="00C2322B"/>
    <w:rsid w:val="00C4235B"/>
    <w:rsid w:val="00C55B9A"/>
    <w:rsid w:val="00C84411"/>
    <w:rsid w:val="00CA4DED"/>
    <w:rsid w:val="00CB3766"/>
    <w:rsid w:val="00CB4E31"/>
    <w:rsid w:val="00CC45E3"/>
    <w:rsid w:val="00CD588D"/>
    <w:rsid w:val="00CE5968"/>
    <w:rsid w:val="00D124D5"/>
    <w:rsid w:val="00D141A5"/>
    <w:rsid w:val="00D22045"/>
    <w:rsid w:val="00D30710"/>
    <w:rsid w:val="00D61778"/>
    <w:rsid w:val="00D6199A"/>
    <w:rsid w:val="00D63FA1"/>
    <w:rsid w:val="00D71738"/>
    <w:rsid w:val="00D93C5A"/>
    <w:rsid w:val="00D978F6"/>
    <w:rsid w:val="00DB6D12"/>
    <w:rsid w:val="00DC65F2"/>
    <w:rsid w:val="00DC6BDB"/>
    <w:rsid w:val="00DF6EF8"/>
    <w:rsid w:val="00E03B0D"/>
    <w:rsid w:val="00E12599"/>
    <w:rsid w:val="00E1745D"/>
    <w:rsid w:val="00E43196"/>
    <w:rsid w:val="00E4719B"/>
    <w:rsid w:val="00EA3F51"/>
    <w:rsid w:val="00EA51ED"/>
    <w:rsid w:val="00EB2459"/>
    <w:rsid w:val="00ED209F"/>
    <w:rsid w:val="00EE4806"/>
    <w:rsid w:val="00EF7545"/>
    <w:rsid w:val="00F2430F"/>
    <w:rsid w:val="00F31091"/>
    <w:rsid w:val="00F47D56"/>
    <w:rsid w:val="00F65D60"/>
    <w:rsid w:val="00F73E6C"/>
    <w:rsid w:val="00F8086F"/>
    <w:rsid w:val="00FB279A"/>
    <w:rsid w:val="00FF3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6D0FC"/>
  <w15:chartTrackingRefBased/>
  <w15:docId w15:val="{6F9FB93E-F92B-4F07-94BA-FAC70733F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2837"/>
    <w:rPr>
      <w:color w:val="0563C1" w:themeColor="hyperlink"/>
      <w:u w:val="single"/>
    </w:rPr>
  </w:style>
  <w:style w:type="character" w:styleId="UnresolvedMention">
    <w:name w:val="Unresolved Mention"/>
    <w:basedOn w:val="DefaultParagraphFont"/>
    <w:uiPriority w:val="99"/>
    <w:semiHidden/>
    <w:unhideWhenUsed/>
    <w:rsid w:val="00522837"/>
    <w:rPr>
      <w:color w:val="605E5C"/>
      <w:shd w:val="clear" w:color="auto" w:fill="E1DFDD"/>
    </w:rPr>
  </w:style>
  <w:style w:type="paragraph" w:styleId="ListParagraph">
    <w:name w:val="List Paragraph"/>
    <w:basedOn w:val="Normal"/>
    <w:uiPriority w:val="34"/>
    <w:qFormat/>
    <w:rsid w:val="00746712"/>
    <w:pPr>
      <w:ind w:left="720"/>
      <w:contextualSpacing/>
    </w:pPr>
  </w:style>
  <w:style w:type="table" w:styleId="TableGrid">
    <w:name w:val="Table Grid"/>
    <w:basedOn w:val="TableNormal"/>
    <w:uiPriority w:val="39"/>
    <w:rsid w:val="003616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4D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4DED"/>
  </w:style>
  <w:style w:type="paragraph" w:styleId="Footer">
    <w:name w:val="footer"/>
    <w:basedOn w:val="Normal"/>
    <w:link w:val="FooterChar"/>
    <w:uiPriority w:val="99"/>
    <w:unhideWhenUsed/>
    <w:rsid w:val="00CA4D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4DED"/>
  </w:style>
  <w:style w:type="paragraph" w:styleId="BalloonText">
    <w:name w:val="Balloon Text"/>
    <w:basedOn w:val="Normal"/>
    <w:link w:val="BalloonTextChar"/>
    <w:uiPriority w:val="99"/>
    <w:semiHidden/>
    <w:unhideWhenUsed/>
    <w:rsid w:val="00FF35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351D"/>
    <w:rPr>
      <w:rFonts w:ascii="Segoe UI" w:hAnsi="Segoe UI" w:cs="Segoe UI"/>
      <w:sz w:val="18"/>
      <w:szCs w:val="18"/>
    </w:rPr>
  </w:style>
  <w:style w:type="character" w:styleId="FollowedHyperlink">
    <w:name w:val="FollowedHyperlink"/>
    <w:basedOn w:val="DefaultParagraphFont"/>
    <w:uiPriority w:val="99"/>
    <w:semiHidden/>
    <w:unhideWhenUsed/>
    <w:rsid w:val="000A77E9"/>
    <w:rPr>
      <w:color w:val="954F72" w:themeColor="followedHyperlink"/>
      <w:u w:val="single"/>
    </w:rPr>
  </w:style>
  <w:style w:type="character" w:styleId="CommentReference">
    <w:name w:val="annotation reference"/>
    <w:basedOn w:val="DefaultParagraphFont"/>
    <w:uiPriority w:val="99"/>
    <w:semiHidden/>
    <w:unhideWhenUsed/>
    <w:rsid w:val="007C7BC9"/>
    <w:rPr>
      <w:sz w:val="16"/>
      <w:szCs w:val="16"/>
    </w:rPr>
  </w:style>
  <w:style w:type="paragraph" w:styleId="CommentText">
    <w:name w:val="annotation text"/>
    <w:basedOn w:val="Normal"/>
    <w:link w:val="CommentTextChar"/>
    <w:uiPriority w:val="99"/>
    <w:semiHidden/>
    <w:unhideWhenUsed/>
    <w:rsid w:val="007C7BC9"/>
    <w:pPr>
      <w:spacing w:line="240" w:lineRule="auto"/>
    </w:pPr>
    <w:rPr>
      <w:sz w:val="20"/>
      <w:szCs w:val="20"/>
    </w:rPr>
  </w:style>
  <w:style w:type="character" w:customStyle="1" w:styleId="CommentTextChar">
    <w:name w:val="Comment Text Char"/>
    <w:basedOn w:val="DefaultParagraphFont"/>
    <w:link w:val="CommentText"/>
    <w:uiPriority w:val="99"/>
    <w:semiHidden/>
    <w:rsid w:val="007C7BC9"/>
    <w:rPr>
      <w:sz w:val="20"/>
      <w:szCs w:val="20"/>
    </w:rPr>
  </w:style>
  <w:style w:type="paragraph" w:styleId="CommentSubject">
    <w:name w:val="annotation subject"/>
    <w:basedOn w:val="CommentText"/>
    <w:next w:val="CommentText"/>
    <w:link w:val="CommentSubjectChar"/>
    <w:uiPriority w:val="99"/>
    <w:semiHidden/>
    <w:unhideWhenUsed/>
    <w:rsid w:val="007C7BC9"/>
    <w:rPr>
      <w:b/>
      <w:bCs/>
    </w:rPr>
  </w:style>
  <w:style w:type="character" w:customStyle="1" w:styleId="CommentSubjectChar">
    <w:name w:val="Comment Subject Char"/>
    <w:basedOn w:val="CommentTextChar"/>
    <w:link w:val="CommentSubject"/>
    <w:uiPriority w:val="99"/>
    <w:semiHidden/>
    <w:rsid w:val="007C7B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700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yperlink" Target="https://floridadep.gov/dear/water-quality-evaluation-tmdl/documents/florida%E2%80%99s-springs-report" TargetMode="External"/><Relationship Id="rId26" Type="http://schemas.openxmlformats.org/officeDocument/2006/relationships/hyperlink" Target="https://doi.org/10.1007/s00248-012-0159-y" TargetMode="External"/><Relationship Id="rId3" Type="http://schemas.openxmlformats.org/officeDocument/2006/relationships/customXml" Target="../customXml/item3.xml"/><Relationship Id="rId21" Type="http://schemas.openxmlformats.org/officeDocument/2006/relationships/hyperlink" Target="http://www.bioone.org/doi/full/10.1086/675932"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www.sjrwmd.com/static/waterways/springs-science/CRISPS_Final_Report-All_Sections.pdf" TargetMode="External"/><Relationship Id="rId25" Type="http://schemas.openxmlformats.org/officeDocument/2006/relationships/hyperlink" Target="https://www.sjrwmd.com/documents/technical-reports/technical-publications/2019-2009/" TargetMode="External"/><Relationship Id="rId2" Type="http://schemas.openxmlformats.org/officeDocument/2006/relationships/customXml" Target="../customXml/item2.xml"/><Relationship Id="rId16" Type="http://schemas.openxmlformats.org/officeDocument/2006/relationships/hyperlink" Target="https://doi.org/10.1007/s10750-013-1694-3" TargetMode="External"/><Relationship Id="rId20" Type="http://schemas.openxmlformats.org/officeDocument/2006/relationships/hyperlink" Target="https://doi.org/10.1016/j.ecolind.2020.10677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hyperlink" Target="https://www.sjrwmd.com/documents/technical-reports/professional-papers/" TargetMode="External"/><Relationship Id="rId5" Type="http://schemas.openxmlformats.org/officeDocument/2006/relationships/styles" Target="styles.xml"/><Relationship Id="rId15" Type="http://schemas.openxmlformats.org/officeDocument/2006/relationships/hyperlink" Target="https://floridadep.gov/dear/water-quality-evaluation-tmdl/documents/summary-and-synthesis-available-literature-effects" TargetMode="External"/><Relationship Id="rId23" Type="http://schemas.openxmlformats.org/officeDocument/2006/relationships/hyperlink" Target="https://doi.org/10.1111/fwb.12403" TargetMode="External"/><Relationship Id="rId28"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hyperlink" Target="https://doi.org/10.1016/j.ecolind.2020.10649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jrwmd.com/documents/technical-reports/special-publications/2019-2/" TargetMode="External"/><Relationship Id="rId22" Type="http://schemas.openxmlformats.org/officeDocument/2006/relationships/hyperlink" Target="https://doi.org/10.1007/s10750-014-1860-2" TargetMode="External"/><Relationship Id="rId27" Type="http://schemas.openxmlformats.org/officeDocument/2006/relationships/hyperlink" Target="https://doi.org/10.1029/2019GL082571"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4DBA1FE6F9BE40BA4151F1229E4A42" ma:contentTypeVersion="13" ma:contentTypeDescription="Create a new document." ma:contentTypeScope="" ma:versionID="0bf5ee852d992ab067afb52f004cb26e">
  <xsd:schema xmlns:xsd="http://www.w3.org/2001/XMLSchema" xmlns:xs="http://www.w3.org/2001/XMLSchema" xmlns:p="http://schemas.microsoft.com/office/2006/metadata/properties" xmlns:ns3="4b2ec836-80e3-40ba-a024-d887d25f8bd0" xmlns:ns4="3b87d8c3-a790-413e-bffa-02e9faa56abd" targetNamespace="http://schemas.microsoft.com/office/2006/metadata/properties" ma:root="true" ma:fieldsID="ab30fe33fd214d96a1c5e2677db03c2d" ns3:_="" ns4:_="">
    <xsd:import namespace="4b2ec836-80e3-40ba-a024-d887d25f8bd0"/>
    <xsd:import namespace="3b87d8c3-a790-413e-bffa-02e9faa56ab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c836-80e3-40ba-a024-d887d25f8bd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87d8c3-a790-413e-bffa-02e9faa56abd"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SharingHintHash" ma:index="1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C334D0-0B8E-4C3B-9DB6-34A0E82C76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0C0F6B4-3C64-4893-A76E-BED746890643}">
  <ds:schemaRefs>
    <ds:schemaRef ds:uri="http://schemas.microsoft.com/sharepoint/v3/contenttype/forms"/>
  </ds:schemaRefs>
</ds:datastoreItem>
</file>

<file path=customXml/itemProps3.xml><?xml version="1.0" encoding="utf-8"?>
<ds:datastoreItem xmlns:ds="http://schemas.openxmlformats.org/officeDocument/2006/customXml" ds:itemID="{C6224E1B-EA12-49FD-8809-3C7EA3F05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c836-80e3-40ba-a024-d887d25f8bd0"/>
    <ds:schemaRef ds:uri="3b87d8c3-a790-413e-bffa-02e9faa56a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23</Pages>
  <Words>5404</Words>
  <Characters>30809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Mattson</dc:creator>
  <cp:keywords/>
  <dc:description/>
  <cp:lastModifiedBy>Robert Mattson</cp:lastModifiedBy>
  <cp:revision>11</cp:revision>
  <cp:lastPrinted>2021-04-16T12:49:00Z</cp:lastPrinted>
  <dcterms:created xsi:type="dcterms:W3CDTF">2021-04-16T12:22:00Z</dcterms:created>
  <dcterms:modified xsi:type="dcterms:W3CDTF">2021-04-16T13:41:00Z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0x010100494DBA1FE6F9BE40BA4151F1229E4A42</vt:lpwstr>
  </property>
</Properties>
</file>