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438" w:rsidRDefault="00A75438" w:rsidP="00A75438">
      <w:pPr>
        <w:pStyle w:val="Heading1"/>
        <w:jc w:val="center"/>
      </w:pPr>
      <w:r>
        <w:t xml:space="preserve">Wakulla River </w:t>
      </w:r>
      <w:r w:rsidR="00594F7D">
        <w:t xml:space="preserve">Progress Report </w:t>
      </w:r>
      <w:r w:rsidR="00D72C0D">
        <w:t>-</w:t>
      </w:r>
      <w:r w:rsidR="00594F7D">
        <w:t xml:space="preserve"> </w:t>
      </w:r>
      <w:r>
        <w:t xml:space="preserve">Biological </w:t>
      </w:r>
      <w:r w:rsidR="00D72C0D">
        <w:t>Monitoring</w:t>
      </w:r>
      <w:r w:rsidR="009758AB">
        <w:t xml:space="preserve"> </w:t>
      </w:r>
    </w:p>
    <w:p w:rsidR="00A75438" w:rsidRPr="00AD271A" w:rsidRDefault="00BE132A" w:rsidP="004A63BF">
      <w:pPr>
        <w:pStyle w:val="Heading1"/>
        <w:spacing w:before="120"/>
        <w:jc w:val="center"/>
      </w:pPr>
      <w:r w:rsidRPr="00AD271A">
        <w:t xml:space="preserve">2013 </w:t>
      </w:r>
      <w:r w:rsidR="005F6D5D" w:rsidRPr="00AD271A">
        <w:t>-</w:t>
      </w:r>
      <w:r w:rsidRPr="00AD271A">
        <w:t xml:space="preserve"> </w:t>
      </w:r>
      <w:r w:rsidR="00A75438" w:rsidRPr="00AD271A">
        <w:t>20</w:t>
      </w:r>
      <w:r w:rsidR="008445FD">
        <w:t>20</w:t>
      </w:r>
    </w:p>
    <w:p w:rsidR="00062831" w:rsidRDefault="00062831" w:rsidP="00062831"/>
    <w:p w:rsidR="00BE132A" w:rsidRDefault="000B465F" w:rsidP="000B465F">
      <w:r>
        <w:t xml:space="preserve">The Upper Wakulla River </w:t>
      </w:r>
      <w:r w:rsidR="003A5658">
        <w:t>(WBID 1006</w:t>
      </w:r>
      <w:r w:rsidR="00497D53">
        <w:t>)</w:t>
      </w:r>
      <w:r>
        <w:t xml:space="preserve"> was verified as impaired for biology and was included on the Verified List of impaired waters for the St. Marks Basin that was adopted by Secretarial Order</w:t>
      </w:r>
      <w:r w:rsidR="0028306E">
        <w:t xml:space="preserve"> by the Florida Department of Environmental Protection (Department)</w:t>
      </w:r>
      <w:r>
        <w:t xml:space="preserve"> in June 2008. </w:t>
      </w:r>
      <w:r w:rsidR="00497D53">
        <w:t xml:space="preserve"> The Department </w:t>
      </w:r>
      <w:r w:rsidR="00361C24">
        <w:t xml:space="preserve">of Environmental Protection (DEP or the Department) </w:t>
      </w:r>
      <w:r w:rsidR="00497D53">
        <w:t>established a</w:t>
      </w:r>
      <w:r w:rsidR="00FF7D7D">
        <w:t xml:space="preserve"> Total Maximum Daily Load (</w:t>
      </w:r>
      <w:r>
        <w:t>TMDL</w:t>
      </w:r>
      <w:r w:rsidR="00FF7D7D">
        <w:t>)</w:t>
      </w:r>
      <w:r>
        <w:t xml:space="preserve"> </w:t>
      </w:r>
      <w:r w:rsidR="004E2117">
        <w:t xml:space="preserve">for </w:t>
      </w:r>
      <w:r>
        <w:t xml:space="preserve">the allowable </w:t>
      </w:r>
      <w:r w:rsidR="001D657C">
        <w:t xml:space="preserve">concentration </w:t>
      </w:r>
      <w:r>
        <w:t xml:space="preserve">of </w:t>
      </w:r>
      <w:r w:rsidR="001D657C">
        <w:t>n</w:t>
      </w:r>
      <w:r w:rsidR="00F93075">
        <w:t xml:space="preserve">itrate </w:t>
      </w:r>
      <w:r>
        <w:t>to the Upper Wakulla River that would restore the waterbody</w:t>
      </w:r>
      <w:r w:rsidR="004751DA">
        <w:t xml:space="preserve">.  </w:t>
      </w:r>
      <w:r w:rsidR="001D657C">
        <w:t>A Basin Management Action Plan (BMAP) is currently being developed to recommend strategies and limits to achieve pollution reduction.</w:t>
      </w:r>
    </w:p>
    <w:p w:rsidR="000B465F" w:rsidRDefault="004E2117" w:rsidP="004E2117">
      <w:pPr>
        <w:ind w:right="-90"/>
      </w:pPr>
      <w:r>
        <w:t>Beginning in October 2013</w:t>
      </w:r>
      <w:r w:rsidR="00BE132A">
        <w:t xml:space="preserve">, </w:t>
      </w:r>
      <w:r w:rsidR="00497D53">
        <w:t>the Department</w:t>
      </w:r>
      <w:r w:rsidR="001D657C">
        <w:t>, in collaboration with the Northwest Florida Water Management District (NWFWMD),</w:t>
      </w:r>
      <w:r w:rsidR="000B465F">
        <w:t xml:space="preserve"> </w:t>
      </w:r>
      <w:r w:rsidR="00BE132A">
        <w:t>collected</w:t>
      </w:r>
      <w:r w:rsidR="000B465F">
        <w:t xml:space="preserve"> quarterly water chemistry and biological </w:t>
      </w:r>
      <w:r w:rsidR="00BE132A">
        <w:t>samples</w:t>
      </w:r>
      <w:r w:rsidR="00F93075">
        <w:t xml:space="preserve"> at two locations i</w:t>
      </w:r>
      <w:r w:rsidR="000B465F">
        <w:t>n the Wakulla River</w:t>
      </w:r>
      <w:r w:rsidR="003C5EA3">
        <w:t xml:space="preserve"> </w:t>
      </w:r>
      <w:r w:rsidR="00BE132A">
        <w:t>to monitor and measure the effects</w:t>
      </w:r>
      <w:r w:rsidR="000B465F">
        <w:t xml:space="preserve"> </w:t>
      </w:r>
      <w:r w:rsidR="00BE132A">
        <w:t>of current and future reductions in nutrients on the biological communities in the Wakulla River</w:t>
      </w:r>
      <w:r w:rsidR="00A83C7B">
        <w:t xml:space="preserve"> (</w:t>
      </w:r>
      <w:r w:rsidR="00A83C7B" w:rsidRPr="00A83C7B">
        <w:rPr>
          <w:b/>
        </w:rPr>
        <w:t>Figure 1</w:t>
      </w:r>
      <w:r w:rsidR="00A83C7B">
        <w:t>)</w:t>
      </w:r>
      <w:r w:rsidR="00BE132A">
        <w:t xml:space="preserve">.  </w:t>
      </w:r>
      <w:r w:rsidR="00626198">
        <w:t xml:space="preserve">The </w:t>
      </w:r>
      <w:r w:rsidR="00845C8B">
        <w:t>upstream station</w:t>
      </w:r>
      <w:r w:rsidR="00AE58BA">
        <w:t xml:space="preserve"> is located </w:t>
      </w:r>
      <w:r w:rsidR="00626198">
        <w:t xml:space="preserve">at the Boat Tram </w:t>
      </w:r>
      <w:r w:rsidR="00AE58BA">
        <w:t>inside the Wakulla Springs State Park</w:t>
      </w:r>
      <w:r w:rsidR="004126DA">
        <w:t>,</w:t>
      </w:r>
      <w:r w:rsidR="00AE58BA">
        <w:t xml:space="preserve"> </w:t>
      </w:r>
      <w:r w:rsidR="00E2193F">
        <w:t xml:space="preserve">approximately 0.5 miles downstream </w:t>
      </w:r>
      <w:r w:rsidR="001D657C">
        <w:t xml:space="preserve">from </w:t>
      </w:r>
      <w:r w:rsidR="00E2193F">
        <w:t>the spring boil</w:t>
      </w:r>
      <w:r w:rsidR="004126DA">
        <w:t xml:space="preserve"> (</w:t>
      </w:r>
      <w:r w:rsidR="004126DA" w:rsidRPr="00A83C7B">
        <w:rPr>
          <w:b/>
        </w:rPr>
        <w:t>Figure</w:t>
      </w:r>
      <w:r w:rsidR="001D657C" w:rsidRPr="00A83C7B">
        <w:rPr>
          <w:b/>
        </w:rPr>
        <w:t xml:space="preserve"> </w:t>
      </w:r>
      <w:r w:rsidR="004126DA" w:rsidRPr="00A83C7B">
        <w:rPr>
          <w:b/>
        </w:rPr>
        <w:t>1</w:t>
      </w:r>
      <w:r w:rsidR="00A83C7B">
        <w:t>) and</w:t>
      </w:r>
      <w:r w:rsidR="004126DA">
        <w:t xml:space="preserve"> </w:t>
      </w:r>
      <w:r w:rsidR="00A83C7B">
        <w:t>t</w:t>
      </w:r>
      <w:r w:rsidR="00CE5B59">
        <w:t>he second station is a</w:t>
      </w:r>
      <w:r w:rsidR="004126DA">
        <w:t>pproximately 3.0 miles downstream of the spring boil</w:t>
      </w:r>
      <w:r w:rsidR="00194217">
        <w:t>,</w:t>
      </w:r>
      <w:r w:rsidR="00626198">
        <w:t xml:space="preserve"> </w:t>
      </w:r>
      <w:r w:rsidR="004126DA">
        <w:t>just outside</w:t>
      </w:r>
      <w:r w:rsidR="00E2193F">
        <w:t xml:space="preserve"> the state park boundary</w:t>
      </w:r>
      <w:r w:rsidR="004126DA">
        <w:t xml:space="preserve"> at County Road 365</w:t>
      </w:r>
      <w:r w:rsidR="00E2193F">
        <w:t>.</w:t>
      </w:r>
      <w:r w:rsidR="00AE58BA">
        <w:t xml:space="preserve"> </w:t>
      </w:r>
      <w:r w:rsidR="00BE132A">
        <w:t xml:space="preserve">This report </w:t>
      </w:r>
      <w:r w:rsidR="00497D53">
        <w:t>summarizes</w:t>
      </w:r>
      <w:r w:rsidR="00BE132A">
        <w:t xml:space="preserve"> </w:t>
      </w:r>
      <w:r w:rsidR="00194217">
        <w:t xml:space="preserve">all available </w:t>
      </w:r>
      <w:r w:rsidR="00BE132A">
        <w:t xml:space="preserve">biological data collected </w:t>
      </w:r>
      <w:r w:rsidR="00626198">
        <w:t>between</w:t>
      </w:r>
      <w:r w:rsidR="00BE132A">
        <w:t xml:space="preserve"> </w:t>
      </w:r>
      <w:r w:rsidR="00845C8B">
        <w:t>October</w:t>
      </w:r>
      <w:r w:rsidR="003C5EA3">
        <w:t xml:space="preserve"> </w:t>
      </w:r>
      <w:r w:rsidR="00BE132A">
        <w:t xml:space="preserve">2013 </w:t>
      </w:r>
      <w:r>
        <w:t>and</w:t>
      </w:r>
      <w:r w:rsidR="00BE132A">
        <w:t xml:space="preserve"> </w:t>
      </w:r>
      <w:r w:rsidR="00194217">
        <w:t>July</w:t>
      </w:r>
      <w:r w:rsidR="00BE132A">
        <w:t xml:space="preserve"> </w:t>
      </w:r>
      <w:r>
        <w:t>20</w:t>
      </w:r>
      <w:r w:rsidR="00194217">
        <w:t>20</w:t>
      </w:r>
      <w:r>
        <w:t xml:space="preserve"> at these two locations</w:t>
      </w:r>
      <w:r w:rsidR="00194217">
        <w:t>. It</w:t>
      </w:r>
      <w:r w:rsidR="00C852FC">
        <w:t xml:space="preserve"> is being provided for informational purposes to interested Department staff and stakeholders</w:t>
      </w:r>
      <w:r>
        <w:t>.</w:t>
      </w:r>
    </w:p>
    <w:p w:rsidR="00626198" w:rsidRPr="0050402F" w:rsidRDefault="00626198" w:rsidP="00626198">
      <w:pPr>
        <w:spacing w:after="0"/>
        <w:rPr>
          <w:i/>
        </w:rPr>
      </w:pPr>
      <w:r>
        <w:rPr>
          <w:noProof/>
        </w:rPr>
        <w:drawing>
          <wp:inline distT="0" distB="0" distL="0" distR="0" wp14:anchorId="5668FA5E" wp14:editId="1459D985">
            <wp:extent cx="5518946" cy="4333461"/>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kulla River.jpg"/>
                    <pic:cNvPicPr/>
                  </pic:nvPicPr>
                  <pic:blipFill rotWithShape="1">
                    <a:blip r:embed="rId8">
                      <a:extLst>
                        <a:ext uri="{28A0092B-C50C-407E-A947-70E740481C1C}">
                          <a14:useLocalDpi xmlns:a14="http://schemas.microsoft.com/office/drawing/2010/main" val="0"/>
                        </a:ext>
                      </a:extLst>
                    </a:blip>
                    <a:srcRect l="2564" t="996" b="-1"/>
                    <a:stretch/>
                  </pic:blipFill>
                  <pic:spPr bwMode="auto">
                    <a:xfrm>
                      <a:off x="0" y="0"/>
                      <a:ext cx="5658038" cy="4442676"/>
                    </a:xfrm>
                    <a:prstGeom prst="rect">
                      <a:avLst/>
                    </a:prstGeom>
                    <a:ln>
                      <a:noFill/>
                    </a:ln>
                    <a:extLst>
                      <a:ext uri="{53640926-AAD7-44D8-BBD7-CCE9431645EC}">
                        <a14:shadowObscured xmlns:a14="http://schemas.microsoft.com/office/drawing/2010/main"/>
                      </a:ext>
                    </a:extLst>
                  </pic:spPr>
                </pic:pic>
              </a:graphicData>
            </a:graphic>
          </wp:inline>
        </w:drawing>
      </w:r>
    </w:p>
    <w:p w:rsidR="00AE58BA" w:rsidRDefault="00AE58BA" w:rsidP="00626198">
      <w:pPr>
        <w:spacing w:after="0"/>
      </w:pPr>
      <w:r w:rsidRPr="00A61F32">
        <w:rPr>
          <w:b/>
        </w:rPr>
        <w:t>Figure 1</w:t>
      </w:r>
      <w:r>
        <w:t xml:space="preserve">. Wakulla River </w:t>
      </w:r>
      <w:r w:rsidR="004126DA">
        <w:t>Biological Monitoring Stations.</w:t>
      </w:r>
      <w:r w:rsidR="003A5658">
        <w:t xml:space="preserve"> </w:t>
      </w:r>
    </w:p>
    <w:p w:rsidR="00494F5B" w:rsidRDefault="00494F5B" w:rsidP="00494F5B">
      <w:pPr>
        <w:pStyle w:val="Heading2"/>
      </w:pPr>
      <w:r>
        <w:lastRenderedPageBreak/>
        <w:t xml:space="preserve">Stream Condition Index </w:t>
      </w:r>
    </w:p>
    <w:p w:rsidR="00494F5B" w:rsidRDefault="00494F5B" w:rsidP="00494F5B">
      <w:r>
        <w:t xml:space="preserve">The Stream Condition Index (SCI) is a biological assessment procedure that measures the degree to which flowing fresh waters support a healthy, well-balanced biological community, as indicated by benthic macroinvertebrates.  </w:t>
      </w:r>
      <w:r w:rsidR="007C5CD2">
        <w:t>A</w:t>
      </w:r>
      <w:r>
        <w:t xml:space="preserve"> balanced faunal community is achieved if the average score of at least two temporally independent SCIs is 40 or higher, with neither of the two most recent SCI scores less than 35.  </w:t>
      </w:r>
    </w:p>
    <w:p w:rsidR="00361C24" w:rsidRDefault="00CE5B59" w:rsidP="00361C24">
      <w:r w:rsidRPr="00361C24">
        <w:t>When the SCI bioregions were initially developed</w:t>
      </w:r>
      <w:r w:rsidR="00494F5B" w:rsidRPr="00361C24">
        <w:t xml:space="preserve"> in 199</w:t>
      </w:r>
      <w:r w:rsidR="007C5CD2" w:rsidRPr="009758AB">
        <w:t>2</w:t>
      </w:r>
      <w:r w:rsidRPr="00361C24">
        <w:t>, there were relatively little data available for some of the bioregions, particularly the eastern portion of the Panhandle region.</w:t>
      </w:r>
      <w:r w:rsidR="00361C24">
        <w:t xml:space="preserve"> </w:t>
      </w:r>
      <w:r w:rsidRPr="00361C24">
        <w:t xml:space="preserve">DEP has subsequently collected thousands of new SCIs throughout the state. In addition, better Geographic Information System (GIS) tools </w:t>
      </w:r>
      <w:r w:rsidR="00361C24" w:rsidRPr="00361C24">
        <w:t>now available allow</w:t>
      </w:r>
      <w:r w:rsidRPr="00361C24">
        <w:t xml:space="preserve"> more accurate spatial resolution. </w:t>
      </w:r>
      <w:r w:rsidR="00361C24">
        <w:t xml:space="preserve">In 2012, the Department undertook a re-analysis of the SCI regions to better define the </w:t>
      </w:r>
      <w:r w:rsidR="00361C24" w:rsidRPr="00494F5B">
        <w:t>macroinvertebrate expectations across the State.</w:t>
      </w:r>
      <w:r w:rsidR="00361C24">
        <w:t xml:space="preserve"> </w:t>
      </w:r>
      <w:r w:rsidR="00361C24" w:rsidRPr="00494F5B">
        <w:t>The re-analysis of the SCI regionalization indicated that the Panhandle bioregion should be divided into the Panhandle West and Big Bend bioregions because they have significantly different taxa at reference sites</w:t>
      </w:r>
      <w:r w:rsidR="00917715">
        <w:t xml:space="preserve"> (</w:t>
      </w:r>
      <w:r w:rsidR="00917715" w:rsidRPr="00A83C7B">
        <w:rPr>
          <w:b/>
        </w:rPr>
        <w:t>Figure 2</w:t>
      </w:r>
      <w:r w:rsidR="00917715">
        <w:t>)</w:t>
      </w:r>
      <w:r w:rsidR="00361C24" w:rsidRPr="00494F5B">
        <w:t xml:space="preserve">. During the SCI re-evaluation, the bioregion boundaries were also redrawn to be consistent with watershed boundaries. The original bioregion boundaries bisected watersheds which meant that the biological expectation in some streams changed upstream or downstream of an imaginary line across the stream. Greater detail concerning the re-analysis of the SCI bioregions and the results of that evaluation are provided in </w:t>
      </w:r>
      <w:r w:rsidR="00917715">
        <w:t>Appendix B of the Technical Support Document</w:t>
      </w:r>
      <w:r w:rsidR="007C5CD2">
        <w:t>:</w:t>
      </w:r>
      <w:r w:rsidR="00917715">
        <w:t xml:space="preserve"> </w:t>
      </w:r>
      <w:r w:rsidR="00917715">
        <w:rPr>
          <w:bCs/>
        </w:rPr>
        <w:t>DEP-SAS-001/</w:t>
      </w:r>
      <w:r w:rsidR="00917715" w:rsidRPr="00917715">
        <w:rPr>
          <w:bCs/>
        </w:rPr>
        <w:t>13</w:t>
      </w:r>
      <w:r w:rsidR="007C5CD2">
        <w:rPr>
          <w:rStyle w:val="FootnoteReference"/>
          <w:bCs/>
        </w:rPr>
        <w:footnoteReference w:id="1"/>
      </w:r>
      <w:r w:rsidR="00917715">
        <w:rPr>
          <w:b/>
          <w:bCs/>
        </w:rPr>
        <w:t>.</w:t>
      </w:r>
      <w:r w:rsidR="00361C24" w:rsidRPr="00494F5B">
        <w:t xml:space="preserve"> As part of the re-assessment, the SCI equations were also updated and SCI scores were recalculated. </w:t>
      </w:r>
      <w:r w:rsidR="007C5CD2">
        <w:t>The original listing of the Wakulla River was based on earlier versions of the SCI. This report uses the revised regions and equations for what is now referred to as the</w:t>
      </w:r>
      <w:r w:rsidR="00361C24" w:rsidRPr="00494F5B">
        <w:t xml:space="preserve"> SCI-2012</w:t>
      </w:r>
      <w:r w:rsidR="007C5CD2">
        <w:t xml:space="preserve"> (</w:t>
      </w:r>
      <w:r w:rsidR="007C5CD2" w:rsidRPr="00A83C7B">
        <w:rPr>
          <w:b/>
        </w:rPr>
        <w:t>Figure 2</w:t>
      </w:r>
      <w:r w:rsidR="007C5CD2">
        <w:t>).</w:t>
      </w:r>
    </w:p>
    <w:p w:rsidR="00A61F32" w:rsidRDefault="00361C24" w:rsidP="00A61F32">
      <w:pPr>
        <w:spacing w:after="0"/>
        <w:rPr>
          <w:b/>
          <w:bCs/>
          <w:sz w:val="23"/>
          <w:szCs w:val="23"/>
        </w:rPr>
      </w:pPr>
      <w:r w:rsidRPr="00F176A0">
        <w:rPr>
          <w:rFonts w:ascii="Times New Roman" w:hAnsi="Times New Roman" w:cs="Times New Roman"/>
          <w:noProof/>
          <w:sz w:val="23"/>
          <w:szCs w:val="23"/>
        </w:rPr>
        <w:drawing>
          <wp:inline distT="0" distB="0" distL="0" distR="0" wp14:anchorId="5C91E71A" wp14:editId="645BB094">
            <wp:extent cx="5079760" cy="3912042"/>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9" t="1404" r="1468" b="1565"/>
                    <a:stretch/>
                  </pic:blipFill>
                  <pic:spPr bwMode="auto">
                    <a:xfrm>
                      <a:off x="0" y="0"/>
                      <a:ext cx="5302283" cy="4083412"/>
                    </a:xfrm>
                    <a:prstGeom prst="rect">
                      <a:avLst/>
                    </a:prstGeom>
                    <a:noFill/>
                    <a:ln>
                      <a:noFill/>
                    </a:ln>
                    <a:extLst>
                      <a:ext uri="{53640926-AAD7-44D8-BBD7-CCE9431645EC}">
                        <a14:shadowObscured xmlns:a14="http://schemas.microsoft.com/office/drawing/2010/main"/>
                      </a:ext>
                    </a:extLst>
                  </pic:spPr>
                </pic:pic>
              </a:graphicData>
            </a:graphic>
          </wp:inline>
        </w:drawing>
      </w:r>
    </w:p>
    <w:p w:rsidR="00361C24" w:rsidRPr="00886C7B" w:rsidRDefault="00361C24" w:rsidP="00361C24">
      <w:pPr>
        <w:rPr>
          <w:rFonts w:ascii="Times New Roman" w:hAnsi="Times New Roman" w:cs="Times New Roman"/>
        </w:rPr>
      </w:pPr>
      <w:r w:rsidRPr="00886C7B">
        <w:rPr>
          <w:b/>
          <w:bCs/>
        </w:rPr>
        <w:t xml:space="preserve">Figure 2. </w:t>
      </w:r>
      <w:r w:rsidR="00A61F32" w:rsidRPr="00886C7B">
        <w:t>C</w:t>
      </w:r>
      <w:r w:rsidRPr="00886C7B">
        <w:t xml:space="preserve">omparison of the SCI 2007 </w:t>
      </w:r>
      <w:r w:rsidR="00A61F32" w:rsidRPr="00886C7B">
        <w:t>bioregions</w:t>
      </w:r>
      <w:r w:rsidRPr="00886C7B">
        <w:t xml:space="preserve"> with the new 2012 b</w:t>
      </w:r>
      <w:r w:rsidR="00A61F32" w:rsidRPr="00886C7B">
        <w:t>ioregions</w:t>
      </w:r>
      <w:r w:rsidRPr="00886C7B">
        <w:t>.</w:t>
      </w:r>
    </w:p>
    <w:p w:rsidR="00487E64" w:rsidRDefault="00494F5B" w:rsidP="00494F5B">
      <w:pPr>
        <w:ind w:right="-90"/>
      </w:pPr>
      <w:r w:rsidRPr="00A83C7B">
        <w:rPr>
          <w:b/>
        </w:rPr>
        <w:lastRenderedPageBreak/>
        <w:t xml:space="preserve">Figure </w:t>
      </w:r>
      <w:r w:rsidR="00886C7B" w:rsidRPr="00A83C7B">
        <w:rPr>
          <w:b/>
        </w:rPr>
        <w:t>3</w:t>
      </w:r>
      <w:r>
        <w:t xml:space="preserve"> shows the </w:t>
      </w:r>
      <w:r w:rsidR="00194217">
        <w:t xml:space="preserve">average annual </w:t>
      </w:r>
      <w:r>
        <w:t xml:space="preserve">SCI </w:t>
      </w:r>
      <w:r w:rsidR="00194217">
        <w:t>scores</w:t>
      </w:r>
      <w:r>
        <w:t xml:space="preserve"> collected </w:t>
      </w:r>
      <w:r w:rsidR="00D57EC1">
        <w:t>from</w:t>
      </w:r>
      <w:r w:rsidR="00845C8B">
        <w:t xml:space="preserve"> </w:t>
      </w:r>
      <w:r w:rsidR="00A83C7B">
        <w:t xml:space="preserve">the biological monitoring stations from October 2013 through </w:t>
      </w:r>
      <w:r w:rsidR="00BB0986">
        <w:t>January</w:t>
      </w:r>
      <w:r w:rsidR="00A83C7B">
        <w:t xml:space="preserve"> 20</w:t>
      </w:r>
      <w:r w:rsidR="00871D56">
        <w:t>20</w:t>
      </w:r>
      <w:r w:rsidR="00A83C7B">
        <w:t>.</w:t>
      </w:r>
      <w:r>
        <w:t xml:space="preserve"> The average </w:t>
      </w:r>
      <w:r w:rsidR="00194217">
        <w:t xml:space="preserve">SCI score from 2013 through 2020 (n = 24) </w:t>
      </w:r>
      <w:r>
        <w:t xml:space="preserve">at the </w:t>
      </w:r>
      <w:r w:rsidR="00A83C7B">
        <w:t xml:space="preserve">upstream </w:t>
      </w:r>
      <w:r>
        <w:t xml:space="preserve">Boat Tram site </w:t>
      </w:r>
      <w:r w:rsidR="00127B02">
        <w:t>is</w:t>
      </w:r>
      <w:r w:rsidR="00845C8B">
        <w:t xml:space="preserve"> </w:t>
      </w:r>
      <w:r w:rsidR="00C97CAC">
        <w:t>3</w:t>
      </w:r>
      <w:r w:rsidR="00871D56">
        <w:t>5</w:t>
      </w:r>
      <w:r w:rsidR="00C112D5">
        <w:t xml:space="preserve"> </w:t>
      </w:r>
      <w:r w:rsidR="00871D56">
        <w:t>and</w:t>
      </w:r>
      <w:r w:rsidR="00BC4842">
        <w:t xml:space="preserve"> </w:t>
      </w:r>
      <w:r w:rsidR="00C112D5">
        <w:t>t</w:t>
      </w:r>
      <w:r>
        <w:t>he average of the two most recent samples</w:t>
      </w:r>
      <w:r w:rsidR="00871D56">
        <w:t xml:space="preserve"> is 46</w:t>
      </w:r>
      <w:r w:rsidR="00194217">
        <w:t xml:space="preserve">. </w:t>
      </w:r>
      <w:r>
        <w:t>The average SCI score for the</w:t>
      </w:r>
      <w:r w:rsidR="00127B02">
        <w:t xml:space="preserve"> </w:t>
      </w:r>
      <w:r w:rsidR="00194217">
        <w:t>same period</w:t>
      </w:r>
      <w:r>
        <w:t xml:space="preserve"> at the CR 365 site is </w:t>
      </w:r>
      <w:r w:rsidR="00BE47DB">
        <w:t>4</w:t>
      </w:r>
      <w:r w:rsidR="00C51300">
        <w:t>9</w:t>
      </w:r>
      <w:r w:rsidR="00194217">
        <w:t xml:space="preserve"> (n = 22)</w:t>
      </w:r>
      <w:r w:rsidR="00C97CAC">
        <w:t xml:space="preserve">, </w:t>
      </w:r>
      <w:r w:rsidR="00BE47DB" w:rsidRPr="00845C8B">
        <w:t xml:space="preserve">and the average of the two most recent samples is </w:t>
      </w:r>
      <w:r w:rsidR="00C51300">
        <w:t>56</w:t>
      </w:r>
      <w:r w:rsidR="00BE47DB">
        <w:t xml:space="preserve">. </w:t>
      </w:r>
      <w:r w:rsidR="00194217">
        <w:t>T</w:t>
      </w:r>
      <w:r w:rsidR="00C51300">
        <w:t xml:space="preserve">he overall average SCI score for the WBID is 42 and passes the average minimum impairment threshold of 40. While these results suggest an increasing trend in scores at both locations, </w:t>
      </w:r>
      <w:r w:rsidR="00194217">
        <w:t>there are still occasional excursions below the minimum acceptable score of 35 at the Boat Tram site. I</w:t>
      </w:r>
      <w:r w:rsidR="00871D56">
        <w:t xml:space="preserve">t </w:t>
      </w:r>
      <w:r w:rsidR="00194217">
        <w:t>may be</w:t>
      </w:r>
      <w:r w:rsidR="00871D56">
        <w:t xml:space="preserve"> that natural </w:t>
      </w:r>
      <w:r w:rsidR="00194217">
        <w:t>factors</w:t>
      </w:r>
      <w:r w:rsidR="00871D56">
        <w:t xml:space="preserve"> </w:t>
      </w:r>
      <w:r w:rsidR="00194217">
        <w:t>associated with spring systems (</w:t>
      </w:r>
      <w:r w:rsidR="00194217" w:rsidRPr="00194217">
        <w:rPr>
          <w:i/>
          <w:iCs/>
        </w:rPr>
        <w:t>e.g.,</w:t>
      </w:r>
      <w:r w:rsidR="00194217">
        <w:t xml:space="preserve"> </w:t>
      </w:r>
      <w:r w:rsidR="00871D56">
        <w:t>lower dissolved oxygen</w:t>
      </w:r>
      <w:r w:rsidR="00194217">
        <w:t>,</w:t>
      </w:r>
      <w:r w:rsidR="00871D56">
        <w:t xml:space="preserve"> higher specific conductance</w:t>
      </w:r>
      <w:r w:rsidR="00194217">
        <w:t>)</w:t>
      </w:r>
      <w:r w:rsidR="00C51300">
        <w:t xml:space="preserve"> will continue to</w:t>
      </w:r>
      <w:r w:rsidR="00871D56">
        <w:t xml:space="preserve"> limit the invertebrate community such that it will not consistently pass the SCI threshold. </w:t>
      </w:r>
    </w:p>
    <w:p w:rsidR="003C3484" w:rsidRDefault="0082323C" w:rsidP="004844AB">
      <w:pPr>
        <w:spacing w:after="0"/>
        <w:ind w:right="-86"/>
        <w:rPr>
          <w:highlight w:val="yellow"/>
        </w:rPr>
      </w:pPr>
      <w:r>
        <w:rPr>
          <w:noProof/>
        </w:rPr>
        <w:drawing>
          <wp:inline distT="0" distB="0" distL="0" distR="0">
            <wp:extent cx="4338341" cy="3299791"/>
            <wp:effectExtent l="0" t="0" r="508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I_graph-thru2020.JPG"/>
                    <pic:cNvPicPr/>
                  </pic:nvPicPr>
                  <pic:blipFill>
                    <a:blip r:embed="rId10">
                      <a:extLst>
                        <a:ext uri="{28A0092B-C50C-407E-A947-70E740481C1C}">
                          <a14:useLocalDpi xmlns:a14="http://schemas.microsoft.com/office/drawing/2010/main" val="0"/>
                        </a:ext>
                      </a:extLst>
                    </a:blip>
                    <a:stretch>
                      <a:fillRect/>
                    </a:stretch>
                  </pic:blipFill>
                  <pic:spPr>
                    <a:xfrm>
                      <a:off x="0" y="0"/>
                      <a:ext cx="4354065" cy="3311751"/>
                    </a:xfrm>
                    <a:prstGeom prst="rect">
                      <a:avLst/>
                    </a:prstGeom>
                  </pic:spPr>
                </pic:pic>
              </a:graphicData>
            </a:graphic>
          </wp:inline>
        </w:drawing>
      </w:r>
    </w:p>
    <w:p w:rsidR="00494F5B" w:rsidRPr="00886C7B" w:rsidRDefault="00494F5B" w:rsidP="00494F5B">
      <w:pPr>
        <w:rPr>
          <w:rStyle w:val="Emphasis"/>
          <w:i w:val="0"/>
        </w:rPr>
      </w:pPr>
      <w:r w:rsidRPr="00886C7B">
        <w:rPr>
          <w:rStyle w:val="Emphasis"/>
          <w:b/>
          <w:i w:val="0"/>
        </w:rPr>
        <w:t xml:space="preserve">Figure </w:t>
      </w:r>
      <w:r w:rsidR="00886C7B" w:rsidRPr="00886C7B">
        <w:rPr>
          <w:rStyle w:val="Emphasis"/>
          <w:b/>
          <w:i w:val="0"/>
        </w:rPr>
        <w:t>3</w:t>
      </w:r>
      <w:r w:rsidRPr="00886C7B">
        <w:rPr>
          <w:rStyle w:val="Emphasis"/>
          <w:i w:val="0"/>
        </w:rPr>
        <w:t xml:space="preserve">. </w:t>
      </w:r>
      <w:r w:rsidR="00D8314B">
        <w:rPr>
          <w:rStyle w:val="Emphasis"/>
          <w:i w:val="0"/>
        </w:rPr>
        <w:t>Average annual</w:t>
      </w:r>
      <w:r w:rsidR="00B0587B">
        <w:rPr>
          <w:rStyle w:val="Emphasis"/>
          <w:i w:val="0"/>
        </w:rPr>
        <w:t xml:space="preserve"> </w:t>
      </w:r>
      <w:r w:rsidRPr="00886C7B">
        <w:rPr>
          <w:rStyle w:val="Emphasis"/>
          <w:i w:val="0"/>
        </w:rPr>
        <w:t>SCI results for the Wakulla River</w:t>
      </w:r>
      <w:r w:rsidR="00845C8B">
        <w:rPr>
          <w:rStyle w:val="Emphasis"/>
          <w:i w:val="0"/>
        </w:rPr>
        <w:t xml:space="preserve"> from 2013 through 20</w:t>
      </w:r>
      <w:r w:rsidR="0082323C">
        <w:rPr>
          <w:rStyle w:val="Emphasis"/>
          <w:i w:val="0"/>
        </w:rPr>
        <w:t>20</w:t>
      </w:r>
      <w:r w:rsidR="00845C8B">
        <w:rPr>
          <w:rStyle w:val="Emphasis"/>
          <w:i w:val="0"/>
        </w:rPr>
        <w:t>.</w:t>
      </w:r>
      <w:r w:rsidR="00D8314B">
        <w:rPr>
          <w:rStyle w:val="Emphasis"/>
          <w:i w:val="0"/>
        </w:rPr>
        <w:t xml:space="preserve"> Dashed lines show the evidentiary thresholds for the single sample minimum (35) and two-sample average (40).</w:t>
      </w:r>
    </w:p>
    <w:p w:rsidR="00062831" w:rsidRDefault="00AF3D05" w:rsidP="00AF3D05">
      <w:pPr>
        <w:pStyle w:val="Heading2"/>
      </w:pPr>
      <w:r>
        <w:t xml:space="preserve">Floral Measures </w:t>
      </w:r>
    </w:p>
    <w:p w:rsidR="004844AB" w:rsidRDefault="00AF3D05" w:rsidP="004844AB">
      <w:pPr>
        <w:rPr>
          <w:rStyle w:val="Emphasis"/>
          <w:b/>
          <w:i w:val="0"/>
        </w:rPr>
      </w:pPr>
      <w:r>
        <w:t>T</w:t>
      </w:r>
      <w:r w:rsidR="00062831">
        <w:t xml:space="preserve">he Department derived the floral thresholds that are used </w:t>
      </w:r>
      <w:r w:rsidR="00F15066">
        <w:t xml:space="preserve">as part of the streams nutrient standard </w:t>
      </w:r>
      <w:r w:rsidR="00062831">
        <w:t xml:space="preserve">using a distribution of a population of minimally disturbed Benchmark streams. The </w:t>
      </w:r>
      <w:r>
        <w:t xml:space="preserve">thresholds summarized in Table </w:t>
      </w:r>
      <w:r w:rsidR="00797A7E">
        <w:t xml:space="preserve">1 </w:t>
      </w:r>
      <w:r w:rsidR="00062831">
        <w:t>can be used when developing evidence supporting a Department conclusion regarding the balance of the floral community</w:t>
      </w:r>
      <w:r w:rsidR="001D657C">
        <w:t xml:space="preserve"> in streams</w:t>
      </w:r>
      <w:r w:rsidR="00062831">
        <w:t xml:space="preserve">. If all floral measures are achieved, a stream meets the floral component of a healthy, well balanced aquatic system, because it is within the </w:t>
      </w:r>
      <w:r w:rsidR="00797A7E">
        <w:t xml:space="preserve">range of condition for </w:t>
      </w:r>
      <w:r w:rsidR="00062831">
        <w:t>minimally disturbed Benchmark stream</w:t>
      </w:r>
      <w:r w:rsidR="00797A7E">
        <w:t>s.</w:t>
      </w:r>
      <w:r w:rsidR="00062831">
        <w:t xml:space="preserve"> However, if any </w:t>
      </w:r>
      <w:r>
        <w:t>one of</w:t>
      </w:r>
      <w:r w:rsidR="00062831">
        <w:t xml:space="preserve"> these floral measures indicates an imbalance, then the stream does not attain the </w:t>
      </w:r>
      <w:r w:rsidR="004751DA">
        <w:t>Numeric Nutrient Criteria (NNC</w:t>
      </w:r>
      <w:r w:rsidR="001D657C">
        <w:t xml:space="preserve">, </w:t>
      </w:r>
      <w:r w:rsidR="00F15066">
        <w:t xml:space="preserve">Rule </w:t>
      </w:r>
      <w:r w:rsidR="001D657C">
        <w:t>62-302.531, Florida Administrative Code</w:t>
      </w:r>
      <w:r w:rsidR="004751DA">
        <w:t>).</w:t>
      </w:r>
      <w:r w:rsidR="004844AB" w:rsidRPr="004844AB">
        <w:rPr>
          <w:rStyle w:val="Emphasis"/>
          <w:b/>
          <w:i w:val="0"/>
        </w:rPr>
        <w:t xml:space="preserve"> </w:t>
      </w:r>
    </w:p>
    <w:p w:rsidR="009E1AB9" w:rsidRDefault="009E1AB9" w:rsidP="004844AB">
      <w:pPr>
        <w:rPr>
          <w:rStyle w:val="Emphasis"/>
          <w:b/>
          <w:i w:val="0"/>
        </w:rPr>
      </w:pPr>
    </w:p>
    <w:p w:rsidR="009E1AB9" w:rsidRDefault="009E1AB9" w:rsidP="004844AB">
      <w:pPr>
        <w:rPr>
          <w:rStyle w:val="Emphasis"/>
          <w:b/>
          <w:i w:val="0"/>
        </w:rPr>
      </w:pPr>
    </w:p>
    <w:p w:rsidR="009E1AB9" w:rsidRDefault="009E1AB9" w:rsidP="004844AB">
      <w:pPr>
        <w:rPr>
          <w:rStyle w:val="Emphasis"/>
          <w:b/>
          <w:i w:val="0"/>
        </w:rPr>
      </w:pPr>
    </w:p>
    <w:p w:rsidR="009E1AB9" w:rsidRDefault="009E1AB9" w:rsidP="004844AB">
      <w:pPr>
        <w:rPr>
          <w:rStyle w:val="Emphasis"/>
          <w:b/>
          <w:i w:val="0"/>
        </w:rPr>
      </w:pPr>
    </w:p>
    <w:p w:rsidR="009E1AB9" w:rsidRDefault="009E1AB9" w:rsidP="004844AB">
      <w:pPr>
        <w:rPr>
          <w:rStyle w:val="Emphasis"/>
          <w:b/>
          <w:i w:val="0"/>
        </w:rPr>
      </w:pPr>
    </w:p>
    <w:p w:rsidR="004844AB" w:rsidRPr="00886C7B" w:rsidRDefault="004844AB" w:rsidP="004844AB">
      <w:pPr>
        <w:spacing w:after="0"/>
        <w:rPr>
          <w:rStyle w:val="Emphasis"/>
          <w:i w:val="0"/>
        </w:rPr>
      </w:pPr>
      <w:r w:rsidRPr="00886C7B">
        <w:rPr>
          <w:rStyle w:val="Emphasis"/>
          <w:b/>
          <w:i w:val="0"/>
        </w:rPr>
        <w:t>Table 1</w:t>
      </w:r>
      <w:r w:rsidRPr="00886C7B">
        <w:rPr>
          <w:rStyle w:val="Emphasis"/>
          <w:i w:val="0"/>
        </w:rPr>
        <w:t xml:space="preserve">. Floral measures summary. </w:t>
      </w:r>
      <w:r w:rsidR="00DB5F76">
        <w:rPr>
          <w:rStyle w:val="Emphasis"/>
          <w:i w:val="0"/>
        </w:rPr>
        <w:t>V</w:t>
      </w:r>
      <w:r w:rsidRPr="00886C7B">
        <w:rPr>
          <w:rStyle w:val="Emphasis"/>
          <w:i w:val="0"/>
        </w:rPr>
        <w:t xml:space="preserve">alues </w:t>
      </w:r>
      <w:r w:rsidR="00DB5F76">
        <w:rPr>
          <w:rStyle w:val="Emphasis"/>
          <w:i w:val="0"/>
        </w:rPr>
        <w:t>are</w:t>
      </w:r>
      <w:r w:rsidRPr="00886C7B">
        <w:rPr>
          <w:rStyle w:val="Emphasis"/>
          <w:i w:val="0"/>
        </w:rPr>
        <w:t xml:space="preserve"> based on the distribution of a pop</w:t>
      </w:r>
      <w:r>
        <w:rPr>
          <w:rStyle w:val="Emphasis"/>
          <w:i w:val="0"/>
        </w:rPr>
        <w:t>ulation of minimally disturbed b</w:t>
      </w:r>
      <w:r w:rsidRPr="00886C7B">
        <w:rPr>
          <w:rStyle w:val="Emphasis"/>
          <w:i w:val="0"/>
        </w:rPr>
        <w:t xml:space="preserve">enchmark sites sampled by the Department as part of NNC development. </w:t>
      </w:r>
    </w:p>
    <w:p w:rsidR="00AF3D05" w:rsidRPr="00062831" w:rsidRDefault="00AF3D05" w:rsidP="000853B4">
      <w:r>
        <w:rPr>
          <w:noProof/>
        </w:rPr>
        <w:drawing>
          <wp:inline distT="0" distB="0" distL="0" distR="0" wp14:anchorId="55FA6FF9" wp14:editId="03A68731">
            <wp:extent cx="4167418" cy="2186609"/>
            <wp:effectExtent l="0" t="0" r="508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oral summary.JPG"/>
                    <pic:cNvPicPr/>
                  </pic:nvPicPr>
                  <pic:blipFill>
                    <a:blip r:embed="rId11">
                      <a:extLst>
                        <a:ext uri="{28A0092B-C50C-407E-A947-70E740481C1C}">
                          <a14:useLocalDpi xmlns:a14="http://schemas.microsoft.com/office/drawing/2010/main" val="0"/>
                        </a:ext>
                      </a:extLst>
                    </a:blip>
                    <a:stretch>
                      <a:fillRect/>
                    </a:stretch>
                  </pic:blipFill>
                  <pic:spPr>
                    <a:xfrm>
                      <a:off x="0" y="0"/>
                      <a:ext cx="4429860" cy="2324310"/>
                    </a:xfrm>
                    <a:prstGeom prst="rect">
                      <a:avLst/>
                    </a:prstGeom>
                  </pic:spPr>
                </pic:pic>
              </a:graphicData>
            </a:graphic>
          </wp:inline>
        </w:drawing>
      </w:r>
    </w:p>
    <w:p w:rsidR="004A63BF" w:rsidRPr="004A63BF" w:rsidRDefault="00B13669" w:rsidP="00AF3D05">
      <w:pPr>
        <w:pStyle w:val="Heading2"/>
      </w:pPr>
      <w:r>
        <w:t>Linear Vegetation Survey</w:t>
      </w:r>
    </w:p>
    <w:p w:rsidR="00CE4A61" w:rsidRDefault="00777C2A" w:rsidP="00F905FD">
      <w:pPr>
        <w:spacing w:after="240"/>
      </w:pPr>
      <w:r w:rsidRPr="00777C2A">
        <w:t>The Linear Vegetation Survey (LVS) is a rapid assessment tool for evaluating the ecological condition of streams based on vascular plants</w:t>
      </w:r>
      <w:r w:rsidR="00654F37">
        <w:t>, conducted per DEP SOP FS 7320</w:t>
      </w:r>
      <w:r w:rsidRPr="00777C2A">
        <w:t xml:space="preserve">.  The Department evaluated </w:t>
      </w:r>
      <w:r>
        <w:t xml:space="preserve">LVS data from </w:t>
      </w:r>
      <w:r w:rsidRPr="00777C2A">
        <w:t xml:space="preserve">reference streams and found that if a site’s average </w:t>
      </w:r>
      <w:r w:rsidR="004A63BF">
        <w:t xml:space="preserve">Coefficient of </w:t>
      </w:r>
      <w:r w:rsidR="001D657C">
        <w:t xml:space="preserve">Conservatism </w:t>
      </w:r>
      <w:r w:rsidR="004A63BF">
        <w:t>(</w:t>
      </w:r>
      <w:r w:rsidRPr="00777C2A">
        <w:t>C of C</w:t>
      </w:r>
      <w:r w:rsidR="004A63BF">
        <w:t>)</w:t>
      </w:r>
      <w:r w:rsidRPr="00777C2A">
        <w:t xml:space="preserve"> score is greater than or equal to 2.5</w:t>
      </w:r>
      <w:r w:rsidR="00497D53" w:rsidRPr="00497D53">
        <w:t xml:space="preserve"> </w:t>
      </w:r>
      <w:r w:rsidR="00497D53" w:rsidRPr="00777C2A">
        <w:t xml:space="preserve">and the frequency of occurrence of </w:t>
      </w:r>
      <w:r w:rsidR="00497D53">
        <w:t>Florida Exotic Plant Pest Council (</w:t>
      </w:r>
      <w:r w:rsidR="00497D53" w:rsidRPr="00777C2A">
        <w:t>FLEPPC</w:t>
      </w:r>
      <w:r w:rsidR="00497D53">
        <w:t>)</w:t>
      </w:r>
      <w:r w:rsidR="00497D53" w:rsidRPr="00777C2A">
        <w:t xml:space="preserve"> exotic taxa is </w:t>
      </w:r>
      <w:r w:rsidR="001D657C">
        <w:t xml:space="preserve">less than </w:t>
      </w:r>
      <w:r w:rsidR="00497D53" w:rsidRPr="00777C2A">
        <w:t>25% of the total plant occurrences</w:t>
      </w:r>
      <w:r w:rsidRPr="00777C2A">
        <w:t xml:space="preserve">, the plant community composition may </w:t>
      </w:r>
      <w:r w:rsidR="00FC343F" w:rsidRPr="00777C2A">
        <w:t>be</w:t>
      </w:r>
      <w:r w:rsidRPr="00777C2A">
        <w:t xml:space="preserve"> part of the reference site distribution</w:t>
      </w:r>
      <w:r w:rsidR="00F623C7">
        <w:t xml:space="preserve"> and </w:t>
      </w:r>
      <w:r w:rsidR="00497D53">
        <w:t>does not represent an imbalance of flora</w:t>
      </w:r>
      <w:r w:rsidRPr="00777C2A">
        <w:t xml:space="preserve">. </w:t>
      </w:r>
      <w:r w:rsidR="00497D53">
        <w:t>B</w:t>
      </w:r>
      <w:r w:rsidRPr="00777C2A">
        <w:t xml:space="preserve">ecause of the inherent variability in aquatic plant communities, two temporally independent assessments </w:t>
      </w:r>
      <w:r w:rsidR="00551D36">
        <w:t>are required</w:t>
      </w:r>
      <w:r w:rsidR="00497D53">
        <w:t xml:space="preserve"> </w:t>
      </w:r>
      <w:r w:rsidR="00497D53" w:rsidRPr="00B13669">
        <w:t>(</w:t>
      </w:r>
      <w:r w:rsidR="00497D53">
        <w:t>at least</w:t>
      </w:r>
      <w:r w:rsidR="00497D53" w:rsidRPr="00B13669">
        <w:t xml:space="preserve"> 3 months apart)</w:t>
      </w:r>
      <w:r w:rsidRPr="00777C2A">
        <w:t>.</w:t>
      </w:r>
      <w:r w:rsidR="00CE4A61">
        <w:t xml:space="preserve"> </w:t>
      </w:r>
      <w:r w:rsidR="000A3AD8">
        <w:t xml:space="preserve">For all sampling events, both LVS metrics </w:t>
      </w:r>
      <w:r w:rsidR="002C4002">
        <w:t xml:space="preserve">met the evidentiary thresholds as seen in </w:t>
      </w:r>
      <w:r w:rsidR="002C4002" w:rsidRPr="002C4002">
        <w:rPr>
          <w:b/>
        </w:rPr>
        <w:t>Figure</w:t>
      </w:r>
      <w:r w:rsidR="00DB5F76">
        <w:rPr>
          <w:b/>
        </w:rPr>
        <w:t>s</w:t>
      </w:r>
      <w:r w:rsidR="002C4002">
        <w:t xml:space="preserve"> </w:t>
      </w:r>
      <w:r w:rsidR="002C4002" w:rsidRPr="002C4002">
        <w:rPr>
          <w:b/>
        </w:rPr>
        <w:t>4</w:t>
      </w:r>
      <w:r w:rsidR="002C4002">
        <w:t xml:space="preserve"> </w:t>
      </w:r>
      <w:r w:rsidR="00DB5F76">
        <w:t xml:space="preserve">and </w:t>
      </w:r>
      <w:r w:rsidR="00DB5F76" w:rsidRPr="00DB5F76">
        <w:rPr>
          <w:b/>
          <w:bCs/>
        </w:rPr>
        <w:t>5</w:t>
      </w:r>
      <w:r w:rsidR="00CE4A61">
        <w:t xml:space="preserve">. </w:t>
      </w:r>
    </w:p>
    <w:p w:rsidR="00FC343F" w:rsidRDefault="008E50FE" w:rsidP="00FC343F">
      <w:pPr>
        <w:spacing w:after="0"/>
        <w:rPr>
          <w:rStyle w:val="Emphasis"/>
          <w:b/>
          <w:i w:val="0"/>
        </w:rPr>
      </w:pPr>
      <w:r>
        <w:rPr>
          <w:noProof/>
        </w:rPr>
        <mc:AlternateContent>
          <mc:Choice Requires="wpg">
            <w:drawing>
              <wp:anchor distT="0" distB="0" distL="114300" distR="114300" simplePos="0" relativeHeight="251666432" behindDoc="0" locked="0" layoutInCell="1" allowOverlap="1" wp14:anchorId="20DA3296" wp14:editId="3C24C95E">
                <wp:simplePos x="0" y="0"/>
                <wp:positionH relativeFrom="column">
                  <wp:posOffset>8237492</wp:posOffset>
                </wp:positionH>
                <wp:positionV relativeFrom="paragraph">
                  <wp:posOffset>1656611</wp:posOffset>
                </wp:positionV>
                <wp:extent cx="3474448" cy="2987144"/>
                <wp:effectExtent l="0" t="0" r="12065" b="3810"/>
                <wp:wrapNone/>
                <wp:docPr id="10" name="Group 15"/>
                <wp:cNvGraphicFramePr/>
                <a:graphic xmlns:a="http://schemas.openxmlformats.org/drawingml/2006/main">
                  <a:graphicData uri="http://schemas.microsoft.com/office/word/2010/wordprocessingGroup">
                    <wpg:wgp>
                      <wpg:cNvGrpSpPr/>
                      <wpg:grpSpPr>
                        <a:xfrm>
                          <a:off x="0" y="0"/>
                          <a:ext cx="3474448" cy="2987144"/>
                          <a:chOff x="5873385" y="0"/>
                          <a:chExt cx="4255770" cy="3070860"/>
                        </a:xfrm>
                      </wpg:grpSpPr>
                      <wpg:graphicFrame>
                        <wpg:cNvPr id="14" name="Chart 14"/>
                        <wpg:cNvFrPr/>
                        <wpg:xfrm>
                          <a:off x="5873385" y="0"/>
                          <a:ext cx="4255770" cy="3070860"/>
                        </wpg:xfrm>
                        <a:graphic>
                          <a:graphicData uri="http://schemas.openxmlformats.org/drawingml/2006/chart">
                            <c:chart xmlns:c="http://schemas.openxmlformats.org/drawingml/2006/chart" xmlns:r="http://schemas.openxmlformats.org/officeDocument/2006/relationships" r:id="rId12"/>
                          </a:graphicData>
                        </a:graphic>
                      </wpg:graphicFrame>
                      <wps:wsp>
                        <wps:cNvPr id="15" name="Straight Connector 15"/>
                        <wps:cNvCnPr/>
                        <wps:spPr>
                          <a:xfrm>
                            <a:off x="6059094" y="326699"/>
                            <a:ext cx="3977640" cy="0"/>
                          </a:xfrm>
                          <a:prstGeom prst="line">
                            <a:avLst/>
                          </a:prstGeom>
                          <a:noFill/>
                          <a:ln w="38100" cap="flat" cmpd="sng" algn="ctr">
                            <a:solidFill>
                              <a:srgbClr val="70AD47"/>
                            </a:solidFill>
                            <a:prstDash val="dash"/>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92B1637" id="Group 15" o:spid="_x0000_s1026" style="position:absolute;margin-left:648.6pt;margin-top:130.45pt;width:273.6pt;height:235.2pt;z-index:251666432;mso-width-relative:margin;mso-height-relative:margin" coordorigin="58733" coordsize="42557,30708"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4" o:spid="_x0000_s1027" type="#_x0000_t75" style="position:absolute;left:58659;top:-62;width:42710;height:30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">
                  <v:imagedata r:id="rId13" o:title=""/>
                  <o:lock v:ext="edit" aspectratio="f"/>
                </v:shape>
                <v:line id="Straight Connector 15" o:spid="_x0000_s1028" style="position:absolute;visibility:visible;mso-wrap-style:square" from="60590,3266" to="100367,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" strokecolor="#70ad47" strokeweight="3pt">
                  <v:stroke dashstyle="dash" joinstyle="miter"/>
                </v:line>
              </v:group>
            </w:pict>
          </mc:Fallback>
        </mc:AlternateContent>
      </w:r>
      <w:r w:rsidR="00422FB1">
        <w:rPr>
          <w:rStyle w:val="Emphasis"/>
          <w:b/>
          <w:i w:val="0"/>
          <w:noProof/>
        </w:rPr>
        <w:drawing>
          <wp:inline distT="0" distB="0" distL="0" distR="0" wp14:anchorId="23C34537">
            <wp:extent cx="4781250" cy="3381589"/>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0513" cy="3409358"/>
                    </a:xfrm>
                    <a:prstGeom prst="rect">
                      <a:avLst/>
                    </a:prstGeom>
                    <a:noFill/>
                  </pic:spPr>
                </pic:pic>
              </a:graphicData>
            </a:graphic>
          </wp:inline>
        </w:drawing>
      </w:r>
    </w:p>
    <w:p w:rsidR="007F0C2E" w:rsidRDefault="001676D5" w:rsidP="00B84209">
      <w:pPr>
        <w:spacing w:after="240"/>
        <w:rPr>
          <w:rStyle w:val="Emphasis"/>
          <w:i w:val="0"/>
        </w:rPr>
      </w:pPr>
      <w:r w:rsidRPr="00886C7B">
        <w:rPr>
          <w:rStyle w:val="Emphasis"/>
          <w:b/>
          <w:i w:val="0"/>
        </w:rPr>
        <w:t xml:space="preserve">Figure </w:t>
      </w:r>
      <w:r w:rsidR="00CE4A61">
        <w:rPr>
          <w:rStyle w:val="Emphasis"/>
          <w:b/>
          <w:i w:val="0"/>
        </w:rPr>
        <w:t>4</w:t>
      </w:r>
      <w:r w:rsidRPr="00886C7B">
        <w:rPr>
          <w:rStyle w:val="Emphasis"/>
          <w:i w:val="0"/>
        </w:rPr>
        <w:t xml:space="preserve">. </w:t>
      </w:r>
      <w:r w:rsidR="00D8314B">
        <w:t>Coefficient of Conservatism (</w:t>
      </w:r>
      <w:r w:rsidR="00D8314B" w:rsidRPr="00777C2A">
        <w:t>C of C</w:t>
      </w:r>
      <w:r w:rsidR="00D8314B">
        <w:t>)</w:t>
      </w:r>
      <w:r w:rsidR="00D8314B" w:rsidRPr="00777C2A">
        <w:t xml:space="preserve"> </w:t>
      </w:r>
      <w:r w:rsidR="008E50FE">
        <w:rPr>
          <w:rStyle w:val="Emphasis"/>
          <w:i w:val="0"/>
        </w:rPr>
        <w:t xml:space="preserve">for samples </w:t>
      </w:r>
      <w:r w:rsidR="008E50FE" w:rsidRPr="00886C7B">
        <w:rPr>
          <w:rStyle w:val="Emphasis"/>
          <w:i w:val="0"/>
        </w:rPr>
        <w:t xml:space="preserve">collected </w:t>
      </w:r>
      <w:r w:rsidR="008E50FE">
        <w:rPr>
          <w:rStyle w:val="Emphasis"/>
          <w:i w:val="0"/>
        </w:rPr>
        <w:t xml:space="preserve">between </w:t>
      </w:r>
      <w:r w:rsidR="00D8314B">
        <w:rPr>
          <w:rStyle w:val="Emphasis"/>
          <w:i w:val="0"/>
        </w:rPr>
        <w:t>2013</w:t>
      </w:r>
      <w:r w:rsidR="008E50FE" w:rsidRPr="00886C7B">
        <w:rPr>
          <w:rStyle w:val="Emphasis"/>
          <w:i w:val="0"/>
        </w:rPr>
        <w:t xml:space="preserve"> and </w:t>
      </w:r>
      <w:r w:rsidR="00D8314B">
        <w:rPr>
          <w:rStyle w:val="Emphasis"/>
          <w:i w:val="0"/>
        </w:rPr>
        <w:t>2020</w:t>
      </w:r>
      <w:r w:rsidR="008E50FE">
        <w:rPr>
          <w:rStyle w:val="Emphasis"/>
          <w:i w:val="0"/>
        </w:rPr>
        <w:t>. D</w:t>
      </w:r>
      <w:r w:rsidR="008E50FE" w:rsidRPr="00886C7B">
        <w:rPr>
          <w:rStyle w:val="Emphasis"/>
          <w:i w:val="0"/>
        </w:rPr>
        <w:t>ashed line shows the evidentiary threshold for balanced flora</w:t>
      </w:r>
      <w:r w:rsidR="008E50FE">
        <w:rPr>
          <w:rStyle w:val="Emphasis"/>
          <w:i w:val="0"/>
        </w:rPr>
        <w:t xml:space="preserve"> of 2.5</w:t>
      </w:r>
      <w:r w:rsidR="008E50FE" w:rsidRPr="00886C7B">
        <w:rPr>
          <w:rStyle w:val="Emphasis"/>
          <w:i w:val="0"/>
        </w:rPr>
        <w:t>.</w:t>
      </w:r>
    </w:p>
    <w:p w:rsidR="00DB5F76" w:rsidRDefault="00422FB1" w:rsidP="00DB5F76">
      <w:pPr>
        <w:spacing w:after="0"/>
        <w:rPr>
          <w:rStyle w:val="Emphasis"/>
          <w:i w:val="0"/>
        </w:rPr>
      </w:pPr>
      <w:r>
        <w:rPr>
          <w:rStyle w:val="Emphasis"/>
          <w:i w:val="0"/>
          <w:noProof/>
        </w:rPr>
        <w:lastRenderedPageBreak/>
        <w:drawing>
          <wp:inline distT="0" distB="0" distL="0" distR="0" wp14:anchorId="7FC3BAE8">
            <wp:extent cx="4344992" cy="34036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4839" cy="3411313"/>
                    </a:xfrm>
                    <a:prstGeom prst="rect">
                      <a:avLst/>
                    </a:prstGeom>
                    <a:noFill/>
                  </pic:spPr>
                </pic:pic>
              </a:graphicData>
            </a:graphic>
          </wp:inline>
        </w:drawing>
      </w:r>
    </w:p>
    <w:p w:rsidR="00D8314B" w:rsidRDefault="00D8314B" w:rsidP="00777C2A">
      <w:r w:rsidRPr="00886C7B">
        <w:rPr>
          <w:rStyle w:val="Emphasis"/>
          <w:b/>
          <w:i w:val="0"/>
        </w:rPr>
        <w:t>Figure</w:t>
      </w:r>
      <w:r>
        <w:rPr>
          <w:rStyle w:val="Emphasis"/>
          <w:b/>
          <w:i w:val="0"/>
        </w:rPr>
        <w:t xml:space="preserve"> 5.</w:t>
      </w:r>
      <w:r w:rsidRPr="00D8314B">
        <w:rPr>
          <w:rStyle w:val="Emphasis"/>
          <w:i w:val="0"/>
        </w:rPr>
        <w:t xml:space="preserve"> </w:t>
      </w:r>
      <w:r>
        <w:rPr>
          <w:rStyle w:val="Emphasis"/>
          <w:i w:val="0"/>
        </w:rPr>
        <w:t xml:space="preserve">Percent FLEPPC for samples </w:t>
      </w:r>
      <w:r w:rsidRPr="00886C7B">
        <w:rPr>
          <w:rStyle w:val="Emphasis"/>
          <w:i w:val="0"/>
        </w:rPr>
        <w:t xml:space="preserve">collected </w:t>
      </w:r>
      <w:r>
        <w:rPr>
          <w:rStyle w:val="Emphasis"/>
          <w:i w:val="0"/>
        </w:rPr>
        <w:t>between 2013</w:t>
      </w:r>
      <w:r w:rsidRPr="00886C7B">
        <w:rPr>
          <w:rStyle w:val="Emphasis"/>
          <w:i w:val="0"/>
        </w:rPr>
        <w:t xml:space="preserve"> and </w:t>
      </w:r>
      <w:r>
        <w:rPr>
          <w:rStyle w:val="Emphasis"/>
          <w:i w:val="0"/>
        </w:rPr>
        <w:t>2020. D</w:t>
      </w:r>
      <w:r w:rsidRPr="00886C7B">
        <w:rPr>
          <w:rStyle w:val="Emphasis"/>
          <w:i w:val="0"/>
        </w:rPr>
        <w:t>ashed line shows the evidentiary threshold for balanced flora</w:t>
      </w:r>
      <w:r>
        <w:rPr>
          <w:rStyle w:val="Emphasis"/>
          <w:i w:val="0"/>
        </w:rPr>
        <w:t xml:space="preserve"> of</w:t>
      </w:r>
      <w:r w:rsidRPr="00D8314B">
        <w:rPr>
          <w:rStyle w:val="Emphasis"/>
          <w:i w:val="0"/>
        </w:rPr>
        <w:t xml:space="preserve"> </w:t>
      </w:r>
      <w:r>
        <w:rPr>
          <w:rStyle w:val="Emphasis"/>
          <w:i w:val="0"/>
        </w:rPr>
        <w:t>≤25%</w:t>
      </w:r>
      <w:r w:rsidR="00422FB1">
        <w:rPr>
          <w:rStyle w:val="Emphasis"/>
          <w:i w:val="0"/>
        </w:rPr>
        <w:t>.</w:t>
      </w:r>
    </w:p>
    <w:p w:rsidR="004A63BF" w:rsidRDefault="004A63BF" w:rsidP="00777C2A">
      <w:r w:rsidRPr="00CC7860">
        <w:t xml:space="preserve">The average </w:t>
      </w:r>
      <w:r w:rsidR="004918C2">
        <w:t>C of C for</w:t>
      </w:r>
      <w:r w:rsidR="007F0C2E">
        <w:t xml:space="preserve"> the two most recent samples </w:t>
      </w:r>
      <w:r w:rsidR="004918C2">
        <w:t>at</w:t>
      </w:r>
      <w:r w:rsidRPr="00CC7860">
        <w:t xml:space="preserve"> the Boat Tram and County Road 365 </w:t>
      </w:r>
      <w:r w:rsidR="004918C2">
        <w:t xml:space="preserve">sites </w:t>
      </w:r>
      <w:r w:rsidR="004918C2" w:rsidRPr="00CC7860">
        <w:t xml:space="preserve">were </w:t>
      </w:r>
      <w:r w:rsidR="00422FB1">
        <w:t xml:space="preserve">both </w:t>
      </w:r>
      <w:r w:rsidR="004918C2">
        <w:t>4.</w:t>
      </w:r>
      <w:r w:rsidR="00422FB1">
        <w:t>5</w:t>
      </w:r>
      <w:r w:rsidR="000A3AD8">
        <w:t>, which is</w:t>
      </w:r>
      <w:r w:rsidR="004918C2">
        <w:t xml:space="preserve"> above </w:t>
      </w:r>
      <w:r w:rsidR="004918C2" w:rsidRPr="00CC7860">
        <w:t>the minimum threshold</w:t>
      </w:r>
      <w:r w:rsidR="004918C2">
        <w:t xml:space="preserve"> of 2.5</w:t>
      </w:r>
      <w:r w:rsidR="00F623C7" w:rsidRPr="00CC7860">
        <w:t>.</w:t>
      </w:r>
      <w:r w:rsidR="001D657C" w:rsidRPr="00CC7860">
        <w:t xml:space="preserve"> </w:t>
      </w:r>
      <w:r w:rsidRPr="00CC7860">
        <w:t>Simila</w:t>
      </w:r>
      <w:r w:rsidR="00F623C7" w:rsidRPr="00CC7860">
        <w:t>rly, the % FLEPPC taxa</w:t>
      </w:r>
      <w:r w:rsidRPr="00CC7860">
        <w:t xml:space="preserve"> </w:t>
      </w:r>
      <w:r w:rsidR="00F623C7" w:rsidRPr="00CC7860">
        <w:t>was</w:t>
      </w:r>
      <w:r w:rsidRPr="00CC7860">
        <w:t xml:space="preserve"> less than the 25% </w:t>
      </w:r>
      <w:r w:rsidR="00F15066" w:rsidRPr="00CC7860">
        <w:t xml:space="preserve">maximum </w:t>
      </w:r>
      <w:r w:rsidRPr="00CC7860">
        <w:t>threshold at both locations</w:t>
      </w:r>
      <w:r w:rsidR="002C4002">
        <w:t xml:space="preserve">, </w:t>
      </w:r>
      <w:r w:rsidR="00422FB1">
        <w:t>3</w:t>
      </w:r>
      <w:r w:rsidRPr="00CC7860">
        <w:t xml:space="preserve">% and </w:t>
      </w:r>
      <w:r w:rsidR="00422FB1">
        <w:t>7</w:t>
      </w:r>
      <w:r w:rsidRPr="00CC7860">
        <w:t xml:space="preserve">%, </w:t>
      </w:r>
      <w:r w:rsidR="004918C2">
        <w:t xml:space="preserve">at the Boat Tram and CR 365 site, </w:t>
      </w:r>
      <w:r w:rsidRPr="00CC7860">
        <w:t>respectively.</w:t>
      </w:r>
    </w:p>
    <w:p w:rsidR="004A63BF" w:rsidRPr="00B13669" w:rsidRDefault="00B13669" w:rsidP="00B13669">
      <w:pPr>
        <w:pStyle w:val="Heading2"/>
      </w:pPr>
      <w:r>
        <w:t>Rapid Periphyton Survey</w:t>
      </w:r>
    </w:p>
    <w:p w:rsidR="00B13669" w:rsidRDefault="00B13669" w:rsidP="00551D36">
      <w:r w:rsidRPr="00B13669">
        <w:t xml:space="preserve">The </w:t>
      </w:r>
      <w:r>
        <w:t>Rapid Periphyton Survey (</w:t>
      </w:r>
      <w:r w:rsidRPr="00B13669">
        <w:t>RPS</w:t>
      </w:r>
      <w:r>
        <w:t>)</w:t>
      </w:r>
      <w:r w:rsidRPr="00B13669">
        <w:t xml:space="preserve"> is used to quantify the extent </w:t>
      </w:r>
      <w:r w:rsidR="00551D36">
        <w:t>and abundance</w:t>
      </w:r>
      <w:r w:rsidRPr="00B13669">
        <w:t xml:space="preserve"> of attached algae</w:t>
      </w:r>
      <w:r w:rsidR="00654F37">
        <w:t>, and is conducted per DEP SOP FS 7230</w:t>
      </w:r>
      <w:r w:rsidRPr="00B13669">
        <w:t xml:space="preserve">. The Department compares RPS results from a stream to the RPS results compiled from the population of minimally disturbed and healthy sites that was sampled by the Department as part of NNC development. RPS rank 4-6 coverage (Rank 4-6 represent </w:t>
      </w:r>
      <w:r w:rsidR="00551D36">
        <w:t>algae</w:t>
      </w:r>
      <w:r w:rsidR="00654F37">
        <w:t xml:space="preserve"> mat</w:t>
      </w:r>
      <w:r w:rsidRPr="00B13669">
        <w:t xml:space="preserve"> lengths of &gt;6 mm) at </w:t>
      </w:r>
      <w:r w:rsidR="00497D53">
        <w:t>these</w:t>
      </w:r>
      <w:r w:rsidRPr="00B13669">
        <w:t xml:space="preserve"> streams ranged from 0% to 66%, with a mean value of 6% and a 90th percentile value of 25%.</w:t>
      </w:r>
      <w:r w:rsidR="00551D36">
        <w:t xml:space="preserve"> </w:t>
      </w:r>
      <w:r w:rsidRPr="00B13669">
        <w:t xml:space="preserve">Therefore, if a stream exhibits a percent coverage for RPS ranks 4-6 of 25% or less in both samples, the RPS results indicate evidence of no imbalance of flora. If a stream segment exceeds an RPS 4-6 coverage of &gt;25% during two consecutive, temporally independent samplings </w:t>
      </w:r>
      <w:r w:rsidR="00497D53" w:rsidRPr="00B13669">
        <w:t>(</w:t>
      </w:r>
      <w:r w:rsidR="00497D53">
        <w:t>at least</w:t>
      </w:r>
      <w:r w:rsidR="00497D53" w:rsidRPr="00B13669">
        <w:t xml:space="preserve"> </w:t>
      </w:r>
      <w:r w:rsidRPr="00B13669">
        <w:t>3 months apart), the Department considers this as evidence that the NNC is not achieved.</w:t>
      </w:r>
    </w:p>
    <w:p w:rsidR="00551D36" w:rsidRDefault="007B7D0D" w:rsidP="00551D36">
      <w:r>
        <w:t xml:space="preserve">RPS </w:t>
      </w:r>
      <w:r w:rsidR="00551D36" w:rsidRPr="00551D36">
        <w:t xml:space="preserve">samples collected </w:t>
      </w:r>
      <w:r w:rsidR="00AB66CA">
        <w:t>from</w:t>
      </w:r>
      <w:r w:rsidR="00935930" w:rsidRPr="002163A3">
        <w:t xml:space="preserve"> 2013</w:t>
      </w:r>
      <w:r w:rsidR="00551D36" w:rsidRPr="002163A3">
        <w:t xml:space="preserve"> </w:t>
      </w:r>
      <w:r w:rsidR="00AB66CA">
        <w:t xml:space="preserve">through </w:t>
      </w:r>
      <w:r w:rsidR="00551D36" w:rsidRPr="002163A3">
        <w:t>20</w:t>
      </w:r>
      <w:r w:rsidR="007A2A59">
        <w:t>20</w:t>
      </w:r>
      <w:r w:rsidR="00551D36" w:rsidRPr="002163A3">
        <w:t xml:space="preserve"> in the Wakulla River indicate an imbalance in the floral community (</w:t>
      </w:r>
      <w:r w:rsidR="00551D36" w:rsidRPr="00FC343F">
        <w:rPr>
          <w:b/>
        </w:rPr>
        <w:t xml:space="preserve">Figure </w:t>
      </w:r>
      <w:r w:rsidR="00DB5F76">
        <w:rPr>
          <w:b/>
        </w:rPr>
        <w:t>6</w:t>
      </w:r>
      <w:r w:rsidR="00551D36" w:rsidRPr="002163A3">
        <w:t>)</w:t>
      </w:r>
      <w:r w:rsidR="007A2A59">
        <w:t xml:space="preserve"> based on the abundance of excessive algal growth</w:t>
      </w:r>
      <w:r w:rsidR="009A74D3" w:rsidRPr="002163A3">
        <w:t>.</w:t>
      </w:r>
      <w:r w:rsidR="00551D36" w:rsidRPr="002163A3">
        <w:t xml:space="preserve"> </w:t>
      </w:r>
      <w:r w:rsidR="007A2A59">
        <w:t xml:space="preserve">There appears to be a decreasing trend in the abundance of algae at the downstream station at County Road 365, but </w:t>
      </w:r>
      <w:r w:rsidR="00573A52">
        <w:t>algae</w:t>
      </w:r>
      <w:r w:rsidR="007A2A59">
        <w:t xml:space="preserve"> inside the park at the Boat Tram continues to be extremely abundant.</w:t>
      </w:r>
      <w:r w:rsidR="00AB66CA">
        <w:t xml:space="preserve"> </w:t>
      </w:r>
      <w:r w:rsidR="00801335" w:rsidRPr="002163A3">
        <w:t>The</w:t>
      </w:r>
      <w:r w:rsidR="00851F95" w:rsidRPr="002163A3">
        <w:t xml:space="preserve"> </w:t>
      </w:r>
      <w:r w:rsidR="00801335" w:rsidRPr="002163A3">
        <w:t>average</w:t>
      </w:r>
      <w:r w:rsidR="00654F37" w:rsidRPr="002163A3">
        <w:t>s</w:t>
      </w:r>
      <w:r w:rsidR="00801335" w:rsidRPr="002163A3">
        <w:t xml:space="preserve"> of </w:t>
      </w:r>
      <w:r w:rsidR="00AB66CA">
        <w:t>all</w:t>
      </w:r>
      <w:r w:rsidR="00801335" w:rsidRPr="002163A3">
        <w:t xml:space="preserve"> samples </w:t>
      </w:r>
      <w:r w:rsidR="00FC343F">
        <w:t xml:space="preserve">since October 2013 </w:t>
      </w:r>
      <w:r w:rsidR="00801335" w:rsidRPr="002163A3">
        <w:t xml:space="preserve">at the Boat Tram </w:t>
      </w:r>
      <w:r w:rsidR="00AB66CA">
        <w:t xml:space="preserve">and </w:t>
      </w:r>
      <w:r w:rsidR="00654F37" w:rsidRPr="002163A3">
        <w:t>CR 365</w:t>
      </w:r>
      <w:r w:rsidR="00AB66CA">
        <w:t>,</w:t>
      </w:r>
      <w:r w:rsidR="00654F37" w:rsidRPr="002163A3">
        <w:t xml:space="preserve"> were</w:t>
      </w:r>
      <w:r w:rsidR="00801335" w:rsidRPr="002163A3">
        <w:t xml:space="preserve"> </w:t>
      </w:r>
      <w:r w:rsidR="00573A52">
        <w:t>65%</w:t>
      </w:r>
      <w:r w:rsidR="00FC343F">
        <w:t xml:space="preserve"> and </w:t>
      </w:r>
      <w:r w:rsidR="00573A52">
        <w:t>45%</w:t>
      </w:r>
      <w:r w:rsidR="00654F37" w:rsidRPr="002163A3">
        <w:t>, respectively</w:t>
      </w:r>
      <w:r w:rsidR="00801335" w:rsidRPr="002163A3">
        <w:t>.</w:t>
      </w:r>
      <w:r w:rsidR="00FC343F">
        <w:t xml:space="preserve"> </w:t>
      </w:r>
      <w:r w:rsidR="00A74408">
        <w:t xml:space="preserve">Station </w:t>
      </w:r>
      <w:r w:rsidR="00AB66CA">
        <w:t>averages</w:t>
      </w:r>
      <w:r w:rsidR="00A74408">
        <w:t xml:space="preserve"> for</w:t>
      </w:r>
      <w:r w:rsidR="00FC343F">
        <w:t xml:space="preserve"> two most recent sampling events </w:t>
      </w:r>
      <w:r w:rsidR="0053152D">
        <w:t>we</w:t>
      </w:r>
      <w:r w:rsidR="00FC343F">
        <w:t xml:space="preserve">re slightly below these </w:t>
      </w:r>
      <w:r w:rsidR="00C422C6">
        <w:t>longer-term</w:t>
      </w:r>
      <w:r w:rsidR="00FC343F">
        <w:t xml:space="preserve"> averages at </w:t>
      </w:r>
      <w:r w:rsidR="00573A52">
        <w:t>59</w:t>
      </w:r>
      <w:r w:rsidR="00C422C6">
        <w:t xml:space="preserve">% and </w:t>
      </w:r>
      <w:r w:rsidR="00573A52">
        <w:t>35</w:t>
      </w:r>
      <w:r w:rsidR="00C422C6">
        <w:t>%.</w:t>
      </w:r>
      <w:r w:rsidR="00801335" w:rsidRPr="002163A3">
        <w:t xml:space="preserve"> </w:t>
      </w:r>
    </w:p>
    <w:p w:rsidR="00445840" w:rsidRPr="00551D36" w:rsidRDefault="007A2A59" w:rsidP="00FE0865">
      <w:pPr>
        <w:spacing w:after="0"/>
      </w:pPr>
      <w:r>
        <w:rPr>
          <w:noProof/>
        </w:rPr>
        <w:lastRenderedPageBreak/>
        <w:drawing>
          <wp:inline distT="0" distB="0" distL="0" distR="0" wp14:anchorId="3EFF6668">
            <wp:extent cx="4023360" cy="3164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9543" cy="3192505"/>
                    </a:xfrm>
                    <a:prstGeom prst="rect">
                      <a:avLst/>
                    </a:prstGeom>
                    <a:noFill/>
                  </pic:spPr>
                </pic:pic>
              </a:graphicData>
            </a:graphic>
          </wp:inline>
        </w:drawing>
      </w:r>
    </w:p>
    <w:p w:rsidR="00F608FF" w:rsidRPr="00445840" w:rsidRDefault="00F608FF" w:rsidP="00A75438">
      <w:pPr>
        <w:rPr>
          <w:rStyle w:val="Emphasis"/>
          <w:i w:val="0"/>
        </w:rPr>
      </w:pPr>
      <w:r w:rsidRPr="00445840">
        <w:rPr>
          <w:rStyle w:val="Emphasis"/>
          <w:b/>
          <w:i w:val="0"/>
        </w:rPr>
        <w:t xml:space="preserve">Figure </w:t>
      </w:r>
      <w:r w:rsidR="00DB5F76">
        <w:rPr>
          <w:rStyle w:val="Emphasis"/>
          <w:b/>
          <w:i w:val="0"/>
        </w:rPr>
        <w:t>6</w:t>
      </w:r>
      <w:r w:rsidRPr="00445840">
        <w:rPr>
          <w:rStyle w:val="Emphasis"/>
          <w:i w:val="0"/>
        </w:rPr>
        <w:t xml:space="preserve">. </w:t>
      </w:r>
      <w:r w:rsidR="00AB66CA">
        <w:rPr>
          <w:rStyle w:val="Emphasis"/>
          <w:i w:val="0"/>
        </w:rPr>
        <w:t xml:space="preserve">Annual </w:t>
      </w:r>
      <w:r w:rsidR="00DB5F76">
        <w:rPr>
          <w:rStyle w:val="Emphasis"/>
          <w:i w:val="0"/>
        </w:rPr>
        <w:t xml:space="preserve">average </w:t>
      </w:r>
      <w:r w:rsidR="00851F95" w:rsidRPr="00445840">
        <w:rPr>
          <w:rStyle w:val="Emphasis"/>
          <w:i w:val="0"/>
        </w:rPr>
        <w:t xml:space="preserve">abundance of </w:t>
      </w:r>
      <w:r w:rsidRPr="00445840">
        <w:rPr>
          <w:rStyle w:val="Emphasis"/>
          <w:i w:val="0"/>
        </w:rPr>
        <w:t>RPS Ranks 4-6</w:t>
      </w:r>
      <w:r w:rsidR="00851F95" w:rsidRPr="00445840">
        <w:rPr>
          <w:rStyle w:val="Emphasis"/>
          <w:i w:val="0"/>
        </w:rPr>
        <w:t xml:space="preserve"> </w:t>
      </w:r>
      <w:r w:rsidR="002163A3">
        <w:rPr>
          <w:rStyle w:val="Emphasis"/>
          <w:i w:val="0"/>
        </w:rPr>
        <w:t xml:space="preserve">(&gt;6 mm) </w:t>
      </w:r>
      <w:r w:rsidR="00851F95" w:rsidRPr="00445840">
        <w:rPr>
          <w:rStyle w:val="Emphasis"/>
          <w:i w:val="0"/>
        </w:rPr>
        <w:t>in the Wakulla River.</w:t>
      </w:r>
      <w:r w:rsidR="00644664" w:rsidRPr="00445840">
        <w:rPr>
          <w:rStyle w:val="Emphasis"/>
          <w:i w:val="0"/>
        </w:rPr>
        <w:t xml:space="preserve">  </w:t>
      </w:r>
      <w:r w:rsidR="00DB5F76">
        <w:rPr>
          <w:rStyle w:val="Emphasis"/>
          <w:i w:val="0"/>
        </w:rPr>
        <w:t>D</w:t>
      </w:r>
      <w:r w:rsidR="00644664" w:rsidRPr="00445840">
        <w:rPr>
          <w:rStyle w:val="Emphasis"/>
          <w:i w:val="0"/>
        </w:rPr>
        <w:t>ashed line shows the evidentiary threshold for balanced flora</w:t>
      </w:r>
      <w:r w:rsidR="00FC343F">
        <w:rPr>
          <w:rStyle w:val="Emphasis"/>
          <w:i w:val="0"/>
        </w:rPr>
        <w:t xml:space="preserve">, &lt;25% </w:t>
      </w:r>
      <w:r w:rsidR="00DB5F76">
        <w:rPr>
          <w:rStyle w:val="Emphasis"/>
          <w:i w:val="0"/>
        </w:rPr>
        <w:t xml:space="preserve">of </w:t>
      </w:r>
      <w:r w:rsidR="00FC343F">
        <w:rPr>
          <w:rStyle w:val="Emphasis"/>
          <w:i w:val="0"/>
        </w:rPr>
        <w:t>6</w:t>
      </w:r>
      <w:r w:rsidR="00DB5F76">
        <w:rPr>
          <w:rStyle w:val="Emphasis"/>
          <w:i w:val="0"/>
        </w:rPr>
        <w:t xml:space="preserve"> </w:t>
      </w:r>
      <w:r w:rsidR="00FC343F">
        <w:rPr>
          <w:rStyle w:val="Emphasis"/>
          <w:i w:val="0"/>
        </w:rPr>
        <w:t>mm</w:t>
      </w:r>
      <w:r w:rsidR="00644664" w:rsidRPr="00445840">
        <w:rPr>
          <w:rStyle w:val="Emphasis"/>
          <w:i w:val="0"/>
        </w:rPr>
        <w:t>.</w:t>
      </w:r>
      <w:r w:rsidR="00817C19">
        <w:rPr>
          <w:rStyle w:val="Emphasis"/>
          <w:i w:val="0"/>
        </w:rPr>
        <w:t xml:space="preserve"> </w:t>
      </w:r>
    </w:p>
    <w:p w:rsidR="00062831" w:rsidRDefault="00694D5F" w:rsidP="00694D5F">
      <w:pPr>
        <w:pStyle w:val="Heading2"/>
      </w:pPr>
      <w:r>
        <w:t>Chlorophyll-</w:t>
      </w:r>
      <w:r w:rsidRPr="00AF3D05">
        <w:rPr>
          <w:i/>
        </w:rPr>
        <w:t>a</w:t>
      </w:r>
    </w:p>
    <w:p w:rsidR="003731C4" w:rsidRDefault="00B11AA9" w:rsidP="00B11AA9">
      <w:r>
        <w:t>The</w:t>
      </w:r>
      <w:r w:rsidR="00D41FE2">
        <w:t>re is a</w:t>
      </w:r>
      <w:r>
        <w:t xml:space="preserve"> </w:t>
      </w:r>
      <w:r w:rsidR="00F15066">
        <w:t xml:space="preserve">wide </w:t>
      </w:r>
      <w:r>
        <w:t xml:space="preserve">range </w:t>
      </w:r>
      <w:r w:rsidR="00D41FE2">
        <w:t xml:space="preserve">of </w:t>
      </w:r>
      <w:r>
        <w:t xml:space="preserve">stream chlorophyll </w:t>
      </w:r>
      <w:r w:rsidRPr="003160BB">
        <w:rPr>
          <w:i/>
        </w:rPr>
        <w:t>a</w:t>
      </w:r>
      <w:r>
        <w:t xml:space="preserve"> values </w:t>
      </w:r>
      <w:r w:rsidR="00D41FE2">
        <w:t xml:space="preserve">that are considered “healthy” </w:t>
      </w:r>
      <w:r>
        <w:t>due to a variety of site specific factors, such as system morphology</w:t>
      </w:r>
      <w:r w:rsidR="007B7D0D">
        <w:t xml:space="preserve"> and</w:t>
      </w:r>
      <w:r w:rsidR="009A74D3">
        <w:t xml:space="preserve"> </w:t>
      </w:r>
      <w:r>
        <w:t>water residence time</w:t>
      </w:r>
      <w:r w:rsidR="007B7D0D">
        <w:t xml:space="preserve">. </w:t>
      </w:r>
      <w:r w:rsidR="003731C4">
        <w:t xml:space="preserve">If a stream exhibits annual geometric mean </w:t>
      </w:r>
      <w:r w:rsidR="00694D5F">
        <w:t xml:space="preserve">(AGM) </w:t>
      </w:r>
      <w:r w:rsidR="003731C4">
        <w:t xml:space="preserve">chlorophyll </w:t>
      </w:r>
      <w:r w:rsidR="003731C4" w:rsidRPr="009A74D3">
        <w:rPr>
          <w:i/>
        </w:rPr>
        <w:t>a</w:t>
      </w:r>
      <w:r w:rsidR="003731C4">
        <w:t xml:space="preserve"> </w:t>
      </w:r>
      <w:proofErr w:type="gramStart"/>
      <w:r w:rsidR="00D41FE2">
        <w:t>concentrations</w:t>
      </w:r>
      <w:proofErr w:type="gramEnd"/>
      <w:r w:rsidR="00D41FE2">
        <w:t xml:space="preserve"> below the 90th percentile values (3.2-3.5 µg/L) </w:t>
      </w:r>
      <w:r w:rsidR="003731C4">
        <w:t xml:space="preserve">observed at minimally disturbed and healthy sites, </w:t>
      </w:r>
      <w:r w:rsidR="00D41FE2">
        <w:t xml:space="preserve">that chlorophyll </w:t>
      </w:r>
      <w:r w:rsidR="00D41FE2" w:rsidRPr="003160BB">
        <w:rPr>
          <w:i/>
        </w:rPr>
        <w:t>a</w:t>
      </w:r>
      <w:r w:rsidR="00D41FE2">
        <w:t xml:space="preserve"> concentration shows</w:t>
      </w:r>
      <w:r w:rsidR="003731C4">
        <w:t xml:space="preserve"> no imbalance of flora.</w:t>
      </w:r>
      <w:r w:rsidR="00694D5F">
        <w:t xml:space="preserve"> </w:t>
      </w:r>
      <w:r w:rsidR="009E1AB9">
        <w:t xml:space="preserve">It should be noted that </w:t>
      </w:r>
      <w:r w:rsidR="00D214AC">
        <w:t xml:space="preserve">chlorophyll </w:t>
      </w:r>
      <w:r w:rsidR="00D214AC" w:rsidRPr="003160BB">
        <w:rPr>
          <w:i/>
        </w:rPr>
        <w:t>a</w:t>
      </w:r>
      <w:r w:rsidR="00D214AC">
        <w:t xml:space="preserve"> </w:t>
      </w:r>
      <w:proofErr w:type="gramStart"/>
      <w:r w:rsidR="00D214AC">
        <w:t>concentrations</w:t>
      </w:r>
      <w:proofErr w:type="gramEnd"/>
      <w:r w:rsidR="00D214AC">
        <w:t xml:space="preserve"> </w:t>
      </w:r>
      <w:r w:rsidR="009E1AB9">
        <w:t xml:space="preserve">shown in </w:t>
      </w:r>
      <w:r w:rsidR="009E1AB9" w:rsidRPr="009E1AB9">
        <w:rPr>
          <w:b/>
          <w:bCs/>
        </w:rPr>
        <w:t>Table 2</w:t>
      </w:r>
      <w:r>
        <w:t xml:space="preserve"> </w:t>
      </w:r>
      <w:r w:rsidR="007B7D0D">
        <w:t>represent individual sample</w:t>
      </w:r>
      <w:r w:rsidR="000601B9">
        <w:t xml:space="preserve"> results </w:t>
      </w:r>
      <w:r w:rsidR="00A8720E">
        <w:t>or arithmetic means</w:t>
      </w:r>
      <w:r w:rsidR="000601B9">
        <w:t xml:space="preserve"> depending on the number of samples collected. </w:t>
      </w:r>
      <w:r w:rsidR="00AD30EC">
        <w:t>There were only two years where there was enough data to calculate AGMs, as noted in the table</w:t>
      </w:r>
      <w:r w:rsidR="00A8720E">
        <w:t xml:space="preserve">. </w:t>
      </w:r>
      <w:r w:rsidR="00AD30EC">
        <w:t>No years indicate an</w:t>
      </w:r>
      <w:r w:rsidR="00694D5F">
        <w:t xml:space="preserve"> imbalance in the </w:t>
      </w:r>
      <w:r>
        <w:t>floral communities</w:t>
      </w:r>
      <w:r w:rsidR="009E1AB9">
        <w:t xml:space="preserve">. </w:t>
      </w:r>
      <w:r w:rsidR="00AD30EC">
        <w:t>A</w:t>
      </w:r>
      <w:bookmarkStart w:id="0" w:name="_GoBack"/>
      <w:bookmarkEnd w:id="0"/>
      <w:r w:rsidR="00A8720E">
        <w:t xml:space="preserve"> sample collected at the Boat Tram site </w:t>
      </w:r>
      <w:r w:rsidR="009E1AB9">
        <w:t xml:space="preserve">on April 17, </w:t>
      </w:r>
      <w:r w:rsidR="00A8720E">
        <w:t xml:space="preserve">2019 was elevated (23 </w:t>
      </w:r>
      <w:r w:rsidR="00715C7D">
        <w:rPr>
          <w:rFonts w:ascii="Times New Roman" w:hAnsi="Times New Roman" w:cs="Times New Roman"/>
        </w:rPr>
        <w:t>µ</w:t>
      </w:r>
      <w:r w:rsidR="00A8720E">
        <w:t>g/L)</w:t>
      </w:r>
      <w:r w:rsidR="00AD30EC">
        <w:t xml:space="preserve"> although when</w:t>
      </w:r>
      <w:r w:rsidR="00A8720E">
        <w:t xml:space="preserve"> </w:t>
      </w:r>
      <w:r w:rsidR="00AD30EC">
        <w:t>i</w:t>
      </w:r>
      <w:r w:rsidR="00A8720E">
        <w:t xml:space="preserve">t was averaged with the other </w:t>
      </w:r>
      <w:r w:rsidR="00AD30EC">
        <w:t>samples collected</w:t>
      </w:r>
      <w:r w:rsidR="00A8720E">
        <w:t xml:space="preserve"> that year </w:t>
      </w:r>
      <w:r w:rsidR="00AD30EC">
        <w:t>it did not exceed the AGM threshold.</w:t>
      </w:r>
      <w:r w:rsidR="00F47E30">
        <w:t xml:space="preserve"> </w:t>
      </w:r>
      <w:r w:rsidR="00AD30EC">
        <w:t>I</w:t>
      </w:r>
      <w:r w:rsidR="00F47E30">
        <w:t xml:space="preserve">t </w:t>
      </w:r>
      <w:r w:rsidR="00A8720E">
        <w:t>appears to be an anomal</w:t>
      </w:r>
      <w:r w:rsidR="00AD30EC">
        <w:t>y given all the other sample results, however, since there were no</w:t>
      </w:r>
      <w:r w:rsidR="00E739F3">
        <w:t xml:space="preserve"> comments or qualifiers to suggest an error</w:t>
      </w:r>
      <w:r w:rsidR="00AD30EC">
        <w:t>, it was included in the calculation.</w:t>
      </w:r>
      <w:r w:rsidR="00A8720E">
        <w:t xml:space="preserve"> </w:t>
      </w:r>
    </w:p>
    <w:p w:rsidR="0015403F" w:rsidRDefault="0015403F" w:rsidP="0053152D">
      <w:pPr>
        <w:spacing w:before="120" w:after="0"/>
        <w:rPr>
          <w:rStyle w:val="Emphasis"/>
          <w:i w:val="0"/>
        </w:rPr>
      </w:pPr>
      <w:r w:rsidRPr="00445840">
        <w:rPr>
          <w:rStyle w:val="Emphasis"/>
          <w:b/>
          <w:i w:val="0"/>
        </w:rPr>
        <w:t xml:space="preserve">Table </w:t>
      </w:r>
      <w:r w:rsidR="00DB5F76">
        <w:rPr>
          <w:rStyle w:val="Emphasis"/>
          <w:b/>
          <w:i w:val="0"/>
        </w:rPr>
        <w:t>2</w:t>
      </w:r>
      <w:r w:rsidRPr="00445840">
        <w:rPr>
          <w:rStyle w:val="Emphasis"/>
          <w:i w:val="0"/>
        </w:rPr>
        <w:t xml:space="preserve">. </w:t>
      </w:r>
      <w:r w:rsidR="00CE50EA">
        <w:rPr>
          <w:rStyle w:val="Emphasis"/>
          <w:i w:val="0"/>
        </w:rPr>
        <w:t xml:space="preserve">Average </w:t>
      </w:r>
      <w:r w:rsidR="00FE0865">
        <w:rPr>
          <w:rStyle w:val="Emphasis"/>
          <w:i w:val="0"/>
        </w:rPr>
        <w:t xml:space="preserve">annual </w:t>
      </w:r>
      <w:r w:rsidR="00CE50EA">
        <w:rPr>
          <w:rStyle w:val="Emphasis"/>
          <w:i w:val="0"/>
        </w:rPr>
        <w:t>c</w:t>
      </w:r>
      <w:r w:rsidRPr="00445840">
        <w:rPr>
          <w:rStyle w:val="Emphasis"/>
          <w:i w:val="0"/>
        </w:rPr>
        <w:t>hlorophyll-</w:t>
      </w:r>
      <w:r w:rsidRPr="00FE0865">
        <w:rPr>
          <w:rStyle w:val="Emphasis"/>
          <w:iCs w:val="0"/>
        </w:rPr>
        <w:t>a</w:t>
      </w:r>
      <w:r w:rsidRPr="00445840">
        <w:rPr>
          <w:rStyle w:val="Emphasis"/>
          <w:i w:val="0"/>
        </w:rPr>
        <w:t xml:space="preserve"> values in the Wakulla River. </w:t>
      </w:r>
    </w:p>
    <w:tbl>
      <w:tblPr>
        <w:tblW w:w="7420" w:type="dxa"/>
        <w:tblLook w:val="04A0" w:firstRow="1" w:lastRow="0" w:firstColumn="1" w:lastColumn="0" w:noHBand="0" w:noVBand="1"/>
      </w:tblPr>
      <w:tblGrid>
        <w:gridCol w:w="2100"/>
        <w:gridCol w:w="2700"/>
        <w:gridCol w:w="2620"/>
      </w:tblGrid>
      <w:tr w:rsidR="007E3268" w:rsidRPr="004A63BF" w:rsidTr="000B465F">
        <w:trPr>
          <w:trHeight w:val="288"/>
        </w:trPr>
        <w:tc>
          <w:tcPr>
            <w:tcW w:w="2100" w:type="dxa"/>
            <w:vMerge w:val="restart"/>
            <w:tcBorders>
              <w:top w:val="single" w:sz="8" w:space="0" w:color="auto"/>
              <w:left w:val="single" w:sz="8" w:space="0" w:color="auto"/>
              <w:bottom w:val="single" w:sz="4" w:space="0" w:color="000000"/>
              <w:right w:val="single" w:sz="4" w:space="0" w:color="auto"/>
            </w:tcBorders>
            <w:shd w:val="clear" w:color="auto" w:fill="D9D9D9" w:themeFill="background1" w:themeFillShade="D9"/>
            <w:noWrap/>
            <w:vAlign w:val="center"/>
            <w:hideMark/>
          </w:tcPr>
          <w:p w:rsidR="007E3268" w:rsidRPr="004A63BF" w:rsidRDefault="007E3268" w:rsidP="003F411C">
            <w:pPr>
              <w:spacing w:after="0" w:line="240" w:lineRule="auto"/>
              <w:jc w:val="center"/>
              <w:rPr>
                <w:rFonts w:ascii="Calibri" w:eastAsia="Times New Roman" w:hAnsi="Calibri" w:cs="Times New Roman"/>
                <w:color w:val="000000"/>
              </w:rPr>
            </w:pPr>
            <w:r>
              <w:br w:type="page"/>
            </w:r>
            <w:r w:rsidR="00A8720E">
              <w:rPr>
                <w:rFonts w:ascii="Calibri" w:eastAsia="Times New Roman" w:hAnsi="Calibri" w:cs="Times New Roman"/>
                <w:color w:val="000000"/>
              </w:rPr>
              <w:t>Year</w:t>
            </w:r>
          </w:p>
        </w:tc>
        <w:tc>
          <w:tcPr>
            <w:tcW w:w="5320" w:type="dxa"/>
            <w:gridSpan w:val="2"/>
            <w:tcBorders>
              <w:top w:val="single" w:sz="8" w:space="0" w:color="auto"/>
              <w:left w:val="nil"/>
              <w:bottom w:val="single" w:sz="4" w:space="0" w:color="auto"/>
              <w:right w:val="single" w:sz="8" w:space="0" w:color="000000"/>
            </w:tcBorders>
            <w:shd w:val="clear" w:color="auto" w:fill="D9D9D9" w:themeFill="background1" w:themeFillShade="D9"/>
            <w:noWrap/>
            <w:vAlign w:val="bottom"/>
          </w:tcPr>
          <w:p w:rsidR="007E3268" w:rsidRPr="004A63BF" w:rsidRDefault="007E3268" w:rsidP="003F411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Chlorophyll-a, Corrected</w:t>
            </w:r>
            <w:r w:rsidR="00D214AC">
              <w:rPr>
                <w:rFonts w:ascii="Calibri" w:eastAsia="Times New Roman" w:hAnsi="Calibri" w:cs="Times New Roman"/>
                <w:color w:val="000000"/>
              </w:rPr>
              <w:t xml:space="preserve"> </w:t>
            </w:r>
            <w:r w:rsidR="00715C7D">
              <w:rPr>
                <w:rFonts w:ascii="Calibri" w:eastAsia="Times New Roman" w:hAnsi="Calibri" w:cs="Times New Roman"/>
                <w:color w:val="000000"/>
              </w:rPr>
              <w:t>(</w:t>
            </w:r>
            <w:r w:rsidR="00715C7D">
              <w:rPr>
                <w:rFonts w:ascii="Times New Roman" w:eastAsia="Times New Roman" w:hAnsi="Times New Roman" w:cs="Times New Roman"/>
                <w:color w:val="000000"/>
              </w:rPr>
              <w:t>µ</w:t>
            </w:r>
            <w:r w:rsidR="00715C7D">
              <w:rPr>
                <w:rFonts w:ascii="Calibri" w:eastAsia="Times New Roman" w:hAnsi="Calibri" w:cs="Times New Roman"/>
                <w:color w:val="000000"/>
              </w:rPr>
              <w:t>g/L)</w:t>
            </w:r>
          </w:p>
        </w:tc>
      </w:tr>
      <w:tr w:rsidR="007E3268" w:rsidRPr="004A63BF" w:rsidTr="000B465F">
        <w:trPr>
          <w:trHeight w:val="288"/>
        </w:trPr>
        <w:tc>
          <w:tcPr>
            <w:tcW w:w="2100" w:type="dxa"/>
            <w:vMerge/>
            <w:tcBorders>
              <w:top w:val="single" w:sz="8" w:space="0" w:color="auto"/>
              <w:left w:val="single" w:sz="8" w:space="0" w:color="auto"/>
              <w:bottom w:val="single" w:sz="4" w:space="0" w:color="000000"/>
              <w:right w:val="single" w:sz="4" w:space="0" w:color="auto"/>
            </w:tcBorders>
            <w:shd w:val="clear" w:color="auto" w:fill="D9D9D9" w:themeFill="background1" w:themeFillShade="D9"/>
            <w:vAlign w:val="center"/>
            <w:hideMark/>
          </w:tcPr>
          <w:p w:rsidR="007E3268" w:rsidRPr="004A63BF" w:rsidRDefault="007E3268" w:rsidP="007E3268">
            <w:pPr>
              <w:spacing w:after="0" w:line="240" w:lineRule="auto"/>
              <w:rPr>
                <w:rFonts w:ascii="Calibri" w:eastAsia="Times New Roman" w:hAnsi="Calibri" w:cs="Times New Roman"/>
                <w:color w:val="000000"/>
              </w:rPr>
            </w:pPr>
          </w:p>
        </w:tc>
        <w:tc>
          <w:tcPr>
            <w:tcW w:w="2700" w:type="dxa"/>
            <w:tcBorders>
              <w:top w:val="nil"/>
              <w:left w:val="nil"/>
              <w:bottom w:val="single" w:sz="4" w:space="0" w:color="auto"/>
              <w:right w:val="single" w:sz="4" w:space="0" w:color="auto"/>
            </w:tcBorders>
            <w:shd w:val="clear" w:color="auto" w:fill="9CC2E5" w:themeFill="accent1" w:themeFillTint="99"/>
            <w:noWrap/>
            <w:vAlign w:val="bottom"/>
          </w:tcPr>
          <w:p w:rsidR="007E3268" w:rsidRPr="004A63BF" w:rsidRDefault="007E3268" w:rsidP="007E3268">
            <w:pPr>
              <w:spacing w:after="0" w:line="240" w:lineRule="auto"/>
              <w:jc w:val="center"/>
              <w:rPr>
                <w:rFonts w:ascii="Calibri" w:eastAsia="Times New Roman" w:hAnsi="Calibri" w:cs="Times New Roman"/>
                <w:color w:val="000000"/>
              </w:rPr>
            </w:pPr>
            <w:r w:rsidRPr="004A63BF">
              <w:rPr>
                <w:rFonts w:ascii="Calibri" w:eastAsia="Times New Roman" w:hAnsi="Calibri" w:cs="Times New Roman"/>
                <w:color w:val="000000"/>
              </w:rPr>
              <w:t>Wakulla River at Boat Tram</w:t>
            </w:r>
          </w:p>
        </w:tc>
        <w:tc>
          <w:tcPr>
            <w:tcW w:w="2620" w:type="dxa"/>
            <w:tcBorders>
              <w:top w:val="nil"/>
              <w:left w:val="nil"/>
              <w:bottom w:val="single" w:sz="4" w:space="0" w:color="auto"/>
              <w:right w:val="single" w:sz="8" w:space="0" w:color="auto"/>
            </w:tcBorders>
            <w:shd w:val="clear" w:color="auto" w:fill="F4B083" w:themeFill="accent2" w:themeFillTint="99"/>
            <w:noWrap/>
            <w:vAlign w:val="bottom"/>
          </w:tcPr>
          <w:p w:rsidR="007E3268" w:rsidRPr="004A63BF" w:rsidRDefault="007E3268" w:rsidP="007E3268">
            <w:pPr>
              <w:spacing w:after="0" w:line="240" w:lineRule="auto"/>
              <w:jc w:val="center"/>
              <w:rPr>
                <w:rFonts w:ascii="Calibri" w:eastAsia="Times New Roman" w:hAnsi="Calibri" w:cs="Times New Roman"/>
                <w:color w:val="000000"/>
              </w:rPr>
            </w:pPr>
            <w:r w:rsidRPr="004A63BF">
              <w:rPr>
                <w:rFonts w:ascii="Calibri" w:eastAsia="Times New Roman" w:hAnsi="Calibri" w:cs="Times New Roman"/>
                <w:color w:val="000000"/>
              </w:rPr>
              <w:t>Wakulla River at CR365</w:t>
            </w:r>
          </w:p>
        </w:tc>
      </w:tr>
      <w:tr w:rsidR="007E3268" w:rsidRPr="004A63BF" w:rsidTr="007E3268">
        <w:trPr>
          <w:trHeight w:val="288"/>
        </w:trPr>
        <w:tc>
          <w:tcPr>
            <w:tcW w:w="2100" w:type="dxa"/>
            <w:tcBorders>
              <w:top w:val="nil"/>
              <w:left w:val="single" w:sz="8" w:space="0" w:color="auto"/>
              <w:bottom w:val="single" w:sz="4" w:space="0" w:color="auto"/>
              <w:right w:val="single" w:sz="4" w:space="0" w:color="auto"/>
            </w:tcBorders>
            <w:shd w:val="clear" w:color="auto" w:fill="auto"/>
            <w:noWrap/>
            <w:vAlign w:val="bottom"/>
            <w:hideMark/>
          </w:tcPr>
          <w:p w:rsidR="007E3268" w:rsidRPr="004A63BF" w:rsidRDefault="007E3268" w:rsidP="007E3268">
            <w:pPr>
              <w:spacing w:after="0" w:line="240" w:lineRule="auto"/>
              <w:jc w:val="center"/>
              <w:rPr>
                <w:rFonts w:ascii="Calibri" w:eastAsia="Times New Roman" w:hAnsi="Calibri" w:cs="Times New Roman"/>
                <w:color w:val="000000"/>
              </w:rPr>
            </w:pPr>
            <w:r w:rsidRPr="004A63BF">
              <w:rPr>
                <w:rFonts w:ascii="Calibri" w:eastAsia="Times New Roman" w:hAnsi="Calibri" w:cs="Times New Roman"/>
                <w:color w:val="000000"/>
              </w:rPr>
              <w:t>2013</w:t>
            </w:r>
          </w:p>
        </w:tc>
        <w:tc>
          <w:tcPr>
            <w:tcW w:w="2700" w:type="dxa"/>
            <w:tcBorders>
              <w:top w:val="nil"/>
              <w:left w:val="nil"/>
              <w:bottom w:val="single" w:sz="4" w:space="0" w:color="auto"/>
              <w:right w:val="single" w:sz="4" w:space="0" w:color="auto"/>
            </w:tcBorders>
            <w:shd w:val="clear" w:color="auto" w:fill="auto"/>
            <w:noWrap/>
            <w:vAlign w:val="bottom"/>
          </w:tcPr>
          <w:p w:rsidR="007E3268" w:rsidRPr="004A63BF" w:rsidRDefault="007E3268"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1.1 </w:t>
            </w:r>
            <w:r w:rsidR="00CE50EA">
              <w:rPr>
                <w:rFonts w:ascii="Calibri" w:eastAsia="Times New Roman" w:hAnsi="Calibri" w:cs="Times New Roman"/>
                <w:color w:val="000000"/>
              </w:rPr>
              <w:t>I</w:t>
            </w:r>
          </w:p>
        </w:tc>
        <w:tc>
          <w:tcPr>
            <w:tcW w:w="2620" w:type="dxa"/>
            <w:tcBorders>
              <w:top w:val="nil"/>
              <w:left w:val="nil"/>
              <w:bottom w:val="single" w:sz="4" w:space="0" w:color="auto"/>
              <w:right w:val="single" w:sz="8" w:space="0" w:color="auto"/>
            </w:tcBorders>
            <w:shd w:val="clear" w:color="auto" w:fill="auto"/>
            <w:noWrap/>
            <w:vAlign w:val="bottom"/>
          </w:tcPr>
          <w:p w:rsidR="007E3268" w:rsidRPr="004A63BF" w:rsidRDefault="00CD3381"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0.55 U</w:t>
            </w:r>
          </w:p>
        </w:tc>
      </w:tr>
      <w:tr w:rsidR="007E3268" w:rsidRPr="004A63BF" w:rsidTr="007E3268">
        <w:trPr>
          <w:trHeight w:val="288"/>
        </w:trPr>
        <w:tc>
          <w:tcPr>
            <w:tcW w:w="2100" w:type="dxa"/>
            <w:tcBorders>
              <w:top w:val="nil"/>
              <w:left w:val="single" w:sz="8" w:space="0" w:color="auto"/>
              <w:bottom w:val="single" w:sz="4" w:space="0" w:color="auto"/>
              <w:right w:val="single" w:sz="4" w:space="0" w:color="auto"/>
            </w:tcBorders>
            <w:shd w:val="clear" w:color="auto" w:fill="auto"/>
            <w:noWrap/>
            <w:vAlign w:val="bottom"/>
            <w:hideMark/>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2014</w:t>
            </w:r>
          </w:p>
        </w:tc>
        <w:tc>
          <w:tcPr>
            <w:tcW w:w="2700" w:type="dxa"/>
            <w:tcBorders>
              <w:top w:val="nil"/>
              <w:left w:val="nil"/>
              <w:bottom w:val="single" w:sz="4" w:space="0" w:color="auto"/>
              <w:right w:val="single" w:sz="4" w:space="0" w:color="auto"/>
            </w:tcBorders>
            <w:shd w:val="clear" w:color="auto" w:fill="auto"/>
            <w:noWrap/>
            <w:vAlign w:val="bottom"/>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 I</w:t>
            </w:r>
          </w:p>
        </w:tc>
        <w:tc>
          <w:tcPr>
            <w:tcW w:w="2620" w:type="dxa"/>
            <w:tcBorders>
              <w:top w:val="nil"/>
              <w:left w:val="nil"/>
              <w:bottom w:val="single" w:sz="4" w:space="0" w:color="auto"/>
              <w:right w:val="single" w:sz="8" w:space="0" w:color="auto"/>
            </w:tcBorders>
            <w:shd w:val="clear" w:color="auto" w:fill="auto"/>
            <w:noWrap/>
            <w:vAlign w:val="bottom"/>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r>
      <w:tr w:rsidR="007E3268" w:rsidRPr="004A63BF" w:rsidTr="007E3268">
        <w:trPr>
          <w:trHeight w:val="288"/>
        </w:trPr>
        <w:tc>
          <w:tcPr>
            <w:tcW w:w="2100" w:type="dxa"/>
            <w:tcBorders>
              <w:top w:val="nil"/>
              <w:left w:val="single" w:sz="8" w:space="0" w:color="auto"/>
              <w:bottom w:val="single" w:sz="4" w:space="0" w:color="auto"/>
              <w:right w:val="single" w:sz="4" w:space="0" w:color="auto"/>
            </w:tcBorders>
            <w:shd w:val="clear" w:color="auto" w:fill="auto"/>
            <w:noWrap/>
            <w:vAlign w:val="bottom"/>
            <w:hideMark/>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2015</w:t>
            </w:r>
          </w:p>
        </w:tc>
        <w:tc>
          <w:tcPr>
            <w:tcW w:w="2700" w:type="dxa"/>
            <w:tcBorders>
              <w:top w:val="nil"/>
              <w:left w:val="nil"/>
              <w:bottom w:val="single" w:sz="4" w:space="0" w:color="auto"/>
              <w:right w:val="single" w:sz="4" w:space="0" w:color="auto"/>
            </w:tcBorders>
            <w:shd w:val="clear" w:color="auto" w:fill="auto"/>
            <w:noWrap/>
            <w:vAlign w:val="bottom"/>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0.74 I</w:t>
            </w:r>
          </w:p>
        </w:tc>
        <w:tc>
          <w:tcPr>
            <w:tcW w:w="2620" w:type="dxa"/>
            <w:tcBorders>
              <w:top w:val="nil"/>
              <w:left w:val="nil"/>
              <w:bottom w:val="single" w:sz="4" w:space="0" w:color="auto"/>
              <w:right w:val="single" w:sz="8" w:space="0" w:color="auto"/>
            </w:tcBorders>
            <w:shd w:val="clear" w:color="auto" w:fill="auto"/>
            <w:noWrap/>
            <w:vAlign w:val="bottom"/>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r w:rsidR="00A8720E">
              <w:rPr>
                <w:rFonts w:ascii="Calibri" w:eastAsia="Times New Roman" w:hAnsi="Calibri" w:cs="Times New Roman"/>
                <w:color w:val="000000"/>
              </w:rPr>
              <w:t>73</w:t>
            </w:r>
            <w:r>
              <w:rPr>
                <w:rFonts w:ascii="Calibri" w:eastAsia="Times New Roman" w:hAnsi="Calibri" w:cs="Times New Roman"/>
                <w:color w:val="000000"/>
              </w:rPr>
              <w:t xml:space="preserve"> I</w:t>
            </w:r>
          </w:p>
        </w:tc>
      </w:tr>
      <w:tr w:rsidR="007E3268" w:rsidRPr="004A63BF" w:rsidTr="00CF1AEA">
        <w:trPr>
          <w:trHeight w:val="300"/>
        </w:trPr>
        <w:tc>
          <w:tcPr>
            <w:tcW w:w="2100" w:type="dxa"/>
            <w:tcBorders>
              <w:top w:val="nil"/>
              <w:left w:val="single" w:sz="8" w:space="0" w:color="auto"/>
              <w:bottom w:val="single" w:sz="4" w:space="0" w:color="auto"/>
              <w:right w:val="single" w:sz="4" w:space="0" w:color="auto"/>
            </w:tcBorders>
            <w:shd w:val="clear" w:color="auto" w:fill="auto"/>
            <w:noWrap/>
            <w:vAlign w:val="bottom"/>
            <w:hideMark/>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2016</w:t>
            </w:r>
          </w:p>
        </w:tc>
        <w:tc>
          <w:tcPr>
            <w:tcW w:w="2700" w:type="dxa"/>
            <w:tcBorders>
              <w:top w:val="nil"/>
              <w:left w:val="nil"/>
              <w:bottom w:val="single" w:sz="4" w:space="0" w:color="auto"/>
              <w:right w:val="single" w:sz="4" w:space="0" w:color="auto"/>
            </w:tcBorders>
            <w:shd w:val="clear" w:color="auto" w:fill="auto"/>
            <w:noWrap/>
            <w:vAlign w:val="bottom"/>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1.33</w:t>
            </w:r>
            <w:r w:rsidR="00A8720E">
              <w:rPr>
                <w:rFonts w:ascii="Calibri" w:eastAsia="Times New Roman" w:hAnsi="Calibri" w:cs="Times New Roman"/>
                <w:color w:val="000000"/>
              </w:rPr>
              <w:t xml:space="preserve"> I</w:t>
            </w:r>
          </w:p>
        </w:tc>
        <w:tc>
          <w:tcPr>
            <w:tcW w:w="2620" w:type="dxa"/>
            <w:tcBorders>
              <w:top w:val="nil"/>
              <w:left w:val="nil"/>
              <w:bottom w:val="single" w:sz="4" w:space="0" w:color="auto"/>
              <w:right w:val="single" w:sz="8" w:space="0" w:color="auto"/>
            </w:tcBorders>
            <w:shd w:val="clear" w:color="auto" w:fill="auto"/>
            <w:noWrap/>
            <w:vAlign w:val="bottom"/>
          </w:tcPr>
          <w:p w:rsidR="007E3268"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0.62 I</w:t>
            </w:r>
          </w:p>
        </w:tc>
      </w:tr>
      <w:tr w:rsidR="00CF1AEA" w:rsidRPr="004A63BF" w:rsidTr="00CF1AEA">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1AEA" w:rsidRPr="004A63BF"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2017</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CF1AEA"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0.55 U</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CF1AEA" w:rsidRDefault="00125D1F"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r w:rsidR="00CE50EA">
              <w:rPr>
                <w:rFonts w:ascii="Calibri" w:eastAsia="Times New Roman" w:hAnsi="Calibri" w:cs="Times New Roman"/>
                <w:color w:val="000000"/>
              </w:rPr>
              <w:t xml:space="preserve">71 </w:t>
            </w:r>
            <w:r>
              <w:rPr>
                <w:rFonts w:ascii="Calibri" w:eastAsia="Times New Roman" w:hAnsi="Calibri" w:cs="Times New Roman"/>
                <w:color w:val="000000"/>
              </w:rPr>
              <w:t>I</w:t>
            </w:r>
          </w:p>
        </w:tc>
      </w:tr>
      <w:tr w:rsidR="00CE50EA" w:rsidRPr="004A63BF" w:rsidTr="00CF1AEA">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50EA"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2018</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CE50EA"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0.62 U</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CE50EA" w:rsidRDefault="00CE50EA"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r w:rsidR="000601B9">
              <w:rPr>
                <w:rFonts w:ascii="Calibri" w:eastAsia="Times New Roman" w:hAnsi="Calibri" w:cs="Times New Roman"/>
                <w:color w:val="000000"/>
              </w:rPr>
              <w:t>68 *</w:t>
            </w:r>
          </w:p>
        </w:tc>
      </w:tr>
      <w:tr w:rsidR="00A8720E" w:rsidRPr="004A63BF" w:rsidTr="00CF1AEA">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720E" w:rsidRDefault="00A8720E"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2019</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A8720E" w:rsidRDefault="000601B9"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1.99 *</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A8720E" w:rsidRDefault="00A8720E"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0.55 U</w:t>
            </w:r>
          </w:p>
        </w:tc>
      </w:tr>
      <w:tr w:rsidR="00A8720E" w:rsidRPr="004A63BF" w:rsidTr="00CF1AEA">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720E" w:rsidRDefault="00A8720E"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2020</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A8720E" w:rsidRDefault="00A8720E"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1.10 I</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A8720E" w:rsidRDefault="00422FB1" w:rsidP="007E326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0.55 U</w:t>
            </w:r>
          </w:p>
        </w:tc>
      </w:tr>
    </w:tbl>
    <w:p w:rsidR="00445840" w:rsidRPr="0053152D" w:rsidRDefault="00FE5709" w:rsidP="00445840">
      <w:pPr>
        <w:spacing w:after="0"/>
        <w:rPr>
          <w:rStyle w:val="Emphasis"/>
          <w:i w:val="0"/>
          <w:sz w:val="20"/>
          <w:szCs w:val="20"/>
        </w:rPr>
      </w:pPr>
      <w:r w:rsidRPr="0053152D">
        <w:rPr>
          <w:rStyle w:val="Emphasis"/>
          <w:i w:val="0"/>
          <w:sz w:val="20"/>
          <w:szCs w:val="20"/>
        </w:rPr>
        <w:t>I -</w:t>
      </w:r>
      <w:r w:rsidR="00D214AC" w:rsidRPr="0053152D">
        <w:rPr>
          <w:rStyle w:val="Emphasis"/>
          <w:i w:val="0"/>
          <w:sz w:val="20"/>
          <w:szCs w:val="20"/>
        </w:rPr>
        <w:t xml:space="preserve"> substance measured between the method detection limit and the practical quantitation limit.</w:t>
      </w:r>
      <w:r w:rsidR="0059792B" w:rsidRPr="0053152D">
        <w:rPr>
          <w:rStyle w:val="Emphasis"/>
          <w:i w:val="0"/>
          <w:sz w:val="20"/>
          <w:szCs w:val="20"/>
        </w:rPr>
        <w:t xml:space="preserve"> </w:t>
      </w:r>
    </w:p>
    <w:p w:rsidR="00917715" w:rsidRDefault="00FE5709" w:rsidP="00445840">
      <w:pPr>
        <w:spacing w:after="0"/>
        <w:rPr>
          <w:iCs/>
          <w:sz w:val="20"/>
          <w:szCs w:val="20"/>
        </w:rPr>
      </w:pPr>
      <w:r w:rsidRPr="0053152D">
        <w:rPr>
          <w:rStyle w:val="Emphasis"/>
          <w:i w:val="0"/>
          <w:sz w:val="20"/>
          <w:szCs w:val="20"/>
        </w:rPr>
        <w:t xml:space="preserve">U </w:t>
      </w:r>
      <w:r w:rsidRPr="0053152D">
        <w:rPr>
          <w:rStyle w:val="Emphasis"/>
          <w:sz w:val="20"/>
          <w:szCs w:val="20"/>
        </w:rPr>
        <w:t>-</w:t>
      </w:r>
      <w:r w:rsidR="00090F7D" w:rsidRPr="0053152D">
        <w:rPr>
          <w:rStyle w:val="Emphasis"/>
          <w:sz w:val="20"/>
          <w:szCs w:val="20"/>
        </w:rPr>
        <w:t xml:space="preserve"> </w:t>
      </w:r>
      <w:r w:rsidR="00090F7D" w:rsidRPr="0053152D">
        <w:rPr>
          <w:iCs/>
          <w:sz w:val="20"/>
          <w:szCs w:val="20"/>
        </w:rPr>
        <w:t>Indicates that the compound was analyzed for but not detected.</w:t>
      </w:r>
    </w:p>
    <w:p w:rsidR="000601B9" w:rsidRPr="000601B9" w:rsidRDefault="000601B9" w:rsidP="000601B9">
      <w:pPr>
        <w:spacing w:after="0"/>
        <w:rPr>
          <w:iCs/>
          <w:sz w:val="20"/>
          <w:szCs w:val="20"/>
        </w:rPr>
      </w:pPr>
      <w:r w:rsidRPr="000601B9">
        <w:rPr>
          <w:iCs/>
          <w:sz w:val="20"/>
          <w:szCs w:val="20"/>
        </w:rPr>
        <w:t>*</w:t>
      </w:r>
      <w:r>
        <w:rPr>
          <w:iCs/>
          <w:sz w:val="20"/>
          <w:szCs w:val="20"/>
        </w:rPr>
        <w:t xml:space="preserve"> </w:t>
      </w:r>
      <w:r w:rsidRPr="000601B9">
        <w:rPr>
          <w:iCs/>
          <w:sz w:val="20"/>
          <w:szCs w:val="20"/>
        </w:rPr>
        <w:t>Annual Geometric Mean</w:t>
      </w:r>
    </w:p>
    <w:sectPr w:rsidR="000601B9" w:rsidRPr="000601B9" w:rsidSect="009E1AB9">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92B" w:rsidRDefault="0087092B" w:rsidP="00917715">
      <w:pPr>
        <w:spacing w:after="0" w:line="240" w:lineRule="auto"/>
      </w:pPr>
      <w:r>
        <w:separator/>
      </w:r>
    </w:p>
  </w:endnote>
  <w:endnote w:type="continuationSeparator" w:id="0">
    <w:p w:rsidR="0087092B" w:rsidRDefault="0087092B" w:rsidP="0091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92B" w:rsidRDefault="0087092B" w:rsidP="00917715">
      <w:pPr>
        <w:spacing w:after="0" w:line="240" w:lineRule="auto"/>
      </w:pPr>
      <w:r>
        <w:separator/>
      </w:r>
    </w:p>
  </w:footnote>
  <w:footnote w:type="continuationSeparator" w:id="0">
    <w:p w:rsidR="0087092B" w:rsidRDefault="0087092B" w:rsidP="00917715">
      <w:pPr>
        <w:spacing w:after="0" w:line="240" w:lineRule="auto"/>
      </w:pPr>
      <w:r>
        <w:continuationSeparator/>
      </w:r>
    </w:p>
  </w:footnote>
  <w:footnote w:id="1">
    <w:p w:rsidR="007C5CD2" w:rsidRDefault="007C5CD2" w:rsidP="007C5CD2">
      <w:pPr>
        <w:pStyle w:val="Footer"/>
      </w:pPr>
      <w:r>
        <w:rPr>
          <w:rStyle w:val="FootnoteReference"/>
        </w:rPr>
        <w:footnoteRef/>
      </w:r>
      <w:r>
        <w:t xml:space="preserve"> </w:t>
      </w:r>
      <w:r w:rsidRPr="009E1AB9">
        <w:rPr>
          <w:iCs/>
          <w:sz w:val="16"/>
          <w:szCs w:val="16"/>
        </w:rPr>
        <w:t xml:space="preserve">Florida Department of Environmental Protection </w:t>
      </w:r>
      <w:r w:rsidRPr="009E1AB9">
        <w:rPr>
          <w:sz w:val="16"/>
          <w:szCs w:val="16"/>
        </w:rPr>
        <w:t>Technical Support Document: Derivation of Dissolved Oxygen Criteria to Protect Aquatic Life in Florida’s Fresh and Marine Waters. DEP-SAS-001/13. March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0707"/>
    <w:multiLevelType w:val="hybridMultilevel"/>
    <w:tmpl w:val="523C1E46"/>
    <w:lvl w:ilvl="0" w:tplc="BA664ADC">
      <w:numFmt w:val="bullet"/>
      <w:lvlText w:val=""/>
      <w:lvlJc w:val="left"/>
      <w:pPr>
        <w:ind w:left="720" w:hanging="360"/>
      </w:pPr>
      <w:rPr>
        <w:rFonts w:ascii="Wingdings" w:eastAsiaTheme="minorEastAsia" w:hAnsi="Wingdings" w:cstheme="minorBidi"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43072"/>
    <w:multiLevelType w:val="hybridMultilevel"/>
    <w:tmpl w:val="318E7B90"/>
    <w:lvl w:ilvl="0" w:tplc="738C44C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33A6D"/>
    <w:multiLevelType w:val="hybridMultilevel"/>
    <w:tmpl w:val="F6CA5D3C"/>
    <w:lvl w:ilvl="0" w:tplc="6E229C8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64920"/>
    <w:multiLevelType w:val="hybridMultilevel"/>
    <w:tmpl w:val="6DCA6486"/>
    <w:lvl w:ilvl="0" w:tplc="6BAE4CA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9400EB"/>
    <w:multiLevelType w:val="hybridMultilevel"/>
    <w:tmpl w:val="B7968C40"/>
    <w:lvl w:ilvl="0" w:tplc="0BAACBF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2687D"/>
    <w:multiLevelType w:val="hybridMultilevel"/>
    <w:tmpl w:val="B4E2E20A"/>
    <w:lvl w:ilvl="0" w:tplc="48F20310">
      <w:numFmt w:val="bullet"/>
      <w:lvlText w:val=""/>
      <w:lvlJc w:val="left"/>
      <w:pPr>
        <w:ind w:left="720" w:hanging="360"/>
      </w:pPr>
      <w:rPr>
        <w:rFonts w:ascii="Wingdings" w:eastAsiaTheme="minorEastAsia" w:hAnsi="Wingdings" w:cstheme="minorBidi"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438"/>
    <w:rsid w:val="000601B9"/>
    <w:rsid w:val="00062831"/>
    <w:rsid w:val="00075FA8"/>
    <w:rsid w:val="000853B4"/>
    <w:rsid w:val="00085659"/>
    <w:rsid w:val="00090F7D"/>
    <w:rsid w:val="000A3AD8"/>
    <w:rsid w:val="000B465F"/>
    <w:rsid w:val="000F23FE"/>
    <w:rsid w:val="001072CB"/>
    <w:rsid w:val="00107786"/>
    <w:rsid w:val="00125D1F"/>
    <w:rsid w:val="00127B02"/>
    <w:rsid w:val="0015403F"/>
    <w:rsid w:val="001676D5"/>
    <w:rsid w:val="00174573"/>
    <w:rsid w:val="001871B1"/>
    <w:rsid w:val="0019220A"/>
    <w:rsid w:val="00194217"/>
    <w:rsid w:val="001D657C"/>
    <w:rsid w:val="0021630C"/>
    <w:rsid w:val="002163A3"/>
    <w:rsid w:val="00251AB9"/>
    <w:rsid w:val="0027519F"/>
    <w:rsid w:val="0028306E"/>
    <w:rsid w:val="002C4002"/>
    <w:rsid w:val="002D202D"/>
    <w:rsid w:val="002F40ED"/>
    <w:rsid w:val="002F5AC9"/>
    <w:rsid w:val="003160BB"/>
    <w:rsid w:val="003341D5"/>
    <w:rsid w:val="00343BD4"/>
    <w:rsid w:val="00352328"/>
    <w:rsid w:val="00361C24"/>
    <w:rsid w:val="00361D5B"/>
    <w:rsid w:val="00363446"/>
    <w:rsid w:val="003731C4"/>
    <w:rsid w:val="00373CFF"/>
    <w:rsid w:val="00384DF8"/>
    <w:rsid w:val="003A5658"/>
    <w:rsid w:val="003C2935"/>
    <w:rsid w:val="003C3484"/>
    <w:rsid w:val="003C5EA3"/>
    <w:rsid w:val="00404290"/>
    <w:rsid w:val="004126DA"/>
    <w:rsid w:val="00422FB1"/>
    <w:rsid w:val="00430A86"/>
    <w:rsid w:val="00445840"/>
    <w:rsid w:val="00472F81"/>
    <w:rsid w:val="004751DA"/>
    <w:rsid w:val="004844AB"/>
    <w:rsid w:val="00487E64"/>
    <w:rsid w:val="004918C2"/>
    <w:rsid w:val="00494F5B"/>
    <w:rsid w:val="00495BA1"/>
    <w:rsid w:val="00497D53"/>
    <w:rsid w:val="004A63BF"/>
    <w:rsid w:val="004E2117"/>
    <w:rsid w:val="0050402F"/>
    <w:rsid w:val="005254FB"/>
    <w:rsid w:val="0053152D"/>
    <w:rsid w:val="00551D36"/>
    <w:rsid w:val="00553083"/>
    <w:rsid w:val="00573A52"/>
    <w:rsid w:val="005814AD"/>
    <w:rsid w:val="00594F7D"/>
    <w:rsid w:val="0059792B"/>
    <w:rsid w:val="005B573C"/>
    <w:rsid w:val="005C687A"/>
    <w:rsid w:val="005F1E2E"/>
    <w:rsid w:val="005F6D5D"/>
    <w:rsid w:val="00600D9C"/>
    <w:rsid w:val="00602F00"/>
    <w:rsid w:val="006062B6"/>
    <w:rsid w:val="00620268"/>
    <w:rsid w:val="00626198"/>
    <w:rsid w:val="006310BC"/>
    <w:rsid w:val="00644664"/>
    <w:rsid w:val="00647155"/>
    <w:rsid w:val="006518C4"/>
    <w:rsid w:val="00654F37"/>
    <w:rsid w:val="00694D5F"/>
    <w:rsid w:val="006E06B0"/>
    <w:rsid w:val="006E533B"/>
    <w:rsid w:val="006E7359"/>
    <w:rsid w:val="006F6CD6"/>
    <w:rsid w:val="007070A2"/>
    <w:rsid w:val="00715C7D"/>
    <w:rsid w:val="00753F1D"/>
    <w:rsid w:val="00777C2A"/>
    <w:rsid w:val="00797A7E"/>
    <w:rsid w:val="007A2A59"/>
    <w:rsid w:val="007A760E"/>
    <w:rsid w:val="007B04C8"/>
    <w:rsid w:val="007B252E"/>
    <w:rsid w:val="007B65A8"/>
    <w:rsid w:val="007B7D0D"/>
    <w:rsid w:val="007C5CD2"/>
    <w:rsid w:val="007E3268"/>
    <w:rsid w:val="007F0C2E"/>
    <w:rsid w:val="007F655C"/>
    <w:rsid w:val="00800CF5"/>
    <w:rsid w:val="00801335"/>
    <w:rsid w:val="0081750A"/>
    <w:rsid w:val="00817C19"/>
    <w:rsid w:val="00817DBA"/>
    <w:rsid w:val="0082323C"/>
    <w:rsid w:val="00823DC2"/>
    <w:rsid w:val="008445FD"/>
    <w:rsid w:val="00845C8B"/>
    <w:rsid w:val="0085064F"/>
    <w:rsid w:val="00851F95"/>
    <w:rsid w:val="0085703F"/>
    <w:rsid w:val="0086502A"/>
    <w:rsid w:val="0087092B"/>
    <w:rsid w:val="00871D56"/>
    <w:rsid w:val="00886C7B"/>
    <w:rsid w:val="008978E9"/>
    <w:rsid w:val="008E50FE"/>
    <w:rsid w:val="00900FBF"/>
    <w:rsid w:val="00917715"/>
    <w:rsid w:val="00935930"/>
    <w:rsid w:val="009572B3"/>
    <w:rsid w:val="009758AB"/>
    <w:rsid w:val="009831D6"/>
    <w:rsid w:val="0099244E"/>
    <w:rsid w:val="009A74D3"/>
    <w:rsid w:val="009C28E7"/>
    <w:rsid w:val="009E1AB9"/>
    <w:rsid w:val="009F17F3"/>
    <w:rsid w:val="009F2524"/>
    <w:rsid w:val="00A43675"/>
    <w:rsid w:val="00A61F32"/>
    <w:rsid w:val="00A74408"/>
    <w:rsid w:val="00A75438"/>
    <w:rsid w:val="00A83C7B"/>
    <w:rsid w:val="00A843EE"/>
    <w:rsid w:val="00A8720E"/>
    <w:rsid w:val="00A923FC"/>
    <w:rsid w:val="00AA41CA"/>
    <w:rsid w:val="00AB131C"/>
    <w:rsid w:val="00AB66CA"/>
    <w:rsid w:val="00AD271A"/>
    <w:rsid w:val="00AD30EC"/>
    <w:rsid w:val="00AE58BA"/>
    <w:rsid w:val="00AF0923"/>
    <w:rsid w:val="00AF3D05"/>
    <w:rsid w:val="00B0587B"/>
    <w:rsid w:val="00B06023"/>
    <w:rsid w:val="00B066A5"/>
    <w:rsid w:val="00B11AA9"/>
    <w:rsid w:val="00B13669"/>
    <w:rsid w:val="00B30B13"/>
    <w:rsid w:val="00B84209"/>
    <w:rsid w:val="00BB0986"/>
    <w:rsid w:val="00BC4842"/>
    <w:rsid w:val="00BE132A"/>
    <w:rsid w:val="00BE472F"/>
    <w:rsid w:val="00BE47DB"/>
    <w:rsid w:val="00C11212"/>
    <w:rsid w:val="00C112D5"/>
    <w:rsid w:val="00C422C6"/>
    <w:rsid w:val="00C51300"/>
    <w:rsid w:val="00C524A5"/>
    <w:rsid w:val="00C77B55"/>
    <w:rsid w:val="00C852FC"/>
    <w:rsid w:val="00C97CAC"/>
    <w:rsid w:val="00CC7860"/>
    <w:rsid w:val="00CD1DD8"/>
    <w:rsid w:val="00CD3381"/>
    <w:rsid w:val="00CE4A61"/>
    <w:rsid w:val="00CE50EA"/>
    <w:rsid w:val="00CE5B59"/>
    <w:rsid w:val="00CF1AEA"/>
    <w:rsid w:val="00CF2EA1"/>
    <w:rsid w:val="00CF4117"/>
    <w:rsid w:val="00D04A7E"/>
    <w:rsid w:val="00D214AC"/>
    <w:rsid w:val="00D41FE2"/>
    <w:rsid w:val="00D57EC1"/>
    <w:rsid w:val="00D72C0D"/>
    <w:rsid w:val="00D815EE"/>
    <w:rsid w:val="00D8314B"/>
    <w:rsid w:val="00D84082"/>
    <w:rsid w:val="00DA1AB7"/>
    <w:rsid w:val="00DB5F76"/>
    <w:rsid w:val="00DD7167"/>
    <w:rsid w:val="00E15C35"/>
    <w:rsid w:val="00E2193F"/>
    <w:rsid w:val="00E369D9"/>
    <w:rsid w:val="00E61AA2"/>
    <w:rsid w:val="00E739F3"/>
    <w:rsid w:val="00E87D77"/>
    <w:rsid w:val="00E93C52"/>
    <w:rsid w:val="00E96396"/>
    <w:rsid w:val="00EB5495"/>
    <w:rsid w:val="00EC295C"/>
    <w:rsid w:val="00F0647D"/>
    <w:rsid w:val="00F15066"/>
    <w:rsid w:val="00F176A0"/>
    <w:rsid w:val="00F45A24"/>
    <w:rsid w:val="00F47E30"/>
    <w:rsid w:val="00F608FF"/>
    <w:rsid w:val="00F623C7"/>
    <w:rsid w:val="00F905FD"/>
    <w:rsid w:val="00F93075"/>
    <w:rsid w:val="00FC343F"/>
    <w:rsid w:val="00FE0865"/>
    <w:rsid w:val="00FE5709"/>
    <w:rsid w:val="00FF5E80"/>
    <w:rsid w:val="00FF7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EFDC64"/>
  <w15:chartTrackingRefBased/>
  <w15:docId w15:val="{64968C25-C945-49D6-95DF-9D2861D4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647D"/>
  </w:style>
  <w:style w:type="paragraph" w:styleId="Heading1">
    <w:name w:val="heading 1"/>
    <w:basedOn w:val="Normal"/>
    <w:next w:val="Normal"/>
    <w:link w:val="Heading1Char"/>
    <w:uiPriority w:val="9"/>
    <w:qFormat/>
    <w:rsid w:val="00A754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36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543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A754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13669"/>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4751DA"/>
    <w:rPr>
      <w:i/>
      <w:iCs/>
    </w:rPr>
  </w:style>
  <w:style w:type="paragraph" w:styleId="BalloonText">
    <w:name w:val="Balloon Text"/>
    <w:basedOn w:val="Normal"/>
    <w:link w:val="BalloonTextChar"/>
    <w:uiPriority w:val="99"/>
    <w:semiHidden/>
    <w:unhideWhenUsed/>
    <w:rsid w:val="00475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1DA"/>
    <w:rPr>
      <w:rFonts w:ascii="Segoe UI" w:hAnsi="Segoe UI" w:cs="Segoe UI"/>
      <w:sz w:val="18"/>
      <w:szCs w:val="18"/>
    </w:rPr>
  </w:style>
  <w:style w:type="character" w:styleId="CommentReference">
    <w:name w:val="annotation reference"/>
    <w:basedOn w:val="DefaultParagraphFont"/>
    <w:uiPriority w:val="99"/>
    <w:semiHidden/>
    <w:unhideWhenUsed/>
    <w:rsid w:val="005C687A"/>
    <w:rPr>
      <w:sz w:val="16"/>
      <w:szCs w:val="16"/>
    </w:rPr>
  </w:style>
  <w:style w:type="paragraph" w:styleId="CommentText">
    <w:name w:val="annotation text"/>
    <w:basedOn w:val="Normal"/>
    <w:link w:val="CommentTextChar"/>
    <w:uiPriority w:val="99"/>
    <w:semiHidden/>
    <w:unhideWhenUsed/>
    <w:rsid w:val="005C687A"/>
    <w:pPr>
      <w:spacing w:line="240" w:lineRule="auto"/>
    </w:pPr>
    <w:rPr>
      <w:sz w:val="20"/>
      <w:szCs w:val="20"/>
    </w:rPr>
  </w:style>
  <w:style w:type="character" w:customStyle="1" w:styleId="CommentTextChar">
    <w:name w:val="Comment Text Char"/>
    <w:basedOn w:val="DefaultParagraphFont"/>
    <w:link w:val="CommentText"/>
    <w:uiPriority w:val="99"/>
    <w:semiHidden/>
    <w:rsid w:val="005C687A"/>
    <w:rPr>
      <w:sz w:val="20"/>
      <w:szCs w:val="20"/>
    </w:rPr>
  </w:style>
  <w:style w:type="paragraph" w:styleId="CommentSubject">
    <w:name w:val="annotation subject"/>
    <w:basedOn w:val="CommentText"/>
    <w:next w:val="CommentText"/>
    <w:link w:val="CommentSubjectChar"/>
    <w:uiPriority w:val="99"/>
    <w:semiHidden/>
    <w:unhideWhenUsed/>
    <w:rsid w:val="005C687A"/>
    <w:rPr>
      <w:b/>
      <w:bCs/>
    </w:rPr>
  </w:style>
  <w:style w:type="character" w:customStyle="1" w:styleId="CommentSubjectChar">
    <w:name w:val="Comment Subject Char"/>
    <w:basedOn w:val="CommentTextChar"/>
    <w:link w:val="CommentSubject"/>
    <w:uiPriority w:val="99"/>
    <w:semiHidden/>
    <w:rsid w:val="005C687A"/>
    <w:rPr>
      <w:b/>
      <w:bCs/>
      <w:sz w:val="20"/>
      <w:szCs w:val="20"/>
    </w:rPr>
  </w:style>
  <w:style w:type="character" w:styleId="Hyperlink">
    <w:name w:val="Hyperlink"/>
    <w:basedOn w:val="DefaultParagraphFont"/>
    <w:uiPriority w:val="99"/>
    <w:unhideWhenUsed/>
    <w:rsid w:val="005B573C"/>
    <w:rPr>
      <w:color w:val="0563C1" w:themeColor="hyperlink"/>
      <w:u w:val="single"/>
    </w:rPr>
  </w:style>
  <w:style w:type="paragraph" w:styleId="Revision">
    <w:name w:val="Revision"/>
    <w:hidden/>
    <w:uiPriority w:val="99"/>
    <w:semiHidden/>
    <w:rsid w:val="00D214AC"/>
    <w:pPr>
      <w:spacing w:after="0" w:line="240" w:lineRule="auto"/>
    </w:pPr>
  </w:style>
  <w:style w:type="paragraph" w:customStyle="1" w:styleId="Default">
    <w:name w:val="Default"/>
    <w:rsid w:val="00F176A0"/>
    <w:pPr>
      <w:autoSpaceDE w:val="0"/>
      <w:autoSpaceDN w:val="0"/>
      <w:adjustRightInd w:val="0"/>
      <w:spacing w:after="0" w:line="240" w:lineRule="auto"/>
    </w:pPr>
    <w:rPr>
      <w:rFonts w:ascii="Monotype Corsiva" w:hAnsi="Monotype Corsiva" w:cs="Monotype Corsiva"/>
      <w:color w:val="000000"/>
      <w:sz w:val="24"/>
      <w:szCs w:val="24"/>
    </w:rPr>
  </w:style>
  <w:style w:type="paragraph" w:styleId="Header">
    <w:name w:val="header"/>
    <w:basedOn w:val="Normal"/>
    <w:link w:val="HeaderChar"/>
    <w:uiPriority w:val="99"/>
    <w:unhideWhenUsed/>
    <w:rsid w:val="00917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715"/>
  </w:style>
  <w:style w:type="paragraph" w:styleId="Footer">
    <w:name w:val="footer"/>
    <w:basedOn w:val="Normal"/>
    <w:link w:val="FooterChar"/>
    <w:uiPriority w:val="99"/>
    <w:unhideWhenUsed/>
    <w:rsid w:val="00917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715"/>
  </w:style>
  <w:style w:type="paragraph" w:styleId="FootnoteText">
    <w:name w:val="footnote text"/>
    <w:basedOn w:val="Normal"/>
    <w:link w:val="FootnoteTextChar"/>
    <w:uiPriority w:val="99"/>
    <w:semiHidden/>
    <w:unhideWhenUsed/>
    <w:rsid w:val="007C5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5CD2"/>
    <w:rPr>
      <w:sz w:val="20"/>
      <w:szCs w:val="20"/>
    </w:rPr>
  </w:style>
  <w:style w:type="character" w:styleId="FootnoteReference">
    <w:name w:val="footnote reference"/>
    <w:basedOn w:val="DefaultParagraphFont"/>
    <w:uiPriority w:val="99"/>
    <w:semiHidden/>
    <w:unhideWhenUsed/>
    <w:rsid w:val="007C5CD2"/>
    <w:rPr>
      <w:vertAlign w:val="superscript"/>
    </w:rPr>
  </w:style>
  <w:style w:type="paragraph" w:styleId="ListParagraph">
    <w:name w:val="List Paragraph"/>
    <w:basedOn w:val="Normal"/>
    <w:uiPriority w:val="34"/>
    <w:qFormat/>
    <w:rsid w:val="00E15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70541">
      <w:bodyDiv w:val="1"/>
      <w:marLeft w:val="0"/>
      <w:marRight w:val="0"/>
      <w:marTop w:val="0"/>
      <w:marBottom w:val="0"/>
      <w:divBdr>
        <w:top w:val="none" w:sz="0" w:space="0" w:color="auto"/>
        <w:left w:val="none" w:sz="0" w:space="0" w:color="auto"/>
        <w:bottom w:val="none" w:sz="0" w:space="0" w:color="auto"/>
        <w:right w:val="none" w:sz="0" w:space="0" w:color="auto"/>
      </w:divBdr>
    </w:div>
    <w:div w:id="1288468939">
      <w:bodyDiv w:val="1"/>
      <w:marLeft w:val="0"/>
      <w:marRight w:val="0"/>
      <w:marTop w:val="0"/>
      <w:marBottom w:val="0"/>
      <w:divBdr>
        <w:top w:val="none" w:sz="0" w:space="0" w:color="auto"/>
        <w:left w:val="none" w:sz="0" w:space="0" w:color="auto"/>
        <w:bottom w:val="none" w:sz="0" w:space="0" w:color="auto"/>
        <w:right w:val="none" w:sz="0" w:space="0" w:color="auto"/>
      </w:divBdr>
    </w:div>
    <w:div w:id="1387413564">
      <w:bodyDiv w:val="1"/>
      <w:marLeft w:val="0"/>
      <w:marRight w:val="0"/>
      <w:marTop w:val="0"/>
      <w:marBottom w:val="0"/>
      <w:divBdr>
        <w:top w:val="none" w:sz="0" w:space="0" w:color="auto"/>
        <w:left w:val="none" w:sz="0" w:space="0" w:color="auto"/>
        <w:bottom w:val="none" w:sz="0" w:space="0" w:color="auto"/>
        <w:right w:val="none" w:sz="0" w:space="0" w:color="auto"/>
      </w:divBdr>
    </w:div>
    <w:div w:id="179354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LDEP1\DEAR\Labs\Lab5\EAS\Common\AEQA\5%20Ecosummary%20and%20other%20Reports\AEQA%20Reports\Wakulla%20River%20BMAP\Wakulla_Data_Thru-1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Wakulla River - LVS % FLEPPC</a:t>
            </a:r>
          </a:p>
        </c:rich>
      </c:tx>
      <c:layout>
        <c:manualLayout>
          <c:xMode val="edge"/>
          <c:yMode val="edge"/>
          <c:x val="0.27600537630540373"/>
          <c:y val="2.463342425933241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LVS!$A$49</c:f>
              <c:strCache>
                <c:ptCount val="1"/>
                <c:pt idx="0">
                  <c:v>Wakulla River at Boat Tram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LVS!$B$48:$P$48</c:f>
              <c:numCache>
                <c:formatCode>m/d/yyyy</c:formatCode>
                <c:ptCount val="15"/>
                <c:pt idx="0">
                  <c:v>41577</c:v>
                </c:pt>
                <c:pt idx="1">
                  <c:v>41683</c:v>
                </c:pt>
                <c:pt idx="2">
                  <c:v>41767</c:v>
                </c:pt>
                <c:pt idx="3">
                  <c:v>41849</c:v>
                </c:pt>
                <c:pt idx="4">
                  <c:v>42074</c:v>
                </c:pt>
                <c:pt idx="5">
                  <c:v>42215</c:v>
                </c:pt>
                <c:pt idx="6">
                  <c:v>42416</c:v>
                </c:pt>
                <c:pt idx="7">
                  <c:v>42599</c:v>
                </c:pt>
                <c:pt idx="8">
                  <c:v>42661</c:v>
                </c:pt>
                <c:pt idx="9">
                  <c:v>42802</c:v>
                </c:pt>
                <c:pt idx="10">
                  <c:v>42851</c:v>
                </c:pt>
                <c:pt idx="11">
                  <c:v>42942</c:v>
                </c:pt>
                <c:pt idx="12">
                  <c:v>43027</c:v>
                </c:pt>
                <c:pt idx="13">
                  <c:v>43117</c:v>
                </c:pt>
                <c:pt idx="14">
                  <c:v>43209</c:v>
                </c:pt>
              </c:numCache>
            </c:numRef>
          </c:cat>
          <c:val>
            <c:numRef>
              <c:f>LVS!$B$49:$P$49</c:f>
              <c:numCache>
                <c:formatCode>General</c:formatCode>
                <c:ptCount val="15"/>
                <c:pt idx="0">
                  <c:v>9.43</c:v>
                </c:pt>
                <c:pt idx="1">
                  <c:v>5.88</c:v>
                </c:pt>
                <c:pt idx="2">
                  <c:v>3.17</c:v>
                </c:pt>
                <c:pt idx="3">
                  <c:v>12.99</c:v>
                </c:pt>
                <c:pt idx="5">
                  <c:v>0</c:v>
                </c:pt>
                <c:pt idx="6">
                  <c:v>4.88</c:v>
                </c:pt>
                <c:pt idx="7">
                  <c:v>8.4700000000000006</c:v>
                </c:pt>
                <c:pt idx="8">
                  <c:v>0</c:v>
                </c:pt>
                <c:pt idx="9">
                  <c:v>10.1</c:v>
                </c:pt>
                <c:pt idx="10">
                  <c:v>7.58</c:v>
                </c:pt>
                <c:pt idx="11">
                  <c:v>6.42</c:v>
                </c:pt>
                <c:pt idx="12">
                  <c:v>8.4700000000000006</c:v>
                </c:pt>
                <c:pt idx="13">
                  <c:v>4.24</c:v>
                </c:pt>
                <c:pt idx="14">
                  <c:v>10.1</c:v>
                </c:pt>
              </c:numCache>
            </c:numRef>
          </c:val>
          <c:extLst>
            <c:ext xmlns:c16="http://schemas.microsoft.com/office/drawing/2014/chart" uri="{C3380CC4-5D6E-409C-BE32-E72D297353CC}">
              <c16:uniqueId val="{00000000-65E4-413E-AAE1-A678FD142F47}"/>
            </c:ext>
          </c:extLst>
        </c:ser>
        <c:ser>
          <c:idx val="1"/>
          <c:order val="1"/>
          <c:tx>
            <c:strRef>
              <c:f>LVS!$A$50</c:f>
              <c:strCache>
                <c:ptCount val="1"/>
                <c:pt idx="0">
                  <c:v>Wakulla River at CR365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LVS!$B$48:$P$48</c:f>
              <c:numCache>
                <c:formatCode>m/d/yyyy</c:formatCode>
                <c:ptCount val="15"/>
                <c:pt idx="0">
                  <c:v>41577</c:v>
                </c:pt>
                <c:pt idx="1">
                  <c:v>41683</c:v>
                </c:pt>
                <c:pt idx="2">
                  <c:v>41767</c:v>
                </c:pt>
                <c:pt idx="3">
                  <c:v>41849</c:v>
                </c:pt>
                <c:pt idx="4">
                  <c:v>42074</c:v>
                </c:pt>
                <c:pt idx="5">
                  <c:v>42215</c:v>
                </c:pt>
                <c:pt idx="6">
                  <c:v>42416</c:v>
                </c:pt>
                <c:pt idx="7">
                  <c:v>42599</c:v>
                </c:pt>
                <c:pt idx="8">
                  <c:v>42661</c:v>
                </c:pt>
                <c:pt idx="9">
                  <c:v>42802</c:v>
                </c:pt>
                <c:pt idx="10">
                  <c:v>42851</c:v>
                </c:pt>
                <c:pt idx="11">
                  <c:v>42942</c:v>
                </c:pt>
                <c:pt idx="12">
                  <c:v>43027</c:v>
                </c:pt>
                <c:pt idx="13">
                  <c:v>43117</c:v>
                </c:pt>
                <c:pt idx="14">
                  <c:v>43209</c:v>
                </c:pt>
              </c:numCache>
            </c:numRef>
          </c:cat>
          <c:val>
            <c:numRef>
              <c:f>LVS!$B$50:$P$50</c:f>
              <c:numCache>
                <c:formatCode>General</c:formatCode>
                <c:ptCount val="15"/>
                <c:pt idx="0">
                  <c:v>6.67</c:v>
                </c:pt>
                <c:pt idx="1">
                  <c:v>0</c:v>
                </c:pt>
                <c:pt idx="2">
                  <c:v>6</c:v>
                </c:pt>
                <c:pt idx="3">
                  <c:v>5.8</c:v>
                </c:pt>
                <c:pt idx="5">
                  <c:v>6</c:v>
                </c:pt>
                <c:pt idx="6">
                  <c:v>1.89</c:v>
                </c:pt>
                <c:pt idx="7">
                  <c:v>0</c:v>
                </c:pt>
                <c:pt idx="8">
                  <c:v>5.88</c:v>
                </c:pt>
                <c:pt idx="9">
                  <c:v>4.9000000000000004</c:v>
                </c:pt>
                <c:pt idx="10">
                  <c:v>0</c:v>
                </c:pt>
                <c:pt idx="12">
                  <c:v>13.33</c:v>
                </c:pt>
                <c:pt idx="13">
                  <c:v>0</c:v>
                </c:pt>
                <c:pt idx="14">
                  <c:v>1.32</c:v>
                </c:pt>
              </c:numCache>
            </c:numRef>
          </c:val>
          <c:extLst>
            <c:ext xmlns:c16="http://schemas.microsoft.com/office/drawing/2014/chart" uri="{C3380CC4-5D6E-409C-BE32-E72D297353CC}">
              <c16:uniqueId val="{00000001-65E4-413E-AAE1-A678FD142F47}"/>
            </c:ext>
          </c:extLst>
        </c:ser>
        <c:dLbls>
          <c:showLegendKey val="0"/>
          <c:showVal val="0"/>
          <c:showCatName val="0"/>
          <c:showSerName val="0"/>
          <c:showPercent val="0"/>
          <c:showBubbleSize val="0"/>
        </c:dLbls>
        <c:gapWidth val="100"/>
        <c:overlap val="-24"/>
        <c:axId val="458503392"/>
        <c:axId val="432273536"/>
      </c:barChart>
      <c:catAx>
        <c:axId val="458503392"/>
        <c:scaling>
          <c:orientation val="minMax"/>
        </c:scaling>
        <c:delete val="0"/>
        <c:axPos val="b"/>
        <c:numFmt formatCode="m/d/yy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273536"/>
        <c:crosses val="autoZero"/>
        <c:auto val="0"/>
        <c:lblAlgn val="ctr"/>
        <c:lblOffset val="100"/>
        <c:noMultiLvlLbl val="0"/>
      </c:catAx>
      <c:valAx>
        <c:axId val="432273536"/>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503392"/>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30010-6E51-44DA-A739-26453D112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6</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Joy</dc:creator>
  <cp:keywords/>
  <dc:description/>
  <cp:lastModifiedBy>Jackson, Joy</cp:lastModifiedBy>
  <cp:revision>12</cp:revision>
  <dcterms:created xsi:type="dcterms:W3CDTF">2020-07-08T21:43:00Z</dcterms:created>
  <dcterms:modified xsi:type="dcterms:W3CDTF">2020-07-14T15:26:00Z</dcterms:modified>
</cp:coreProperties>
</file>