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83" w:rsidRPr="00CA5CA8" w:rsidRDefault="00DD199F" w:rsidP="006B2255">
      <w:pPr>
        <w:jc w:val="center"/>
        <w:outlineLvl w:val="0"/>
        <w:rPr>
          <w:rFonts w:ascii="Times New Roman Bold" w:hAnsi="Times New Roman Bold"/>
          <w:b/>
          <w:bCs/>
          <w:smallCaps/>
          <w:sz w:val="28"/>
        </w:rPr>
      </w:pPr>
      <w:r>
        <w:rPr>
          <w:rFonts w:ascii="Times New Roman Bold" w:hAnsi="Times New Roman Bold"/>
          <w:b/>
          <w:bCs/>
          <w:smallCaps/>
          <w:sz w:val="28"/>
        </w:rPr>
        <w:t xml:space="preserve">St. </w:t>
      </w:r>
      <w:proofErr w:type="spellStart"/>
      <w:r>
        <w:rPr>
          <w:rFonts w:ascii="Times New Roman Bold" w:hAnsi="Times New Roman Bold"/>
          <w:b/>
          <w:bCs/>
          <w:smallCaps/>
          <w:sz w:val="28"/>
        </w:rPr>
        <w:t>lucie</w:t>
      </w:r>
      <w:proofErr w:type="spellEnd"/>
      <w:r w:rsidR="00B74283" w:rsidRPr="00CA5CA8">
        <w:rPr>
          <w:rFonts w:ascii="Times New Roman Bold" w:hAnsi="Times New Roman Bold"/>
          <w:b/>
          <w:bCs/>
          <w:smallCaps/>
          <w:sz w:val="28"/>
        </w:rPr>
        <w:t xml:space="preserve"> B</w:t>
      </w:r>
      <w:r w:rsidR="00B74283">
        <w:rPr>
          <w:rFonts w:ascii="Times New Roman Bold" w:hAnsi="Times New Roman Bold"/>
          <w:b/>
          <w:bCs/>
          <w:smallCaps/>
          <w:sz w:val="28"/>
        </w:rPr>
        <w:t xml:space="preserve">asin </w:t>
      </w:r>
      <w:r w:rsidR="00B74283" w:rsidRPr="00CA5CA8">
        <w:rPr>
          <w:rFonts w:ascii="Times New Roman Bold" w:hAnsi="Times New Roman Bold"/>
          <w:b/>
          <w:bCs/>
          <w:smallCaps/>
          <w:sz w:val="28"/>
        </w:rPr>
        <w:t>M</w:t>
      </w:r>
      <w:r w:rsidR="00B74283">
        <w:rPr>
          <w:rFonts w:ascii="Times New Roman Bold" w:hAnsi="Times New Roman Bold"/>
          <w:b/>
          <w:bCs/>
          <w:smallCaps/>
          <w:sz w:val="28"/>
        </w:rPr>
        <w:t xml:space="preserve">anagement </w:t>
      </w:r>
      <w:r w:rsidR="00B74283" w:rsidRPr="00CA5CA8">
        <w:rPr>
          <w:rFonts w:ascii="Times New Roman Bold" w:hAnsi="Times New Roman Bold"/>
          <w:b/>
          <w:bCs/>
          <w:smallCaps/>
          <w:sz w:val="28"/>
        </w:rPr>
        <w:t>A</w:t>
      </w:r>
      <w:r w:rsidR="00B74283">
        <w:rPr>
          <w:rFonts w:ascii="Times New Roman Bold" w:hAnsi="Times New Roman Bold"/>
          <w:b/>
          <w:bCs/>
          <w:smallCaps/>
          <w:sz w:val="28"/>
        </w:rPr>
        <w:t xml:space="preserve">ction </w:t>
      </w:r>
      <w:r w:rsidR="00B74283" w:rsidRPr="00CA5CA8">
        <w:rPr>
          <w:rFonts w:ascii="Times New Roman Bold" w:hAnsi="Times New Roman Bold"/>
          <w:b/>
          <w:bCs/>
          <w:smallCaps/>
          <w:sz w:val="28"/>
        </w:rPr>
        <w:t>P</w:t>
      </w:r>
      <w:r w:rsidR="00B74283">
        <w:rPr>
          <w:rFonts w:ascii="Times New Roman Bold" w:hAnsi="Times New Roman Bold"/>
          <w:b/>
          <w:bCs/>
          <w:smallCaps/>
          <w:sz w:val="28"/>
        </w:rPr>
        <w:t>lan (BMAP)</w:t>
      </w:r>
    </w:p>
    <w:p w:rsidR="00B74283" w:rsidRDefault="00B74283" w:rsidP="006B2255">
      <w:pPr>
        <w:jc w:val="center"/>
        <w:outlineLvl w:val="0"/>
        <w:rPr>
          <w:rFonts w:ascii="Times New Roman Bold" w:hAnsi="Times New Roman Bold"/>
          <w:b/>
          <w:bCs/>
          <w:smallCaps/>
          <w:sz w:val="28"/>
        </w:rPr>
      </w:pPr>
      <w:r w:rsidRPr="00CA5CA8">
        <w:rPr>
          <w:rFonts w:ascii="Times New Roman Bold" w:hAnsi="Times New Roman Bold"/>
          <w:b/>
          <w:bCs/>
          <w:smallCaps/>
          <w:sz w:val="28"/>
        </w:rPr>
        <w:t>Muck Removal Project Credit Guidance</w:t>
      </w:r>
    </w:p>
    <w:p w:rsidR="00B74283" w:rsidRPr="00E0630C" w:rsidRDefault="00B74283" w:rsidP="006B2255">
      <w:pPr>
        <w:jc w:val="center"/>
        <w:outlineLvl w:val="0"/>
        <w:rPr>
          <w:rFonts w:ascii="Times New Roman Bold" w:hAnsi="Times New Roman Bold"/>
          <w:b/>
          <w:bCs/>
          <w:smallCaps/>
        </w:rPr>
      </w:pPr>
      <w:r w:rsidRPr="00E0630C">
        <w:rPr>
          <w:rFonts w:ascii="Times New Roman Bold" w:hAnsi="Times New Roman Bold"/>
          <w:b/>
          <w:bCs/>
          <w:smallCaps/>
        </w:rPr>
        <w:t xml:space="preserve">Florida Department of Environmental Protection (FDEP) </w:t>
      </w:r>
    </w:p>
    <w:p w:rsidR="00B74283" w:rsidRPr="00E0630C" w:rsidRDefault="00DD199F" w:rsidP="006B2255">
      <w:pPr>
        <w:jc w:val="center"/>
        <w:outlineLvl w:val="0"/>
        <w:rPr>
          <w:rFonts w:ascii="Times New Roman Bold" w:hAnsi="Times New Roman Bold"/>
          <w:b/>
          <w:smallCaps/>
        </w:rPr>
      </w:pPr>
      <w:r>
        <w:rPr>
          <w:rFonts w:ascii="Times New Roman Bold" w:hAnsi="Times New Roman Bold"/>
          <w:b/>
          <w:bCs/>
          <w:smallCaps/>
        </w:rPr>
        <w:t>November</w:t>
      </w:r>
      <w:r w:rsidR="00B74283">
        <w:rPr>
          <w:rFonts w:ascii="Times New Roman Bold" w:hAnsi="Times New Roman Bold"/>
          <w:b/>
          <w:bCs/>
          <w:smallCaps/>
        </w:rPr>
        <w:t xml:space="preserve"> 2012</w:t>
      </w:r>
    </w:p>
    <w:p w:rsidR="00B74283" w:rsidRPr="00E56FBE" w:rsidRDefault="00B74283" w:rsidP="00266D6D">
      <w:pPr>
        <w:rPr>
          <w:sz w:val="22"/>
        </w:rPr>
      </w:pPr>
    </w:p>
    <w:p w:rsidR="00B74283" w:rsidRPr="009C4468" w:rsidRDefault="00B74283" w:rsidP="006B2255">
      <w:pPr>
        <w:outlineLvl w:val="0"/>
        <w:rPr>
          <w:b/>
          <w:u w:val="single"/>
        </w:rPr>
      </w:pPr>
      <w:r w:rsidRPr="009C4468">
        <w:rPr>
          <w:b/>
          <w:u w:val="single"/>
        </w:rPr>
        <w:t>Overview</w:t>
      </w:r>
    </w:p>
    <w:p w:rsidR="00B74283" w:rsidRDefault="00B74283" w:rsidP="002255C8">
      <w:r w:rsidRPr="009C4468">
        <w:t xml:space="preserve">Projects that remove muck </w:t>
      </w:r>
      <w:r>
        <w:t>overlying the natural</w:t>
      </w:r>
      <w:r w:rsidRPr="009C4468">
        <w:t xml:space="preserve"> substrate of the </w:t>
      </w:r>
      <w:r w:rsidR="00DD199F">
        <w:t>St. Lucie River</w:t>
      </w:r>
      <w:r w:rsidRPr="009C4468">
        <w:t xml:space="preserve"> and its tributaries are beneficial to </w:t>
      </w:r>
      <w:r>
        <w:t>the recovery of seagrass</w:t>
      </w:r>
      <w:r w:rsidRPr="009C4468">
        <w:t xml:space="preserve">, a critical habitat within the system.  Muck deposits contain nutrients that flux into the water column, increasing </w:t>
      </w:r>
      <w:r>
        <w:t>abundance of phytoplankton</w:t>
      </w:r>
      <w:r w:rsidRPr="009C4468">
        <w:t xml:space="preserve">, </w:t>
      </w:r>
      <w:r>
        <w:t xml:space="preserve">drift </w:t>
      </w:r>
      <w:proofErr w:type="spellStart"/>
      <w:r w:rsidRPr="009C4468">
        <w:t>macro</w:t>
      </w:r>
      <w:r>
        <w:t>algae</w:t>
      </w:r>
      <w:proofErr w:type="spellEnd"/>
      <w:r w:rsidRPr="009C4468">
        <w:t xml:space="preserve">, and epiphytes that </w:t>
      </w:r>
      <w:r>
        <w:t xml:space="preserve">attenuate light and </w:t>
      </w:r>
      <w:r w:rsidRPr="009C4468">
        <w:t xml:space="preserve">constrain seagrass growth and extent.  Additionally, seagrass cannot grow in bottom areas with mucky substrate, further limiting the locations where they can exist.  When muck </w:t>
      </w:r>
      <w:r>
        <w:t>is</w:t>
      </w:r>
      <w:r w:rsidRPr="009C4468">
        <w:t xml:space="preserve"> suspended within the water column due to wind or human activities such as boating, these suspended solids </w:t>
      </w:r>
      <w:r>
        <w:t xml:space="preserve">limit light availability and </w:t>
      </w:r>
      <w:r w:rsidRPr="009C4468">
        <w:t>suppress seagrass growth.</w:t>
      </w:r>
      <w:r w:rsidR="006927F5">
        <w:t xml:space="preserve"> </w:t>
      </w:r>
      <w:r w:rsidRPr="009C4468">
        <w:t xml:space="preserve"> </w:t>
      </w:r>
      <w:r>
        <w:t xml:space="preserve">Even for deeper water areas without seagrass growth, muck remains a nutrient source that potentially affects a broader area of the </w:t>
      </w:r>
      <w:r w:rsidR="003D4A98">
        <w:t>river</w:t>
      </w:r>
      <w:r>
        <w:t xml:space="preserve"> through nutrient flux and </w:t>
      </w:r>
      <w:proofErr w:type="spellStart"/>
      <w:r>
        <w:t>resuspension</w:t>
      </w:r>
      <w:proofErr w:type="spellEnd"/>
      <w:r>
        <w:t xml:space="preserve"> of fine sediments and their subsequent transport. </w:t>
      </w:r>
      <w:r w:rsidR="006927F5">
        <w:t xml:space="preserve"> </w:t>
      </w:r>
      <w:r w:rsidRPr="009C4468">
        <w:t xml:space="preserve">For these reasons, FDEP considers the control and removal of muck deposits </w:t>
      </w:r>
      <w:r>
        <w:t xml:space="preserve">within the </w:t>
      </w:r>
      <w:r w:rsidR="00DD199F">
        <w:t>St. Lucie Basin</w:t>
      </w:r>
      <w:r>
        <w:t xml:space="preserve"> </w:t>
      </w:r>
      <w:r w:rsidRPr="009C4468">
        <w:t xml:space="preserve">as </w:t>
      </w:r>
      <w:r>
        <w:t xml:space="preserve">a potential </w:t>
      </w:r>
      <w:r w:rsidRPr="009C4468">
        <w:t>beneficial nutrient reduction</w:t>
      </w:r>
      <w:r>
        <w:t xml:space="preserve"> </w:t>
      </w:r>
      <w:r w:rsidRPr="009C4468">
        <w:t>s</w:t>
      </w:r>
      <w:r>
        <w:t>trategy.</w:t>
      </w:r>
      <w:r w:rsidRPr="009C4468">
        <w:t xml:space="preserve"> </w:t>
      </w:r>
    </w:p>
    <w:p w:rsidR="00B74283" w:rsidRDefault="00B74283" w:rsidP="002255C8"/>
    <w:p w:rsidR="00B74283" w:rsidRDefault="00B74283" w:rsidP="00903E15">
      <w:r>
        <w:t>Most muck originates from upland soils.</w:t>
      </w:r>
      <w:r w:rsidRPr="009C4468">
        <w:t xml:space="preserve"> </w:t>
      </w:r>
      <w:r w:rsidR="006927F5">
        <w:t xml:space="preserve"> </w:t>
      </w:r>
      <w:r>
        <w:t>For this reason</w:t>
      </w:r>
      <w:r w:rsidRPr="009C4468" w:rsidDel="009F4E64">
        <w:t xml:space="preserve"> </w:t>
      </w:r>
      <w:r w:rsidRPr="009C4468">
        <w:t xml:space="preserve">stringent land-based </w:t>
      </w:r>
      <w:proofErr w:type="gramStart"/>
      <w:r w:rsidRPr="009C4468">
        <w:t>source</w:t>
      </w:r>
      <w:proofErr w:type="gramEnd"/>
      <w:r w:rsidRPr="009C4468">
        <w:t xml:space="preserve"> control measures to control erosion </w:t>
      </w:r>
      <w:r>
        <w:t xml:space="preserve">are needed.  Without source controls in place, </w:t>
      </w:r>
      <w:r w:rsidRPr="009C4468">
        <w:t>muck removal will need to be frequently repeated, which is neither cost</w:t>
      </w:r>
      <w:r>
        <w:t>-</w:t>
      </w:r>
      <w:r w:rsidRPr="009C4468">
        <w:t xml:space="preserve">effective nor beneficial to the </w:t>
      </w:r>
      <w:r w:rsidR="00DD199F">
        <w:t>river’s</w:t>
      </w:r>
      <w:r w:rsidRPr="009C4468">
        <w:t xml:space="preserve"> health.  Muck removal projects should be performed in conjunction with </w:t>
      </w:r>
      <w:r>
        <w:t xml:space="preserve">soil and vegetation retention </w:t>
      </w:r>
      <w:r w:rsidRPr="009C4468">
        <w:t>programs and public awareness</w:t>
      </w:r>
      <w:r>
        <w:t xml:space="preserve"> activities</w:t>
      </w:r>
      <w:r w:rsidRPr="009C4468">
        <w:t xml:space="preserve"> that limit the amount of material that is deposited into the </w:t>
      </w:r>
      <w:r w:rsidR="00DD199F">
        <w:t>river</w:t>
      </w:r>
      <w:r w:rsidRPr="009C4468">
        <w:t>.</w:t>
      </w:r>
    </w:p>
    <w:p w:rsidR="00B74283" w:rsidRDefault="00B74283" w:rsidP="002255C8"/>
    <w:p w:rsidR="00B74283" w:rsidRPr="009C4468" w:rsidRDefault="00B74283" w:rsidP="002255C8">
      <w:r>
        <w:t>Muck removal projects are required to meet applicable permitting requirements and any associated evaluation and tests of the muck as specified by state and federal regulatory agencies.</w:t>
      </w:r>
    </w:p>
    <w:p w:rsidR="00B74283" w:rsidRPr="00531EA9" w:rsidRDefault="00B74283" w:rsidP="002255C8">
      <w:pPr>
        <w:rPr>
          <w:sz w:val="20"/>
          <w:szCs w:val="20"/>
        </w:rPr>
      </w:pPr>
    </w:p>
    <w:p w:rsidR="00B74283" w:rsidRPr="003C7528" w:rsidRDefault="00B74283" w:rsidP="006B2255">
      <w:pPr>
        <w:pStyle w:val="Default"/>
        <w:outlineLvl w:val="0"/>
        <w:rPr>
          <w:rFonts w:cs="Times New Roman"/>
          <w:b/>
          <w:u w:val="single"/>
        </w:rPr>
      </w:pPr>
      <w:r w:rsidRPr="003C7528">
        <w:rPr>
          <w:rFonts w:cs="Times New Roman"/>
          <w:b/>
          <w:u w:val="single"/>
        </w:rPr>
        <w:t>Requirements for Muck Removal Project Credit</w:t>
      </w:r>
    </w:p>
    <w:p w:rsidR="00B74283" w:rsidRDefault="00B74283" w:rsidP="00285E1F">
      <w:pPr>
        <w:autoSpaceDE w:val="0"/>
        <w:autoSpaceDN w:val="0"/>
        <w:adjustRightInd w:val="0"/>
        <w:jc w:val="left"/>
        <w:rPr>
          <w:color w:val="000000"/>
          <w:szCs w:val="24"/>
        </w:rPr>
      </w:pPr>
      <w:r>
        <w:rPr>
          <w:color w:val="000000"/>
          <w:szCs w:val="24"/>
        </w:rPr>
        <w:t>In order to receive BMAP credit for nutrient reductions, muck removal projects must meet the following criteria:</w:t>
      </w:r>
    </w:p>
    <w:p w:rsidR="00B74283" w:rsidRPr="00531EA9" w:rsidRDefault="00B74283">
      <w:pPr>
        <w:autoSpaceDE w:val="0"/>
        <w:autoSpaceDN w:val="0"/>
        <w:adjustRightInd w:val="0"/>
        <w:rPr>
          <w:color w:val="000000"/>
          <w:sz w:val="20"/>
          <w:szCs w:val="20"/>
        </w:rPr>
      </w:pPr>
    </w:p>
    <w:p w:rsidR="00B74283" w:rsidRPr="00E95A56" w:rsidRDefault="00B74283" w:rsidP="00936F77">
      <w:pPr>
        <w:pStyle w:val="ListParagraph"/>
        <w:numPr>
          <w:ilvl w:val="0"/>
          <w:numId w:val="4"/>
        </w:numPr>
        <w:autoSpaceDE w:val="0"/>
        <w:autoSpaceDN w:val="0"/>
        <w:adjustRightInd w:val="0"/>
        <w:rPr>
          <w:color w:val="000000"/>
        </w:rPr>
      </w:pPr>
      <w:r w:rsidRPr="00936F77">
        <w:rPr>
          <w:b/>
          <w:i/>
          <w:color w:val="000000"/>
          <w:szCs w:val="24"/>
        </w:rPr>
        <w:t>Definition of Muck/Minimum Thickness for Credit:</w:t>
      </w:r>
      <w:r w:rsidRPr="00936F77">
        <w:rPr>
          <w:color w:val="000000"/>
          <w:szCs w:val="24"/>
        </w:rPr>
        <w:t xml:space="preserve">  In order to be considered “muck,” the material removed must be black in color, contain clay or silt that is greater or equal to 50% of the sample by volume, and contain greater or equal to 5% organic matter by volume.  An average minimum thickness of 30 centimeters (about 1 foot) of materi</w:t>
      </w:r>
      <w:r>
        <w:rPr>
          <w:color w:val="000000"/>
          <w:szCs w:val="24"/>
        </w:rPr>
        <w:t xml:space="preserve">al is </w:t>
      </w:r>
      <w:r>
        <w:rPr>
          <w:color w:val="000000"/>
          <w:szCs w:val="24"/>
        </w:rPr>
        <w:t>recommended</w:t>
      </w:r>
      <w:r>
        <w:rPr>
          <w:color w:val="000000"/>
          <w:szCs w:val="24"/>
        </w:rPr>
        <w:t xml:space="preserve"> to be considered a significant muck deposit technically feasible for removal and worthy of credit. </w:t>
      </w:r>
      <w:r w:rsidR="006927F5">
        <w:rPr>
          <w:color w:val="000000"/>
          <w:szCs w:val="24"/>
        </w:rPr>
        <w:t xml:space="preserve"> </w:t>
      </w:r>
      <w:r>
        <w:rPr>
          <w:color w:val="000000"/>
          <w:szCs w:val="24"/>
        </w:rPr>
        <w:t xml:space="preserve">Thickness </w:t>
      </w:r>
      <w:r>
        <w:rPr>
          <w:color w:val="000000"/>
          <w:szCs w:val="24"/>
        </w:rPr>
        <w:t xml:space="preserve">of the deposit </w:t>
      </w:r>
      <w:r>
        <w:rPr>
          <w:color w:val="000000"/>
          <w:szCs w:val="24"/>
        </w:rPr>
        <w:t>can be measured using a graduated metal rod pushed into the sediment to the point of refusal.</w:t>
      </w:r>
      <w:r>
        <w:rPr>
          <w:color w:val="000000"/>
          <w:szCs w:val="24"/>
        </w:rPr>
        <w:t xml:space="preserve"> </w:t>
      </w:r>
      <w:r w:rsidR="006927F5">
        <w:rPr>
          <w:color w:val="000000"/>
          <w:szCs w:val="24"/>
        </w:rPr>
        <w:t xml:space="preserve"> </w:t>
      </w:r>
      <w:r>
        <w:rPr>
          <w:color w:val="000000"/>
          <w:szCs w:val="24"/>
        </w:rPr>
        <w:t>A</w:t>
      </w:r>
      <w:r w:rsidRPr="006927F5">
        <w:t>n estimate of the area of material to be removed that meets the above definition is also needed</w:t>
      </w:r>
      <w:r w:rsidRPr="006927F5">
        <w:rPr>
          <w:szCs w:val="24"/>
        </w:rPr>
        <w:t>.  Scientific evidence indicates that d</w:t>
      </w:r>
      <w:r w:rsidR="00801615" w:rsidRPr="006927F5">
        <w:rPr>
          <w:szCs w:val="24"/>
        </w:rPr>
        <w:t>eposits as thin as 2-5 centimeters</w:t>
      </w:r>
      <w:r w:rsidR="006927F5" w:rsidRPr="006927F5">
        <w:rPr>
          <w:szCs w:val="24"/>
        </w:rPr>
        <w:t xml:space="preserve"> do contribute to nutrient flux;</w:t>
      </w:r>
      <w:r w:rsidR="00801615" w:rsidRPr="006927F5">
        <w:rPr>
          <w:szCs w:val="24"/>
        </w:rPr>
        <w:t xml:space="preserve"> however</w:t>
      </w:r>
      <w:r w:rsidR="006927F5" w:rsidRPr="006927F5">
        <w:rPr>
          <w:szCs w:val="24"/>
        </w:rPr>
        <w:t>,</w:t>
      </w:r>
      <w:r w:rsidR="00801615" w:rsidRPr="006927F5">
        <w:rPr>
          <w:szCs w:val="24"/>
        </w:rPr>
        <w:t xml:space="preserve"> the cost of removing only the shallow deposit may be prohibitive unless performed in conjunction with removal of </w:t>
      </w:r>
      <w:r w:rsidRPr="006927F5">
        <w:rPr>
          <w:szCs w:val="24"/>
        </w:rPr>
        <w:t xml:space="preserve">thicker </w:t>
      </w:r>
      <w:r w:rsidR="00801615" w:rsidRPr="006927F5">
        <w:rPr>
          <w:szCs w:val="24"/>
        </w:rPr>
        <w:t xml:space="preserve">deposits of </w:t>
      </w:r>
      <w:r w:rsidRPr="006927F5">
        <w:rPr>
          <w:szCs w:val="24"/>
        </w:rPr>
        <w:t xml:space="preserve">coarser </w:t>
      </w:r>
      <w:r w:rsidR="00801615" w:rsidRPr="006927F5">
        <w:rPr>
          <w:szCs w:val="24"/>
        </w:rPr>
        <w:t>sediment for other purposes</w:t>
      </w:r>
      <w:r w:rsidRPr="006927F5">
        <w:rPr>
          <w:szCs w:val="24"/>
        </w:rPr>
        <w:t xml:space="preserve">.  It should also be taken into consideration that a net flux of nutrients from the sediment is dependent upon the presence of a gradient of nutrient in </w:t>
      </w:r>
      <w:r w:rsidRPr="006927F5">
        <w:rPr>
          <w:szCs w:val="24"/>
        </w:rPr>
        <w:lastRenderedPageBreak/>
        <w:t>the sediment and a carbon source.  Very thin layers of muck may cease to have a net flux of nutrient</w:t>
      </w:r>
      <w:r w:rsidR="006927F5">
        <w:rPr>
          <w:szCs w:val="24"/>
        </w:rPr>
        <w:t>s</w:t>
      </w:r>
      <w:r w:rsidRPr="006927F5">
        <w:rPr>
          <w:szCs w:val="24"/>
        </w:rPr>
        <w:t xml:space="preserve">. </w:t>
      </w:r>
      <w:r w:rsidR="006927F5">
        <w:rPr>
          <w:szCs w:val="24"/>
        </w:rPr>
        <w:t xml:space="preserve"> </w:t>
      </w:r>
      <w:r w:rsidR="00801615" w:rsidRPr="006927F5">
        <w:rPr>
          <w:szCs w:val="24"/>
        </w:rPr>
        <w:t xml:space="preserve">Credit can be given for the muck deposits removed </w:t>
      </w:r>
      <w:r w:rsidRPr="006927F5">
        <w:rPr>
          <w:szCs w:val="24"/>
        </w:rPr>
        <w:t xml:space="preserve">in the range of 5 to 30 </w:t>
      </w:r>
      <w:r w:rsidR="00801615" w:rsidRPr="006927F5">
        <w:rPr>
          <w:szCs w:val="24"/>
        </w:rPr>
        <w:t>centimeters in depth if the dredging is still to the natural substra</w:t>
      </w:r>
      <w:r w:rsidR="00801615" w:rsidRPr="00EF1701">
        <w:rPr>
          <w:szCs w:val="24"/>
        </w:rPr>
        <w:t>te</w:t>
      </w:r>
      <w:r w:rsidR="00801615" w:rsidRPr="00E95A56">
        <w:rPr>
          <w:color w:val="000000"/>
        </w:rPr>
        <w:t>.</w:t>
      </w:r>
    </w:p>
    <w:p w:rsidR="00B74283" w:rsidRDefault="00B74283">
      <w:pPr>
        <w:pStyle w:val="ListParagraph"/>
        <w:numPr>
          <w:ilvl w:val="0"/>
          <w:numId w:val="4"/>
        </w:numPr>
        <w:autoSpaceDE w:val="0"/>
        <w:autoSpaceDN w:val="0"/>
        <w:adjustRightInd w:val="0"/>
        <w:rPr>
          <w:color w:val="000000"/>
          <w:szCs w:val="24"/>
        </w:rPr>
      </w:pPr>
      <w:r w:rsidRPr="00E0630C">
        <w:rPr>
          <w:b/>
          <w:i/>
          <w:color w:val="000000"/>
          <w:szCs w:val="24"/>
        </w:rPr>
        <w:t>Removal to the Natural Substrate</w:t>
      </w:r>
      <w:r w:rsidRPr="007445E5">
        <w:rPr>
          <w:b/>
          <w:i/>
          <w:color w:val="000000"/>
          <w:szCs w:val="24"/>
        </w:rPr>
        <w:t>:</w:t>
      </w:r>
      <w:r>
        <w:rPr>
          <w:color w:val="000000"/>
          <w:szCs w:val="24"/>
        </w:rPr>
        <w:t xml:space="preserve">  </w:t>
      </w:r>
      <w:r w:rsidRPr="003C7528">
        <w:rPr>
          <w:color w:val="000000"/>
          <w:szCs w:val="24"/>
        </w:rPr>
        <w:t>Muck must be completely removed down to the natural substrate to the</w:t>
      </w:r>
      <w:r>
        <w:rPr>
          <w:color w:val="000000"/>
          <w:szCs w:val="24"/>
        </w:rPr>
        <w:t xml:space="preserve"> maximum areal </w:t>
      </w:r>
      <w:r w:rsidRPr="003C7528">
        <w:rPr>
          <w:color w:val="000000"/>
          <w:szCs w:val="24"/>
        </w:rPr>
        <w:t xml:space="preserve">extent possible, with consideration to safety and engineering limitations.  </w:t>
      </w:r>
      <w:r>
        <w:rPr>
          <w:color w:val="000000"/>
          <w:szCs w:val="24"/>
        </w:rPr>
        <w:t>E</w:t>
      </w:r>
      <w:r w:rsidRPr="003C7528">
        <w:rPr>
          <w:color w:val="000000"/>
          <w:szCs w:val="24"/>
        </w:rPr>
        <w:t>ven</w:t>
      </w:r>
      <w:r w:rsidRPr="003C7528">
        <w:rPr>
          <w:color w:val="000000"/>
          <w:szCs w:val="24"/>
        </w:rPr>
        <w:t xml:space="preserve"> a small layer</w:t>
      </w:r>
      <w:r>
        <w:rPr>
          <w:color w:val="000000"/>
          <w:szCs w:val="24"/>
        </w:rPr>
        <w:t xml:space="preserve"> (2-5 centimeters)</w:t>
      </w:r>
      <w:r w:rsidRPr="003C7528">
        <w:rPr>
          <w:color w:val="000000"/>
          <w:szCs w:val="24"/>
        </w:rPr>
        <w:t xml:space="preserve"> of remaining muck </w:t>
      </w:r>
      <w:r>
        <w:rPr>
          <w:color w:val="000000"/>
          <w:szCs w:val="24"/>
        </w:rPr>
        <w:t xml:space="preserve">may </w:t>
      </w:r>
      <w:r w:rsidRPr="003C7528">
        <w:rPr>
          <w:color w:val="000000"/>
          <w:szCs w:val="24"/>
        </w:rPr>
        <w:t>continue</w:t>
      </w:r>
      <w:r w:rsidRPr="003C7528">
        <w:rPr>
          <w:color w:val="000000"/>
          <w:szCs w:val="24"/>
        </w:rPr>
        <w:t xml:space="preserve"> to flux</w:t>
      </w:r>
      <w:r>
        <w:rPr>
          <w:color w:val="000000"/>
          <w:szCs w:val="24"/>
        </w:rPr>
        <w:t xml:space="preserve"> nutrients</w:t>
      </w:r>
      <w:r w:rsidRPr="003C7528">
        <w:rPr>
          <w:color w:val="000000"/>
          <w:szCs w:val="24"/>
        </w:rPr>
        <w:t xml:space="preserve"> into the water column and </w:t>
      </w:r>
      <w:r>
        <w:rPr>
          <w:color w:val="000000"/>
          <w:szCs w:val="24"/>
        </w:rPr>
        <w:t>can significantly minimize the nutrient reduction</w:t>
      </w:r>
      <w:r w:rsidRPr="003C7528">
        <w:rPr>
          <w:color w:val="000000"/>
          <w:szCs w:val="24"/>
        </w:rPr>
        <w:t xml:space="preserve"> benefits of the project unless all the muck is removed</w:t>
      </w:r>
      <w:r>
        <w:rPr>
          <w:color w:val="000000"/>
          <w:szCs w:val="24"/>
        </w:rPr>
        <w:t xml:space="preserve"> from the area</w:t>
      </w:r>
      <w:r w:rsidRPr="003C7528">
        <w:rPr>
          <w:color w:val="000000"/>
          <w:szCs w:val="24"/>
        </w:rPr>
        <w:t>.</w:t>
      </w:r>
      <w:r>
        <w:rPr>
          <w:color w:val="000000"/>
          <w:szCs w:val="24"/>
        </w:rPr>
        <w:t xml:space="preserve">  However, the limits of nutrient flux listed under bullet number 1 apply.  The intent of this guidance is to encourage environmental dredging that maximizes muck removal. </w:t>
      </w:r>
      <w:r w:rsidR="00EF1701">
        <w:rPr>
          <w:color w:val="000000"/>
          <w:szCs w:val="24"/>
        </w:rPr>
        <w:t xml:space="preserve"> </w:t>
      </w:r>
      <w:r>
        <w:rPr>
          <w:color w:val="000000"/>
          <w:szCs w:val="24"/>
        </w:rPr>
        <w:t>It may not be possible to remove sediment close to structures, stream banks, and canal walls.  The effect of structures and banks on dredging credits will vary by situation, but in general</w:t>
      </w:r>
      <w:r w:rsidR="00EF1701">
        <w:rPr>
          <w:color w:val="000000"/>
          <w:szCs w:val="24"/>
        </w:rPr>
        <w:t>,</w:t>
      </w:r>
      <w:r>
        <w:rPr>
          <w:color w:val="000000"/>
          <w:szCs w:val="24"/>
        </w:rPr>
        <w:t xml:space="preserve"> the areas not dredged are not included in the area requested for credit. </w:t>
      </w:r>
    </w:p>
    <w:p w:rsidR="003D2F7F" w:rsidRDefault="00B74283">
      <w:pPr>
        <w:pStyle w:val="ListParagraph"/>
        <w:numPr>
          <w:ilvl w:val="0"/>
          <w:numId w:val="15"/>
        </w:numPr>
        <w:autoSpaceDE w:val="0"/>
        <w:autoSpaceDN w:val="0"/>
        <w:adjustRightInd w:val="0"/>
        <w:ind w:left="810"/>
        <w:rPr>
          <w:color w:val="000000"/>
          <w:szCs w:val="24"/>
        </w:rPr>
      </w:pPr>
      <w:r>
        <w:rPr>
          <w:color w:val="000000"/>
          <w:szCs w:val="24"/>
        </w:rPr>
        <w:t xml:space="preserve">The more material that cannot be removed increases the likelihood that the bottom will be recovered by the muck left behind negating the benefit of its initial removal and losing the project credit awarded for the initial dredging. </w:t>
      </w:r>
      <w:r w:rsidR="00EF1701">
        <w:rPr>
          <w:color w:val="000000"/>
          <w:szCs w:val="24"/>
        </w:rPr>
        <w:t xml:space="preserve"> </w:t>
      </w:r>
      <w:r>
        <w:rPr>
          <w:color w:val="000000"/>
          <w:szCs w:val="24"/>
        </w:rPr>
        <w:t xml:space="preserve">Table </w:t>
      </w:r>
      <w:proofErr w:type="gramStart"/>
      <w:r>
        <w:rPr>
          <w:color w:val="000000"/>
          <w:szCs w:val="24"/>
        </w:rPr>
        <w:t>1</w:t>
      </w:r>
      <w:proofErr w:type="gramEnd"/>
      <w:r>
        <w:rPr>
          <w:color w:val="000000"/>
          <w:szCs w:val="24"/>
        </w:rPr>
        <w:t xml:space="preserve"> outlines the discount rates and bullet number 5 discusses effects of </w:t>
      </w:r>
      <w:proofErr w:type="spellStart"/>
      <w:r>
        <w:rPr>
          <w:color w:val="000000"/>
          <w:szCs w:val="24"/>
        </w:rPr>
        <w:t>redeposition</w:t>
      </w:r>
      <w:proofErr w:type="spellEnd"/>
      <w:r>
        <w:rPr>
          <w:color w:val="000000"/>
          <w:szCs w:val="24"/>
        </w:rPr>
        <w:t xml:space="preserve"> of muck on credit.</w:t>
      </w:r>
    </w:p>
    <w:p w:rsidR="00B74283" w:rsidRDefault="00B74283" w:rsidP="00BF21FB">
      <w:pPr>
        <w:pStyle w:val="ListParagraph"/>
        <w:numPr>
          <w:ilvl w:val="0"/>
          <w:numId w:val="4"/>
        </w:numPr>
        <w:autoSpaceDE w:val="0"/>
        <w:autoSpaceDN w:val="0"/>
        <w:adjustRightInd w:val="0"/>
        <w:rPr>
          <w:b/>
          <w:i/>
          <w:color w:val="000000"/>
          <w:szCs w:val="24"/>
        </w:rPr>
      </w:pPr>
      <w:r>
        <w:rPr>
          <w:b/>
          <w:i/>
          <w:color w:val="000000"/>
          <w:szCs w:val="24"/>
        </w:rPr>
        <w:t>Upstream Limit:</w:t>
      </w:r>
      <w:r w:rsidRPr="00EF1701">
        <w:rPr>
          <w:color w:val="000000"/>
          <w:szCs w:val="24"/>
        </w:rPr>
        <w:t xml:space="preserve"> </w:t>
      </w:r>
      <w:r w:rsidR="00EF1701" w:rsidRPr="00EF1701">
        <w:rPr>
          <w:color w:val="000000"/>
          <w:szCs w:val="24"/>
        </w:rPr>
        <w:t xml:space="preserve"> </w:t>
      </w:r>
      <w:r w:rsidR="00801615" w:rsidRPr="00801615">
        <w:rPr>
          <w:color w:val="000000"/>
          <w:szCs w:val="24"/>
        </w:rPr>
        <w:t>Measurable salinity</w:t>
      </w:r>
      <w:r>
        <w:rPr>
          <w:color w:val="000000"/>
          <w:szCs w:val="24"/>
        </w:rPr>
        <w:t xml:space="preserve"> or presence of a dam or other control structure that bisects a waterway </w:t>
      </w:r>
      <w:r w:rsidR="00801615" w:rsidRPr="00801615">
        <w:rPr>
          <w:color w:val="000000"/>
          <w:szCs w:val="24"/>
        </w:rPr>
        <w:t>is a reasonable</w:t>
      </w:r>
      <w:r>
        <w:rPr>
          <w:color w:val="000000"/>
          <w:szCs w:val="24"/>
        </w:rPr>
        <w:t xml:space="preserve"> upstream </w:t>
      </w:r>
      <w:r w:rsidR="00801615" w:rsidRPr="00801615">
        <w:rPr>
          <w:color w:val="000000"/>
          <w:szCs w:val="24"/>
        </w:rPr>
        <w:t xml:space="preserve">boundary </w:t>
      </w:r>
      <w:r>
        <w:rPr>
          <w:color w:val="000000"/>
          <w:szCs w:val="24"/>
        </w:rPr>
        <w:t>for dredging credits</w:t>
      </w:r>
      <w:r w:rsidR="00801615" w:rsidRPr="00801615">
        <w:rPr>
          <w:color w:val="000000"/>
          <w:szCs w:val="24"/>
        </w:rPr>
        <w:t>.</w:t>
      </w:r>
      <w:r w:rsidR="00EF1701">
        <w:rPr>
          <w:color w:val="000000"/>
          <w:szCs w:val="24"/>
        </w:rPr>
        <w:t xml:space="preserve"> </w:t>
      </w:r>
      <w:r>
        <w:rPr>
          <w:b/>
          <w:i/>
          <w:color w:val="000000"/>
          <w:szCs w:val="24"/>
        </w:rPr>
        <w:t xml:space="preserve"> </w:t>
      </w:r>
      <w:r w:rsidR="00801615" w:rsidRPr="00801615">
        <w:rPr>
          <w:color w:val="000000"/>
          <w:szCs w:val="24"/>
        </w:rPr>
        <w:t>This limit is supported for two reasons</w:t>
      </w:r>
      <w:r w:rsidR="00EF1701">
        <w:rPr>
          <w:color w:val="000000"/>
          <w:szCs w:val="24"/>
        </w:rPr>
        <w:t>.  The first reason is t</w:t>
      </w:r>
      <w:r>
        <w:rPr>
          <w:color w:val="000000"/>
          <w:szCs w:val="24"/>
        </w:rPr>
        <w:t>here may not be a hydrologic connection between the most upstream reaches of a t</w:t>
      </w:r>
      <w:r w:rsidR="00EF1701">
        <w:rPr>
          <w:color w:val="000000"/>
          <w:szCs w:val="24"/>
        </w:rPr>
        <w:t xml:space="preserve">ributary and the </w:t>
      </w:r>
      <w:r w:rsidR="00DD199F">
        <w:rPr>
          <w:color w:val="000000"/>
          <w:szCs w:val="24"/>
        </w:rPr>
        <w:t>St. Lucie River</w:t>
      </w:r>
      <w:r w:rsidR="00EF1701">
        <w:rPr>
          <w:color w:val="000000"/>
          <w:szCs w:val="24"/>
        </w:rPr>
        <w:t>, and t</w:t>
      </w:r>
      <w:r>
        <w:rPr>
          <w:color w:val="000000"/>
          <w:szCs w:val="24"/>
        </w:rPr>
        <w:t>hese are reasonable indicator</w:t>
      </w:r>
      <w:r w:rsidR="00EF1701">
        <w:rPr>
          <w:color w:val="000000"/>
          <w:szCs w:val="24"/>
        </w:rPr>
        <w:t>s</w:t>
      </w:r>
      <w:r>
        <w:rPr>
          <w:color w:val="000000"/>
          <w:szCs w:val="24"/>
        </w:rPr>
        <w:t xml:space="preserve"> of the upper limits of mixing of estuarine and fresh water. </w:t>
      </w:r>
      <w:r>
        <w:rPr>
          <w:b/>
          <w:i/>
          <w:color w:val="000000"/>
          <w:szCs w:val="24"/>
        </w:rPr>
        <w:t xml:space="preserve"> </w:t>
      </w:r>
      <w:r w:rsidR="00801615" w:rsidRPr="00801615">
        <w:rPr>
          <w:color w:val="000000"/>
          <w:szCs w:val="24"/>
        </w:rPr>
        <w:t>S</w:t>
      </w:r>
      <w:r>
        <w:rPr>
          <w:color w:val="000000"/>
          <w:szCs w:val="24"/>
        </w:rPr>
        <w:t>ediment material and nutrient</w:t>
      </w:r>
      <w:r w:rsidR="00EF1701">
        <w:rPr>
          <w:color w:val="000000"/>
          <w:szCs w:val="24"/>
        </w:rPr>
        <w:t>s</w:t>
      </w:r>
      <w:r>
        <w:rPr>
          <w:color w:val="000000"/>
          <w:szCs w:val="24"/>
        </w:rPr>
        <w:t xml:space="preserve"> fluxed from that material in the most upstream reaches may not reach the </w:t>
      </w:r>
      <w:r w:rsidR="00DD199F">
        <w:rPr>
          <w:color w:val="000000"/>
          <w:szCs w:val="24"/>
        </w:rPr>
        <w:t>river</w:t>
      </w:r>
      <w:r>
        <w:rPr>
          <w:color w:val="000000"/>
          <w:szCs w:val="24"/>
        </w:rPr>
        <w:t xml:space="preserve">.  The other reason is that finer-grained cohesive sedimentary material and organic matter suspended in the water column will start to flocculate as salt concentration increases.  These larger </w:t>
      </w:r>
      <w:proofErr w:type="spellStart"/>
      <w:r>
        <w:rPr>
          <w:color w:val="000000"/>
          <w:szCs w:val="24"/>
        </w:rPr>
        <w:t>flocs</w:t>
      </w:r>
      <w:proofErr w:type="spellEnd"/>
      <w:r>
        <w:rPr>
          <w:color w:val="000000"/>
          <w:szCs w:val="24"/>
        </w:rPr>
        <w:t xml:space="preserve"> settle out of the water column as sediment deposits. </w:t>
      </w:r>
      <w:r w:rsidR="00EF1701">
        <w:rPr>
          <w:color w:val="000000"/>
          <w:szCs w:val="24"/>
        </w:rPr>
        <w:t xml:space="preserve"> </w:t>
      </w:r>
      <w:r>
        <w:rPr>
          <w:color w:val="000000"/>
          <w:szCs w:val="24"/>
        </w:rPr>
        <w:t xml:space="preserve">It is about at 1 part per thousand of salinity where settling of </w:t>
      </w:r>
      <w:proofErr w:type="spellStart"/>
      <w:r>
        <w:rPr>
          <w:color w:val="000000"/>
          <w:szCs w:val="24"/>
        </w:rPr>
        <w:t>flocs</w:t>
      </w:r>
      <w:proofErr w:type="spellEnd"/>
      <w:r>
        <w:rPr>
          <w:color w:val="000000"/>
          <w:szCs w:val="24"/>
        </w:rPr>
        <w:t xml:space="preserve"> occur.</w:t>
      </w:r>
    </w:p>
    <w:p w:rsidR="00B74283" w:rsidRPr="00EF1701" w:rsidRDefault="00B74283">
      <w:pPr>
        <w:pStyle w:val="ListParagraph"/>
        <w:numPr>
          <w:ilvl w:val="0"/>
          <w:numId w:val="4"/>
        </w:numPr>
        <w:autoSpaceDE w:val="0"/>
        <w:autoSpaceDN w:val="0"/>
        <w:adjustRightInd w:val="0"/>
        <w:rPr>
          <w:b/>
          <w:i/>
          <w:color w:val="000000"/>
        </w:rPr>
      </w:pPr>
      <w:r w:rsidRPr="00B735F2">
        <w:rPr>
          <w:b/>
          <w:i/>
          <w:color w:val="000000"/>
          <w:szCs w:val="24"/>
        </w:rPr>
        <w:t>Materials Stored Away from Surface Waters:</w:t>
      </w:r>
      <w:r w:rsidRPr="00B735F2">
        <w:rPr>
          <w:color w:val="000000"/>
          <w:szCs w:val="24"/>
        </w:rPr>
        <w:t xml:space="preserve"> </w:t>
      </w:r>
      <w:r w:rsidR="00801615" w:rsidRPr="00801615">
        <w:rPr>
          <w:color w:val="000000"/>
          <w:szCs w:val="24"/>
        </w:rPr>
        <w:t xml:space="preserve"> Muck materials must be completely removed from contact with the surface waters and disposed of in a location where they cannot enter the </w:t>
      </w:r>
      <w:r w:rsidR="003D4A98">
        <w:rPr>
          <w:color w:val="000000"/>
          <w:szCs w:val="24"/>
        </w:rPr>
        <w:t>river</w:t>
      </w:r>
      <w:r w:rsidR="00801615" w:rsidRPr="00801615">
        <w:rPr>
          <w:color w:val="000000"/>
          <w:szCs w:val="24"/>
        </w:rPr>
        <w:t xml:space="preserve"> or its watershed drainage conveyances.  The distance from surface waters that the muck materials must be stored will be determined on a case-by-case basis, depending on the site conditions. </w:t>
      </w:r>
      <w:r w:rsidR="007A6FAC">
        <w:rPr>
          <w:color w:val="000000"/>
          <w:szCs w:val="24"/>
        </w:rPr>
        <w:t xml:space="preserve"> </w:t>
      </w:r>
      <w:r w:rsidR="00801615" w:rsidRPr="00801615">
        <w:rPr>
          <w:color w:val="000000"/>
          <w:szCs w:val="24"/>
        </w:rPr>
        <w:t>The chemical composition of the muck (presence of contaminants of concern) will influence how disposal is handled.</w:t>
      </w:r>
      <w:r w:rsidR="00801615" w:rsidRPr="00801615">
        <w:rPr>
          <w:color w:val="000000"/>
          <w:szCs w:val="24"/>
        </w:rPr>
        <w:t xml:space="preserve">  Permit requirements may dictate the storage and handling of removed muck.</w:t>
      </w:r>
    </w:p>
    <w:p w:rsidR="00B74283" w:rsidRDefault="00801615">
      <w:pPr>
        <w:pStyle w:val="ListParagraph"/>
        <w:numPr>
          <w:ilvl w:val="0"/>
          <w:numId w:val="4"/>
        </w:numPr>
        <w:autoSpaceDE w:val="0"/>
        <w:autoSpaceDN w:val="0"/>
        <w:adjustRightInd w:val="0"/>
        <w:rPr>
          <w:color w:val="000000"/>
          <w:szCs w:val="24"/>
        </w:rPr>
      </w:pPr>
      <w:r w:rsidRPr="00801615">
        <w:rPr>
          <w:b/>
          <w:i/>
          <w:color w:val="000000"/>
          <w:szCs w:val="24"/>
        </w:rPr>
        <w:t>Flux Rate Based on Literature or Site-specific Measurements:</w:t>
      </w:r>
      <w:r w:rsidRPr="00801615">
        <w:rPr>
          <w:color w:val="000000"/>
          <w:szCs w:val="24"/>
        </w:rPr>
        <w:t xml:space="preserve">  </w:t>
      </w:r>
      <w:r w:rsidR="003D4A98">
        <w:rPr>
          <w:color w:val="000000"/>
          <w:szCs w:val="24"/>
        </w:rPr>
        <w:t>To be determined for the St. Lucie Basin.</w:t>
      </w:r>
      <w:r w:rsidRPr="00801615">
        <w:rPr>
          <w:color w:val="000000"/>
          <w:szCs w:val="24"/>
        </w:rPr>
        <w:t xml:space="preserve">  </w:t>
      </w:r>
    </w:p>
    <w:p w:rsidR="00B74283" w:rsidRDefault="00B74283">
      <w:pPr>
        <w:pStyle w:val="ListParagraph"/>
        <w:numPr>
          <w:ilvl w:val="0"/>
          <w:numId w:val="4"/>
        </w:numPr>
        <w:autoSpaceDE w:val="0"/>
        <w:autoSpaceDN w:val="0"/>
        <w:adjustRightInd w:val="0"/>
        <w:rPr>
          <w:color w:val="000000"/>
          <w:szCs w:val="24"/>
        </w:rPr>
      </w:pPr>
      <w:r w:rsidRPr="00E0630C">
        <w:rPr>
          <w:b/>
          <w:i/>
          <w:color w:val="000000"/>
          <w:szCs w:val="24"/>
        </w:rPr>
        <w:t xml:space="preserve">New Deposition Rates Reported:  </w:t>
      </w:r>
      <w:r w:rsidRPr="003C7528">
        <w:rPr>
          <w:color w:val="000000"/>
          <w:szCs w:val="24"/>
        </w:rPr>
        <w:t>Post-project deposition rate</w:t>
      </w:r>
      <w:r>
        <w:rPr>
          <w:color w:val="000000"/>
          <w:szCs w:val="24"/>
        </w:rPr>
        <w:t>s</w:t>
      </w:r>
      <w:r w:rsidRPr="003C7528">
        <w:rPr>
          <w:color w:val="000000"/>
          <w:szCs w:val="24"/>
        </w:rPr>
        <w:t xml:space="preserve"> must be measured </w:t>
      </w:r>
      <w:r>
        <w:rPr>
          <w:color w:val="000000"/>
          <w:szCs w:val="24"/>
        </w:rPr>
        <w:t xml:space="preserve">every 5 years </w:t>
      </w:r>
      <w:r w:rsidRPr="003C7528">
        <w:rPr>
          <w:color w:val="000000"/>
          <w:szCs w:val="24"/>
        </w:rPr>
        <w:t xml:space="preserve">and reported to FDEP in order </w:t>
      </w:r>
      <w:r>
        <w:rPr>
          <w:color w:val="000000"/>
          <w:szCs w:val="24"/>
        </w:rPr>
        <w:t>to evaluate whether</w:t>
      </w:r>
      <w:r w:rsidRPr="003C7528">
        <w:rPr>
          <w:color w:val="000000"/>
          <w:szCs w:val="24"/>
        </w:rPr>
        <w:t xml:space="preserve"> project cre</w:t>
      </w:r>
      <w:r>
        <w:rPr>
          <w:color w:val="000000"/>
          <w:szCs w:val="24"/>
        </w:rPr>
        <w:t>dit can be time-extended or applied to subsequent BMAP iterations (see requirement 9 below)</w:t>
      </w:r>
      <w:r w:rsidRPr="003C7528">
        <w:rPr>
          <w:color w:val="000000"/>
          <w:szCs w:val="24"/>
        </w:rPr>
        <w:t>.  The amount of credit in future years may be reduced based on the rate of new deposition.</w:t>
      </w:r>
    </w:p>
    <w:p w:rsidR="00B74283" w:rsidRDefault="00B74283">
      <w:pPr>
        <w:pStyle w:val="ListParagraph"/>
        <w:numPr>
          <w:ilvl w:val="0"/>
          <w:numId w:val="4"/>
        </w:numPr>
        <w:autoSpaceDE w:val="0"/>
        <w:autoSpaceDN w:val="0"/>
        <w:adjustRightInd w:val="0"/>
        <w:rPr>
          <w:color w:val="000000"/>
          <w:szCs w:val="24"/>
        </w:rPr>
      </w:pPr>
      <w:r w:rsidRPr="00E0630C">
        <w:rPr>
          <w:b/>
          <w:i/>
          <w:color w:val="000000"/>
          <w:szCs w:val="24"/>
        </w:rPr>
        <w:t>Past Projects:</w:t>
      </w:r>
      <w:r>
        <w:rPr>
          <w:color w:val="000000"/>
          <w:szCs w:val="24"/>
        </w:rPr>
        <w:t xml:space="preserve">  As with all </w:t>
      </w:r>
      <w:r w:rsidR="003D4A98">
        <w:rPr>
          <w:color w:val="000000"/>
          <w:szCs w:val="24"/>
        </w:rPr>
        <w:t xml:space="preserve">St. Lucie </w:t>
      </w:r>
      <w:r>
        <w:rPr>
          <w:color w:val="000000"/>
          <w:szCs w:val="24"/>
        </w:rPr>
        <w:t xml:space="preserve">BMAP projects, credit is limited to projects initiated on or after January 1, 2000.  Credit for past projects can be counted only if detailed information, as described above, is available to calculate credit, including the amount of post-project deposition.  The amount of credit applied in this iteration may be discounted if new deposition is significant (≥10 cm) and therefore diminishes the project’s nutrient load </w:t>
      </w:r>
      <w:r>
        <w:rPr>
          <w:color w:val="000000"/>
          <w:szCs w:val="24"/>
        </w:rPr>
        <w:lastRenderedPageBreak/>
        <w:t>reduction benefits.  A new deposition depth of 10 cm or greater, as an average, would no longer be considered to have any benefit towards TMDL nutrient reductions.</w:t>
      </w:r>
    </w:p>
    <w:p w:rsidR="00B74283" w:rsidRPr="00531EA9" w:rsidRDefault="00B74283">
      <w:pPr>
        <w:pStyle w:val="ListParagraph"/>
        <w:autoSpaceDE w:val="0"/>
        <w:autoSpaceDN w:val="0"/>
        <w:adjustRightInd w:val="0"/>
        <w:rPr>
          <w:color w:val="000000"/>
          <w:sz w:val="20"/>
          <w:szCs w:val="20"/>
        </w:rPr>
      </w:pPr>
    </w:p>
    <w:p w:rsidR="00B74283" w:rsidRPr="009C4468" w:rsidRDefault="00B74283" w:rsidP="006B2255">
      <w:pPr>
        <w:autoSpaceDE w:val="0"/>
        <w:autoSpaceDN w:val="0"/>
        <w:adjustRightInd w:val="0"/>
        <w:ind w:left="360"/>
        <w:jc w:val="center"/>
        <w:outlineLvl w:val="0"/>
        <w:rPr>
          <w:color w:val="000000"/>
          <w:szCs w:val="24"/>
        </w:rPr>
      </w:pPr>
      <w:proofErr w:type="gramStart"/>
      <w:r w:rsidRPr="009C4468">
        <w:rPr>
          <w:b/>
          <w:color w:val="000000"/>
          <w:szCs w:val="24"/>
        </w:rPr>
        <w:t>Table 1.</w:t>
      </w:r>
      <w:proofErr w:type="gramEnd"/>
      <w:r w:rsidRPr="009C4468">
        <w:rPr>
          <w:b/>
          <w:color w:val="000000"/>
          <w:szCs w:val="24"/>
        </w:rPr>
        <w:t xml:space="preserve">  Discount Rates for New Deposition</w:t>
      </w:r>
    </w:p>
    <w:tbl>
      <w:tblPr>
        <w:tblW w:w="8874" w:type="dxa"/>
        <w:jc w:val="center"/>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98"/>
        <w:gridCol w:w="1927"/>
        <w:gridCol w:w="720"/>
        <w:gridCol w:w="876"/>
        <w:gridCol w:w="876"/>
        <w:gridCol w:w="1577"/>
      </w:tblGrid>
      <w:tr w:rsidR="001D3A4E" w:rsidRPr="003D1CAF" w:rsidTr="003D1CAF">
        <w:trPr>
          <w:jc w:val="center"/>
        </w:trPr>
        <w:tc>
          <w:tcPr>
            <w:tcW w:w="2898" w:type="dxa"/>
            <w:shd w:val="clear" w:color="auto" w:fill="DBE5F1"/>
          </w:tcPr>
          <w:p w:rsidR="00B74283" w:rsidRPr="003D1CAF" w:rsidRDefault="00B74283" w:rsidP="003D1CAF">
            <w:pPr>
              <w:autoSpaceDE w:val="0"/>
              <w:autoSpaceDN w:val="0"/>
              <w:adjustRightInd w:val="0"/>
              <w:jc w:val="center"/>
              <w:rPr>
                <w:b/>
                <w:szCs w:val="24"/>
              </w:rPr>
            </w:pPr>
            <w:r w:rsidRPr="003D1CAF">
              <w:rPr>
                <w:b/>
                <w:sz w:val="22"/>
              </w:rPr>
              <w:t>New Deposition Amount (rounded to the nearest cm)</w:t>
            </w:r>
          </w:p>
        </w:tc>
        <w:tc>
          <w:tcPr>
            <w:tcW w:w="1927" w:type="dxa"/>
            <w:shd w:val="clear" w:color="auto" w:fill="DBE5F1"/>
          </w:tcPr>
          <w:p w:rsidR="00B74283" w:rsidRPr="003D1CAF" w:rsidDel="00C25342" w:rsidRDefault="00B74283" w:rsidP="003D1CAF">
            <w:pPr>
              <w:autoSpaceDE w:val="0"/>
              <w:autoSpaceDN w:val="0"/>
              <w:adjustRightInd w:val="0"/>
              <w:jc w:val="center"/>
              <w:rPr>
                <w:b/>
                <w:szCs w:val="24"/>
              </w:rPr>
            </w:pPr>
            <w:r w:rsidRPr="003D1CAF">
              <w:rPr>
                <w:b/>
                <w:sz w:val="22"/>
              </w:rPr>
              <w:t>0 – 4 cm</w:t>
            </w:r>
          </w:p>
        </w:tc>
        <w:tc>
          <w:tcPr>
            <w:tcW w:w="720" w:type="dxa"/>
            <w:shd w:val="clear" w:color="auto" w:fill="DBE5F1"/>
          </w:tcPr>
          <w:p w:rsidR="00B74283" w:rsidRPr="003D1CAF" w:rsidRDefault="00B74283" w:rsidP="003D1CAF">
            <w:pPr>
              <w:autoSpaceDE w:val="0"/>
              <w:autoSpaceDN w:val="0"/>
              <w:adjustRightInd w:val="0"/>
              <w:jc w:val="center"/>
              <w:rPr>
                <w:b/>
                <w:szCs w:val="24"/>
              </w:rPr>
            </w:pPr>
            <w:r w:rsidRPr="003D1CAF">
              <w:rPr>
                <w:b/>
                <w:sz w:val="22"/>
              </w:rPr>
              <w:t>5 cm</w:t>
            </w:r>
          </w:p>
        </w:tc>
        <w:tc>
          <w:tcPr>
            <w:tcW w:w="876" w:type="dxa"/>
            <w:shd w:val="clear" w:color="auto" w:fill="DBE5F1"/>
          </w:tcPr>
          <w:p w:rsidR="00B74283" w:rsidRPr="003D1CAF" w:rsidDel="00C25342" w:rsidRDefault="00B74283" w:rsidP="003D1CAF">
            <w:pPr>
              <w:autoSpaceDE w:val="0"/>
              <w:autoSpaceDN w:val="0"/>
              <w:adjustRightInd w:val="0"/>
              <w:jc w:val="center"/>
              <w:rPr>
                <w:b/>
                <w:szCs w:val="24"/>
              </w:rPr>
            </w:pPr>
            <w:r w:rsidRPr="003D1CAF">
              <w:rPr>
                <w:b/>
                <w:sz w:val="22"/>
              </w:rPr>
              <w:t>6 – 7 cm</w:t>
            </w:r>
          </w:p>
        </w:tc>
        <w:tc>
          <w:tcPr>
            <w:tcW w:w="876" w:type="dxa"/>
            <w:shd w:val="clear" w:color="auto" w:fill="DBE5F1"/>
          </w:tcPr>
          <w:p w:rsidR="00B74283" w:rsidRPr="003D1CAF" w:rsidRDefault="00B74283" w:rsidP="003D1CAF">
            <w:pPr>
              <w:autoSpaceDE w:val="0"/>
              <w:autoSpaceDN w:val="0"/>
              <w:adjustRightInd w:val="0"/>
              <w:jc w:val="center"/>
              <w:rPr>
                <w:b/>
                <w:szCs w:val="24"/>
              </w:rPr>
            </w:pPr>
            <w:r w:rsidRPr="003D1CAF">
              <w:rPr>
                <w:b/>
                <w:sz w:val="22"/>
              </w:rPr>
              <w:t>8 – 9 cm</w:t>
            </w:r>
          </w:p>
        </w:tc>
        <w:tc>
          <w:tcPr>
            <w:tcW w:w="1577" w:type="dxa"/>
            <w:shd w:val="clear" w:color="auto" w:fill="DBE5F1"/>
          </w:tcPr>
          <w:p w:rsidR="00B74283" w:rsidRPr="003D1CAF" w:rsidRDefault="00B74283" w:rsidP="003D1CAF">
            <w:pPr>
              <w:autoSpaceDE w:val="0"/>
              <w:autoSpaceDN w:val="0"/>
              <w:adjustRightInd w:val="0"/>
              <w:jc w:val="center"/>
              <w:rPr>
                <w:b/>
                <w:szCs w:val="24"/>
              </w:rPr>
            </w:pPr>
            <w:r w:rsidRPr="003D1CAF">
              <w:rPr>
                <w:b/>
                <w:sz w:val="22"/>
              </w:rPr>
              <w:t>≥10 cm</w:t>
            </w:r>
          </w:p>
        </w:tc>
      </w:tr>
      <w:tr w:rsidR="00B74283" w:rsidRPr="003D1CAF" w:rsidTr="003D1CAF">
        <w:trPr>
          <w:jc w:val="center"/>
        </w:trPr>
        <w:tc>
          <w:tcPr>
            <w:tcW w:w="2898" w:type="dxa"/>
          </w:tcPr>
          <w:p w:rsidR="00B74283" w:rsidRPr="003D1CAF" w:rsidRDefault="00B74283" w:rsidP="003D1CAF">
            <w:pPr>
              <w:autoSpaceDE w:val="0"/>
              <w:autoSpaceDN w:val="0"/>
              <w:adjustRightInd w:val="0"/>
              <w:jc w:val="left"/>
              <w:rPr>
                <w:color w:val="000000"/>
                <w:szCs w:val="24"/>
              </w:rPr>
            </w:pPr>
            <w:r w:rsidRPr="003D1CAF">
              <w:rPr>
                <w:color w:val="000000"/>
                <w:sz w:val="22"/>
              </w:rPr>
              <w:t>Discounted benefit of project</w:t>
            </w:r>
          </w:p>
        </w:tc>
        <w:tc>
          <w:tcPr>
            <w:tcW w:w="1927" w:type="dxa"/>
          </w:tcPr>
          <w:p w:rsidR="00B74283" w:rsidRPr="003D1CAF" w:rsidRDefault="00B74283" w:rsidP="003D1CAF">
            <w:pPr>
              <w:autoSpaceDE w:val="0"/>
              <w:autoSpaceDN w:val="0"/>
              <w:adjustRightInd w:val="0"/>
              <w:jc w:val="left"/>
              <w:rPr>
                <w:color w:val="000000"/>
              </w:rPr>
            </w:pPr>
            <w:r w:rsidRPr="003D1CAF">
              <w:rPr>
                <w:color w:val="000000"/>
                <w:sz w:val="22"/>
              </w:rPr>
              <w:t>No discount applied</w:t>
            </w:r>
          </w:p>
        </w:tc>
        <w:tc>
          <w:tcPr>
            <w:tcW w:w="720" w:type="dxa"/>
          </w:tcPr>
          <w:p w:rsidR="00B74283" w:rsidRPr="003D1CAF" w:rsidRDefault="00B74283" w:rsidP="003D1CAF">
            <w:pPr>
              <w:autoSpaceDE w:val="0"/>
              <w:autoSpaceDN w:val="0"/>
              <w:adjustRightInd w:val="0"/>
              <w:jc w:val="left"/>
              <w:rPr>
                <w:color w:val="000000"/>
              </w:rPr>
            </w:pPr>
            <w:r w:rsidRPr="003D1CAF">
              <w:rPr>
                <w:color w:val="000000"/>
                <w:sz w:val="22"/>
              </w:rPr>
              <w:t>50%</w:t>
            </w:r>
          </w:p>
        </w:tc>
        <w:tc>
          <w:tcPr>
            <w:tcW w:w="876" w:type="dxa"/>
          </w:tcPr>
          <w:p w:rsidR="00B74283" w:rsidRPr="003D1CAF" w:rsidRDefault="00B74283" w:rsidP="003D1CAF">
            <w:pPr>
              <w:autoSpaceDE w:val="0"/>
              <w:autoSpaceDN w:val="0"/>
              <w:adjustRightInd w:val="0"/>
              <w:jc w:val="left"/>
              <w:rPr>
                <w:color w:val="000000"/>
              </w:rPr>
            </w:pPr>
            <w:r w:rsidRPr="003D1CAF">
              <w:rPr>
                <w:color w:val="000000"/>
                <w:sz w:val="22"/>
              </w:rPr>
              <w:t>65%</w:t>
            </w:r>
          </w:p>
        </w:tc>
        <w:tc>
          <w:tcPr>
            <w:tcW w:w="876" w:type="dxa"/>
          </w:tcPr>
          <w:p w:rsidR="00B74283" w:rsidRPr="003D1CAF" w:rsidRDefault="00B74283" w:rsidP="003D1CAF">
            <w:pPr>
              <w:autoSpaceDE w:val="0"/>
              <w:autoSpaceDN w:val="0"/>
              <w:adjustRightInd w:val="0"/>
              <w:jc w:val="left"/>
              <w:rPr>
                <w:color w:val="000000"/>
              </w:rPr>
            </w:pPr>
            <w:r w:rsidRPr="003D1CAF">
              <w:rPr>
                <w:color w:val="000000"/>
                <w:sz w:val="22"/>
              </w:rPr>
              <w:t>80%</w:t>
            </w:r>
          </w:p>
        </w:tc>
        <w:tc>
          <w:tcPr>
            <w:tcW w:w="1577" w:type="dxa"/>
          </w:tcPr>
          <w:p w:rsidR="00B74283" w:rsidRPr="003D1CAF" w:rsidRDefault="00B74283" w:rsidP="003D1CAF">
            <w:pPr>
              <w:autoSpaceDE w:val="0"/>
              <w:autoSpaceDN w:val="0"/>
              <w:adjustRightInd w:val="0"/>
              <w:jc w:val="left"/>
              <w:rPr>
                <w:color w:val="000000"/>
              </w:rPr>
            </w:pPr>
            <w:r w:rsidRPr="003D1CAF">
              <w:rPr>
                <w:color w:val="000000"/>
                <w:sz w:val="22"/>
              </w:rPr>
              <w:t>100%  (no credit applied)</w:t>
            </w:r>
          </w:p>
        </w:tc>
      </w:tr>
    </w:tbl>
    <w:p w:rsidR="00B74283" w:rsidRPr="000C477A" w:rsidRDefault="00B74283" w:rsidP="000C477A">
      <w:pPr>
        <w:autoSpaceDE w:val="0"/>
        <w:autoSpaceDN w:val="0"/>
        <w:adjustRightInd w:val="0"/>
        <w:ind w:left="360"/>
        <w:jc w:val="left"/>
        <w:rPr>
          <w:color w:val="000000"/>
          <w:szCs w:val="24"/>
        </w:rPr>
      </w:pPr>
    </w:p>
    <w:p w:rsidR="00B74283" w:rsidRPr="001F131A" w:rsidRDefault="00B74283" w:rsidP="006F63D1">
      <w:pPr>
        <w:pStyle w:val="ListParagraph"/>
        <w:numPr>
          <w:ilvl w:val="0"/>
          <w:numId w:val="4"/>
        </w:numPr>
        <w:autoSpaceDE w:val="0"/>
        <w:autoSpaceDN w:val="0"/>
        <w:adjustRightInd w:val="0"/>
        <w:rPr>
          <w:b/>
          <w:i/>
          <w:color w:val="000000"/>
          <w:szCs w:val="24"/>
        </w:rPr>
      </w:pPr>
      <w:r w:rsidRPr="001F131A">
        <w:rPr>
          <w:b/>
          <w:i/>
          <w:color w:val="000000"/>
          <w:szCs w:val="24"/>
        </w:rPr>
        <w:t>Calculations:</w:t>
      </w:r>
      <w:r w:rsidRPr="006F63D1">
        <w:rPr>
          <w:color w:val="000000"/>
          <w:szCs w:val="24"/>
        </w:rPr>
        <w:t xml:space="preserve">  The total nitrogen (TN) and total phosphorus (TP) credits for muck removal will be calculated as follows:</w:t>
      </w:r>
    </w:p>
    <w:p w:rsidR="00B74283" w:rsidRPr="00531EA9" w:rsidRDefault="00B74283" w:rsidP="003C7528">
      <w:pPr>
        <w:autoSpaceDE w:val="0"/>
        <w:autoSpaceDN w:val="0"/>
        <w:adjustRightInd w:val="0"/>
        <w:jc w:val="left"/>
        <w:rPr>
          <w:color w:val="000000"/>
          <w:sz w:val="20"/>
          <w:szCs w:val="20"/>
        </w:rPr>
      </w:pPr>
    </w:p>
    <w:p w:rsidR="00B74283" w:rsidRDefault="00B74283" w:rsidP="006B2255">
      <w:pPr>
        <w:autoSpaceDE w:val="0"/>
        <w:autoSpaceDN w:val="0"/>
        <w:adjustRightInd w:val="0"/>
        <w:jc w:val="left"/>
        <w:outlineLvl w:val="0"/>
        <w:rPr>
          <w:color w:val="000000"/>
          <w:szCs w:val="24"/>
        </w:rPr>
      </w:pPr>
      <w:r>
        <w:rPr>
          <w:color w:val="000000"/>
          <w:szCs w:val="24"/>
        </w:rPr>
        <w:t>Eq.1</w:t>
      </w:r>
      <w:proofErr w:type="gramStart"/>
      <w:r>
        <w:rPr>
          <w:color w:val="000000"/>
          <w:szCs w:val="24"/>
        </w:rPr>
        <w:t xml:space="preserve">.  </w:t>
      </w:r>
      <w:proofErr w:type="spellStart"/>
      <w:r>
        <w:rPr>
          <w:color w:val="000000"/>
          <w:szCs w:val="24"/>
        </w:rPr>
        <w:t>Flux</w:t>
      </w:r>
      <w:r w:rsidRPr="00A1529D">
        <w:rPr>
          <w:color w:val="000000"/>
          <w:szCs w:val="24"/>
          <w:vertAlign w:val="subscript"/>
        </w:rPr>
        <w:t>muck</w:t>
      </w:r>
      <w:proofErr w:type="spellEnd"/>
      <w:proofErr w:type="gramEnd"/>
      <w:r>
        <w:rPr>
          <w:color w:val="000000"/>
          <w:szCs w:val="24"/>
        </w:rPr>
        <w:t xml:space="preserve"> – </w:t>
      </w:r>
      <w:proofErr w:type="spellStart"/>
      <w:r>
        <w:rPr>
          <w:color w:val="000000"/>
          <w:szCs w:val="24"/>
        </w:rPr>
        <w:t>Flux</w:t>
      </w:r>
      <w:r w:rsidRPr="00A1529D">
        <w:rPr>
          <w:color w:val="000000"/>
          <w:szCs w:val="24"/>
          <w:vertAlign w:val="subscript"/>
        </w:rPr>
        <w:t>natural</w:t>
      </w:r>
      <w:proofErr w:type="spellEnd"/>
      <w:r>
        <w:rPr>
          <w:color w:val="000000"/>
          <w:szCs w:val="24"/>
        </w:rPr>
        <w:t xml:space="preserve"> = </w:t>
      </w:r>
      <w:proofErr w:type="spellStart"/>
      <w:r>
        <w:rPr>
          <w:color w:val="000000"/>
          <w:szCs w:val="24"/>
        </w:rPr>
        <w:t>Flux</w:t>
      </w:r>
      <w:r>
        <w:rPr>
          <w:color w:val="000000"/>
          <w:szCs w:val="24"/>
          <w:vertAlign w:val="subscript"/>
        </w:rPr>
        <w:t>net</w:t>
      </w:r>
      <w:proofErr w:type="spellEnd"/>
    </w:p>
    <w:p w:rsidR="00B74283" w:rsidRDefault="00B74283">
      <w:pPr>
        <w:autoSpaceDE w:val="0"/>
        <w:autoSpaceDN w:val="0"/>
        <w:adjustRightInd w:val="0"/>
        <w:jc w:val="left"/>
        <w:rPr>
          <w:b/>
          <w:color w:val="000000"/>
          <w:sz w:val="20"/>
          <w:szCs w:val="20"/>
        </w:rPr>
      </w:pPr>
    </w:p>
    <w:p w:rsidR="00B74283" w:rsidRDefault="00B74283" w:rsidP="006B2255">
      <w:pPr>
        <w:autoSpaceDE w:val="0"/>
        <w:autoSpaceDN w:val="0"/>
        <w:adjustRightInd w:val="0"/>
        <w:outlineLvl w:val="0"/>
        <w:rPr>
          <w:color w:val="000000"/>
          <w:szCs w:val="24"/>
        </w:rPr>
      </w:pPr>
      <w:proofErr w:type="gramStart"/>
      <w:r>
        <w:rPr>
          <w:color w:val="000000"/>
          <w:szCs w:val="24"/>
        </w:rPr>
        <w:t>Eq. 2.</w:t>
      </w:r>
      <w:proofErr w:type="gramEnd"/>
      <w:r>
        <w:rPr>
          <w:color w:val="000000"/>
          <w:szCs w:val="24"/>
        </w:rPr>
        <w:t xml:space="preserve">  TN or TP Credit (lbs/yr)</w:t>
      </w:r>
      <w:bookmarkStart w:id="0" w:name="_GoBack"/>
      <w:bookmarkEnd w:id="0"/>
      <w:r>
        <w:rPr>
          <w:color w:val="000000"/>
          <w:szCs w:val="24"/>
        </w:rPr>
        <w:t xml:space="preserve"> = </w:t>
      </w:r>
      <w:proofErr w:type="spellStart"/>
      <w:r>
        <w:rPr>
          <w:color w:val="000000"/>
          <w:szCs w:val="24"/>
        </w:rPr>
        <w:t>Flux</w:t>
      </w:r>
      <w:r>
        <w:rPr>
          <w:color w:val="000000"/>
          <w:szCs w:val="24"/>
          <w:vertAlign w:val="subscript"/>
        </w:rPr>
        <w:t>net</w:t>
      </w:r>
      <w:proofErr w:type="spellEnd"/>
      <w:r>
        <w:rPr>
          <w:color w:val="000000"/>
          <w:szCs w:val="24"/>
          <w:vertAlign w:val="subscript"/>
        </w:rPr>
        <w:t xml:space="preserve"> </w:t>
      </w:r>
      <w:r>
        <w:rPr>
          <w:color w:val="000000"/>
          <w:szCs w:val="24"/>
        </w:rPr>
        <w:t>(kg/km</w:t>
      </w:r>
      <w:r w:rsidRPr="00D53473">
        <w:rPr>
          <w:color w:val="000000"/>
          <w:szCs w:val="24"/>
          <w:vertAlign w:val="superscript"/>
        </w:rPr>
        <w:t>2</w:t>
      </w:r>
      <w:r>
        <w:rPr>
          <w:color w:val="000000"/>
          <w:szCs w:val="24"/>
        </w:rPr>
        <w:t>/yr) * total area dredged (km</w:t>
      </w:r>
      <w:r w:rsidRPr="00D53473">
        <w:rPr>
          <w:color w:val="000000"/>
          <w:szCs w:val="24"/>
          <w:vertAlign w:val="superscript"/>
        </w:rPr>
        <w:t>2</w:t>
      </w:r>
      <w:r>
        <w:rPr>
          <w:color w:val="000000"/>
          <w:szCs w:val="24"/>
        </w:rPr>
        <w:t>) * 2.2046(lbs/kg)</w:t>
      </w:r>
    </w:p>
    <w:p w:rsidR="00B74283" w:rsidRDefault="00B74283" w:rsidP="003042A7">
      <w:pPr>
        <w:autoSpaceDE w:val="0"/>
        <w:autoSpaceDN w:val="0"/>
        <w:adjustRightInd w:val="0"/>
        <w:rPr>
          <w:color w:val="000000"/>
          <w:szCs w:val="24"/>
        </w:rPr>
      </w:pPr>
    </w:p>
    <w:p w:rsidR="00B74283" w:rsidRDefault="00B74283" w:rsidP="003042A7">
      <w:pPr>
        <w:autoSpaceDE w:val="0"/>
        <w:autoSpaceDN w:val="0"/>
        <w:adjustRightInd w:val="0"/>
        <w:rPr>
          <w:color w:val="000000"/>
          <w:szCs w:val="24"/>
        </w:rPr>
      </w:pPr>
      <w:r>
        <w:rPr>
          <w:color w:val="000000"/>
          <w:szCs w:val="24"/>
        </w:rPr>
        <w:t>To assign credit to a past project, the discount rate for any new muck deposition 5 cm or greater following a project’s completion will be applied as a 0.5, 0.35, or 0.2 multiplier to Eq. 2 depending upon its measured thickness rounded to the nearest centimeter (see Table 1).</w:t>
      </w:r>
    </w:p>
    <w:p w:rsidR="00B74283" w:rsidRDefault="00B74283" w:rsidP="003042A7">
      <w:pPr>
        <w:autoSpaceDE w:val="0"/>
        <w:autoSpaceDN w:val="0"/>
        <w:adjustRightInd w:val="0"/>
        <w:rPr>
          <w:color w:val="000000"/>
          <w:szCs w:val="24"/>
        </w:rPr>
      </w:pPr>
    </w:p>
    <w:p w:rsidR="00B74283" w:rsidRPr="00CF18A1" w:rsidRDefault="00B74283" w:rsidP="008E456C">
      <w:pPr>
        <w:pStyle w:val="ListParagraph"/>
        <w:numPr>
          <w:ilvl w:val="0"/>
          <w:numId w:val="4"/>
        </w:numPr>
        <w:autoSpaceDE w:val="0"/>
        <w:autoSpaceDN w:val="0"/>
        <w:adjustRightInd w:val="0"/>
        <w:rPr>
          <w:b/>
          <w:i/>
          <w:color w:val="000000"/>
          <w:szCs w:val="24"/>
        </w:rPr>
      </w:pPr>
      <w:r>
        <w:rPr>
          <w:b/>
          <w:i/>
          <w:color w:val="000000"/>
          <w:szCs w:val="24"/>
        </w:rPr>
        <w:t>Time Limitation:</w:t>
      </w:r>
      <w:r w:rsidRPr="006F63D1">
        <w:rPr>
          <w:color w:val="000000"/>
          <w:szCs w:val="24"/>
        </w:rPr>
        <w:t xml:space="preserve">  </w:t>
      </w:r>
    </w:p>
    <w:p w:rsidR="00B74283" w:rsidRDefault="00B74283">
      <w:pPr>
        <w:pStyle w:val="ListParagraph"/>
        <w:numPr>
          <w:ilvl w:val="0"/>
          <w:numId w:val="6"/>
        </w:numPr>
        <w:autoSpaceDE w:val="0"/>
        <w:autoSpaceDN w:val="0"/>
        <w:adjustRightInd w:val="0"/>
        <w:rPr>
          <w:color w:val="000000"/>
          <w:szCs w:val="24"/>
        </w:rPr>
      </w:pPr>
      <w:r w:rsidRPr="00D53473">
        <w:rPr>
          <w:color w:val="000000"/>
          <w:szCs w:val="24"/>
        </w:rPr>
        <w:t xml:space="preserve">Muck deposition is a nearly continuous process due to upland runoff; therefore, credits assigned to a muck removal project are time-limited to a maximum of 10 years. </w:t>
      </w:r>
    </w:p>
    <w:p w:rsidR="00B74283" w:rsidRDefault="00B74283">
      <w:pPr>
        <w:pStyle w:val="ListParagraph"/>
        <w:numPr>
          <w:ilvl w:val="0"/>
          <w:numId w:val="6"/>
        </w:numPr>
        <w:autoSpaceDE w:val="0"/>
        <w:autoSpaceDN w:val="0"/>
        <w:adjustRightInd w:val="0"/>
        <w:rPr>
          <w:color w:val="000000"/>
          <w:szCs w:val="24"/>
        </w:rPr>
      </w:pPr>
      <w:r w:rsidRPr="00D53473">
        <w:rPr>
          <w:color w:val="000000"/>
          <w:szCs w:val="24"/>
        </w:rPr>
        <w:t xml:space="preserve">To provide incentive for dredging very thick muck deposits (&gt;30 cm), the </w:t>
      </w:r>
      <w:r>
        <w:rPr>
          <w:color w:val="000000"/>
          <w:szCs w:val="24"/>
        </w:rPr>
        <w:t xml:space="preserve">initial </w:t>
      </w:r>
      <w:r w:rsidRPr="00D53473">
        <w:rPr>
          <w:color w:val="000000"/>
          <w:szCs w:val="24"/>
        </w:rPr>
        <w:t xml:space="preserve">time limit of 10 years can be further extended 1 year for each 30-cm depth increment above the first 30 cm (minimum thickness allowed) up to 5 </w:t>
      </w:r>
      <w:r>
        <w:rPr>
          <w:color w:val="000000"/>
          <w:szCs w:val="24"/>
        </w:rPr>
        <w:t xml:space="preserve">additional </w:t>
      </w:r>
      <w:r w:rsidRPr="00D53473">
        <w:rPr>
          <w:color w:val="000000"/>
          <w:szCs w:val="24"/>
        </w:rPr>
        <w:t>years.</w:t>
      </w:r>
    </w:p>
    <w:p w:rsidR="00B74283" w:rsidRDefault="00B74283">
      <w:pPr>
        <w:pStyle w:val="ListParagraph"/>
        <w:numPr>
          <w:ilvl w:val="0"/>
          <w:numId w:val="6"/>
        </w:numPr>
        <w:autoSpaceDE w:val="0"/>
        <w:autoSpaceDN w:val="0"/>
        <w:adjustRightInd w:val="0"/>
        <w:rPr>
          <w:b/>
          <w:i/>
          <w:color w:val="000000"/>
          <w:szCs w:val="24"/>
        </w:rPr>
      </w:pPr>
      <w:r w:rsidRPr="00D53473">
        <w:rPr>
          <w:color w:val="000000"/>
          <w:szCs w:val="24"/>
        </w:rPr>
        <w:t>Th</w:t>
      </w:r>
      <w:r>
        <w:rPr>
          <w:color w:val="000000"/>
          <w:szCs w:val="24"/>
        </w:rPr>
        <w:t>e initial</w:t>
      </w:r>
      <w:r w:rsidRPr="00D53473">
        <w:rPr>
          <w:color w:val="000000"/>
          <w:szCs w:val="24"/>
        </w:rPr>
        <w:t xml:space="preserve"> time limit </w:t>
      </w:r>
      <w:r>
        <w:rPr>
          <w:color w:val="000000"/>
          <w:szCs w:val="24"/>
        </w:rPr>
        <w:t xml:space="preserve">of 10 years, or up to 15 years for a project that removed very thick deposits, </w:t>
      </w:r>
      <w:r w:rsidRPr="00D53473">
        <w:rPr>
          <w:color w:val="000000"/>
          <w:szCs w:val="24"/>
        </w:rPr>
        <w:t xml:space="preserve">can be extended an additional 10 years for a total time limit of 20 years </w:t>
      </w:r>
      <w:r>
        <w:rPr>
          <w:color w:val="000000"/>
          <w:szCs w:val="24"/>
        </w:rPr>
        <w:t xml:space="preserve">or up to 25 years, respectively, </w:t>
      </w:r>
      <w:r w:rsidRPr="00D53473">
        <w:rPr>
          <w:color w:val="000000"/>
          <w:szCs w:val="24"/>
        </w:rPr>
        <w:t xml:space="preserve">if the stakeholder can demonstrate that effective upland source controls are in place or in progress, and the muck deposition rate </w:t>
      </w:r>
      <w:r>
        <w:rPr>
          <w:color w:val="000000"/>
          <w:szCs w:val="24"/>
        </w:rPr>
        <w:t>averages</w:t>
      </w:r>
      <w:r w:rsidRPr="00D53473">
        <w:rPr>
          <w:color w:val="000000"/>
          <w:szCs w:val="24"/>
        </w:rPr>
        <w:t xml:space="preserve"> </w:t>
      </w:r>
      <w:r w:rsidRPr="00D53473">
        <w:rPr>
          <w:rFonts w:ascii="Calibri" w:hAnsi="Calibri"/>
          <w:color w:val="000000"/>
          <w:szCs w:val="24"/>
        </w:rPr>
        <w:t>≤</w:t>
      </w:r>
      <w:r w:rsidRPr="00D53473">
        <w:rPr>
          <w:color w:val="000000"/>
          <w:szCs w:val="24"/>
        </w:rPr>
        <w:t>0.25 cm/yr</w:t>
      </w:r>
      <w:r>
        <w:rPr>
          <w:color w:val="000000"/>
          <w:szCs w:val="24"/>
        </w:rPr>
        <w:t xml:space="preserve"> or </w:t>
      </w:r>
      <w:r w:rsidRPr="00CB2E09">
        <w:rPr>
          <w:color w:val="000000"/>
          <w:szCs w:val="24"/>
        </w:rPr>
        <w:t>≤4</w:t>
      </w:r>
      <w:r>
        <w:rPr>
          <w:color w:val="000000"/>
          <w:szCs w:val="24"/>
        </w:rPr>
        <w:t xml:space="preserve"> cm/10 yr over the affected project area</w:t>
      </w:r>
      <w:r w:rsidRPr="00D53473">
        <w:rPr>
          <w:color w:val="000000"/>
          <w:szCs w:val="24"/>
        </w:rPr>
        <w:t xml:space="preserve">. </w:t>
      </w:r>
    </w:p>
    <w:p w:rsidR="00B74283" w:rsidRDefault="00B74283">
      <w:pPr>
        <w:pStyle w:val="ListParagraph"/>
        <w:numPr>
          <w:ilvl w:val="0"/>
          <w:numId w:val="6"/>
        </w:numPr>
        <w:autoSpaceDE w:val="0"/>
        <w:autoSpaceDN w:val="0"/>
        <w:adjustRightInd w:val="0"/>
        <w:rPr>
          <w:color w:val="000000"/>
          <w:szCs w:val="24"/>
        </w:rPr>
      </w:pPr>
      <w:r w:rsidRPr="00D53473">
        <w:rPr>
          <w:color w:val="000000"/>
          <w:szCs w:val="24"/>
        </w:rPr>
        <w:t xml:space="preserve">At the end of the </w:t>
      </w:r>
      <w:r>
        <w:rPr>
          <w:color w:val="000000"/>
          <w:szCs w:val="24"/>
        </w:rPr>
        <w:t xml:space="preserve">total </w:t>
      </w:r>
      <w:r w:rsidRPr="00D53473">
        <w:rPr>
          <w:color w:val="000000"/>
          <w:szCs w:val="24"/>
        </w:rPr>
        <w:t xml:space="preserve">time limit </w:t>
      </w:r>
      <w:r>
        <w:rPr>
          <w:color w:val="000000"/>
          <w:szCs w:val="24"/>
        </w:rPr>
        <w:t xml:space="preserve">assigned to a project that does </w:t>
      </w:r>
      <w:r w:rsidRPr="00D53473">
        <w:rPr>
          <w:color w:val="000000"/>
          <w:szCs w:val="24"/>
          <w:u w:val="single"/>
        </w:rPr>
        <w:t>not</w:t>
      </w:r>
      <w:r>
        <w:rPr>
          <w:color w:val="000000"/>
          <w:szCs w:val="24"/>
        </w:rPr>
        <w:t xml:space="preserve"> meet the conditions in 9c (</w:t>
      </w:r>
      <w:r w:rsidRPr="00D53473">
        <w:rPr>
          <w:color w:val="000000"/>
          <w:szCs w:val="24"/>
        </w:rPr>
        <w:t>10 years</w:t>
      </w:r>
      <w:r>
        <w:rPr>
          <w:color w:val="000000"/>
          <w:szCs w:val="24"/>
        </w:rPr>
        <w:t xml:space="preserve"> or</w:t>
      </w:r>
      <w:r w:rsidRPr="00D53473">
        <w:rPr>
          <w:color w:val="000000"/>
          <w:szCs w:val="24"/>
        </w:rPr>
        <w:t xml:space="preserve"> up to </w:t>
      </w:r>
      <w:r>
        <w:rPr>
          <w:color w:val="000000"/>
          <w:szCs w:val="24"/>
        </w:rPr>
        <w:t>1</w:t>
      </w:r>
      <w:r w:rsidRPr="00D53473">
        <w:rPr>
          <w:color w:val="000000"/>
          <w:szCs w:val="24"/>
        </w:rPr>
        <w:t>5 years</w:t>
      </w:r>
      <w:r>
        <w:rPr>
          <w:color w:val="000000"/>
          <w:szCs w:val="24"/>
        </w:rPr>
        <w:t xml:space="preserve"> for removal of very thick deposits</w:t>
      </w:r>
      <w:r w:rsidRPr="00D53473">
        <w:rPr>
          <w:color w:val="000000"/>
          <w:szCs w:val="24"/>
        </w:rPr>
        <w:t xml:space="preserve">), load reduction credits applied to that project will </w:t>
      </w:r>
      <w:r>
        <w:rPr>
          <w:color w:val="000000"/>
          <w:szCs w:val="24"/>
        </w:rPr>
        <w:t>end</w:t>
      </w:r>
      <w:r w:rsidRPr="00D53473">
        <w:rPr>
          <w:color w:val="000000"/>
          <w:szCs w:val="24"/>
        </w:rPr>
        <w:t xml:space="preserve">. </w:t>
      </w:r>
      <w:r>
        <w:rPr>
          <w:color w:val="000000"/>
          <w:szCs w:val="24"/>
        </w:rPr>
        <w:t xml:space="preserve"> However, f</w:t>
      </w:r>
      <w:r w:rsidRPr="00D53473">
        <w:rPr>
          <w:color w:val="000000"/>
          <w:szCs w:val="24"/>
        </w:rPr>
        <w:t xml:space="preserve">ull or discounted credits can be re-instated to the project area by documenting that the muck deposit thickness averages </w:t>
      </w:r>
      <w:r w:rsidRPr="00D53473">
        <w:rPr>
          <w:rFonts w:ascii="Calibri" w:hAnsi="Calibri"/>
          <w:color w:val="000000"/>
          <w:szCs w:val="24"/>
        </w:rPr>
        <w:t>&lt;</w:t>
      </w:r>
      <w:r w:rsidRPr="00D53473">
        <w:rPr>
          <w:color w:val="000000"/>
          <w:szCs w:val="24"/>
        </w:rPr>
        <w:t>10 cm, or by re-dredging the muck in accordance with the requirements 1 through 10.</w:t>
      </w:r>
    </w:p>
    <w:p w:rsidR="00B74283" w:rsidRDefault="00B74283" w:rsidP="000B4204">
      <w:pPr>
        <w:pStyle w:val="ListParagraph"/>
        <w:numPr>
          <w:ilvl w:val="0"/>
          <w:numId w:val="6"/>
        </w:numPr>
        <w:autoSpaceDE w:val="0"/>
        <w:autoSpaceDN w:val="0"/>
        <w:adjustRightInd w:val="0"/>
        <w:rPr>
          <w:color w:val="000000"/>
          <w:szCs w:val="24"/>
        </w:rPr>
      </w:pPr>
      <w:r w:rsidRPr="000B4204">
        <w:rPr>
          <w:color w:val="000000"/>
          <w:szCs w:val="24"/>
        </w:rPr>
        <w:t xml:space="preserve">At the end of the </w:t>
      </w:r>
      <w:r>
        <w:rPr>
          <w:color w:val="000000"/>
          <w:szCs w:val="24"/>
        </w:rPr>
        <w:t xml:space="preserve">total </w:t>
      </w:r>
      <w:r w:rsidRPr="000B4204">
        <w:rPr>
          <w:color w:val="000000"/>
          <w:szCs w:val="24"/>
        </w:rPr>
        <w:t xml:space="preserve">time limit </w:t>
      </w:r>
      <w:r>
        <w:rPr>
          <w:color w:val="000000"/>
          <w:szCs w:val="24"/>
        </w:rPr>
        <w:t>assigned</w:t>
      </w:r>
      <w:r w:rsidRPr="000B4204">
        <w:rPr>
          <w:color w:val="000000"/>
          <w:szCs w:val="24"/>
        </w:rPr>
        <w:t xml:space="preserve"> </w:t>
      </w:r>
      <w:r>
        <w:rPr>
          <w:color w:val="000000"/>
          <w:szCs w:val="24"/>
        </w:rPr>
        <w:t>to a project that does meet the conditions in 9c (2</w:t>
      </w:r>
      <w:r w:rsidRPr="000B4204">
        <w:rPr>
          <w:color w:val="000000"/>
          <w:szCs w:val="24"/>
        </w:rPr>
        <w:t>0 years</w:t>
      </w:r>
      <w:r>
        <w:rPr>
          <w:color w:val="000000"/>
          <w:szCs w:val="24"/>
        </w:rPr>
        <w:t xml:space="preserve"> or</w:t>
      </w:r>
      <w:r w:rsidRPr="000B4204">
        <w:rPr>
          <w:color w:val="000000"/>
          <w:szCs w:val="24"/>
        </w:rPr>
        <w:t xml:space="preserve"> up to </w:t>
      </w:r>
      <w:r>
        <w:rPr>
          <w:color w:val="000000"/>
          <w:szCs w:val="24"/>
        </w:rPr>
        <w:t>2</w:t>
      </w:r>
      <w:r w:rsidRPr="000B4204">
        <w:rPr>
          <w:color w:val="000000"/>
          <w:szCs w:val="24"/>
        </w:rPr>
        <w:t>5 years</w:t>
      </w:r>
      <w:r>
        <w:rPr>
          <w:color w:val="000000"/>
          <w:szCs w:val="24"/>
        </w:rPr>
        <w:t xml:space="preserve"> for removal of very thick deposits</w:t>
      </w:r>
      <w:r w:rsidRPr="000B4204">
        <w:rPr>
          <w:color w:val="000000"/>
          <w:szCs w:val="24"/>
        </w:rPr>
        <w:t xml:space="preserve">), load reduction credits applied to that project will </w:t>
      </w:r>
      <w:r>
        <w:rPr>
          <w:color w:val="000000"/>
          <w:szCs w:val="24"/>
        </w:rPr>
        <w:t>end</w:t>
      </w:r>
      <w:r w:rsidRPr="000B4204">
        <w:rPr>
          <w:color w:val="000000"/>
          <w:szCs w:val="24"/>
        </w:rPr>
        <w:t xml:space="preserve">. </w:t>
      </w:r>
      <w:r>
        <w:rPr>
          <w:color w:val="000000"/>
          <w:szCs w:val="24"/>
        </w:rPr>
        <w:t xml:space="preserve"> However, f</w:t>
      </w:r>
      <w:r w:rsidRPr="000B4204">
        <w:rPr>
          <w:color w:val="000000"/>
          <w:szCs w:val="24"/>
        </w:rPr>
        <w:t xml:space="preserve">ull or discounted credits can be re-instated to the project area by documenting that the muck deposit thickness averages </w:t>
      </w:r>
      <w:r w:rsidRPr="000B4204">
        <w:rPr>
          <w:rFonts w:ascii="Calibri" w:hAnsi="Calibri"/>
          <w:color w:val="000000"/>
          <w:szCs w:val="24"/>
        </w:rPr>
        <w:t>&lt;</w:t>
      </w:r>
      <w:r w:rsidRPr="000B4204">
        <w:rPr>
          <w:color w:val="000000"/>
          <w:szCs w:val="24"/>
        </w:rPr>
        <w:t>10 cm, or by re-dredging the muck in accordance with the requirements 1 through 10.</w:t>
      </w:r>
    </w:p>
    <w:p w:rsidR="00B74283" w:rsidRDefault="00B74283" w:rsidP="000B4204">
      <w:pPr>
        <w:pStyle w:val="ListParagraph"/>
        <w:numPr>
          <w:ilvl w:val="0"/>
          <w:numId w:val="6"/>
        </w:numPr>
        <w:autoSpaceDE w:val="0"/>
        <w:autoSpaceDN w:val="0"/>
        <w:adjustRightInd w:val="0"/>
        <w:rPr>
          <w:color w:val="000000"/>
          <w:szCs w:val="24"/>
        </w:rPr>
      </w:pPr>
      <w:r>
        <w:rPr>
          <w:color w:val="000000"/>
          <w:szCs w:val="24"/>
        </w:rPr>
        <w:t xml:space="preserve">For projects with new muck deposition greater than 4 cm/10 years, project credits will be reduced based on the discount rates listed in Table 1.  Either a new dredging project or other nutrient removal project or activity can be used to make up the lost credits. </w:t>
      </w:r>
    </w:p>
    <w:p w:rsidR="00B74283" w:rsidRPr="000B4204" w:rsidRDefault="00B74283" w:rsidP="000B4204">
      <w:pPr>
        <w:autoSpaceDE w:val="0"/>
        <w:autoSpaceDN w:val="0"/>
        <w:adjustRightInd w:val="0"/>
        <w:ind w:left="360"/>
        <w:rPr>
          <w:color w:val="000000"/>
          <w:szCs w:val="24"/>
        </w:rPr>
      </w:pPr>
    </w:p>
    <w:p w:rsidR="00B74283" w:rsidRDefault="00B74283" w:rsidP="003D4A98">
      <w:pPr>
        <w:keepNext/>
        <w:autoSpaceDE w:val="0"/>
        <w:autoSpaceDN w:val="0"/>
        <w:adjustRightInd w:val="0"/>
        <w:outlineLvl w:val="0"/>
        <w:rPr>
          <w:b/>
          <w:color w:val="000000"/>
          <w:szCs w:val="24"/>
          <w:u w:val="single"/>
        </w:rPr>
      </w:pPr>
      <w:r>
        <w:rPr>
          <w:b/>
          <w:color w:val="000000"/>
          <w:szCs w:val="24"/>
          <w:u w:val="single"/>
        </w:rPr>
        <w:lastRenderedPageBreak/>
        <w:t>Source Control Requirements</w:t>
      </w:r>
    </w:p>
    <w:p w:rsidR="00B74283" w:rsidRDefault="00B74283">
      <w:pPr>
        <w:autoSpaceDE w:val="0"/>
        <w:autoSpaceDN w:val="0"/>
        <w:adjustRightInd w:val="0"/>
        <w:rPr>
          <w:color w:val="000000"/>
          <w:szCs w:val="24"/>
        </w:rPr>
      </w:pPr>
      <w:r w:rsidRPr="0052562C">
        <w:rPr>
          <w:color w:val="000000"/>
          <w:szCs w:val="24"/>
        </w:rPr>
        <w:t xml:space="preserve">An important component of providing credits for muck removal is the implementation of actions that limit the deposition of upland sediments in the </w:t>
      </w:r>
      <w:r w:rsidR="003D4A98">
        <w:rPr>
          <w:color w:val="000000"/>
          <w:szCs w:val="24"/>
        </w:rPr>
        <w:t>river</w:t>
      </w:r>
      <w:r>
        <w:rPr>
          <w:color w:val="000000"/>
          <w:szCs w:val="24"/>
        </w:rPr>
        <w:t xml:space="preserve"> and its tributaries</w:t>
      </w:r>
      <w:r w:rsidRPr="0052562C">
        <w:rPr>
          <w:color w:val="000000"/>
          <w:szCs w:val="24"/>
        </w:rPr>
        <w:t>.</w:t>
      </w:r>
      <w:r>
        <w:rPr>
          <w:color w:val="000000"/>
          <w:szCs w:val="24"/>
        </w:rPr>
        <w:t xml:space="preserve"> Many of the activities required by municipal separate storm sewer system (MS4) permitting also address control of upland erosion and are appropriate source control measures.  Source control actions or programs that can be considered as a minimum for credit include:</w:t>
      </w:r>
    </w:p>
    <w:p w:rsidR="00B74283" w:rsidRDefault="00B74283">
      <w:pPr>
        <w:autoSpaceDE w:val="0"/>
        <w:autoSpaceDN w:val="0"/>
        <w:adjustRightInd w:val="0"/>
        <w:rPr>
          <w:color w:val="000000"/>
          <w:szCs w:val="24"/>
        </w:rPr>
      </w:pPr>
    </w:p>
    <w:p w:rsidR="00B74283" w:rsidRDefault="00B74283" w:rsidP="0052562C">
      <w:pPr>
        <w:pStyle w:val="ListParagraph"/>
        <w:numPr>
          <w:ilvl w:val="0"/>
          <w:numId w:val="10"/>
        </w:numPr>
        <w:autoSpaceDE w:val="0"/>
        <w:autoSpaceDN w:val="0"/>
        <w:adjustRightInd w:val="0"/>
        <w:ind w:left="450"/>
        <w:rPr>
          <w:color w:val="000000"/>
          <w:szCs w:val="24"/>
        </w:rPr>
      </w:pPr>
      <w:r w:rsidRPr="0052562C">
        <w:rPr>
          <w:b/>
          <w:color w:val="000000"/>
          <w:szCs w:val="24"/>
        </w:rPr>
        <w:t>Erosion and Sediment Control Ordinance</w:t>
      </w:r>
      <w:r w:rsidRPr="00266B02">
        <w:rPr>
          <w:color w:val="000000"/>
          <w:szCs w:val="24"/>
        </w:rPr>
        <w:t>;</w:t>
      </w:r>
    </w:p>
    <w:p w:rsidR="00B74283" w:rsidRPr="00430CB5" w:rsidRDefault="00B74283" w:rsidP="0052562C">
      <w:pPr>
        <w:pStyle w:val="ListParagraph"/>
        <w:numPr>
          <w:ilvl w:val="0"/>
          <w:numId w:val="10"/>
        </w:numPr>
        <w:autoSpaceDE w:val="0"/>
        <w:autoSpaceDN w:val="0"/>
        <w:adjustRightInd w:val="0"/>
        <w:ind w:left="450"/>
        <w:rPr>
          <w:color w:val="000000"/>
          <w:szCs w:val="24"/>
        </w:rPr>
      </w:pPr>
      <w:r w:rsidRPr="003B771E">
        <w:rPr>
          <w:b/>
          <w:color w:val="000000"/>
          <w:szCs w:val="24"/>
        </w:rPr>
        <w:t>Landscaping Ordinance</w:t>
      </w:r>
      <w:r>
        <w:rPr>
          <w:color w:val="000000"/>
          <w:szCs w:val="24"/>
        </w:rPr>
        <w:t>;</w:t>
      </w:r>
    </w:p>
    <w:p w:rsidR="00B74283" w:rsidRPr="003D2245" w:rsidRDefault="00B74283" w:rsidP="0052562C">
      <w:pPr>
        <w:pStyle w:val="ListParagraph"/>
        <w:numPr>
          <w:ilvl w:val="0"/>
          <w:numId w:val="10"/>
        </w:numPr>
        <w:autoSpaceDE w:val="0"/>
        <w:autoSpaceDN w:val="0"/>
        <w:adjustRightInd w:val="0"/>
        <w:ind w:left="450"/>
        <w:rPr>
          <w:color w:val="000000"/>
          <w:szCs w:val="24"/>
        </w:rPr>
      </w:pPr>
      <w:r w:rsidRPr="0052562C">
        <w:rPr>
          <w:b/>
          <w:color w:val="000000"/>
          <w:szCs w:val="24"/>
        </w:rPr>
        <w:t>Street Sweeping</w:t>
      </w:r>
      <w:r w:rsidRPr="00266B02">
        <w:rPr>
          <w:color w:val="000000"/>
          <w:szCs w:val="24"/>
        </w:rPr>
        <w:t xml:space="preserve">; </w:t>
      </w:r>
      <w:r>
        <w:rPr>
          <w:color w:val="000000"/>
          <w:szCs w:val="24"/>
        </w:rPr>
        <w:t>and</w:t>
      </w:r>
    </w:p>
    <w:p w:rsidR="00B74283" w:rsidRDefault="00B74283" w:rsidP="00B73D2A">
      <w:pPr>
        <w:pStyle w:val="ListParagraph"/>
        <w:numPr>
          <w:ilvl w:val="0"/>
          <w:numId w:val="10"/>
        </w:numPr>
        <w:tabs>
          <w:tab w:val="left" w:pos="450"/>
        </w:tabs>
        <w:autoSpaceDE w:val="0"/>
        <w:autoSpaceDN w:val="0"/>
        <w:adjustRightInd w:val="0"/>
        <w:ind w:left="518" w:hanging="432"/>
        <w:rPr>
          <w:color w:val="000000"/>
          <w:szCs w:val="24"/>
        </w:rPr>
      </w:pPr>
      <w:r w:rsidRPr="0052562C">
        <w:rPr>
          <w:b/>
          <w:color w:val="000000"/>
          <w:szCs w:val="24"/>
        </w:rPr>
        <w:t>Main</w:t>
      </w:r>
      <w:r>
        <w:rPr>
          <w:b/>
          <w:color w:val="000000"/>
          <w:szCs w:val="24"/>
        </w:rPr>
        <w:t xml:space="preserve">taining a </w:t>
      </w:r>
      <w:r w:rsidRPr="00A153A4">
        <w:rPr>
          <w:b/>
          <w:color w:val="000000"/>
          <w:szCs w:val="24"/>
        </w:rPr>
        <w:t>Vegetative Cover on Banks of D</w:t>
      </w:r>
      <w:r w:rsidRPr="0052562C">
        <w:rPr>
          <w:b/>
          <w:color w:val="000000"/>
          <w:szCs w:val="24"/>
        </w:rPr>
        <w:t xml:space="preserve">rainage </w:t>
      </w:r>
      <w:r w:rsidRPr="00A153A4">
        <w:rPr>
          <w:b/>
          <w:color w:val="000000"/>
          <w:szCs w:val="24"/>
        </w:rPr>
        <w:t>F</w:t>
      </w:r>
      <w:r w:rsidRPr="0052562C">
        <w:rPr>
          <w:b/>
          <w:color w:val="000000"/>
          <w:szCs w:val="24"/>
        </w:rPr>
        <w:t>eatures</w:t>
      </w:r>
      <w:r w:rsidRPr="00266B02">
        <w:rPr>
          <w:color w:val="000000"/>
          <w:szCs w:val="24"/>
        </w:rPr>
        <w:t xml:space="preserve"> (canals, ditches, stream bank), whenever possible</w:t>
      </w:r>
      <w:r>
        <w:rPr>
          <w:color w:val="000000"/>
          <w:szCs w:val="24"/>
        </w:rPr>
        <w:t>.</w:t>
      </w:r>
    </w:p>
    <w:p w:rsidR="00B74283" w:rsidRDefault="00B74283" w:rsidP="0052562C">
      <w:pPr>
        <w:pStyle w:val="ListParagraph"/>
        <w:tabs>
          <w:tab w:val="left" w:pos="90"/>
        </w:tabs>
        <w:autoSpaceDE w:val="0"/>
        <w:autoSpaceDN w:val="0"/>
        <w:adjustRightInd w:val="0"/>
        <w:ind w:left="90"/>
        <w:rPr>
          <w:color w:val="000000"/>
          <w:szCs w:val="24"/>
        </w:rPr>
      </w:pPr>
    </w:p>
    <w:p w:rsidR="003D2F7F" w:rsidRDefault="00B74283" w:rsidP="007A6FAC">
      <w:pPr>
        <w:pStyle w:val="ListParagraph"/>
        <w:autoSpaceDE w:val="0"/>
        <w:autoSpaceDN w:val="0"/>
        <w:adjustRightInd w:val="0"/>
        <w:ind w:left="0"/>
        <w:rPr>
          <w:color w:val="000000"/>
          <w:szCs w:val="24"/>
        </w:rPr>
      </w:pPr>
      <w:r w:rsidRPr="008D562B">
        <w:rPr>
          <w:color w:val="000000"/>
          <w:szCs w:val="24"/>
        </w:rPr>
        <w:t xml:space="preserve">The implementation of additional best management practices or educational activities that address erosion of upland soils is encouraged. Some examples of other activities include construction of riparian buffers along waterways, citizen outreach programs that encourage protection of riparian areas located on private property, or construction of rain gardens.  </w:t>
      </w:r>
      <w:r>
        <w:rPr>
          <w:color w:val="000000"/>
          <w:szCs w:val="24"/>
        </w:rPr>
        <w:t>Vegetated buffers may be one of the most effective practices to use to remove sediment and nutrients.  Data collected in studies to determine the appropriate width of riparian buffers for nutrient and sediment control provides some guidance in the distance for dredged material storage.  Vegetated buffers are effective in controlling suspended solids and reducing nutrients both as surface and subsurface discharges (Mayer et al., 2006).</w:t>
      </w:r>
    </w:p>
    <w:p w:rsidR="00B74283" w:rsidRDefault="00B74283">
      <w:pPr>
        <w:autoSpaceDE w:val="0"/>
        <w:autoSpaceDN w:val="0"/>
        <w:adjustRightInd w:val="0"/>
        <w:rPr>
          <w:color w:val="000000"/>
          <w:szCs w:val="24"/>
        </w:rPr>
      </w:pPr>
    </w:p>
    <w:p w:rsidR="00B74283" w:rsidRPr="00EE412F" w:rsidRDefault="00B74283" w:rsidP="006B2255">
      <w:pPr>
        <w:autoSpaceDE w:val="0"/>
        <w:autoSpaceDN w:val="0"/>
        <w:adjustRightInd w:val="0"/>
        <w:outlineLvl w:val="0"/>
        <w:rPr>
          <w:b/>
          <w:color w:val="000000"/>
          <w:szCs w:val="24"/>
          <w:u w:val="single"/>
        </w:rPr>
      </w:pPr>
      <w:r>
        <w:rPr>
          <w:b/>
          <w:color w:val="000000"/>
          <w:szCs w:val="24"/>
          <w:u w:val="single"/>
        </w:rPr>
        <w:t>Muck Survey, Collection, and Measurement Methods</w:t>
      </w:r>
    </w:p>
    <w:p w:rsidR="00B74283" w:rsidRDefault="00B74283" w:rsidP="008C2305">
      <w:pPr>
        <w:autoSpaceDE w:val="0"/>
        <w:autoSpaceDN w:val="0"/>
        <w:adjustRightInd w:val="0"/>
        <w:rPr>
          <w:color w:val="000000"/>
          <w:szCs w:val="24"/>
        </w:rPr>
      </w:pPr>
      <w:r>
        <w:rPr>
          <w:color w:val="000000"/>
          <w:szCs w:val="24"/>
        </w:rPr>
        <w:t>The muck deposit will be surveyed to determine average minimal depth.  Material will need to be collected and tested for particle size and organic content to characterize the physical properties of the muck deposit and whether or not those properties meet the definition of a creditable muck deposit.  Sampling should complement data collection requirements specified in permits. Several different factors need to be considered before sampling is initiated.</w:t>
      </w:r>
    </w:p>
    <w:p w:rsidR="00B74283" w:rsidRDefault="00B74283" w:rsidP="003D2245">
      <w:pPr>
        <w:pStyle w:val="ListParagraph"/>
        <w:numPr>
          <w:ilvl w:val="0"/>
          <w:numId w:val="9"/>
        </w:numPr>
        <w:autoSpaceDE w:val="0"/>
        <w:autoSpaceDN w:val="0"/>
        <w:adjustRightInd w:val="0"/>
        <w:ind w:left="360"/>
        <w:rPr>
          <w:color w:val="000000"/>
          <w:szCs w:val="24"/>
        </w:rPr>
      </w:pPr>
      <w:r w:rsidRPr="0052562C">
        <w:rPr>
          <w:b/>
          <w:color w:val="000000"/>
          <w:szCs w:val="24"/>
        </w:rPr>
        <w:t>Collection of Muck</w:t>
      </w:r>
      <w:r>
        <w:rPr>
          <w:b/>
          <w:color w:val="000000"/>
          <w:szCs w:val="24"/>
        </w:rPr>
        <w:t xml:space="preserve"> Samples</w:t>
      </w:r>
      <w:r w:rsidRPr="0052562C">
        <w:rPr>
          <w:color w:val="000000"/>
          <w:szCs w:val="24"/>
        </w:rPr>
        <w:t xml:space="preserve">:  </w:t>
      </w:r>
      <w:r>
        <w:rPr>
          <w:color w:val="000000"/>
          <w:szCs w:val="24"/>
        </w:rPr>
        <w:t xml:space="preserve">Samples of muck can be collected using several different pieces of equipment including corers, scoops, and dredge/grab samplers.  FDEP standard operating procedure (SOP)-001/01 FS 4000 Sediment Sampling describes the different sampling devices and collection methodologies.   The FDEP protocols are available </w:t>
      </w:r>
      <w:proofErr w:type="gramStart"/>
      <w:r>
        <w:rPr>
          <w:color w:val="000000"/>
          <w:szCs w:val="24"/>
        </w:rPr>
        <w:t>at:</w:t>
      </w:r>
      <w:proofErr w:type="gramEnd"/>
      <w:r>
        <w:rPr>
          <w:color w:val="000000"/>
          <w:szCs w:val="24"/>
        </w:rPr>
        <w:t xml:space="preserve"> </w:t>
      </w:r>
      <w:hyperlink r:id="rId8" w:history="1">
        <w:r w:rsidRPr="003D2245">
          <w:rPr>
            <w:rStyle w:val="Hyperlink"/>
          </w:rPr>
          <w:t>http://publicfiles.dep.state.fl.us/dear/sas/sopdoc/2008sops/fs4000.pdf</w:t>
        </w:r>
      </w:hyperlink>
      <w:r w:rsidRPr="003D2245">
        <w:rPr>
          <w:color w:val="000000"/>
          <w:szCs w:val="24"/>
        </w:rPr>
        <w:t>.</w:t>
      </w:r>
      <w:r>
        <w:rPr>
          <w:color w:val="000000"/>
          <w:szCs w:val="24"/>
        </w:rPr>
        <w:t xml:space="preserve"> </w:t>
      </w:r>
    </w:p>
    <w:p w:rsidR="00B74283" w:rsidRDefault="00B74283">
      <w:pPr>
        <w:pStyle w:val="ListParagraph"/>
        <w:numPr>
          <w:ilvl w:val="0"/>
          <w:numId w:val="9"/>
        </w:numPr>
        <w:ind w:left="360"/>
        <w:rPr>
          <w:color w:val="1F497D"/>
        </w:rPr>
      </w:pPr>
      <w:r w:rsidRPr="003D2245">
        <w:rPr>
          <w:b/>
          <w:color w:val="000000"/>
          <w:szCs w:val="24"/>
        </w:rPr>
        <w:t>Laboratory Analysis</w:t>
      </w:r>
      <w:r w:rsidRPr="003D2245">
        <w:rPr>
          <w:color w:val="000000"/>
          <w:szCs w:val="24"/>
        </w:rPr>
        <w:t xml:space="preserve">: </w:t>
      </w:r>
      <w:r w:rsidRPr="00754240">
        <w:rPr>
          <w:color w:val="000000"/>
          <w:szCs w:val="24"/>
        </w:rPr>
        <w:t xml:space="preserve">The U.S. Army Corps of Engineers (USACE) identifies appropriate </w:t>
      </w:r>
      <w:r>
        <w:rPr>
          <w:color w:val="000000"/>
          <w:szCs w:val="24"/>
        </w:rPr>
        <w:t xml:space="preserve">laboratory methods for characterizing the physical properties of muck.  Table 3 lists some of the more common methods.  The standard sieve test will not work well with </w:t>
      </w:r>
      <w:proofErr w:type="gramStart"/>
      <w:r>
        <w:rPr>
          <w:color w:val="000000"/>
          <w:szCs w:val="24"/>
        </w:rPr>
        <w:t>fine grained</w:t>
      </w:r>
      <w:proofErr w:type="gramEnd"/>
      <w:r>
        <w:rPr>
          <w:color w:val="000000"/>
          <w:szCs w:val="24"/>
        </w:rPr>
        <w:t xml:space="preserve"> material; the hydrometer and pipette tests are recommended for fine grained sediments. Additional information is available from the USACE’s website at </w:t>
      </w:r>
      <w:hyperlink r:id="rId9" w:history="1">
        <w:r w:rsidRPr="00102376">
          <w:rPr>
            <w:rStyle w:val="Hyperlink"/>
            <w:u w:val="none"/>
          </w:rPr>
          <w:t>http://el.erdc.usace.army.mil/dots/guidance.html</w:t>
        </w:r>
      </w:hyperlink>
      <w:r w:rsidRPr="00754240">
        <w:rPr>
          <w:color w:val="1F497D"/>
        </w:rPr>
        <w:t>.</w:t>
      </w:r>
      <w:r w:rsidRPr="003D2245">
        <w:rPr>
          <w:color w:val="1F497D"/>
        </w:rPr>
        <w:t xml:space="preserve"> </w:t>
      </w:r>
    </w:p>
    <w:p w:rsidR="00B74283" w:rsidRDefault="00B74283" w:rsidP="007F668A">
      <w:pPr>
        <w:pStyle w:val="ListParagraph"/>
      </w:pPr>
    </w:p>
    <w:p w:rsidR="00B74283" w:rsidRPr="009B76A5" w:rsidRDefault="00B74283" w:rsidP="006B2255">
      <w:pPr>
        <w:pStyle w:val="ListParagraph"/>
        <w:jc w:val="center"/>
        <w:outlineLvl w:val="0"/>
        <w:rPr>
          <w:b/>
        </w:rPr>
      </w:pPr>
      <w:proofErr w:type="gramStart"/>
      <w:r w:rsidRPr="009B76A5">
        <w:rPr>
          <w:b/>
        </w:rPr>
        <w:t>Table 3.</w:t>
      </w:r>
      <w:proofErr w:type="gramEnd"/>
      <w:r w:rsidRPr="009B76A5">
        <w:rPr>
          <w:b/>
        </w:rPr>
        <w:t xml:space="preserve"> Standard Laboratory Sediment Characterization Test Procedures</w:t>
      </w:r>
    </w:p>
    <w:tbl>
      <w:tblPr>
        <w:tblW w:w="98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754"/>
        <w:gridCol w:w="1832"/>
        <w:gridCol w:w="1231"/>
        <w:gridCol w:w="1168"/>
        <w:gridCol w:w="1530"/>
        <w:gridCol w:w="1314"/>
      </w:tblGrid>
      <w:tr w:rsidR="001D3A4E" w:rsidRPr="003D1CAF" w:rsidTr="003D1CAF">
        <w:trPr>
          <w:tblHeader/>
          <w:jc w:val="center"/>
        </w:trPr>
        <w:tc>
          <w:tcPr>
            <w:tcW w:w="2754" w:type="dxa"/>
            <w:shd w:val="clear" w:color="auto" w:fill="DBE5F1"/>
          </w:tcPr>
          <w:p w:rsidR="00B74283" w:rsidRPr="003D1CAF" w:rsidRDefault="00B74283" w:rsidP="003D1CAF">
            <w:pPr>
              <w:pStyle w:val="ListParagraph"/>
              <w:ind w:left="0"/>
              <w:jc w:val="center"/>
              <w:rPr>
                <w:b/>
                <w:color w:val="000000"/>
                <w:szCs w:val="24"/>
              </w:rPr>
            </w:pPr>
            <w:r w:rsidRPr="003D1CAF">
              <w:rPr>
                <w:b/>
                <w:color w:val="000000"/>
                <w:sz w:val="22"/>
              </w:rPr>
              <w:t>Method</w:t>
            </w:r>
          </w:p>
        </w:tc>
        <w:tc>
          <w:tcPr>
            <w:tcW w:w="1832" w:type="dxa"/>
            <w:shd w:val="clear" w:color="auto" w:fill="DBE5F1"/>
          </w:tcPr>
          <w:p w:rsidR="00B74283" w:rsidRPr="003D1CAF" w:rsidRDefault="00B74283" w:rsidP="003D1CAF">
            <w:pPr>
              <w:pStyle w:val="ListParagraph"/>
              <w:ind w:left="0"/>
              <w:jc w:val="center"/>
              <w:rPr>
                <w:b/>
                <w:color w:val="000000"/>
                <w:szCs w:val="24"/>
              </w:rPr>
            </w:pPr>
            <w:r w:rsidRPr="003D1CAF">
              <w:rPr>
                <w:b/>
                <w:color w:val="000000"/>
                <w:sz w:val="22"/>
              </w:rPr>
              <w:t>ASTM</w:t>
            </w:r>
          </w:p>
        </w:tc>
        <w:tc>
          <w:tcPr>
            <w:tcW w:w="1231" w:type="dxa"/>
            <w:shd w:val="clear" w:color="auto" w:fill="DBE5F1"/>
          </w:tcPr>
          <w:p w:rsidR="00B74283" w:rsidRPr="003D1CAF" w:rsidRDefault="00B74283" w:rsidP="003D1CAF">
            <w:pPr>
              <w:pStyle w:val="ListParagraph"/>
              <w:ind w:left="0"/>
              <w:jc w:val="center"/>
              <w:rPr>
                <w:b/>
                <w:color w:val="000000"/>
                <w:szCs w:val="24"/>
              </w:rPr>
            </w:pPr>
            <w:r w:rsidRPr="003D1CAF">
              <w:rPr>
                <w:b/>
                <w:color w:val="000000"/>
                <w:sz w:val="22"/>
              </w:rPr>
              <w:t>AASHTO</w:t>
            </w:r>
          </w:p>
        </w:tc>
        <w:tc>
          <w:tcPr>
            <w:tcW w:w="1168" w:type="dxa"/>
            <w:shd w:val="clear" w:color="auto" w:fill="DBE5F1"/>
          </w:tcPr>
          <w:p w:rsidR="00B74283" w:rsidRPr="003D1CAF" w:rsidRDefault="00B74283" w:rsidP="003D1CAF">
            <w:pPr>
              <w:pStyle w:val="ListParagraph"/>
              <w:ind w:left="0"/>
              <w:jc w:val="center"/>
              <w:rPr>
                <w:b/>
                <w:color w:val="000000"/>
                <w:szCs w:val="24"/>
              </w:rPr>
            </w:pPr>
            <w:r w:rsidRPr="003D1CAF">
              <w:rPr>
                <w:b/>
                <w:color w:val="000000"/>
                <w:sz w:val="22"/>
              </w:rPr>
              <w:t>USACE</w:t>
            </w:r>
          </w:p>
        </w:tc>
        <w:tc>
          <w:tcPr>
            <w:tcW w:w="1530" w:type="dxa"/>
            <w:shd w:val="clear" w:color="auto" w:fill="DBE5F1"/>
          </w:tcPr>
          <w:p w:rsidR="00B74283" w:rsidRPr="003D1CAF" w:rsidRDefault="00B74283" w:rsidP="003D1CAF">
            <w:pPr>
              <w:pStyle w:val="ListParagraph"/>
              <w:ind w:left="0"/>
              <w:jc w:val="center"/>
              <w:rPr>
                <w:rFonts w:ascii="Arial" w:hAnsi="Arial"/>
                <w:b/>
                <w:color w:val="000000"/>
                <w:sz w:val="20"/>
                <w:szCs w:val="24"/>
              </w:rPr>
            </w:pPr>
            <w:proofErr w:type="spellStart"/>
            <w:r w:rsidRPr="003D1CAF">
              <w:rPr>
                <w:rFonts w:ascii="Arial" w:hAnsi="Arial"/>
                <w:b/>
                <w:color w:val="000000"/>
                <w:sz w:val="20"/>
                <w:szCs w:val="24"/>
              </w:rPr>
              <w:t>DoD</w:t>
            </w:r>
            <w:proofErr w:type="spellEnd"/>
          </w:p>
        </w:tc>
        <w:tc>
          <w:tcPr>
            <w:tcW w:w="1314" w:type="dxa"/>
            <w:shd w:val="clear" w:color="auto" w:fill="DBE5F1"/>
          </w:tcPr>
          <w:p w:rsidR="00B74283" w:rsidRPr="003D1CAF" w:rsidRDefault="00B74283" w:rsidP="003D1CAF">
            <w:pPr>
              <w:pStyle w:val="ListParagraph"/>
              <w:ind w:left="0"/>
              <w:jc w:val="center"/>
              <w:rPr>
                <w:rFonts w:ascii="Arial" w:hAnsi="Arial"/>
                <w:b/>
                <w:color w:val="000000"/>
                <w:sz w:val="20"/>
                <w:szCs w:val="24"/>
              </w:rPr>
            </w:pPr>
            <w:r w:rsidRPr="003D1CAF">
              <w:rPr>
                <w:rFonts w:ascii="Arial" w:hAnsi="Arial"/>
                <w:b/>
                <w:color w:val="000000"/>
                <w:sz w:val="20"/>
                <w:szCs w:val="24"/>
              </w:rPr>
              <w:t>CSSS</w:t>
            </w:r>
          </w:p>
        </w:tc>
      </w:tr>
      <w:tr w:rsidR="00B74283" w:rsidRPr="003D1CAF" w:rsidTr="003D1CAF">
        <w:trPr>
          <w:jc w:val="center"/>
        </w:trPr>
        <w:tc>
          <w:tcPr>
            <w:tcW w:w="2754" w:type="dxa"/>
          </w:tcPr>
          <w:p w:rsidR="00B74283" w:rsidRPr="003D1CAF" w:rsidRDefault="00B74283" w:rsidP="003D1CAF">
            <w:pPr>
              <w:pStyle w:val="ListParagraph"/>
              <w:ind w:left="0"/>
              <w:jc w:val="left"/>
              <w:rPr>
                <w:color w:val="000000"/>
                <w:szCs w:val="24"/>
              </w:rPr>
            </w:pPr>
            <w:r w:rsidRPr="003D1CAF">
              <w:rPr>
                <w:color w:val="000000"/>
                <w:sz w:val="22"/>
              </w:rPr>
              <w:t>Grain Size Standard Sieve Test</w:t>
            </w:r>
          </w:p>
        </w:tc>
        <w:tc>
          <w:tcPr>
            <w:tcW w:w="1832" w:type="dxa"/>
          </w:tcPr>
          <w:p w:rsidR="00B74283" w:rsidRPr="003D1CAF" w:rsidRDefault="00B74283" w:rsidP="003D1CAF">
            <w:pPr>
              <w:pStyle w:val="ListParagraph"/>
              <w:ind w:left="0"/>
              <w:rPr>
                <w:color w:val="000000"/>
                <w:szCs w:val="24"/>
              </w:rPr>
            </w:pPr>
            <w:r w:rsidRPr="003D1CAF">
              <w:rPr>
                <w:color w:val="000000"/>
                <w:sz w:val="22"/>
              </w:rPr>
              <w:t>D422-63</w:t>
            </w:r>
          </w:p>
        </w:tc>
        <w:tc>
          <w:tcPr>
            <w:tcW w:w="1231" w:type="dxa"/>
          </w:tcPr>
          <w:p w:rsidR="00B74283" w:rsidRPr="003D1CAF" w:rsidRDefault="00B74283" w:rsidP="003D1CAF">
            <w:pPr>
              <w:pStyle w:val="ListParagraph"/>
              <w:ind w:left="0"/>
              <w:rPr>
                <w:color w:val="000000"/>
                <w:szCs w:val="24"/>
              </w:rPr>
            </w:pPr>
            <w:r w:rsidRPr="003D1CAF">
              <w:rPr>
                <w:color w:val="000000"/>
                <w:sz w:val="22"/>
              </w:rPr>
              <w:t>T88</w:t>
            </w:r>
          </w:p>
        </w:tc>
        <w:tc>
          <w:tcPr>
            <w:tcW w:w="1168" w:type="dxa"/>
          </w:tcPr>
          <w:p w:rsidR="00B74283" w:rsidRPr="003D1CAF" w:rsidRDefault="00B74283" w:rsidP="003D1CAF">
            <w:pPr>
              <w:pStyle w:val="ListParagraph"/>
              <w:ind w:left="0"/>
              <w:rPr>
                <w:color w:val="000000"/>
                <w:szCs w:val="24"/>
              </w:rPr>
            </w:pPr>
            <w:r w:rsidRPr="003D1CAF">
              <w:rPr>
                <w:color w:val="000000"/>
                <w:sz w:val="22"/>
              </w:rPr>
              <w:t>V</w:t>
            </w:r>
          </w:p>
        </w:tc>
        <w:tc>
          <w:tcPr>
            <w:tcW w:w="1530" w:type="dxa"/>
          </w:tcPr>
          <w:p w:rsidR="00B74283" w:rsidRPr="003D1CAF" w:rsidRDefault="00B74283" w:rsidP="003D1CAF">
            <w:pPr>
              <w:pStyle w:val="ListParagraph"/>
              <w:ind w:left="0"/>
              <w:rPr>
                <w:rFonts w:ascii="Arial" w:hAnsi="Arial"/>
                <w:color w:val="000000"/>
                <w:sz w:val="20"/>
                <w:szCs w:val="24"/>
              </w:rPr>
            </w:pPr>
            <w:r w:rsidRPr="003D1CAF">
              <w:rPr>
                <w:rFonts w:ascii="Arial" w:hAnsi="Arial"/>
                <w:color w:val="000000"/>
                <w:sz w:val="20"/>
                <w:szCs w:val="24"/>
              </w:rPr>
              <w:t>2-III, 2-V, 2-VI</w:t>
            </w:r>
          </w:p>
        </w:tc>
        <w:tc>
          <w:tcPr>
            <w:tcW w:w="1314" w:type="dxa"/>
          </w:tcPr>
          <w:p w:rsidR="00B74283" w:rsidRPr="003D1CAF" w:rsidRDefault="00B74283" w:rsidP="003D1CAF">
            <w:pPr>
              <w:pStyle w:val="ListParagraph"/>
              <w:ind w:left="0"/>
              <w:rPr>
                <w:rFonts w:ascii="Arial" w:hAnsi="Arial"/>
                <w:color w:val="000000"/>
                <w:sz w:val="20"/>
                <w:szCs w:val="24"/>
              </w:rPr>
            </w:pPr>
            <w:r w:rsidRPr="003D1CAF">
              <w:rPr>
                <w:rFonts w:ascii="Arial" w:hAnsi="Arial"/>
                <w:color w:val="000000"/>
                <w:sz w:val="20"/>
                <w:szCs w:val="24"/>
              </w:rPr>
              <w:t>47.4</w:t>
            </w:r>
          </w:p>
        </w:tc>
      </w:tr>
      <w:tr w:rsidR="00B74283" w:rsidRPr="003D1CAF" w:rsidTr="003D1CAF">
        <w:trPr>
          <w:jc w:val="center"/>
        </w:trPr>
        <w:tc>
          <w:tcPr>
            <w:tcW w:w="2754" w:type="dxa"/>
          </w:tcPr>
          <w:p w:rsidR="00B74283" w:rsidRPr="003D1CAF" w:rsidRDefault="00B74283" w:rsidP="003D1CAF">
            <w:pPr>
              <w:pStyle w:val="ListParagraph"/>
              <w:ind w:left="0"/>
              <w:jc w:val="left"/>
              <w:rPr>
                <w:color w:val="000000"/>
                <w:szCs w:val="24"/>
              </w:rPr>
            </w:pPr>
            <w:r w:rsidRPr="003D1CAF">
              <w:rPr>
                <w:color w:val="000000"/>
                <w:sz w:val="22"/>
              </w:rPr>
              <w:lastRenderedPageBreak/>
              <w:t>Grain Size Hydrometer Test</w:t>
            </w:r>
          </w:p>
        </w:tc>
        <w:tc>
          <w:tcPr>
            <w:tcW w:w="1832" w:type="dxa"/>
          </w:tcPr>
          <w:p w:rsidR="00B74283" w:rsidRPr="003D1CAF" w:rsidRDefault="00B74283" w:rsidP="003D1CAF">
            <w:pPr>
              <w:pStyle w:val="ListParagraph"/>
              <w:ind w:left="0"/>
              <w:rPr>
                <w:color w:val="000000"/>
                <w:szCs w:val="24"/>
              </w:rPr>
            </w:pPr>
            <w:r w:rsidRPr="003D1CAF">
              <w:rPr>
                <w:color w:val="000000"/>
                <w:sz w:val="22"/>
              </w:rPr>
              <w:t>D422-63</w:t>
            </w:r>
          </w:p>
        </w:tc>
        <w:tc>
          <w:tcPr>
            <w:tcW w:w="1231" w:type="dxa"/>
          </w:tcPr>
          <w:p w:rsidR="00B74283" w:rsidRPr="003D1CAF" w:rsidRDefault="00B74283" w:rsidP="003D1CAF">
            <w:pPr>
              <w:pStyle w:val="ListParagraph"/>
              <w:ind w:left="0"/>
              <w:rPr>
                <w:color w:val="000000"/>
                <w:szCs w:val="24"/>
              </w:rPr>
            </w:pPr>
            <w:r w:rsidRPr="003D1CAF">
              <w:rPr>
                <w:color w:val="000000"/>
                <w:sz w:val="22"/>
              </w:rPr>
              <w:t>T88</w:t>
            </w:r>
          </w:p>
        </w:tc>
        <w:tc>
          <w:tcPr>
            <w:tcW w:w="1168" w:type="dxa"/>
          </w:tcPr>
          <w:p w:rsidR="00B74283" w:rsidRPr="003D1CAF" w:rsidRDefault="00B74283" w:rsidP="003D1CAF">
            <w:pPr>
              <w:pStyle w:val="ListParagraph"/>
              <w:ind w:left="0"/>
              <w:rPr>
                <w:color w:val="000000"/>
                <w:szCs w:val="24"/>
              </w:rPr>
            </w:pPr>
            <w:r w:rsidRPr="003D1CAF">
              <w:rPr>
                <w:color w:val="000000"/>
                <w:sz w:val="22"/>
              </w:rPr>
              <w:t>V</w:t>
            </w:r>
          </w:p>
        </w:tc>
        <w:tc>
          <w:tcPr>
            <w:tcW w:w="1530" w:type="dxa"/>
          </w:tcPr>
          <w:p w:rsidR="00B74283" w:rsidRPr="003D1CAF" w:rsidRDefault="00B74283" w:rsidP="003D1CAF">
            <w:pPr>
              <w:pStyle w:val="ListParagraph"/>
              <w:ind w:left="0"/>
              <w:rPr>
                <w:rFonts w:ascii="Arial" w:hAnsi="Arial"/>
                <w:color w:val="000000"/>
                <w:sz w:val="20"/>
                <w:szCs w:val="24"/>
              </w:rPr>
            </w:pPr>
            <w:r w:rsidRPr="003D1CAF">
              <w:rPr>
                <w:rFonts w:ascii="Arial" w:hAnsi="Arial"/>
                <w:color w:val="000000"/>
                <w:sz w:val="20"/>
                <w:szCs w:val="24"/>
              </w:rPr>
              <w:t>2-III, 2_V, 2-VI</w:t>
            </w:r>
          </w:p>
        </w:tc>
        <w:tc>
          <w:tcPr>
            <w:tcW w:w="1314" w:type="dxa"/>
          </w:tcPr>
          <w:p w:rsidR="00B74283" w:rsidRPr="003D1CAF" w:rsidRDefault="00B74283" w:rsidP="003D1CAF">
            <w:pPr>
              <w:pStyle w:val="ListParagraph"/>
              <w:ind w:left="0"/>
              <w:rPr>
                <w:rFonts w:ascii="Arial" w:hAnsi="Arial"/>
                <w:color w:val="1F497D"/>
                <w:sz w:val="20"/>
                <w:szCs w:val="24"/>
              </w:rPr>
            </w:pPr>
            <w:r w:rsidRPr="003D1CAF">
              <w:rPr>
                <w:rFonts w:ascii="Arial" w:hAnsi="Arial"/>
                <w:color w:val="000000"/>
                <w:sz w:val="20"/>
                <w:szCs w:val="24"/>
              </w:rPr>
              <w:t>47.</w:t>
            </w:r>
            <w:r w:rsidRPr="003D1CAF">
              <w:rPr>
                <w:rFonts w:ascii="Arial" w:hAnsi="Arial"/>
                <w:color w:val="1F497D"/>
                <w:sz w:val="20"/>
                <w:szCs w:val="24"/>
              </w:rPr>
              <w:t>3</w:t>
            </w:r>
          </w:p>
        </w:tc>
      </w:tr>
      <w:tr w:rsidR="00B74283" w:rsidRPr="003D1CAF" w:rsidTr="003D1CAF">
        <w:trPr>
          <w:jc w:val="center"/>
        </w:trPr>
        <w:tc>
          <w:tcPr>
            <w:tcW w:w="2754" w:type="dxa"/>
          </w:tcPr>
          <w:p w:rsidR="00B74283" w:rsidRPr="003D1CAF" w:rsidRDefault="00B74283" w:rsidP="003D1CAF">
            <w:pPr>
              <w:pStyle w:val="ListParagraph"/>
              <w:ind w:left="0"/>
              <w:jc w:val="left"/>
              <w:rPr>
                <w:color w:val="000000"/>
                <w:szCs w:val="24"/>
              </w:rPr>
            </w:pPr>
            <w:r w:rsidRPr="003D1CAF">
              <w:rPr>
                <w:color w:val="1F497D"/>
                <w:sz w:val="22"/>
              </w:rPr>
              <w:t>G</w:t>
            </w:r>
            <w:r w:rsidRPr="003D1CAF">
              <w:rPr>
                <w:color w:val="000000"/>
                <w:sz w:val="22"/>
              </w:rPr>
              <w:t>rain Size Pipette Test</w:t>
            </w:r>
          </w:p>
        </w:tc>
        <w:tc>
          <w:tcPr>
            <w:tcW w:w="1832" w:type="dxa"/>
          </w:tcPr>
          <w:p w:rsidR="00B74283" w:rsidRPr="003D1CAF" w:rsidRDefault="00B74283" w:rsidP="003D1CAF">
            <w:pPr>
              <w:pStyle w:val="ListParagraph"/>
              <w:ind w:left="0"/>
              <w:jc w:val="left"/>
              <w:rPr>
                <w:color w:val="000000"/>
                <w:szCs w:val="24"/>
              </w:rPr>
            </w:pPr>
          </w:p>
        </w:tc>
        <w:tc>
          <w:tcPr>
            <w:tcW w:w="1231" w:type="dxa"/>
          </w:tcPr>
          <w:p w:rsidR="00B74283" w:rsidRPr="003D1CAF" w:rsidRDefault="00B74283" w:rsidP="003D1CAF">
            <w:pPr>
              <w:pStyle w:val="ListParagraph"/>
              <w:ind w:left="0"/>
              <w:rPr>
                <w:color w:val="000000"/>
                <w:szCs w:val="24"/>
              </w:rPr>
            </w:pPr>
          </w:p>
        </w:tc>
        <w:tc>
          <w:tcPr>
            <w:tcW w:w="1168" w:type="dxa"/>
          </w:tcPr>
          <w:p w:rsidR="00B74283" w:rsidRPr="003D1CAF" w:rsidRDefault="00B74283" w:rsidP="003D1CAF">
            <w:pPr>
              <w:pStyle w:val="ListParagraph"/>
              <w:ind w:left="0"/>
              <w:rPr>
                <w:color w:val="000000"/>
                <w:szCs w:val="24"/>
              </w:rPr>
            </w:pPr>
          </w:p>
        </w:tc>
        <w:tc>
          <w:tcPr>
            <w:tcW w:w="1530" w:type="dxa"/>
          </w:tcPr>
          <w:p w:rsidR="00B74283" w:rsidRPr="003D1CAF" w:rsidRDefault="00B74283" w:rsidP="003D1CAF">
            <w:pPr>
              <w:pStyle w:val="ListParagraph"/>
              <w:ind w:left="0"/>
              <w:rPr>
                <w:rFonts w:ascii="Arial" w:hAnsi="Arial"/>
                <w:color w:val="000000"/>
                <w:sz w:val="20"/>
                <w:szCs w:val="24"/>
              </w:rPr>
            </w:pPr>
          </w:p>
        </w:tc>
        <w:tc>
          <w:tcPr>
            <w:tcW w:w="1314" w:type="dxa"/>
          </w:tcPr>
          <w:p w:rsidR="00B74283" w:rsidRPr="003D1CAF" w:rsidRDefault="00B74283" w:rsidP="003D1CAF">
            <w:pPr>
              <w:pStyle w:val="ListParagraph"/>
              <w:ind w:left="0"/>
              <w:rPr>
                <w:rFonts w:ascii="Arial" w:hAnsi="Arial"/>
                <w:color w:val="000000"/>
                <w:sz w:val="20"/>
                <w:szCs w:val="24"/>
              </w:rPr>
            </w:pPr>
            <w:r w:rsidRPr="003D1CAF">
              <w:rPr>
                <w:rFonts w:ascii="Arial" w:hAnsi="Arial"/>
                <w:color w:val="000000"/>
                <w:sz w:val="20"/>
                <w:szCs w:val="24"/>
              </w:rPr>
              <w:t>47.2</w:t>
            </w:r>
          </w:p>
        </w:tc>
      </w:tr>
      <w:tr w:rsidR="00B74283" w:rsidRPr="003D1CAF" w:rsidTr="003D1CAF">
        <w:trPr>
          <w:jc w:val="center"/>
        </w:trPr>
        <w:tc>
          <w:tcPr>
            <w:tcW w:w="2754" w:type="dxa"/>
          </w:tcPr>
          <w:p w:rsidR="00B74283" w:rsidRPr="003D1CAF" w:rsidRDefault="00B74283" w:rsidP="003D1CAF">
            <w:pPr>
              <w:pStyle w:val="ListParagraph"/>
              <w:ind w:left="0"/>
              <w:jc w:val="left"/>
              <w:rPr>
                <w:color w:val="000000"/>
                <w:szCs w:val="24"/>
              </w:rPr>
            </w:pPr>
            <w:r w:rsidRPr="003D1CAF">
              <w:rPr>
                <w:color w:val="000000"/>
                <w:sz w:val="22"/>
              </w:rPr>
              <w:t>Organic Content /Organic Matter</w:t>
            </w:r>
          </w:p>
        </w:tc>
        <w:tc>
          <w:tcPr>
            <w:tcW w:w="1832" w:type="dxa"/>
          </w:tcPr>
          <w:p w:rsidR="00B74283" w:rsidRPr="003D1CAF" w:rsidRDefault="00B74283" w:rsidP="003D1CAF">
            <w:pPr>
              <w:pStyle w:val="ListParagraph"/>
              <w:ind w:left="0"/>
              <w:jc w:val="left"/>
              <w:rPr>
                <w:color w:val="000000"/>
                <w:szCs w:val="24"/>
              </w:rPr>
            </w:pPr>
            <w:r w:rsidRPr="003D1CAF">
              <w:rPr>
                <w:color w:val="000000"/>
                <w:sz w:val="22"/>
              </w:rPr>
              <w:t>D2974 method C</w:t>
            </w:r>
          </w:p>
          <w:p w:rsidR="00B74283" w:rsidRPr="003D1CAF" w:rsidRDefault="00B74283" w:rsidP="003D1CAF">
            <w:pPr>
              <w:pStyle w:val="ListParagraph"/>
              <w:ind w:left="0"/>
            </w:pPr>
            <w:r w:rsidRPr="003D1CAF">
              <w:rPr>
                <w:sz w:val="22"/>
              </w:rPr>
              <w:t>D2487-93</w:t>
            </w:r>
          </w:p>
        </w:tc>
        <w:tc>
          <w:tcPr>
            <w:tcW w:w="1231" w:type="dxa"/>
          </w:tcPr>
          <w:p w:rsidR="00B74283" w:rsidRPr="003D1CAF" w:rsidRDefault="00B74283" w:rsidP="003D1CAF">
            <w:pPr>
              <w:pStyle w:val="ListParagraph"/>
              <w:ind w:left="0"/>
            </w:pPr>
          </w:p>
        </w:tc>
        <w:tc>
          <w:tcPr>
            <w:tcW w:w="1168" w:type="dxa"/>
          </w:tcPr>
          <w:p w:rsidR="00B74283" w:rsidRPr="003D1CAF" w:rsidRDefault="00B74283" w:rsidP="003D1CAF">
            <w:pPr>
              <w:pStyle w:val="ListParagraph"/>
              <w:ind w:left="0"/>
            </w:pPr>
          </w:p>
        </w:tc>
        <w:tc>
          <w:tcPr>
            <w:tcW w:w="1530" w:type="dxa"/>
          </w:tcPr>
          <w:p w:rsidR="00B74283" w:rsidRPr="003D1CAF" w:rsidRDefault="00B74283" w:rsidP="003D1CAF">
            <w:pPr>
              <w:pStyle w:val="ListParagraph"/>
              <w:ind w:left="0"/>
              <w:rPr>
                <w:rFonts w:ascii="Arial" w:hAnsi="Arial" w:cs="Arial"/>
                <w:sz w:val="20"/>
                <w:szCs w:val="20"/>
              </w:rPr>
            </w:pPr>
          </w:p>
        </w:tc>
        <w:tc>
          <w:tcPr>
            <w:tcW w:w="1314" w:type="dxa"/>
          </w:tcPr>
          <w:p w:rsidR="00B74283" w:rsidRPr="003D1CAF" w:rsidRDefault="00B74283" w:rsidP="003D1CAF">
            <w:pPr>
              <w:pStyle w:val="ListParagraph"/>
              <w:ind w:left="0"/>
              <w:rPr>
                <w:rFonts w:ascii="Arial" w:hAnsi="Arial" w:cs="Arial"/>
                <w:sz w:val="20"/>
                <w:szCs w:val="20"/>
              </w:rPr>
            </w:pPr>
          </w:p>
        </w:tc>
      </w:tr>
    </w:tbl>
    <w:p w:rsidR="00B74283" w:rsidRPr="00906852" w:rsidRDefault="00B74283" w:rsidP="00F52BA2">
      <w:pPr>
        <w:pStyle w:val="ListParagraph"/>
        <w:ind w:left="540" w:hanging="90"/>
        <w:rPr>
          <w:sz w:val="18"/>
          <w:szCs w:val="18"/>
        </w:rPr>
      </w:pPr>
      <w:r w:rsidRPr="00906852">
        <w:rPr>
          <w:sz w:val="18"/>
          <w:szCs w:val="18"/>
        </w:rPr>
        <w:t>Notes: Information compiled from USACE Technical Note DOER-C2 (May 1999) and ERDC TN-DOER-N% (Ju</w:t>
      </w:r>
      <w:r w:rsidRPr="00266B02">
        <w:rPr>
          <w:color w:val="1F497D"/>
          <w:sz w:val="18"/>
          <w:szCs w:val="18"/>
        </w:rPr>
        <w:t xml:space="preserve">ly </w:t>
      </w:r>
      <w:r w:rsidRPr="00906852">
        <w:rPr>
          <w:sz w:val="18"/>
          <w:szCs w:val="18"/>
        </w:rPr>
        <w:t>2000)</w:t>
      </w:r>
    </w:p>
    <w:p w:rsidR="00B74283" w:rsidRPr="00906852" w:rsidRDefault="00B74283" w:rsidP="00F52BA2">
      <w:pPr>
        <w:pStyle w:val="ListParagraph"/>
        <w:ind w:left="540" w:hanging="90"/>
        <w:rPr>
          <w:sz w:val="18"/>
          <w:szCs w:val="18"/>
        </w:rPr>
      </w:pPr>
      <w:r w:rsidRPr="00906852">
        <w:rPr>
          <w:sz w:val="18"/>
          <w:szCs w:val="18"/>
        </w:rPr>
        <w:t>ASTM = American Society for Testing and Materials (1996)</w:t>
      </w:r>
    </w:p>
    <w:p w:rsidR="00B74283" w:rsidRPr="00906852" w:rsidRDefault="00B74283" w:rsidP="00F52BA2">
      <w:pPr>
        <w:pStyle w:val="ListParagraph"/>
        <w:ind w:left="540" w:hanging="90"/>
        <w:rPr>
          <w:sz w:val="18"/>
          <w:szCs w:val="18"/>
        </w:rPr>
      </w:pPr>
      <w:r w:rsidRPr="00906852">
        <w:rPr>
          <w:sz w:val="18"/>
          <w:szCs w:val="18"/>
        </w:rPr>
        <w:t>AASHTO = American Association of State Highway and Transportation Officials</w:t>
      </w:r>
    </w:p>
    <w:p w:rsidR="00B74283" w:rsidRPr="00906852" w:rsidRDefault="00B74283" w:rsidP="00F52BA2">
      <w:pPr>
        <w:pStyle w:val="ListParagraph"/>
        <w:ind w:left="540" w:hanging="90"/>
        <w:rPr>
          <w:sz w:val="18"/>
          <w:szCs w:val="18"/>
        </w:rPr>
      </w:pPr>
      <w:r>
        <w:rPr>
          <w:sz w:val="18"/>
          <w:szCs w:val="18"/>
        </w:rPr>
        <w:t>USACE</w:t>
      </w:r>
      <w:r w:rsidRPr="00906852">
        <w:rPr>
          <w:sz w:val="18"/>
          <w:szCs w:val="18"/>
        </w:rPr>
        <w:t xml:space="preserve"> = U.S. Army Corps of Engineers (1986)</w:t>
      </w:r>
    </w:p>
    <w:p w:rsidR="00B74283" w:rsidRPr="00906852" w:rsidRDefault="00B74283" w:rsidP="00F52BA2">
      <w:pPr>
        <w:pStyle w:val="ListParagraph"/>
        <w:ind w:left="540" w:hanging="90"/>
        <w:rPr>
          <w:sz w:val="18"/>
          <w:szCs w:val="18"/>
        </w:rPr>
      </w:pPr>
      <w:proofErr w:type="spellStart"/>
      <w:proofErr w:type="gramStart"/>
      <w:r w:rsidRPr="00906852">
        <w:rPr>
          <w:sz w:val="18"/>
          <w:szCs w:val="18"/>
        </w:rPr>
        <w:t>DoD</w:t>
      </w:r>
      <w:proofErr w:type="spellEnd"/>
      <w:proofErr w:type="gramEnd"/>
      <w:r w:rsidRPr="00906852">
        <w:rPr>
          <w:sz w:val="18"/>
          <w:szCs w:val="18"/>
        </w:rPr>
        <w:t>= Department of the Army (1987)</w:t>
      </w:r>
    </w:p>
    <w:p w:rsidR="00B74283" w:rsidRPr="00906852" w:rsidRDefault="00B74283" w:rsidP="00F52BA2">
      <w:pPr>
        <w:pStyle w:val="ListParagraph"/>
        <w:ind w:left="540" w:hanging="90"/>
        <w:rPr>
          <w:sz w:val="18"/>
          <w:szCs w:val="18"/>
        </w:rPr>
      </w:pPr>
      <w:r w:rsidRPr="00906852">
        <w:rPr>
          <w:sz w:val="18"/>
          <w:szCs w:val="18"/>
        </w:rPr>
        <w:t>CSSS = Canadian Society of Soil Science (Carter, 1993)</w:t>
      </w:r>
    </w:p>
    <w:p w:rsidR="00B74283" w:rsidRDefault="00B74283" w:rsidP="007F668A">
      <w:pPr>
        <w:pStyle w:val="ListParagraph"/>
        <w:autoSpaceDE w:val="0"/>
        <w:autoSpaceDN w:val="0"/>
        <w:adjustRightInd w:val="0"/>
        <w:ind w:left="360"/>
        <w:rPr>
          <w:color w:val="000000"/>
          <w:szCs w:val="24"/>
        </w:rPr>
      </w:pPr>
    </w:p>
    <w:p w:rsidR="00B74283" w:rsidRDefault="00B74283" w:rsidP="0052562C">
      <w:pPr>
        <w:pStyle w:val="ListParagraph"/>
        <w:numPr>
          <w:ilvl w:val="0"/>
          <w:numId w:val="9"/>
        </w:numPr>
        <w:autoSpaceDE w:val="0"/>
        <w:autoSpaceDN w:val="0"/>
        <w:adjustRightInd w:val="0"/>
        <w:ind w:left="360"/>
        <w:rPr>
          <w:color w:val="000000"/>
          <w:szCs w:val="24"/>
        </w:rPr>
      </w:pPr>
      <w:r>
        <w:rPr>
          <w:b/>
          <w:color w:val="000000"/>
          <w:szCs w:val="24"/>
        </w:rPr>
        <w:t xml:space="preserve">Surveying and </w:t>
      </w:r>
      <w:r w:rsidRPr="0052562C">
        <w:rPr>
          <w:b/>
          <w:color w:val="000000"/>
          <w:szCs w:val="24"/>
        </w:rPr>
        <w:t>Sampling Strategies</w:t>
      </w:r>
      <w:r>
        <w:rPr>
          <w:color w:val="000000"/>
          <w:szCs w:val="24"/>
        </w:rPr>
        <w:t>: The muck survey and sample collection should be conducted in a manner that ensures that the material collected characterizes the muck deposit that will be dredged.  Sediment properties vary spatially and also vary vertically within a muck deposit.  Consideration should be given to collecting samples from areas that are physically and hydraulically different from each other.</w:t>
      </w:r>
    </w:p>
    <w:p w:rsidR="00B74283" w:rsidRPr="0052562C" w:rsidRDefault="00B74283" w:rsidP="0052562C">
      <w:pPr>
        <w:pStyle w:val="ListParagraph"/>
        <w:numPr>
          <w:ilvl w:val="0"/>
          <w:numId w:val="9"/>
        </w:numPr>
        <w:autoSpaceDE w:val="0"/>
        <w:autoSpaceDN w:val="0"/>
        <w:adjustRightInd w:val="0"/>
        <w:ind w:left="360"/>
        <w:rPr>
          <w:color w:val="000000"/>
          <w:szCs w:val="24"/>
        </w:rPr>
      </w:pPr>
      <w:r w:rsidRPr="0052562C">
        <w:rPr>
          <w:b/>
          <w:color w:val="000000"/>
          <w:szCs w:val="24"/>
        </w:rPr>
        <w:t xml:space="preserve">Measurement of </w:t>
      </w:r>
      <w:r>
        <w:rPr>
          <w:b/>
          <w:color w:val="000000"/>
          <w:szCs w:val="24"/>
        </w:rPr>
        <w:t xml:space="preserve">Depth and </w:t>
      </w:r>
      <w:r w:rsidRPr="0052562C">
        <w:rPr>
          <w:b/>
          <w:color w:val="000000"/>
          <w:szCs w:val="24"/>
        </w:rPr>
        <w:t>Deposition</w:t>
      </w:r>
      <w:r>
        <w:rPr>
          <w:color w:val="000000"/>
          <w:szCs w:val="24"/>
        </w:rPr>
        <w:t>: Depth of muck can be measured with a graduated metal rod pushed into the deposit to the point of refusal.</w:t>
      </w:r>
    </w:p>
    <w:p w:rsidR="00B74283" w:rsidRPr="00EE412F" w:rsidRDefault="00B74283">
      <w:pPr>
        <w:autoSpaceDE w:val="0"/>
        <w:autoSpaceDN w:val="0"/>
        <w:adjustRightInd w:val="0"/>
        <w:rPr>
          <w:color w:val="000000"/>
          <w:szCs w:val="24"/>
        </w:rPr>
      </w:pPr>
    </w:p>
    <w:p w:rsidR="00B74283" w:rsidRPr="00DC685A" w:rsidRDefault="00B74283" w:rsidP="006B2255">
      <w:pPr>
        <w:spacing w:line="276" w:lineRule="auto"/>
        <w:outlineLvl w:val="0"/>
        <w:rPr>
          <w:b/>
          <w:color w:val="000000"/>
          <w:szCs w:val="24"/>
          <w:u w:val="single"/>
        </w:rPr>
      </w:pPr>
      <w:r w:rsidRPr="00DC685A">
        <w:rPr>
          <w:b/>
          <w:color w:val="000000"/>
          <w:szCs w:val="24"/>
          <w:u w:val="single"/>
        </w:rPr>
        <w:t>References</w:t>
      </w:r>
    </w:p>
    <w:p w:rsidR="00B74283" w:rsidRDefault="00B74283" w:rsidP="00DC685A">
      <w:pPr>
        <w:rPr>
          <w:color w:val="000000"/>
          <w:szCs w:val="24"/>
        </w:rPr>
      </w:pPr>
      <w:r>
        <w:rPr>
          <w:color w:val="000000"/>
          <w:szCs w:val="24"/>
        </w:rPr>
        <w:t xml:space="preserve">Mayer, P.M., S. K. Reynolds, M.D. </w:t>
      </w:r>
      <w:proofErr w:type="spellStart"/>
      <w:r>
        <w:rPr>
          <w:color w:val="000000"/>
          <w:szCs w:val="24"/>
        </w:rPr>
        <w:t>McCutchen</w:t>
      </w:r>
      <w:proofErr w:type="spellEnd"/>
      <w:r>
        <w:rPr>
          <w:color w:val="000000"/>
          <w:szCs w:val="24"/>
        </w:rPr>
        <w:t xml:space="preserve">, and T.J. Canfield.  </w:t>
      </w:r>
      <w:proofErr w:type="gramStart"/>
      <w:r>
        <w:rPr>
          <w:color w:val="000000"/>
          <w:szCs w:val="24"/>
        </w:rPr>
        <w:t>2006. Riparian Buffer Width, Vegetative Cover, and Nitrogen Removal Effectiveness: A Review of Current Science and Regulations.</w:t>
      </w:r>
      <w:proofErr w:type="gramEnd"/>
      <w:r>
        <w:rPr>
          <w:color w:val="000000"/>
          <w:szCs w:val="24"/>
        </w:rPr>
        <w:t xml:space="preserve">  </w:t>
      </w:r>
      <w:proofErr w:type="gramStart"/>
      <w:r>
        <w:rPr>
          <w:color w:val="000000"/>
          <w:szCs w:val="24"/>
        </w:rPr>
        <w:t>EPA/600/R-05/118.</w:t>
      </w:r>
      <w:proofErr w:type="gramEnd"/>
      <w:r>
        <w:rPr>
          <w:color w:val="000000"/>
          <w:szCs w:val="24"/>
        </w:rPr>
        <w:t xml:space="preserve">  </w:t>
      </w:r>
      <w:proofErr w:type="gramStart"/>
      <w:r>
        <w:rPr>
          <w:color w:val="000000"/>
          <w:szCs w:val="24"/>
        </w:rPr>
        <w:t>Cincinnati, Ohio, Environmental Protection Agency.</w:t>
      </w:r>
      <w:proofErr w:type="gramEnd"/>
    </w:p>
    <w:sectPr w:rsidR="00B74283" w:rsidSect="00DC685A">
      <w:headerReference w:type="default" r:id="rId10"/>
      <w:footerReference w:type="default" r:id="rId11"/>
      <w:type w:val="continuous"/>
      <w:pgSz w:w="12240" w:h="15840"/>
      <w:pgMar w:top="1296" w:right="1440" w:bottom="129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601" w:rsidRDefault="000F6601" w:rsidP="00557B90">
      <w:r>
        <w:separator/>
      </w:r>
    </w:p>
  </w:endnote>
  <w:endnote w:type="continuationSeparator" w:id="0">
    <w:p w:rsidR="000F6601" w:rsidRDefault="000F6601" w:rsidP="00557B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83" w:rsidRPr="00E56FBE" w:rsidRDefault="00DD199F" w:rsidP="00E56FBE">
    <w:pPr>
      <w:pStyle w:val="Footer"/>
      <w:rPr>
        <w:sz w:val="20"/>
        <w:szCs w:val="20"/>
      </w:rPr>
    </w:pPr>
    <w:r>
      <w:rPr>
        <w:sz w:val="20"/>
        <w:szCs w:val="20"/>
      </w:rPr>
      <w:t>Draft</w:t>
    </w:r>
    <w:r w:rsidR="00B74283" w:rsidRPr="00E56FBE">
      <w:rPr>
        <w:sz w:val="20"/>
        <w:szCs w:val="20"/>
      </w:rPr>
      <w:tab/>
      <w:t xml:space="preserve">Page </w:t>
    </w:r>
    <w:r w:rsidR="003D2F7F" w:rsidRPr="00E56FBE">
      <w:rPr>
        <w:sz w:val="20"/>
        <w:szCs w:val="20"/>
      </w:rPr>
      <w:fldChar w:fldCharType="begin"/>
    </w:r>
    <w:r w:rsidR="00B74283" w:rsidRPr="00E56FBE">
      <w:rPr>
        <w:sz w:val="20"/>
        <w:szCs w:val="20"/>
      </w:rPr>
      <w:instrText xml:space="preserve"> PAGE </w:instrText>
    </w:r>
    <w:r w:rsidR="003D2F7F" w:rsidRPr="00E56FBE">
      <w:rPr>
        <w:sz w:val="20"/>
        <w:szCs w:val="20"/>
      </w:rPr>
      <w:fldChar w:fldCharType="separate"/>
    </w:r>
    <w:r w:rsidR="003D4A98">
      <w:rPr>
        <w:noProof/>
        <w:sz w:val="20"/>
        <w:szCs w:val="20"/>
      </w:rPr>
      <w:t>5</w:t>
    </w:r>
    <w:r w:rsidR="003D2F7F" w:rsidRPr="00E56FBE">
      <w:rPr>
        <w:sz w:val="20"/>
        <w:szCs w:val="20"/>
      </w:rPr>
      <w:fldChar w:fldCharType="end"/>
    </w:r>
    <w:r w:rsidR="00B74283" w:rsidRPr="00E56FBE">
      <w:rPr>
        <w:sz w:val="20"/>
        <w:szCs w:val="20"/>
      </w:rPr>
      <w:t xml:space="preserve"> of </w:t>
    </w:r>
    <w:r w:rsidR="003D2F7F" w:rsidRPr="00E56FBE">
      <w:rPr>
        <w:sz w:val="20"/>
        <w:szCs w:val="20"/>
      </w:rPr>
      <w:fldChar w:fldCharType="begin"/>
    </w:r>
    <w:r w:rsidR="00B74283" w:rsidRPr="00E56FBE">
      <w:rPr>
        <w:sz w:val="20"/>
        <w:szCs w:val="20"/>
      </w:rPr>
      <w:instrText xml:space="preserve"> NUMPAGES  </w:instrText>
    </w:r>
    <w:r w:rsidR="003D2F7F" w:rsidRPr="00E56FBE">
      <w:rPr>
        <w:sz w:val="20"/>
        <w:szCs w:val="20"/>
      </w:rPr>
      <w:fldChar w:fldCharType="separate"/>
    </w:r>
    <w:r w:rsidR="003D4A98">
      <w:rPr>
        <w:noProof/>
        <w:sz w:val="20"/>
        <w:szCs w:val="20"/>
      </w:rPr>
      <w:t>5</w:t>
    </w:r>
    <w:r w:rsidR="003D2F7F" w:rsidRPr="00E56FBE">
      <w:rPr>
        <w:sz w:val="20"/>
        <w:szCs w:val="20"/>
      </w:rPr>
      <w:fldChar w:fldCharType="end"/>
    </w:r>
    <w:r w:rsidR="00B74283">
      <w:rPr>
        <w:sz w:val="20"/>
        <w:szCs w:val="20"/>
      </w:rPr>
      <w:tab/>
    </w:r>
    <w:r w:rsidR="0077564F" w:rsidRPr="003D2F7F">
      <w:rPr>
        <w:rFonts w:ascii="Arial"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P_color_logo [Converted].png" style="width:1in;height:46.5pt;visibility:visible">
          <v:imagedata r:id="rId1" o:title=""/>
        </v:shape>
      </w:pict>
    </w:r>
    <w:r w:rsidR="00B74283">
      <w:rPr>
        <w:rFonts w:ascii="Arial" w:hAnsi="Arial" w:cs="Arial"/>
        <w:sz w:val="20"/>
        <w:szCs w:val="20"/>
      </w:rPr>
      <w:tab/>
    </w:r>
  </w:p>
  <w:p w:rsidR="00B74283" w:rsidRDefault="00B742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601" w:rsidRDefault="000F6601" w:rsidP="00557B90">
      <w:r>
        <w:separator/>
      </w:r>
    </w:p>
  </w:footnote>
  <w:footnote w:type="continuationSeparator" w:id="0">
    <w:p w:rsidR="000F6601" w:rsidRDefault="000F6601" w:rsidP="00557B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20376"/>
      <w:docPartObj>
        <w:docPartGallery w:val="Watermarks"/>
        <w:docPartUnique/>
      </w:docPartObj>
    </w:sdtPr>
    <w:sdtContent>
      <w:p w:rsidR="00DD199F" w:rsidRDefault="00DD199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122"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A0693"/>
    <w:multiLevelType w:val="multilevel"/>
    <w:tmpl w:val="1F0EE0C2"/>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hint="default"/>
      </w:rPr>
    </w:lvl>
    <w:lvl w:ilvl="2">
      <w:start w:val="1"/>
      <w:numFmt w:val="lowerRoman"/>
      <w:lvlText w:val="%3."/>
      <w:lvlJc w:val="right"/>
      <w:pPr>
        <w:ind w:left="2520" w:hanging="180"/>
      </w:pPr>
      <w:rPr>
        <w:rFonts w:cs="Times New Roman" w:hint="default"/>
      </w:rPr>
    </w:lvl>
    <w:lvl w:ilvl="3">
      <w:start w:val="1"/>
      <w:numFmt w:val="decimal"/>
      <w:lvlText w:val="%4."/>
      <w:lvlJc w:val="left"/>
      <w:pPr>
        <w:ind w:left="3240" w:hanging="360"/>
      </w:pPr>
      <w:rPr>
        <w:rFonts w:cs="Times New Roman" w:hint="default"/>
      </w:rPr>
    </w:lvl>
    <w:lvl w:ilvl="4">
      <w:start w:val="1"/>
      <w:numFmt w:val="lowerLetter"/>
      <w:lvlText w:val="%5."/>
      <w:lvlJc w:val="left"/>
      <w:pPr>
        <w:ind w:left="3960" w:hanging="360"/>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right"/>
      <w:pPr>
        <w:ind w:left="6840" w:hanging="180"/>
      </w:pPr>
      <w:rPr>
        <w:rFonts w:cs="Times New Roman" w:hint="default"/>
      </w:rPr>
    </w:lvl>
  </w:abstractNum>
  <w:abstractNum w:abstractNumId="1">
    <w:nsid w:val="1CB16C31"/>
    <w:multiLevelType w:val="hybridMultilevel"/>
    <w:tmpl w:val="D02EF2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EDD2EFB"/>
    <w:multiLevelType w:val="hybridMultilevel"/>
    <w:tmpl w:val="49709F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2B5125F"/>
    <w:multiLevelType w:val="hybridMultilevel"/>
    <w:tmpl w:val="6C28D560"/>
    <w:lvl w:ilvl="0" w:tplc="4B161D6E">
      <w:start w:val="1"/>
      <w:numFmt w:val="lowerLetter"/>
      <w:lvlText w:val="%1."/>
      <w:lvlJc w:val="left"/>
      <w:pPr>
        <w:ind w:left="900" w:hanging="360"/>
      </w:pPr>
      <w:rPr>
        <w:rFonts w:cs="Times New Roman" w:hint="default"/>
        <w:b w:val="0"/>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33CE2A78"/>
    <w:multiLevelType w:val="multilevel"/>
    <w:tmpl w:val="1F0EE0C2"/>
    <w:lvl w:ilvl="0">
      <w:start w:val="1"/>
      <w:numFmt w:val="decimal"/>
      <w:lvlText w:val="%1."/>
      <w:lvlJc w:val="left"/>
      <w:pPr>
        <w:ind w:left="1080" w:hanging="360"/>
      </w:pPr>
      <w:rPr>
        <w:rFonts w:cs="Times New Roman" w:hint="default"/>
      </w:rPr>
    </w:lvl>
    <w:lvl w:ilvl="1">
      <w:start w:val="1"/>
      <w:numFmt w:val="lowerLetter"/>
      <w:lvlText w:val="%2."/>
      <w:lvlJc w:val="left"/>
      <w:pPr>
        <w:ind w:left="1800" w:hanging="360"/>
      </w:pPr>
      <w:rPr>
        <w:rFonts w:cs="Times New Roman" w:hint="default"/>
      </w:rPr>
    </w:lvl>
    <w:lvl w:ilvl="2">
      <w:start w:val="1"/>
      <w:numFmt w:val="lowerRoman"/>
      <w:lvlText w:val="%3."/>
      <w:lvlJc w:val="right"/>
      <w:pPr>
        <w:ind w:left="2520" w:hanging="180"/>
      </w:pPr>
      <w:rPr>
        <w:rFonts w:cs="Times New Roman" w:hint="default"/>
      </w:rPr>
    </w:lvl>
    <w:lvl w:ilvl="3">
      <w:start w:val="1"/>
      <w:numFmt w:val="decimal"/>
      <w:lvlText w:val="%4."/>
      <w:lvlJc w:val="left"/>
      <w:pPr>
        <w:ind w:left="3240" w:hanging="360"/>
      </w:pPr>
      <w:rPr>
        <w:rFonts w:cs="Times New Roman" w:hint="default"/>
      </w:rPr>
    </w:lvl>
    <w:lvl w:ilvl="4">
      <w:start w:val="1"/>
      <w:numFmt w:val="lowerLetter"/>
      <w:lvlText w:val="%5."/>
      <w:lvlJc w:val="left"/>
      <w:pPr>
        <w:ind w:left="3960" w:hanging="360"/>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right"/>
      <w:pPr>
        <w:ind w:left="6840" w:hanging="180"/>
      </w:pPr>
      <w:rPr>
        <w:rFonts w:cs="Times New Roman" w:hint="default"/>
      </w:rPr>
    </w:lvl>
  </w:abstractNum>
  <w:abstractNum w:abstractNumId="5">
    <w:nsid w:val="40DF598E"/>
    <w:multiLevelType w:val="hybridMultilevel"/>
    <w:tmpl w:val="DC065124"/>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4B024EC3"/>
    <w:multiLevelType w:val="hybridMultilevel"/>
    <w:tmpl w:val="A54E1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A513E5"/>
    <w:multiLevelType w:val="hybridMultilevel"/>
    <w:tmpl w:val="C99AC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CE3740"/>
    <w:multiLevelType w:val="hybridMultilevel"/>
    <w:tmpl w:val="90349E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34E174B"/>
    <w:multiLevelType w:val="hybridMultilevel"/>
    <w:tmpl w:val="131A35CC"/>
    <w:lvl w:ilvl="0" w:tplc="30DA7CC6">
      <w:start w:val="1"/>
      <w:numFmt w:val="decimal"/>
      <w:lvlText w:val="%1."/>
      <w:lvlJc w:val="left"/>
      <w:pPr>
        <w:ind w:left="360" w:hanging="360"/>
      </w:pPr>
      <w:rPr>
        <w:rFonts w:cs="Times New Roman"/>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FE77972"/>
    <w:multiLevelType w:val="hybridMultilevel"/>
    <w:tmpl w:val="E3D4BD14"/>
    <w:lvl w:ilvl="0" w:tplc="19AE8310">
      <w:start w:val="1"/>
      <w:numFmt w:val="lowerLetter"/>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BDE725A"/>
    <w:multiLevelType w:val="hybridMultilevel"/>
    <w:tmpl w:val="1A521E8C"/>
    <w:lvl w:ilvl="0" w:tplc="2C90E9E6">
      <w:start w:val="1"/>
      <w:numFmt w:val="lowerLetter"/>
      <w:lvlText w:val="%1."/>
      <w:lvlJc w:val="left"/>
      <w:pPr>
        <w:ind w:left="1080" w:hanging="360"/>
      </w:pPr>
      <w:rPr>
        <w:rFonts w:ascii="Times New Roman" w:eastAsia="Times New Roman" w:hAnsi="Times New Roman" w:cs="Times New Roman"/>
        <w:b w:val="0"/>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6F99211A"/>
    <w:multiLevelType w:val="hybridMultilevel"/>
    <w:tmpl w:val="2C2E496E"/>
    <w:lvl w:ilvl="0" w:tplc="F7CE3D3A">
      <w:start w:val="1"/>
      <w:numFmt w:val="lowerLetter"/>
      <w:lvlText w:val="%1."/>
      <w:lvlJc w:val="left"/>
      <w:pPr>
        <w:ind w:left="1080" w:hanging="360"/>
      </w:pPr>
      <w:rPr>
        <w:rFonts w:cs="Times New Roman" w:hint="default"/>
        <w:b/>
        <w:i/>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73153E9C"/>
    <w:multiLevelType w:val="hybridMultilevel"/>
    <w:tmpl w:val="4EBAB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2621C0"/>
    <w:multiLevelType w:val="hybridMultilevel"/>
    <w:tmpl w:val="97005C0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7"/>
  </w:num>
  <w:num w:numId="4">
    <w:abstractNumId w:val="9"/>
  </w:num>
  <w:num w:numId="5">
    <w:abstractNumId w:val="11"/>
  </w:num>
  <w:num w:numId="6">
    <w:abstractNumId w:val="10"/>
  </w:num>
  <w:num w:numId="7">
    <w:abstractNumId w:val="1"/>
  </w:num>
  <w:num w:numId="8">
    <w:abstractNumId w:val="2"/>
  </w:num>
  <w:num w:numId="9">
    <w:abstractNumId w:val="8"/>
  </w:num>
  <w:num w:numId="10">
    <w:abstractNumId w:val="14"/>
  </w:num>
  <w:num w:numId="11">
    <w:abstractNumId w:val="5"/>
  </w:num>
  <w:num w:numId="12">
    <w:abstractNumId w:val="4"/>
  </w:num>
  <w:num w:numId="13">
    <w:abstractNumId w:val="0"/>
  </w:num>
  <w:num w:numId="14">
    <w:abstractNumId w:val="12"/>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o:shapelayout v:ext="edit">
      <o:idmap v:ext="edit" data="5"/>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6D6D"/>
    <w:rsid w:val="00000180"/>
    <w:rsid w:val="00005282"/>
    <w:rsid w:val="00014C0D"/>
    <w:rsid w:val="00024D52"/>
    <w:rsid w:val="00026628"/>
    <w:rsid w:val="000342DA"/>
    <w:rsid w:val="00076751"/>
    <w:rsid w:val="00082E50"/>
    <w:rsid w:val="00096C94"/>
    <w:rsid w:val="000A251E"/>
    <w:rsid w:val="000A5EDE"/>
    <w:rsid w:val="000B4204"/>
    <w:rsid w:val="000C477A"/>
    <w:rsid w:val="000E3032"/>
    <w:rsid w:val="000E6C4B"/>
    <w:rsid w:val="000E77F8"/>
    <w:rsid w:val="000F6601"/>
    <w:rsid w:val="00102376"/>
    <w:rsid w:val="00102AC9"/>
    <w:rsid w:val="0012634F"/>
    <w:rsid w:val="00141D45"/>
    <w:rsid w:val="001452A2"/>
    <w:rsid w:val="00145CFD"/>
    <w:rsid w:val="00147788"/>
    <w:rsid w:val="00176243"/>
    <w:rsid w:val="0018256F"/>
    <w:rsid w:val="00184E78"/>
    <w:rsid w:val="001A0F8F"/>
    <w:rsid w:val="001A4AFB"/>
    <w:rsid w:val="001C66DD"/>
    <w:rsid w:val="001D3A4E"/>
    <w:rsid w:val="001D4541"/>
    <w:rsid w:val="001E0707"/>
    <w:rsid w:val="001F131A"/>
    <w:rsid w:val="001F7495"/>
    <w:rsid w:val="00201E4C"/>
    <w:rsid w:val="00214ACB"/>
    <w:rsid w:val="002255C8"/>
    <w:rsid w:val="00235625"/>
    <w:rsid w:val="002358B9"/>
    <w:rsid w:val="0023631E"/>
    <w:rsid w:val="002374CC"/>
    <w:rsid w:val="00242DAC"/>
    <w:rsid w:val="00243AB5"/>
    <w:rsid w:val="00245457"/>
    <w:rsid w:val="00261554"/>
    <w:rsid w:val="00266B02"/>
    <w:rsid w:val="00266D6D"/>
    <w:rsid w:val="002769C3"/>
    <w:rsid w:val="00276DC3"/>
    <w:rsid w:val="00282AC4"/>
    <w:rsid w:val="00282F68"/>
    <w:rsid w:val="00285E1F"/>
    <w:rsid w:val="002A4CAA"/>
    <w:rsid w:val="002A4FCD"/>
    <w:rsid w:val="002A660C"/>
    <w:rsid w:val="002C30D1"/>
    <w:rsid w:val="002C379A"/>
    <w:rsid w:val="002E0028"/>
    <w:rsid w:val="003042A7"/>
    <w:rsid w:val="0030486E"/>
    <w:rsid w:val="00320D46"/>
    <w:rsid w:val="003230B2"/>
    <w:rsid w:val="00331E46"/>
    <w:rsid w:val="00336BDB"/>
    <w:rsid w:val="00353A64"/>
    <w:rsid w:val="00365674"/>
    <w:rsid w:val="003729C0"/>
    <w:rsid w:val="00391F23"/>
    <w:rsid w:val="003A103B"/>
    <w:rsid w:val="003B771E"/>
    <w:rsid w:val="003C37BC"/>
    <w:rsid w:val="003C4C9E"/>
    <w:rsid w:val="003C7528"/>
    <w:rsid w:val="003D1CAF"/>
    <w:rsid w:val="003D2245"/>
    <w:rsid w:val="003D2F7F"/>
    <w:rsid w:val="003D4A98"/>
    <w:rsid w:val="003D6911"/>
    <w:rsid w:val="003F71A0"/>
    <w:rsid w:val="00406A5D"/>
    <w:rsid w:val="00413558"/>
    <w:rsid w:val="0042326C"/>
    <w:rsid w:val="00430CB5"/>
    <w:rsid w:val="004427F0"/>
    <w:rsid w:val="00442BF0"/>
    <w:rsid w:val="0045120D"/>
    <w:rsid w:val="004718E2"/>
    <w:rsid w:val="00474C88"/>
    <w:rsid w:val="00496FCE"/>
    <w:rsid w:val="004A5BF7"/>
    <w:rsid w:val="004B3AE4"/>
    <w:rsid w:val="004B3D49"/>
    <w:rsid w:val="004B66EF"/>
    <w:rsid w:val="004C1E64"/>
    <w:rsid w:val="004E1FCA"/>
    <w:rsid w:val="004E7724"/>
    <w:rsid w:val="00500367"/>
    <w:rsid w:val="0052562C"/>
    <w:rsid w:val="0053000E"/>
    <w:rsid w:val="00531EA9"/>
    <w:rsid w:val="005407E7"/>
    <w:rsid w:val="00541D40"/>
    <w:rsid w:val="00543291"/>
    <w:rsid w:val="00551761"/>
    <w:rsid w:val="005524A5"/>
    <w:rsid w:val="00557B90"/>
    <w:rsid w:val="0057087A"/>
    <w:rsid w:val="00570AD4"/>
    <w:rsid w:val="0057198C"/>
    <w:rsid w:val="005A1058"/>
    <w:rsid w:val="005E0C70"/>
    <w:rsid w:val="005F7F6B"/>
    <w:rsid w:val="00610272"/>
    <w:rsid w:val="00623A24"/>
    <w:rsid w:val="006259BD"/>
    <w:rsid w:val="0063081C"/>
    <w:rsid w:val="0063255A"/>
    <w:rsid w:val="006347BD"/>
    <w:rsid w:val="0063491E"/>
    <w:rsid w:val="00635ED9"/>
    <w:rsid w:val="00636B95"/>
    <w:rsid w:val="0065433D"/>
    <w:rsid w:val="0067390F"/>
    <w:rsid w:val="006927F5"/>
    <w:rsid w:val="00696721"/>
    <w:rsid w:val="006B2255"/>
    <w:rsid w:val="006B7BD9"/>
    <w:rsid w:val="006C4BF8"/>
    <w:rsid w:val="006E334A"/>
    <w:rsid w:val="006E5B1C"/>
    <w:rsid w:val="006F3C04"/>
    <w:rsid w:val="006F63D1"/>
    <w:rsid w:val="006F6F79"/>
    <w:rsid w:val="006F7F19"/>
    <w:rsid w:val="007003AF"/>
    <w:rsid w:val="007128CE"/>
    <w:rsid w:val="007225BB"/>
    <w:rsid w:val="007325DA"/>
    <w:rsid w:val="00734BA0"/>
    <w:rsid w:val="00737BFC"/>
    <w:rsid w:val="007445E5"/>
    <w:rsid w:val="00746E26"/>
    <w:rsid w:val="00754240"/>
    <w:rsid w:val="00757E36"/>
    <w:rsid w:val="0076477C"/>
    <w:rsid w:val="007649ED"/>
    <w:rsid w:val="00765077"/>
    <w:rsid w:val="0077564F"/>
    <w:rsid w:val="007824C7"/>
    <w:rsid w:val="007873C0"/>
    <w:rsid w:val="007A6FAC"/>
    <w:rsid w:val="007B77FD"/>
    <w:rsid w:val="007C1F08"/>
    <w:rsid w:val="007C2AE2"/>
    <w:rsid w:val="007D37F1"/>
    <w:rsid w:val="007F668A"/>
    <w:rsid w:val="00801615"/>
    <w:rsid w:val="00801E99"/>
    <w:rsid w:val="008029A8"/>
    <w:rsid w:val="00814F44"/>
    <w:rsid w:val="008201AF"/>
    <w:rsid w:val="00824FC4"/>
    <w:rsid w:val="00840EA7"/>
    <w:rsid w:val="00843B35"/>
    <w:rsid w:val="00844AC3"/>
    <w:rsid w:val="008541CE"/>
    <w:rsid w:val="0086391B"/>
    <w:rsid w:val="0087638C"/>
    <w:rsid w:val="00876C20"/>
    <w:rsid w:val="00881CFC"/>
    <w:rsid w:val="00893506"/>
    <w:rsid w:val="008953E3"/>
    <w:rsid w:val="008A68B5"/>
    <w:rsid w:val="008C2305"/>
    <w:rsid w:val="008C2744"/>
    <w:rsid w:val="008D041A"/>
    <w:rsid w:val="008D562B"/>
    <w:rsid w:val="008E22BC"/>
    <w:rsid w:val="008E456C"/>
    <w:rsid w:val="008E6CDA"/>
    <w:rsid w:val="008E7EA5"/>
    <w:rsid w:val="008F2427"/>
    <w:rsid w:val="008F62A9"/>
    <w:rsid w:val="008F7A92"/>
    <w:rsid w:val="009002DC"/>
    <w:rsid w:val="00903E15"/>
    <w:rsid w:val="00905FEA"/>
    <w:rsid w:val="00906852"/>
    <w:rsid w:val="0090741C"/>
    <w:rsid w:val="009076BC"/>
    <w:rsid w:val="00936F77"/>
    <w:rsid w:val="009402DC"/>
    <w:rsid w:val="00942CE6"/>
    <w:rsid w:val="00952A49"/>
    <w:rsid w:val="00963ABB"/>
    <w:rsid w:val="00972414"/>
    <w:rsid w:val="00972841"/>
    <w:rsid w:val="009A1526"/>
    <w:rsid w:val="009A521E"/>
    <w:rsid w:val="009B5542"/>
    <w:rsid w:val="009B76A5"/>
    <w:rsid w:val="009C0AC4"/>
    <w:rsid w:val="009C3973"/>
    <w:rsid w:val="009C4468"/>
    <w:rsid w:val="009F2D2F"/>
    <w:rsid w:val="009F4E64"/>
    <w:rsid w:val="00A14275"/>
    <w:rsid w:val="00A1529D"/>
    <w:rsid w:val="00A153A4"/>
    <w:rsid w:val="00A230FA"/>
    <w:rsid w:val="00A27F3B"/>
    <w:rsid w:val="00A34D2B"/>
    <w:rsid w:val="00A405B9"/>
    <w:rsid w:val="00A52858"/>
    <w:rsid w:val="00A7503E"/>
    <w:rsid w:val="00AA08CA"/>
    <w:rsid w:val="00AA39E8"/>
    <w:rsid w:val="00AB01D2"/>
    <w:rsid w:val="00AB27DB"/>
    <w:rsid w:val="00AB42A5"/>
    <w:rsid w:val="00AD3826"/>
    <w:rsid w:val="00AD4ADE"/>
    <w:rsid w:val="00AD5307"/>
    <w:rsid w:val="00B01FF1"/>
    <w:rsid w:val="00B03EAD"/>
    <w:rsid w:val="00B2589A"/>
    <w:rsid w:val="00B35386"/>
    <w:rsid w:val="00B41158"/>
    <w:rsid w:val="00B4574C"/>
    <w:rsid w:val="00B45BF2"/>
    <w:rsid w:val="00B56B11"/>
    <w:rsid w:val="00B735F2"/>
    <w:rsid w:val="00B73D2A"/>
    <w:rsid w:val="00B74283"/>
    <w:rsid w:val="00B759DC"/>
    <w:rsid w:val="00B76F5B"/>
    <w:rsid w:val="00B772E9"/>
    <w:rsid w:val="00B91EFA"/>
    <w:rsid w:val="00B96F0B"/>
    <w:rsid w:val="00BA7625"/>
    <w:rsid w:val="00BD118E"/>
    <w:rsid w:val="00BE4908"/>
    <w:rsid w:val="00BE60F5"/>
    <w:rsid w:val="00BF0C85"/>
    <w:rsid w:val="00BF21FB"/>
    <w:rsid w:val="00C25342"/>
    <w:rsid w:val="00C27441"/>
    <w:rsid w:val="00C4530A"/>
    <w:rsid w:val="00C5512A"/>
    <w:rsid w:val="00C621CB"/>
    <w:rsid w:val="00C62F3E"/>
    <w:rsid w:val="00C7532D"/>
    <w:rsid w:val="00CA573A"/>
    <w:rsid w:val="00CA5CA8"/>
    <w:rsid w:val="00CA68D4"/>
    <w:rsid w:val="00CB2E09"/>
    <w:rsid w:val="00CC5137"/>
    <w:rsid w:val="00CD07AC"/>
    <w:rsid w:val="00CD4435"/>
    <w:rsid w:val="00CE50FC"/>
    <w:rsid w:val="00CF18A1"/>
    <w:rsid w:val="00CF2588"/>
    <w:rsid w:val="00D03598"/>
    <w:rsid w:val="00D151CB"/>
    <w:rsid w:val="00D343DC"/>
    <w:rsid w:val="00D42E47"/>
    <w:rsid w:val="00D45BE9"/>
    <w:rsid w:val="00D53473"/>
    <w:rsid w:val="00D57EFD"/>
    <w:rsid w:val="00D6376D"/>
    <w:rsid w:val="00D63985"/>
    <w:rsid w:val="00D720BF"/>
    <w:rsid w:val="00D72E4B"/>
    <w:rsid w:val="00D83582"/>
    <w:rsid w:val="00D87A86"/>
    <w:rsid w:val="00D90F5F"/>
    <w:rsid w:val="00DA08FE"/>
    <w:rsid w:val="00DB1667"/>
    <w:rsid w:val="00DB3392"/>
    <w:rsid w:val="00DC5C84"/>
    <w:rsid w:val="00DC685A"/>
    <w:rsid w:val="00DC781B"/>
    <w:rsid w:val="00DD199F"/>
    <w:rsid w:val="00DD24F3"/>
    <w:rsid w:val="00DF10E4"/>
    <w:rsid w:val="00DF1765"/>
    <w:rsid w:val="00DF211E"/>
    <w:rsid w:val="00DF6FE8"/>
    <w:rsid w:val="00DF750B"/>
    <w:rsid w:val="00E0630C"/>
    <w:rsid w:val="00E100EE"/>
    <w:rsid w:val="00E1355C"/>
    <w:rsid w:val="00E368C1"/>
    <w:rsid w:val="00E37DF3"/>
    <w:rsid w:val="00E4705A"/>
    <w:rsid w:val="00E55342"/>
    <w:rsid w:val="00E56FBE"/>
    <w:rsid w:val="00E714A0"/>
    <w:rsid w:val="00E930ED"/>
    <w:rsid w:val="00E95A56"/>
    <w:rsid w:val="00EB47B9"/>
    <w:rsid w:val="00EB5B9C"/>
    <w:rsid w:val="00EC358A"/>
    <w:rsid w:val="00ED2F61"/>
    <w:rsid w:val="00ED3077"/>
    <w:rsid w:val="00ED4DB5"/>
    <w:rsid w:val="00ED6779"/>
    <w:rsid w:val="00EE2811"/>
    <w:rsid w:val="00EE2B20"/>
    <w:rsid w:val="00EE412F"/>
    <w:rsid w:val="00EF01B9"/>
    <w:rsid w:val="00EF1701"/>
    <w:rsid w:val="00F12388"/>
    <w:rsid w:val="00F1257E"/>
    <w:rsid w:val="00F1337B"/>
    <w:rsid w:val="00F15A8B"/>
    <w:rsid w:val="00F16BAC"/>
    <w:rsid w:val="00F276E0"/>
    <w:rsid w:val="00F34C5A"/>
    <w:rsid w:val="00F52485"/>
    <w:rsid w:val="00F52BA2"/>
    <w:rsid w:val="00F772F0"/>
    <w:rsid w:val="00F804C6"/>
    <w:rsid w:val="00F82489"/>
    <w:rsid w:val="00F9454B"/>
    <w:rsid w:val="00F95335"/>
    <w:rsid w:val="00FA7F82"/>
    <w:rsid w:val="00FB2373"/>
    <w:rsid w:val="00FC6B79"/>
    <w:rsid w:val="00FD09AF"/>
    <w:rsid w:val="00FE1765"/>
    <w:rsid w:val="00FF4793"/>
    <w:rsid w:val="00FF77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35" w:unhideWhenUsed="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D6D"/>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2858"/>
    <w:pPr>
      <w:autoSpaceDE w:val="0"/>
      <w:autoSpaceDN w:val="0"/>
      <w:adjustRightInd w:val="0"/>
      <w:jc w:val="both"/>
    </w:pPr>
    <w:rPr>
      <w:rFonts w:ascii="Times New Roman" w:hAnsi="Times New Roman" w:cs="Arial"/>
      <w:color w:val="000000"/>
      <w:sz w:val="24"/>
      <w:szCs w:val="24"/>
    </w:rPr>
  </w:style>
  <w:style w:type="paragraph" w:styleId="Header">
    <w:name w:val="header"/>
    <w:basedOn w:val="Normal"/>
    <w:link w:val="HeaderChar"/>
    <w:uiPriority w:val="99"/>
    <w:semiHidden/>
    <w:rsid w:val="00557B90"/>
    <w:pPr>
      <w:tabs>
        <w:tab w:val="center" w:pos="4680"/>
        <w:tab w:val="right" w:pos="9360"/>
      </w:tabs>
    </w:pPr>
  </w:style>
  <w:style w:type="character" w:customStyle="1" w:styleId="HeaderChar">
    <w:name w:val="Header Char"/>
    <w:basedOn w:val="DefaultParagraphFont"/>
    <w:link w:val="Header"/>
    <w:uiPriority w:val="99"/>
    <w:semiHidden/>
    <w:locked/>
    <w:rsid w:val="00557B90"/>
    <w:rPr>
      <w:rFonts w:ascii="Times New Roman" w:hAnsi="Times New Roman" w:cs="Times New Roman"/>
      <w:sz w:val="24"/>
    </w:rPr>
  </w:style>
  <w:style w:type="paragraph" w:styleId="Footer">
    <w:name w:val="footer"/>
    <w:basedOn w:val="Normal"/>
    <w:link w:val="FooterChar"/>
    <w:uiPriority w:val="99"/>
    <w:rsid w:val="00557B90"/>
    <w:pPr>
      <w:tabs>
        <w:tab w:val="center" w:pos="4680"/>
        <w:tab w:val="right" w:pos="9360"/>
      </w:tabs>
    </w:pPr>
  </w:style>
  <w:style w:type="character" w:customStyle="1" w:styleId="FooterChar">
    <w:name w:val="Footer Char"/>
    <w:basedOn w:val="DefaultParagraphFont"/>
    <w:link w:val="Footer"/>
    <w:uiPriority w:val="99"/>
    <w:locked/>
    <w:rsid w:val="00557B90"/>
    <w:rPr>
      <w:rFonts w:ascii="Times New Roman" w:hAnsi="Times New Roman" w:cs="Times New Roman"/>
      <w:sz w:val="24"/>
    </w:rPr>
  </w:style>
  <w:style w:type="paragraph" w:styleId="Caption">
    <w:name w:val="caption"/>
    <w:basedOn w:val="Normal"/>
    <w:next w:val="Normal"/>
    <w:uiPriority w:val="35"/>
    <w:qFormat/>
    <w:rsid w:val="001D3A4E"/>
    <w:pPr>
      <w:spacing w:after="200"/>
    </w:pPr>
    <w:rPr>
      <w:b/>
      <w:bCs/>
      <w:color w:val="4F81BD"/>
      <w:sz w:val="18"/>
      <w:szCs w:val="18"/>
    </w:rPr>
  </w:style>
  <w:style w:type="paragraph" w:styleId="BalloonText">
    <w:name w:val="Balloon Text"/>
    <w:basedOn w:val="Normal"/>
    <w:link w:val="BalloonTextChar"/>
    <w:uiPriority w:val="99"/>
    <w:semiHidden/>
    <w:rsid w:val="008029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9A8"/>
    <w:rPr>
      <w:rFonts w:ascii="Tahoma" w:hAnsi="Tahoma" w:cs="Tahoma"/>
      <w:sz w:val="16"/>
      <w:szCs w:val="16"/>
    </w:rPr>
  </w:style>
  <w:style w:type="paragraph" w:styleId="ListParagraph">
    <w:name w:val="List Paragraph"/>
    <w:basedOn w:val="Normal"/>
    <w:uiPriority w:val="34"/>
    <w:qFormat/>
    <w:rsid w:val="0063491E"/>
    <w:pPr>
      <w:ind w:left="720"/>
      <w:contextualSpacing/>
    </w:pPr>
  </w:style>
  <w:style w:type="character" w:styleId="Hyperlink">
    <w:name w:val="Hyperlink"/>
    <w:basedOn w:val="DefaultParagraphFont"/>
    <w:uiPriority w:val="99"/>
    <w:rsid w:val="00F95335"/>
    <w:rPr>
      <w:rFonts w:cs="Times New Roman"/>
      <w:color w:val="0000FF"/>
      <w:u w:val="single"/>
    </w:rPr>
  </w:style>
  <w:style w:type="table" w:styleId="TableGrid">
    <w:name w:val="Table Grid"/>
    <w:basedOn w:val="TableNormal"/>
    <w:uiPriority w:val="59"/>
    <w:rsid w:val="000C477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8F7A92"/>
    <w:rPr>
      <w:sz w:val="20"/>
      <w:szCs w:val="20"/>
    </w:rPr>
  </w:style>
  <w:style w:type="character" w:customStyle="1" w:styleId="EndnoteTextChar">
    <w:name w:val="Endnote Text Char"/>
    <w:basedOn w:val="DefaultParagraphFont"/>
    <w:link w:val="EndnoteText"/>
    <w:uiPriority w:val="99"/>
    <w:semiHidden/>
    <w:locked/>
    <w:rsid w:val="008F7A92"/>
    <w:rPr>
      <w:rFonts w:ascii="Times New Roman" w:hAnsi="Times New Roman" w:cs="Times New Roman"/>
      <w:sz w:val="20"/>
      <w:szCs w:val="20"/>
    </w:rPr>
  </w:style>
  <w:style w:type="character" w:styleId="EndnoteReference">
    <w:name w:val="endnote reference"/>
    <w:basedOn w:val="DefaultParagraphFont"/>
    <w:uiPriority w:val="99"/>
    <w:semiHidden/>
    <w:rsid w:val="008F7A92"/>
    <w:rPr>
      <w:rFonts w:cs="Times New Roman"/>
      <w:vertAlign w:val="superscript"/>
    </w:rPr>
  </w:style>
  <w:style w:type="paragraph" w:styleId="FootnoteText">
    <w:name w:val="footnote text"/>
    <w:basedOn w:val="Normal"/>
    <w:link w:val="FootnoteTextChar"/>
    <w:uiPriority w:val="99"/>
    <w:semiHidden/>
    <w:rsid w:val="008F7A92"/>
    <w:rPr>
      <w:sz w:val="20"/>
      <w:szCs w:val="20"/>
    </w:rPr>
  </w:style>
  <w:style w:type="character" w:customStyle="1" w:styleId="FootnoteTextChar">
    <w:name w:val="Footnote Text Char"/>
    <w:basedOn w:val="DefaultParagraphFont"/>
    <w:link w:val="FootnoteText"/>
    <w:uiPriority w:val="99"/>
    <w:semiHidden/>
    <w:locked/>
    <w:rsid w:val="008F7A92"/>
    <w:rPr>
      <w:rFonts w:ascii="Times New Roman" w:hAnsi="Times New Roman" w:cs="Times New Roman"/>
      <w:sz w:val="20"/>
      <w:szCs w:val="20"/>
    </w:rPr>
  </w:style>
  <w:style w:type="character" w:styleId="FootnoteReference">
    <w:name w:val="footnote reference"/>
    <w:basedOn w:val="DefaultParagraphFont"/>
    <w:uiPriority w:val="99"/>
    <w:semiHidden/>
    <w:rsid w:val="008F7A92"/>
    <w:rPr>
      <w:rFonts w:cs="Times New Roman"/>
      <w:vertAlign w:val="superscript"/>
    </w:rPr>
  </w:style>
  <w:style w:type="character" w:styleId="CommentReference">
    <w:name w:val="annotation reference"/>
    <w:basedOn w:val="DefaultParagraphFont"/>
    <w:uiPriority w:val="99"/>
    <w:semiHidden/>
    <w:rsid w:val="00B4574C"/>
    <w:rPr>
      <w:rFonts w:cs="Times New Roman"/>
      <w:sz w:val="16"/>
      <w:szCs w:val="16"/>
    </w:rPr>
  </w:style>
  <w:style w:type="paragraph" w:styleId="CommentText">
    <w:name w:val="annotation text"/>
    <w:basedOn w:val="Normal"/>
    <w:link w:val="CommentTextChar"/>
    <w:uiPriority w:val="99"/>
    <w:semiHidden/>
    <w:rsid w:val="00B4574C"/>
    <w:rPr>
      <w:sz w:val="20"/>
      <w:szCs w:val="20"/>
    </w:rPr>
  </w:style>
  <w:style w:type="character" w:customStyle="1" w:styleId="CommentTextChar">
    <w:name w:val="Comment Text Char"/>
    <w:basedOn w:val="DefaultParagraphFont"/>
    <w:link w:val="CommentText"/>
    <w:uiPriority w:val="99"/>
    <w:semiHidden/>
    <w:locked/>
    <w:rsid w:val="00B4574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4574C"/>
    <w:rPr>
      <w:b/>
      <w:bCs/>
    </w:rPr>
  </w:style>
  <w:style w:type="character" w:customStyle="1" w:styleId="CommentSubjectChar">
    <w:name w:val="Comment Subject Char"/>
    <w:basedOn w:val="CommentTextChar"/>
    <w:link w:val="CommentSubject"/>
    <w:uiPriority w:val="99"/>
    <w:semiHidden/>
    <w:locked/>
    <w:rsid w:val="00B4574C"/>
    <w:rPr>
      <w:b/>
      <w:bCs/>
    </w:rPr>
  </w:style>
  <w:style w:type="paragraph" w:styleId="Revision">
    <w:name w:val="Revision"/>
    <w:hidden/>
    <w:uiPriority w:val="99"/>
    <w:semiHidden/>
    <w:rsid w:val="00D45BE9"/>
    <w:rPr>
      <w:rFonts w:ascii="Times New Roman" w:hAnsi="Times New Roman"/>
      <w:sz w:val="24"/>
    </w:rPr>
  </w:style>
  <w:style w:type="paragraph" w:styleId="DocumentMap">
    <w:name w:val="Document Map"/>
    <w:basedOn w:val="Normal"/>
    <w:link w:val="DocumentMapChar"/>
    <w:uiPriority w:val="99"/>
    <w:semiHidden/>
    <w:rsid w:val="006B225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1D18A3"/>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611207181">
      <w:bodyDiv w:val="1"/>
      <w:marLeft w:val="0"/>
      <w:marRight w:val="0"/>
      <w:marTop w:val="0"/>
      <w:marBottom w:val="0"/>
      <w:divBdr>
        <w:top w:val="none" w:sz="0" w:space="0" w:color="auto"/>
        <w:left w:val="none" w:sz="0" w:space="0" w:color="auto"/>
        <w:bottom w:val="none" w:sz="0" w:space="0" w:color="auto"/>
        <w:right w:val="none" w:sz="0" w:space="0" w:color="auto"/>
      </w:divBdr>
    </w:div>
    <w:div w:id="1274939766">
      <w:marLeft w:val="0"/>
      <w:marRight w:val="0"/>
      <w:marTop w:val="0"/>
      <w:marBottom w:val="0"/>
      <w:divBdr>
        <w:top w:val="none" w:sz="0" w:space="0" w:color="auto"/>
        <w:left w:val="none" w:sz="0" w:space="0" w:color="auto"/>
        <w:bottom w:val="none" w:sz="0" w:space="0" w:color="auto"/>
        <w:right w:val="none" w:sz="0" w:space="0" w:color="auto"/>
      </w:divBdr>
    </w:div>
    <w:div w:id="1274939767">
      <w:marLeft w:val="0"/>
      <w:marRight w:val="0"/>
      <w:marTop w:val="0"/>
      <w:marBottom w:val="0"/>
      <w:divBdr>
        <w:top w:val="none" w:sz="0" w:space="0" w:color="auto"/>
        <w:left w:val="none" w:sz="0" w:space="0" w:color="auto"/>
        <w:bottom w:val="none" w:sz="0" w:space="0" w:color="auto"/>
        <w:right w:val="none" w:sz="0" w:space="0" w:color="auto"/>
      </w:divBdr>
    </w:div>
    <w:div w:id="1274939768">
      <w:marLeft w:val="0"/>
      <w:marRight w:val="0"/>
      <w:marTop w:val="0"/>
      <w:marBottom w:val="0"/>
      <w:divBdr>
        <w:top w:val="none" w:sz="0" w:space="0" w:color="auto"/>
        <w:left w:val="none" w:sz="0" w:space="0" w:color="auto"/>
        <w:bottom w:val="none" w:sz="0" w:space="0" w:color="auto"/>
        <w:right w:val="none" w:sz="0" w:space="0" w:color="auto"/>
      </w:divBdr>
    </w:div>
    <w:div w:id="1274939769">
      <w:marLeft w:val="0"/>
      <w:marRight w:val="0"/>
      <w:marTop w:val="0"/>
      <w:marBottom w:val="0"/>
      <w:divBdr>
        <w:top w:val="none" w:sz="0" w:space="0" w:color="auto"/>
        <w:left w:val="none" w:sz="0" w:space="0" w:color="auto"/>
        <w:bottom w:val="none" w:sz="0" w:space="0" w:color="auto"/>
        <w:right w:val="none" w:sz="0" w:space="0" w:color="auto"/>
      </w:divBdr>
    </w:div>
    <w:div w:id="1400978816">
      <w:bodyDiv w:val="1"/>
      <w:marLeft w:val="0"/>
      <w:marRight w:val="0"/>
      <w:marTop w:val="0"/>
      <w:marBottom w:val="0"/>
      <w:divBdr>
        <w:top w:val="none" w:sz="0" w:space="0" w:color="auto"/>
        <w:left w:val="none" w:sz="0" w:space="0" w:color="auto"/>
        <w:bottom w:val="none" w:sz="0" w:space="0" w:color="auto"/>
        <w:right w:val="none" w:sz="0" w:space="0" w:color="auto"/>
      </w:divBdr>
    </w:div>
    <w:div w:id="1995139977">
      <w:bodyDiv w:val="1"/>
      <w:marLeft w:val="0"/>
      <w:marRight w:val="0"/>
      <w:marTop w:val="0"/>
      <w:marBottom w:val="0"/>
      <w:divBdr>
        <w:top w:val="none" w:sz="0" w:space="0" w:color="auto"/>
        <w:left w:val="none" w:sz="0" w:space="0" w:color="auto"/>
        <w:bottom w:val="none" w:sz="0" w:space="0" w:color="auto"/>
        <w:right w:val="none" w:sz="0" w:space="0" w:color="auto"/>
      </w:divBdr>
    </w:div>
    <w:div w:id="206421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ublicfiles.dep.state.fl.us/dear/sas/sopdoc/2008sops/fs400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l.erdc.usace.army.mil/dots/guidanc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AB1D93BE-587B-4790-8C7F-A1A5AA8DA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2153</Words>
  <Characters>12274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SJRWMD</Company>
  <LinksUpToDate>false</LinksUpToDate>
  <CharactersWithSpaces>14399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3</cp:revision>
  <cp:lastPrinted>2012-03-13T20:06:00Z</cp:lastPrinted>
  <dcterms:created xsi:type="dcterms:W3CDTF">2012-11-30T17:46:00Z</dcterms:created>
  <dcterms:modified xsi:type="dcterms:W3CDTF">2012-11-30T17:53:00Z</dcterms:modified>
</cp:coreProperties>
</file>