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5D" w:rsidRDefault="00A94E5D" w:rsidP="00A94E5D">
      <w:pPr>
        <w:pStyle w:val="Heading4"/>
      </w:pPr>
      <w:r>
        <w:t>Septic System Removal</w:t>
      </w:r>
    </w:p>
    <w:p w:rsidR="00A94E5D" w:rsidRDefault="00A94E5D" w:rsidP="00A94E5D">
      <w:r>
        <w:t>The estimated nutrient loads from the septic systems that will travel through the groundwater and intersect with a surface waterbody (tributaries, canals, and the lagoon itself) were estimated using typical septic system effluent concentrations and decay rates from USEPA (2002) (</w:t>
      </w:r>
      <w:r w:rsidRPr="006053DE">
        <w:rPr>
          <w:b/>
        </w:rPr>
        <w:fldChar w:fldCharType="begin"/>
      </w:r>
      <w:r w:rsidRPr="006053DE">
        <w:rPr>
          <w:b/>
        </w:rPr>
        <w:instrText xml:space="preserve"> REF _Ref447027562 \h </w:instrText>
      </w:r>
      <w:r>
        <w:rPr>
          <w:b/>
        </w:rPr>
        <w:instrText xml:space="preserve"> \* MERGEFORMAT </w:instrText>
      </w:r>
      <w:r w:rsidRPr="006053DE">
        <w:rPr>
          <w:b/>
        </w:rPr>
      </w:r>
      <w:r w:rsidRPr="006053DE">
        <w:rPr>
          <w:b/>
        </w:rPr>
        <w:fldChar w:fldCharType="separate"/>
      </w:r>
      <w:r w:rsidRPr="00882D6A">
        <w:rPr>
          <w:b/>
        </w:rPr>
        <w:t xml:space="preserve">Table </w:t>
      </w:r>
      <w:r w:rsidRPr="00882D6A">
        <w:rPr>
          <w:b/>
          <w:noProof/>
        </w:rPr>
        <w:t>12</w:t>
      </w:r>
      <w:r w:rsidRPr="006053DE">
        <w:rPr>
          <w:b/>
        </w:rPr>
        <w:fldChar w:fldCharType="end"/>
      </w:r>
      <w:r>
        <w:t>).</w:t>
      </w:r>
      <w:r w:rsidRPr="008E2823">
        <w:t xml:space="preserve"> </w:t>
      </w:r>
      <w:r>
        <w:t xml:space="preserve">The estimated travel times based on the distance from the septic system to a waterbody are shown in </w:t>
      </w:r>
      <w:r w:rsidRPr="00A8083D">
        <w:rPr>
          <w:b/>
        </w:rPr>
        <w:fldChar w:fldCharType="begin"/>
      </w:r>
      <w:r w:rsidRPr="00A8083D">
        <w:rPr>
          <w:b/>
        </w:rPr>
        <w:instrText xml:space="preserve"> REF _Ref448921145 \h </w:instrText>
      </w:r>
      <w:r>
        <w:rPr>
          <w:b/>
        </w:rPr>
        <w:instrText xml:space="preserve"> \* MERGEFORMAT </w:instrText>
      </w:r>
      <w:r w:rsidRPr="00A8083D">
        <w:rPr>
          <w:b/>
        </w:rPr>
      </w:r>
      <w:r w:rsidRPr="00A8083D">
        <w:rPr>
          <w:b/>
        </w:rPr>
        <w:fldChar w:fldCharType="separate"/>
      </w:r>
      <w:r w:rsidRPr="00882D6A">
        <w:rPr>
          <w:b/>
        </w:rPr>
        <w:t xml:space="preserve">Table </w:t>
      </w:r>
      <w:r w:rsidRPr="00882D6A">
        <w:rPr>
          <w:b/>
          <w:noProof/>
        </w:rPr>
        <w:t>13</w:t>
      </w:r>
      <w:r w:rsidRPr="00A8083D">
        <w:rPr>
          <w:b/>
        </w:rPr>
        <w:fldChar w:fldCharType="end"/>
      </w:r>
      <w:r>
        <w:t>, and is</w:t>
      </w:r>
      <w:r w:rsidRPr="008803A9">
        <w:t xml:space="preserve"> based on an interpretation of the results from a recent study in the City of Port St. Lucie by </w:t>
      </w:r>
      <w:proofErr w:type="spellStart"/>
      <w:r w:rsidRPr="008803A9">
        <w:t>Sayemuzzaman</w:t>
      </w:r>
      <w:proofErr w:type="spellEnd"/>
      <w:r w:rsidRPr="008803A9">
        <w:t xml:space="preserve"> and </w:t>
      </w:r>
      <w:proofErr w:type="gramStart"/>
      <w:r w:rsidRPr="008803A9">
        <w:t>Ye</w:t>
      </w:r>
      <w:proofErr w:type="gramEnd"/>
      <w:r w:rsidRPr="008803A9">
        <w:t xml:space="preserve"> 2015.</w:t>
      </w:r>
      <w:r w:rsidRPr="008E2823">
        <w:t xml:space="preserve"> </w:t>
      </w:r>
      <w:r>
        <w:t>The concentration of each parameter for each buffer zone was calculated using the effluent concentration and decay rates in</w:t>
      </w:r>
      <w:r w:rsidRPr="00BC330D">
        <w:t xml:space="preserve"> </w:t>
      </w:r>
      <w:r w:rsidRPr="00832031">
        <w:rPr>
          <w:b/>
        </w:rPr>
        <w:fldChar w:fldCharType="begin"/>
      </w:r>
      <w:r w:rsidRPr="00832031">
        <w:rPr>
          <w:b/>
        </w:rPr>
        <w:instrText xml:space="preserve"> REF _Ref447027562 \h  \* MERGEFORMAT </w:instrText>
      </w:r>
      <w:r w:rsidRPr="00832031">
        <w:rPr>
          <w:b/>
        </w:rPr>
      </w:r>
      <w:r w:rsidRPr="00832031">
        <w:rPr>
          <w:b/>
        </w:rPr>
        <w:fldChar w:fldCharType="separate"/>
      </w:r>
      <w:r w:rsidRPr="00882D6A">
        <w:rPr>
          <w:b/>
        </w:rPr>
        <w:t xml:space="preserve">Table </w:t>
      </w:r>
      <w:r w:rsidRPr="00882D6A">
        <w:rPr>
          <w:b/>
          <w:noProof/>
        </w:rPr>
        <w:t>12</w:t>
      </w:r>
      <w:r w:rsidRPr="00832031">
        <w:rPr>
          <w:b/>
        </w:rPr>
        <w:fldChar w:fldCharType="end"/>
      </w:r>
      <w:r>
        <w:rPr>
          <w:noProof/>
        </w:rPr>
        <w:t xml:space="preserve"> and the travel times in </w:t>
      </w:r>
      <w:r w:rsidRPr="00832031">
        <w:rPr>
          <w:b/>
        </w:rPr>
        <w:fldChar w:fldCharType="begin"/>
      </w:r>
      <w:r w:rsidRPr="00832031">
        <w:rPr>
          <w:b/>
          <w:noProof/>
        </w:rPr>
        <w:instrText xml:space="preserve"> REF _Ref448921145 \h </w:instrText>
      </w:r>
      <w:r w:rsidRPr="00832031">
        <w:rPr>
          <w:b/>
        </w:rPr>
        <w:instrText xml:space="preserve"> \* MERGEFORMAT </w:instrText>
      </w:r>
      <w:r w:rsidRPr="00832031">
        <w:rPr>
          <w:b/>
        </w:rPr>
      </w:r>
      <w:r w:rsidRPr="00832031">
        <w:rPr>
          <w:b/>
        </w:rPr>
        <w:fldChar w:fldCharType="separate"/>
      </w:r>
      <w:r w:rsidRPr="00882D6A">
        <w:rPr>
          <w:b/>
        </w:rPr>
        <w:t xml:space="preserve">Table </w:t>
      </w:r>
      <w:r w:rsidRPr="00882D6A">
        <w:rPr>
          <w:b/>
          <w:noProof/>
        </w:rPr>
        <w:t>13</w:t>
      </w:r>
      <w:r w:rsidRPr="00832031">
        <w:rPr>
          <w:b/>
        </w:rPr>
        <w:fldChar w:fldCharType="end"/>
      </w:r>
      <w:r>
        <w:t xml:space="preserve">. The concentrations used in the estimates for this plan are shown in </w:t>
      </w:r>
      <w:r w:rsidRPr="00BC330D">
        <w:rPr>
          <w:b/>
        </w:rPr>
        <w:fldChar w:fldCharType="begin"/>
      </w:r>
      <w:r w:rsidRPr="00BC330D">
        <w:rPr>
          <w:b/>
        </w:rPr>
        <w:instrText xml:space="preserve"> REF _Ref450834038 \h </w:instrText>
      </w:r>
      <w:r>
        <w:rPr>
          <w:b/>
        </w:rPr>
        <w:instrText xml:space="preserve"> \* MERGEFORMAT </w:instrText>
      </w:r>
      <w:r w:rsidRPr="00BC330D">
        <w:rPr>
          <w:b/>
        </w:rPr>
      </w:r>
      <w:r w:rsidRPr="00BC330D">
        <w:rPr>
          <w:b/>
        </w:rPr>
        <w:fldChar w:fldCharType="separate"/>
      </w:r>
      <w:r w:rsidRPr="00882D6A">
        <w:rPr>
          <w:b/>
        </w:rPr>
        <w:t xml:space="preserve">Table </w:t>
      </w:r>
      <w:r w:rsidRPr="00882D6A">
        <w:rPr>
          <w:b/>
          <w:noProof/>
        </w:rPr>
        <w:t>14</w:t>
      </w:r>
      <w:r w:rsidRPr="00BC330D">
        <w:rPr>
          <w:b/>
        </w:rPr>
        <w:fldChar w:fldCharType="end"/>
      </w:r>
      <w:r>
        <w:t>.</w:t>
      </w:r>
    </w:p>
    <w:p w:rsidR="00A94E5D" w:rsidRDefault="00A94E5D" w:rsidP="00A94E5D">
      <w:pPr>
        <w:pStyle w:val="Caption"/>
        <w:keepNext/>
      </w:pPr>
      <w:bookmarkStart w:id="0" w:name="_Ref447027562"/>
      <w:bookmarkStart w:id="1" w:name="_Toc456884880"/>
      <w:r w:rsidRPr="00EA0DE9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bookmarkEnd w:id="0"/>
      <w:r w:rsidRPr="00EA0DE9">
        <w:t xml:space="preserve">: </w:t>
      </w:r>
      <w:r>
        <w:t>Septic System Effluent Concentrations and Decay Rates</w:t>
      </w:r>
      <w:bookmarkEnd w:id="1"/>
    </w:p>
    <w:tbl>
      <w:tblPr>
        <w:tblW w:w="5871" w:type="dxa"/>
        <w:jc w:val="center"/>
        <w:tblLayout w:type="fixed"/>
        <w:tblLook w:val="04A0" w:firstRow="1" w:lastRow="0" w:firstColumn="1" w:lastColumn="0" w:noHBand="0" w:noVBand="1"/>
      </w:tblPr>
      <w:tblGrid>
        <w:gridCol w:w="1801"/>
        <w:gridCol w:w="2630"/>
        <w:gridCol w:w="1440"/>
      </w:tblGrid>
      <w:tr w:rsidR="00A94E5D" w:rsidRPr="00A53EBC" w:rsidTr="00D01326">
        <w:trPr>
          <w:trHeight w:val="233"/>
          <w:tblHeader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6E2A2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6E2A25">
              <w:rPr>
                <w:rFonts w:eastAsia="Times New Roman" w:cs="Arial"/>
                <w:b/>
                <w:color w:val="000000"/>
                <w:sz w:val="20"/>
                <w:szCs w:val="20"/>
              </w:rPr>
              <w:t>Effluent Concentration (mg/L)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6E2A25">
              <w:rPr>
                <w:rFonts w:eastAsia="Times New Roman" w:cs="Arial"/>
                <w:b/>
                <w:color w:val="000000"/>
                <w:sz w:val="20"/>
                <w:szCs w:val="20"/>
              </w:rPr>
              <w:t>Decay Rate (1/day)</w:t>
            </w:r>
          </w:p>
        </w:tc>
      </w:tr>
      <w:tr w:rsidR="00A94E5D" w:rsidRPr="00A53EBC" w:rsidTr="00D01326">
        <w:trPr>
          <w:trHeight w:val="7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</w:rPr>
            </w:pPr>
            <w:r>
              <w:rPr>
                <w:rFonts w:eastAsia="Times New Roman" w:cs="Arial"/>
                <w:bCs/>
                <w:color w:val="000000"/>
                <w:sz w:val="20"/>
              </w:rPr>
              <w:t>TN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>
              <w:rPr>
                <w:rFonts w:eastAsia="Times New Roman" w:cs="Arial"/>
                <w:color w:val="000000"/>
                <w:sz w:val="20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0.1</w:t>
            </w:r>
          </w:p>
        </w:tc>
      </w:tr>
      <w:tr w:rsidR="00A94E5D" w:rsidRPr="00A53EBC" w:rsidTr="00D01326">
        <w:trPr>
          <w:trHeight w:val="7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</w:rPr>
            </w:pPr>
            <w:r>
              <w:rPr>
                <w:rFonts w:eastAsia="Times New Roman" w:cs="Arial"/>
                <w:bCs/>
                <w:color w:val="000000"/>
                <w:sz w:val="20"/>
              </w:rPr>
              <w:t>Organic N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0.458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0.1</w:t>
            </w:r>
          </w:p>
        </w:tc>
      </w:tr>
      <w:tr w:rsidR="00A94E5D" w:rsidRPr="00A53EBC" w:rsidTr="00D01326">
        <w:trPr>
          <w:trHeight w:val="7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</w:rPr>
            </w:pPr>
            <w:r>
              <w:rPr>
                <w:rFonts w:eastAsia="Times New Roman" w:cs="Arial"/>
                <w:bCs/>
                <w:color w:val="000000"/>
                <w:sz w:val="20"/>
              </w:rPr>
              <w:t>Ammonia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10.5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0.1</w:t>
            </w:r>
          </w:p>
        </w:tc>
      </w:tr>
      <w:tr w:rsidR="00A94E5D" w:rsidRPr="00A53EBC" w:rsidTr="00D01326">
        <w:trPr>
          <w:trHeight w:val="7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</w:rPr>
            </w:pPr>
            <w:r>
              <w:rPr>
                <w:rFonts w:eastAsia="Times New Roman" w:cs="Arial"/>
                <w:bCs/>
                <w:color w:val="000000"/>
                <w:sz w:val="20"/>
              </w:rPr>
              <w:t>Nitrate + Nitrite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59.3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0.0011</w:t>
            </w:r>
          </w:p>
        </w:tc>
      </w:tr>
      <w:tr w:rsidR="00A94E5D" w:rsidRPr="00A53EBC" w:rsidTr="00D01326">
        <w:trPr>
          <w:trHeight w:val="70"/>
          <w:jc w:val="center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</w:rPr>
            </w:pPr>
            <w:r>
              <w:rPr>
                <w:rFonts w:eastAsia="Times New Roman" w:cs="Arial"/>
                <w:bCs/>
                <w:color w:val="000000"/>
                <w:sz w:val="20"/>
              </w:rPr>
              <w:t>Organic P</w:t>
            </w:r>
            <w:r w:rsidRPr="006E2A25">
              <w:rPr>
                <w:rFonts w:eastAsia="Times New Roman" w:cs="Arial"/>
                <w:bCs/>
                <w:color w:val="000000"/>
                <w:sz w:val="20"/>
              </w:rPr>
              <w:t>*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0.014</w:t>
            </w:r>
          </w:p>
        </w:tc>
      </w:tr>
      <w:tr w:rsidR="00A94E5D" w:rsidRPr="00A53EBC" w:rsidTr="00D01326">
        <w:trPr>
          <w:trHeight w:val="70"/>
          <w:jc w:val="center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Cs/>
                <w:color w:val="000000"/>
                <w:sz w:val="20"/>
                <w:vertAlign w:val="superscript"/>
              </w:rPr>
            </w:pPr>
            <w:r>
              <w:rPr>
                <w:rFonts w:eastAsia="Times New Roman" w:cs="Arial"/>
                <w:bCs/>
                <w:color w:val="000000"/>
                <w:sz w:val="20"/>
              </w:rPr>
              <w:t>Orthophosphate</w:t>
            </w:r>
            <w:r w:rsidRPr="006E2A25">
              <w:rPr>
                <w:rFonts w:eastAsia="Times New Roman" w:cs="Arial"/>
                <w:bCs/>
                <w:color w:val="000000"/>
                <w:sz w:val="20"/>
              </w:rPr>
              <w:t>*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cs="Arial"/>
                <w:sz w:val="20"/>
              </w:rPr>
              <w:t>0.014</w:t>
            </w:r>
          </w:p>
        </w:tc>
      </w:tr>
    </w:tbl>
    <w:p w:rsidR="00A94E5D" w:rsidRPr="006053DE" w:rsidRDefault="00A94E5D" w:rsidP="00A94E5D">
      <w:pPr>
        <w:pStyle w:val="TableNoSpacing"/>
        <w:jc w:val="center"/>
        <w:rPr>
          <w:sz w:val="20"/>
        </w:rPr>
      </w:pPr>
      <w:r w:rsidRPr="006053DE">
        <w:rPr>
          <w:sz w:val="20"/>
        </w:rPr>
        <w:t xml:space="preserve">* Assumes that 90% of phosphorus is </w:t>
      </w:r>
      <w:proofErr w:type="spellStart"/>
      <w:r w:rsidRPr="006053DE">
        <w:rPr>
          <w:sz w:val="20"/>
        </w:rPr>
        <w:t>sorbed</w:t>
      </w:r>
      <w:proofErr w:type="spellEnd"/>
      <w:r w:rsidRPr="006053DE">
        <w:rPr>
          <w:sz w:val="20"/>
        </w:rPr>
        <w:t xml:space="preserve"> to sediment.</w:t>
      </w:r>
    </w:p>
    <w:p w:rsidR="00A94E5D" w:rsidRDefault="00A94E5D" w:rsidP="00A94E5D">
      <w:pPr>
        <w:spacing w:after="0"/>
      </w:pPr>
    </w:p>
    <w:p w:rsidR="00A94E5D" w:rsidRPr="00BD610E" w:rsidRDefault="00A94E5D" w:rsidP="00A94E5D">
      <w:pPr>
        <w:pStyle w:val="Caption"/>
        <w:keepNext/>
        <w:rPr>
          <w:rFonts w:cs="Times New Roman"/>
          <w:b w:val="0"/>
        </w:rPr>
      </w:pPr>
      <w:bookmarkStart w:id="2" w:name="_Ref448921145"/>
      <w:bookmarkStart w:id="3" w:name="_Toc45688488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bookmarkEnd w:id="2"/>
      <w:r>
        <w:t xml:space="preserve">: </w:t>
      </w:r>
      <w:r w:rsidRPr="00BD610E">
        <w:rPr>
          <w:rFonts w:cs="Times New Roman"/>
        </w:rPr>
        <w:t xml:space="preserve">Travel Time Based on Distance from Septic </w:t>
      </w:r>
      <w:r>
        <w:rPr>
          <w:rFonts w:cs="Times New Roman"/>
        </w:rPr>
        <w:t>System</w:t>
      </w:r>
      <w:r w:rsidRPr="00BD610E">
        <w:rPr>
          <w:rFonts w:cs="Times New Roman"/>
        </w:rPr>
        <w:t xml:space="preserve"> to Waterbody</w:t>
      </w:r>
      <w:bookmarkEnd w:id="3"/>
    </w:p>
    <w:tbl>
      <w:tblPr>
        <w:tblW w:w="8909" w:type="dxa"/>
        <w:jc w:val="center"/>
        <w:tblLook w:val="04A0" w:firstRow="1" w:lastRow="0" w:firstColumn="1" w:lastColumn="0" w:noHBand="0" w:noVBand="1"/>
      </w:tblPr>
      <w:tblGrid>
        <w:gridCol w:w="1549"/>
        <w:gridCol w:w="1596"/>
        <w:gridCol w:w="2084"/>
        <w:gridCol w:w="1840"/>
        <w:gridCol w:w="1840"/>
      </w:tblGrid>
      <w:tr w:rsidR="00A94E5D" w:rsidRPr="00BD610E" w:rsidTr="00D01326">
        <w:trPr>
          <w:trHeight w:val="98"/>
          <w:tblHeader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</w:rPr>
            </w:pPr>
            <w:r>
              <w:rPr>
                <w:rFonts w:eastAsia="Times New Roman" w:cs="Arial"/>
                <w:b/>
                <w:color w:val="000000"/>
                <w:sz w:val="20"/>
              </w:rPr>
              <w:t>Buffer Z</w:t>
            </w:r>
            <w:r w:rsidRPr="006E2A25">
              <w:rPr>
                <w:rFonts w:eastAsia="Times New Roman" w:cs="Arial"/>
                <w:b/>
                <w:color w:val="000000"/>
                <w:sz w:val="20"/>
              </w:rPr>
              <w:t>one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</w:rPr>
            </w:pPr>
            <w:r w:rsidRPr="006E2A25">
              <w:rPr>
                <w:rFonts w:eastAsia="Times New Roman" w:cs="Arial"/>
                <w:b/>
                <w:color w:val="000000"/>
                <w:sz w:val="20"/>
              </w:rPr>
              <w:t>Travel Distance (</w:t>
            </w:r>
            <w:r>
              <w:rPr>
                <w:rFonts w:eastAsia="Times New Roman" w:cs="Arial"/>
                <w:b/>
                <w:color w:val="000000"/>
                <w:sz w:val="20"/>
              </w:rPr>
              <w:t>yards</w:t>
            </w:r>
            <w:r w:rsidRPr="006E2A25">
              <w:rPr>
                <w:rFonts w:eastAsia="Times New Roman" w:cs="Arial"/>
                <w:b/>
                <w:color w:val="000000"/>
                <w:sz w:val="20"/>
              </w:rPr>
              <w:t>)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</w:rPr>
            </w:pPr>
            <w:r w:rsidRPr="006E2A25">
              <w:rPr>
                <w:rFonts w:eastAsia="Times New Roman" w:cs="Arial"/>
                <w:b/>
                <w:color w:val="000000"/>
                <w:sz w:val="20"/>
              </w:rPr>
              <w:t>Average Velocity (</w:t>
            </w:r>
            <w:r>
              <w:rPr>
                <w:rFonts w:eastAsia="Times New Roman" w:cs="Arial"/>
                <w:b/>
                <w:color w:val="000000"/>
                <w:sz w:val="20"/>
              </w:rPr>
              <w:t>yards</w:t>
            </w:r>
            <w:r w:rsidRPr="006E2A25">
              <w:rPr>
                <w:rFonts w:eastAsia="Times New Roman" w:cs="Arial"/>
                <w:b/>
                <w:color w:val="000000"/>
                <w:sz w:val="20"/>
              </w:rPr>
              <w:t>/day)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</w:rPr>
            </w:pPr>
            <w:r w:rsidRPr="006E2A25">
              <w:rPr>
                <w:rFonts w:eastAsia="Times New Roman" w:cs="Arial"/>
                <w:b/>
                <w:color w:val="000000"/>
                <w:sz w:val="20"/>
              </w:rPr>
              <w:t>Average Travel Time (days)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</w:rPr>
            </w:pPr>
            <w:r w:rsidRPr="006E2A25">
              <w:rPr>
                <w:rFonts w:eastAsia="Times New Roman" w:cs="Arial"/>
                <w:b/>
                <w:color w:val="000000"/>
                <w:sz w:val="20"/>
              </w:rPr>
              <w:t>Average Trav</w:t>
            </w:r>
            <w:r>
              <w:rPr>
                <w:rFonts w:eastAsia="Times New Roman" w:cs="Arial"/>
                <w:b/>
                <w:color w:val="000000"/>
                <w:sz w:val="20"/>
              </w:rPr>
              <w:t>el Time (years</w:t>
            </w:r>
            <w:r w:rsidRPr="006E2A25">
              <w:rPr>
                <w:rFonts w:eastAsia="Times New Roman" w:cs="Arial"/>
                <w:b/>
                <w:color w:val="000000"/>
                <w:sz w:val="20"/>
              </w:rPr>
              <w:t>)</w:t>
            </w:r>
          </w:p>
        </w:tc>
      </w:tr>
      <w:tr w:rsidR="00A94E5D" w:rsidRPr="00BD610E" w:rsidTr="00D01326">
        <w:trPr>
          <w:trHeight w:val="80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&lt;5</w:t>
            </w:r>
            <w:r>
              <w:rPr>
                <w:rFonts w:eastAsia="Times New Roman" w:cs="Arial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0.</w:t>
            </w:r>
            <w:r>
              <w:rPr>
                <w:rFonts w:eastAsia="Times New Roman" w:cs="Arial"/>
                <w:color w:val="000000"/>
                <w:sz w:val="20"/>
              </w:rPr>
              <w:t>199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137.6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>
              <w:rPr>
                <w:rFonts w:eastAsia="Times New Roman" w:cs="Arial"/>
                <w:color w:val="000000"/>
                <w:sz w:val="20"/>
              </w:rPr>
              <w:t>0.4</w:t>
            </w:r>
          </w:p>
        </w:tc>
      </w:tr>
      <w:tr w:rsidR="00A94E5D" w:rsidRPr="00BD610E" w:rsidTr="00D01326">
        <w:trPr>
          <w:trHeight w:val="70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5</w:t>
            </w:r>
            <w:r>
              <w:rPr>
                <w:rFonts w:eastAsia="Times New Roman" w:cs="Arial"/>
                <w:color w:val="000000"/>
                <w:sz w:val="20"/>
              </w:rPr>
              <w:t>5</w:t>
            </w:r>
            <w:r w:rsidRPr="006E2A25">
              <w:rPr>
                <w:rFonts w:eastAsia="Times New Roman" w:cs="Arial"/>
                <w:color w:val="000000"/>
                <w:sz w:val="20"/>
              </w:rPr>
              <w:t>-2</w:t>
            </w:r>
            <w:r>
              <w:rPr>
                <w:rFonts w:eastAsia="Times New Roman" w:cs="Arial"/>
                <w:color w:val="000000"/>
                <w:sz w:val="20"/>
              </w:rPr>
              <w:t>19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0.1</w:t>
            </w:r>
            <w:r>
              <w:rPr>
                <w:rFonts w:eastAsia="Times New Roman" w:cs="Arial"/>
                <w:color w:val="000000"/>
                <w:sz w:val="20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1</w:t>
            </w:r>
            <w:r>
              <w:rPr>
                <w:rFonts w:eastAsia="Times New Roman" w:cs="Arial"/>
                <w:color w:val="000000"/>
                <w:sz w:val="20"/>
              </w:rPr>
              <w:t>,</w:t>
            </w:r>
            <w:r w:rsidRPr="006E2A25">
              <w:rPr>
                <w:rFonts w:eastAsia="Times New Roman" w:cs="Arial"/>
                <w:color w:val="000000"/>
                <w:sz w:val="20"/>
              </w:rPr>
              <w:t>385.7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>
              <w:rPr>
                <w:rFonts w:eastAsia="Times New Roman" w:cs="Arial"/>
                <w:color w:val="000000"/>
                <w:sz w:val="20"/>
              </w:rPr>
              <w:t>3.8</w:t>
            </w:r>
          </w:p>
        </w:tc>
      </w:tr>
      <w:tr w:rsidR="00A94E5D" w:rsidRPr="00BD610E" w:rsidTr="00D01326">
        <w:trPr>
          <w:trHeight w:val="70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&gt;2</w:t>
            </w:r>
            <w:r>
              <w:rPr>
                <w:rFonts w:eastAsia="Times New Roman" w:cs="Arial"/>
                <w:color w:val="000000"/>
                <w:sz w:val="20"/>
              </w:rPr>
              <w:t>19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0.06</w:t>
            </w:r>
            <w:r>
              <w:rPr>
                <w:rFonts w:eastAsia="Times New Roman" w:cs="Arial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 w:rsidRPr="006E2A25">
              <w:rPr>
                <w:rFonts w:eastAsia="Times New Roman" w:cs="Arial"/>
                <w:color w:val="000000"/>
                <w:sz w:val="20"/>
              </w:rPr>
              <w:t>9</w:t>
            </w:r>
            <w:r>
              <w:rPr>
                <w:rFonts w:eastAsia="Times New Roman" w:cs="Arial"/>
                <w:color w:val="000000"/>
                <w:sz w:val="20"/>
              </w:rPr>
              <w:t>,</w:t>
            </w:r>
            <w:r w:rsidRPr="006E2A25">
              <w:rPr>
                <w:rFonts w:eastAsia="Times New Roman" w:cs="Arial"/>
                <w:color w:val="000000"/>
                <w:sz w:val="20"/>
              </w:rPr>
              <w:t>641.0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4E5D" w:rsidRPr="006E2A25" w:rsidRDefault="00A94E5D" w:rsidP="00D0132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</w:rPr>
            </w:pPr>
            <w:r>
              <w:rPr>
                <w:rFonts w:eastAsia="Times New Roman" w:cs="Arial"/>
                <w:color w:val="000000"/>
                <w:sz w:val="20"/>
              </w:rPr>
              <w:t>26.4</w:t>
            </w:r>
          </w:p>
        </w:tc>
      </w:tr>
    </w:tbl>
    <w:p w:rsidR="00A94E5D" w:rsidRDefault="00A94E5D" w:rsidP="00A94E5D">
      <w:pPr>
        <w:spacing w:after="0"/>
      </w:pPr>
    </w:p>
    <w:p w:rsidR="00A94E5D" w:rsidRPr="00BD610E" w:rsidRDefault="00A94E5D" w:rsidP="00A94E5D">
      <w:pPr>
        <w:pStyle w:val="Caption"/>
        <w:keepNext/>
        <w:rPr>
          <w:rFonts w:cs="Times New Roman"/>
          <w:b w:val="0"/>
        </w:rPr>
      </w:pPr>
      <w:bookmarkStart w:id="4" w:name="_Ref450834038"/>
      <w:bookmarkStart w:id="5" w:name="_Toc45688488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bookmarkEnd w:id="4"/>
      <w:r>
        <w:t xml:space="preserve">: </w:t>
      </w:r>
      <w:r>
        <w:rPr>
          <w:rFonts w:cs="Times New Roman"/>
        </w:rPr>
        <w:t>Parameter Concentrations from Each Buffer Zone</w:t>
      </w:r>
      <w:bookmarkEnd w:id="5"/>
    </w:p>
    <w:tbl>
      <w:tblPr>
        <w:tblW w:w="6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1572"/>
        <w:gridCol w:w="1572"/>
        <w:gridCol w:w="1572"/>
      </w:tblGrid>
      <w:tr w:rsidR="00A94E5D" w:rsidRPr="00BC330D" w:rsidTr="00D01326">
        <w:trPr>
          <w:trHeight w:val="288"/>
          <w:tblHeader/>
          <w:jc w:val="center"/>
        </w:trPr>
        <w:tc>
          <w:tcPr>
            <w:tcW w:w="1667" w:type="dxa"/>
            <w:shd w:val="clear" w:color="auto" w:fill="BDD6EE" w:themeFill="accent1" w:themeFillTint="66"/>
            <w:vAlign w:val="center"/>
            <w:hideMark/>
          </w:tcPr>
          <w:p w:rsidR="00A94E5D" w:rsidRPr="00BC330D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572" w:type="dxa"/>
            <w:shd w:val="clear" w:color="auto" w:fill="BDD6EE" w:themeFill="accent1" w:themeFillTint="66"/>
            <w:noWrap/>
            <w:vAlign w:val="center"/>
            <w:hideMark/>
          </w:tcPr>
          <w:p w:rsidR="00A94E5D" w:rsidRPr="00BC330D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color w:val="000000"/>
                <w:sz w:val="20"/>
                <w:szCs w:val="20"/>
              </w:rPr>
              <w:t>Buffer Zone 1 Concentration (mg/L)</w:t>
            </w:r>
          </w:p>
        </w:tc>
        <w:tc>
          <w:tcPr>
            <w:tcW w:w="1572" w:type="dxa"/>
            <w:shd w:val="clear" w:color="auto" w:fill="BDD6EE" w:themeFill="accent1" w:themeFillTint="66"/>
            <w:noWrap/>
            <w:vAlign w:val="center"/>
            <w:hideMark/>
          </w:tcPr>
          <w:p w:rsidR="00A94E5D" w:rsidRPr="00BC330D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color w:val="000000"/>
                <w:sz w:val="20"/>
                <w:szCs w:val="20"/>
              </w:rPr>
              <w:t>Buffer Zone 2 Concentration (mg/L)</w:t>
            </w:r>
          </w:p>
        </w:tc>
        <w:tc>
          <w:tcPr>
            <w:tcW w:w="1572" w:type="dxa"/>
            <w:shd w:val="clear" w:color="auto" w:fill="BDD6EE" w:themeFill="accent1" w:themeFillTint="66"/>
            <w:noWrap/>
            <w:vAlign w:val="center"/>
            <w:hideMark/>
          </w:tcPr>
          <w:p w:rsidR="00A94E5D" w:rsidRPr="00BC330D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color w:val="000000"/>
                <w:sz w:val="20"/>
                <w:szCs w:val="20"/>
              </w:rPr>
              <w:t>Buffer Zone 3 Concentration (mg/L)</w:t>
            </w:r>
          </w:p>
        </w:tc>
      </w:tr>
      <w:tr w:rsidR="00A94E5D" w:rsidRPr="00BC330D" w:rsidTr="00D01326">
        <w:trPr>
          <w:trHeight w:val="188"/>
          <w:jc w:val="center"/>
        </w:trPr>
        <w:tc>
          <w:tcPr>
            <w:tcW w:w="1667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Organic N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</w:tr>
      <w:tr w:rsidR="00A94E5D" w:rsidRPr="00BC330D" w:rsidTr="00D01326">
        <w:trPr>
          <w:trHeight w:val="215"/>
          <w:jc w:val="center"/>
        </w:trPr>
        <w:tc>
          <w:tcPr>
            <w:tcW w:w="1667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Ammonia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</w:tr>
      <w:tr w:rsidR="00A94E5D" w:rsidRPr="00BC330D" w:rsidTr="00D01326">
        <w:trPr>
          <w:trHeight w:val="152"/>
          <w:jc w:val="center"/>
        </w:trPr>
        <w:tc>
          <w:tcPr>
            <w:tcW w:w="1667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Nitrate + Nitrite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50.971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12.914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0.001</w:t>
            </w:r>
          </w:p>
        </w:tc>
      </w:tr>
      <w:tr w:rsidR="00A94E5D" w:rsidRPr="00BC330D" w:rsidTr="00D01326">
        <w:trPr>
          <w:trHeight w:val="188"/>
          <w:jc w:val="center"/>
        </w:trPr>
        <w:tc>
          <w:tcPr>
            <w:tcW w:w="1667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Organic P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</w:tr>
      <w:tr w:rsidR="00A94E5D" w:rsidRPr="00BC330D" w:rsidTr="00D01326">
        <w:trPr>
          <w:trHeight w:val="125"/>
          <w:jc w:val="center"/>
        </w:trPr>
        <w:tc>
          <w:tcPr>
            <w:tcW w:w="1667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Orthophosphate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A94E5D" w:rsidRPr="00BC330D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BC330D">
              <w:rPr>
                <w:rFonts w:eastAsia="Times New Roman" w:cs="Arial"/>
                <w:color w:val="000000"/>
                <w:sz w:val="20"/>
                <w:szCs w:val="20"/>
              </w:rPr>
              <w:t>0.000</w:t>
            </w:r>
          </w:p>
        </w:tc>
      </w:tr>
    </w:tbl>
    <w:p w:rsidR="00A94E5D" w:rsidRDefault="00A94E5D" w:rsidP="00A94E5D">
      <w:pPr>
        <w:spacing w:after="0"/>
      </w:pPr>
    </w:p>
    <w:p w:rsidR="00A94E5D" w:rsidRDefault="00A94E5D" w:rsidP="00A94E5D">
      <w:r>
        <w:t xml:space="preserve">The cost for connection of all the septic systems in the County within the IRL watershed would be approximately $1.2 billion (see </w:t>
      </w:r>
      <w:r w:rsidRPr="00EC78D9">
        <w:rPr>
          <w:b/>
        </w:rPr>
        <w:fldChar w:fldCharType="begin"/>
      </w:r>
      <w:r w:rsidRPr="00EC78D9">
        <w:rPr>
          <w:b/>
        </w:rPr>
        <w:instrText xml:space="preserve"> REF _Ref456707858 \h </w:instrText>
      </w:r>
      <w:r>
        <w:rPr>
          <w:b/>
        </w:rPr>
        <w:instrText xml:space="preserve"> \* MERGEFORMAT </w:instrText>
      </w:r>
      <w:r w:rsidRPr="00EC78D9">
        <w:rPr>
          <w:b/>
        </w:rPr>
      </w:r>
      <w:r w:rsidRPr="00EC78D9">
        <w:rPr>
          <w:b/>
        </w:rPr>
        <w:fldChar w:fldCharType="separate"/>
      </w:r>
      <w:r w:rsidRPr="00882D6A">
        <w:rPr>
          <w:b/>
        </w:rPr>
        <w:t xml:space="preserve">Table </w:t>
      </w:r>
      <w:r w:rsidRPr="00882D6A">
        <w:rPr>
          <w:b/>
          <w:noProof/>
        </w:rPr>
        <w:t>15</w:t>
      </w:r>
      <w:r w:rsidRPr="00EC78D9">
        <w:rPr>
          <w:b/>
        </w:rPr>
        <w:fldChar w:fldCharType="end"/>
      </w:r>
      <w:r>
        <w:t>). Therefore, this plan focuses on the locations where reductions through septic system removal are the most cost-effective.</w:t>
      </w:r>
    </w:p>
    <w:p w:rsidR="00A94E5D" w:rsidRDefault="00A94E5D" w:rsidP="00A94E5D">
      <w:pPr>
        <w:pStyle w:val="Caption"/>
        <w:keepNext/>
      </w:pPr>
      <w:bookmarkStart w:id="6" w:name="_Ref456707858"/>
      <w:bookmarkStart w:id="7" w:name="_Toc45688488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bookmarkEnd w:id="6"/>
      <w:r>
        <w:t>: Cost to Remove Septic Systems Based on Distance from a Surface Waterbody</w:t>
      </w:r>
      <w:bookmarkEnd w:id="7"/>
      <w:r>
        <w:t xml:space="preserve">  </w:t>
      </w:r>
    </w:p>
    <w:tbl>
      <w:tblPr>
        <w:tblW w:w="10004" w:type="dxa"/>
        <w:jc w:val="center"/>
        <w:tblLook w:val="04A0" w:firstRow="1" w:lastRow="0" w:firstColumn="1" w:lastColumn="0" w:noHBand="0" w:noVBand="1"/>
      </w:tblPr>
      <w:tblGrid>
        <w:gridCol w:w="1625"/>
        <w:gridCol w:w="1170"/>
        <w:gridCol w:w="1628"/>
        <w:gridCol w:w="1106"/>
        <w:gridCol w:w="1428"/>
        <w:gridCol w:w="1607"/>
        <w:gridCol w:w="1607"/>
      </w:tblGrid>
      <w:tr w:rsidR="00A94E5D" w:rsidRPr="00EC78D9" w:rsidTr="00DB3E96">
        <w:trPr>
          <w:trHeight w:val="765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Septic System Distance from Surface Water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Number of Septic Systems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TN (</w:t>
            </w:r>
            <w:proofErr w:type="spellStart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lbs</w:t>
            </w:r>
            <w:proofErr w:type="spellEnd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yr</w:t>
            </w:r>
            <w:proofErr w:type="spellEnd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/system)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TN (</w:t>
            </w:r>
            <w:proofErr w:type="spellStart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lbs</w:t>
            </w:r>
            <w:proofErr w:type="spellEnd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yr</w:t>
            </w:r>
            <w:proofErr w:type="spellEnd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Cost/System to Connect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 Cost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Cost/</w:t>
            </w:r>
            <w:proofErr w:type="spellStart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lb</w:t>
            </w:r>
            <w:proofErr w:type="spellEnd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yr</w:t>
            </w:r>
            <w:proofErr w:type="spellEnd"/>
            <w:r w:rsidRPr="00EC78D9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of TN</w:t>
            </w:r>
          </w:p>
        </w:tc>
      </w:tr>
      <w:tr w:rsidR="00A94E5D" w:rsidRPr="00EC78D9" w:rsidTr="00DB3E96">
        <w:trPr>
          <w:trHeight w:val="300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E5D" w:rsidRPr="00EC78D9" w:rsidRDefault="00A94E5D" w:rsidP="00D01326">
            <w:pPr>
              <w:keepNext/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Less than 55 yards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bookmarkStart w:id="8" w:name="_GoBack"/>
            <w:bookmarkEnd w:id="8"/>
            <w:r>
              <w:rPr>
                <w:rFonts w:cs="Arial"/>
                <w:color w:val="000000"/>
                <w:sz w:val="20"/>
                <w:szCs w:val="20"/>
              </w:rPr>
              <w:t>27.095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408,863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$20,000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$301,800,000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keepNext/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$738</w:t>
            </w:r>
          </w:p>
        </w:tc>
      </w:tr>
      <w:tr w:rsidR="00A94E5D" w:rsidRPr="00EC78D9" w:rsidTr="00DB3E96">
        <w:trPr>
          <w:trHeight w:val="300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E5D" w:rsidRPr="00EC78D9" w:rsidRDefault="00A94E5D" w:rsidP="00D01326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Between 55 and 219</w:t>
            </w:r>
            <w:r w:rsidRPr="00EC78D9">
              <w:rPr>
                <w:rFonts w:eastAsia="Times New Roman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yards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25,987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6.865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178,395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$20,000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$519,740,000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$2,913</w:t>
            </w:r>
          </w:p>
        </w:tc>
      </w:tr>
      <w:tr w:rsidR="00A94E5D" w:rsidRPr="00EC78D9" w:rsidTr="00DB3E96">
        <w:trPr>
          <w:trHeight w:val="30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E5D" w:rsidRPr="00EC78D9" w:rsidRDefault="00A94E5D" w:rsidP="00D01326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EC78D9">
              <w:rPr>
                <w:rFonts w:eastAsia="Times New Roman" w:cs="Arial"/>
                <w:color w:val="000000"/>
                <w:sz w:val="20"/>
                <w:szCs w:val="20"/>
              </w:rPr>
              <w:t>Greater than 2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19</w:t>
            </w:r>
            <w:r w:rsidRPr="00EC78D9">
              <w:rPr>
                <w:rFonts w:eastAsia="Times New Roman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yards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18,361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$20,000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$367,220,000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E5D" w:rsidRPr="00EC78D9" w:rsidRDefault="00A94E5D" w:rsidP="00D01326">
            <w:pPr>
              <w:spacing w:after="0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$37,624,010</w:t>
            </w:r>
          </w:p>
        </w:tc>
      </w:tr>
      <w:tr w:rsidR="00A94E5D" w:rsidRPr="00EC78D9" w:rsidTr="00D01326">
        <w:trPr>
          <w:trHeight w:val="30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94E5D" w:rsidRPr="00984DD7" w:rsidRDefault="00A94E5D" w:rsidP="00D01326">
            <w:pPr>
              <w:spacing w:after="0"/>
              <w:jc w:val="left"/>
              <w:rPr>
                <w:rFonts w:eastAsia="Times New Roman" w:cs="Arial"/>
                <w:b/>
                <w:i/>
                <w:color w:val="000000"/>
                <w:sz w:val="20"/>
                <w:szCs w:val="20"/>
              </w:rPr>
            </w:pPr>
            <w:r w:rsidRPr="00984DD7">
              <w:rPr>
                <w:rFonts w:eastAsia="Times New Roman" w:cs="Arial"/>
                <w:b/>
                <w:i/>
                <w:color w:val="000000"/>
                <w:sz w:val="20"/>
                <w:szCs w:val="20"/>
              </w:rPr>
              <w:t>Total in IRL Basin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94E5D" w:rsidRPr="00984DD7" w:rsidRDefault="00A94E5D" w:rsidP="00D01326">
            <w:pPr>
              <w:spacing w:after="0"/>
              <w:jc w:val="right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984DD7">
              <w:rPr>
                <w:rFonts w:cs="Arial"/>
                <w:b/>
                <w:i/>
                <w:color w:val="000000"/>
                <w:sz w:val="20"/>
                <w:szCs w:val="20"/>
              </w:rPr>
              <w:t>59,438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94E5D" w:rsidRPr="00984DD7" w:rsidRDefault="00A94E5D" w:rsidP="00D01326">
            <w:pPr>
              <w:spacing w:after="0"/>
              <w:jc w:val="right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984DD7">
              <w:rPr>
                <w:rFonts w:cs="Arial"/>
                <w:b/>
                <w:i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94E5D" w:rsidRPr="00984DD7" w:rsidRDefault="00A94E5D" w:rsidP="00D01326">
            <w:pPr>
              <w:spacing w:after="0"/>
              <w:jc w:val="right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984DD7">
              <w:rPr>
                <w:rFonts w:cs="Arial"/>
                <w:b/>
                <w:i/>
                <w:color w:val="000000"/>
                <w:sz w:val="20"/>
                <w:szCs w:val="20"/>
              </w:rPr>
              <w:t>587,268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94E5D" w:rsidRPr="00984DD7" w:rsidRDefault="00A94E5D" w:rsidP="00D01326">
            <w:pPr>
              <w:spacing w:after="0"/>
              <w:jc w:val="right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984DD7">
              <w:rPr>
                <w:rFonts w:cs="Arial"/>
                <w:b/>
                <w:i/>
                <w:color w:val="000000"/>
                <w:sz w:val="20"/>
                <w:szCs w:val="20"/>
              </w:rPr>
              <w:t>$20,000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94E5D" w:rsidRPr="00984DD7" w:rsidRDefault="00A94E5D" w:rsidP="00D01326">
            <w:pPr>
              <w:spacing w:after="0"/>
              <w:jc w:val="right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984DD7">
              <w:rPr>
                <w:rFonts w:cs="Arial"/>
                <w:b/>
                <w:i/>
                <w:color w:val="000000"/>
                <w:sz w:val="20"/>
                <w:szCs w:val="20"/>
              </w:rPr>
              <w:t>$1,188,760,000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94E5D" w:rsidRPr="00984DD7" w:rsidRDefault="00A94E5D" w:rsidP="00D01326">
            <w:pPr>
              <w:spacing w:after="0"/>
              <w:jc w:val="right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984DD7">
              <w:rPr>
                <w:rFonts w:cs="Arial"/>
                <w:b/>
                <w:i/>
                <w:color w:val="000000"/>
                <w:sz w:val="20"/>
                <w:szCs w:val="20"/>
              </w:rPr>
              <w:t>$</w:t>
            </w:r>
            <w:r>
              <w:rPr>
                <w:rFonts w:cs="Arial"/>
                <w:b/>
                <w:i/>
                <w:color w:val="000000"/>
                <w:sz w:val="20"/>
                <w:szCs w:val="20"/>
              </w:rPr>
              <w:t>2,024</w:t>
            </w:r>
            <w:r w:rsidRPr="00984DD7">
              <w:rPr>
                <w:rFonts w:cs="Arial"/>
                <w:b/>
                <w:i/>
                <w:color w:val="000000"/>
                <w:sz w:val="20"/>
                <w:szCs w:val="20"/>
              </w:rPr>
              <w:t xml:space="preserve"> (average)</w:t>
            </w:r>
          </w:p>
        </w:tc>
      </w:tr>
    </w:tbl>
    <w:p w:rsidR="00A94E5D" w:rsidRDefault="00A94E5D" w:rsidP="00A94E5D"/>
    <w:p w:rsidR="00934D73" w:rsidRDefault="00934D73"/>
    <w:sectPr w:rsidR="00934D73" w:rsidSect="00A94E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82570"/>
    <w:multiLevelType w:val="hybridMultilevel"/>
    <w:tmpl w:val="D4AEC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5D"/>
    <w:rsid w:val="00255359"/>
    <w:rsid w:val="002A41E4"/>
    <w:rsid w:val="00934D73"/>
    <w:rsid w:val="00A94E5D"/>
    <w:rsid w:val="00DB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F44986-571F-48EF-911B-F6787882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E5D"/>
    <w:pPr>
      <w:spacing w:after="240" w:line="240" w:lineRule="auto"/>
      <w:jc w:val="both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4E5D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D6FA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94E5D"/>
    <w:rPr>
      <w:rFonts w:ascii="Arial" w:eastAsiaTheme="majorEastAsia" w:hAnsi="Arial" w:cstheme="majorBidi"/>
      <w:i/>
      <w:iCs/>
      <w:color w:val="0D6FAB"/>
    </w:rPr>
  </w:style>
  <w:style w:type="paragraph" w:styleId="Caption">
    <w:name w:val="caption"/>
    <w:basedOn w:val="Normal"/>
    <w:next w:val="Normal"/>
    <w:uiPriority w:val="35"/>
    <w:unhideWhenUsed/>
    <w:qFormat/>
    <w:rsid w:val="00A94E5D"/>
    <w:pPr>
      <w:spacing w:after="0"/>
      <w:jc w:val="center"/>
    </w:pPr>
    <w:rPr>
      <w:b/>
      <w:iCs/>
      <w:szCs w:val="18"/>
    </w:rPr>
  </w:style>
  <w:style w:type="paragraph" w:styleId="ListParagraph">
    <w:name w:val="List Paragraph"/>
    <w:basedOn w:val="Normal"/>
    <w:uiPriority w:val="34"/>
    <w:qFormat/>
    <w:rsid w:val="00A94E5D"/>
    <w:pPr>
      <w:ind w:left="720"/>
      <w:contextualSpacing/>
    </w:pPr>
  </w:style>
  <w:style w:type="paragraph" w:customStyle="1" w:styleId="TableNoSpacing">
    <w:name w:val="Table No Spacing"/>
    <w:basedOn w:val="Normal"/>
    <w:uiPriority w:val="6"/>
    <w:qFormat/>
    <w:rsid w:val="00A94E5D"/>
    <w:pPr>
      <w:spacing w:after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>Tetra Tech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Policastro, Marcy</dc:creator>
  <cp:keywords/>
  <dc:description/>
  <cp:lastModifiedBy>Policastro, Marcy</cp:lastModifiedBy>
  <cp:revision>2</cp:revision>
  <dcterms:created xsi:type="dcterms:W3CDTF">2017-07-10T14:10:00Z</dcterms:created>
  <dcterms:modified xsi:type="dcterms:W3CDTF">2017-07-10T14:11:00Z</dcterms:modified>
</cp:coreProperties>
</file>