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F2" w:rsidRPr="00634F39" w:rsidRDefault="00127BF2" w:rsidP="00127BF2">
      <w:pPr>
        <w:pStyle w:val="Tableheading"/>
        <w:rPr>
          <w:rFonts w:ascii="Arial" w:hAnsi="Arial" w:cs="Arial"/>
          <w:smallCaps w:val="0"/>
        </w:rPr>
      </w:pPr>
      <w:r w:rsidRPr="00634F39">
        <w:rPr>
          <w:rFonts w:ascii="Arial" w:hAnsi="Arial" w:cs="Arial"/>
          <w:smallCaps w:val="0"/>
        </w:rPr>
        <w:t>Beyond BMP Implementation</w:t>
      </w:r>
    </w:p>
    <w:p w:rsidR="00127BF2" w:rsidRPr="00FE1DBB" w:rsidRDefault="00127BF2" w:rsidP="00127BF2">
      <w:pPr>
        <w:pStyle w:val="Tableheading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W w:w="10050" w:type="dxa"/>
        <w:jc w:val="center"/>
        <w:tblLook w:val="04A0" w:firstRow="1" w:lastRow="0" w:firstColumn="1" w:lastColumn="0" w:noHBand="0" w:noVBand="1"/>
      </w:tblPr>
      <w:tblGrid>
        <w:gridCol w:w="1245"/>
        <w:gridCol w:w="2970"/>
        <w:gridCol w:w="5835"/>
      </w:tblGrid>
      <w:tr w:rsidR="00127BF2" w:rsidRPr="00FE1DBB" w:rsidTr="00AA1484">
        <w:trPr>
          <w:trHeight w:val="360"/>
          <w:tblHeader/>
          <w:jc w:val="center"/>
        </w:trPr>
        <w:tc>
          <w:tcPr>
            <w:tcW w:w="1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E1DBB">
              <w:rPr>
                <w:rFonts w:ascii="Arial" w:hAnsi="Arial" w:cs="Arial"/>
                <w:b/>
                <w:bCs/>
                <w:color w:val="000000"/>
              </w:rPr>
              <w:t>Category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E1DBB">
              <w:rPr>
                <w:rFonts w:ascii="Arial" w:hAnsi="Arial" w:cs="Arial"/>
                <w:b/>
                <w:bCs/>
                <w:color w:val="000000"/>
              </w:rPr>
              <w:t>Name</w:t>
            </w:r>
          </w:p>
        </w:tc>
        <w:tc>
          <w:tcPr>
            <w:tcW w:w="5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E1DBB">
              <w:rPr>
                <w:rFonts w:ascii="Arial" w:hAnsi="Arial" w:cs="Arial"/>
                <w:b/>
                <w:bCs/>
                <w:color w:val="000000"/>
              </w:rPr>
              <w:t>Description</w:t>
            </w:r>
          </w:p>
        </w:tc>
      </w:tr>
      <w:tr w:rsidR="00127BF2" w:rsidRPr="00FE1DBB" w:rsidTr="00AA1484">
        <w:trPr>
          <w:trHeight w:val="634"/>
          <w:jc w:val="center"/>
        </w:trPr>
        <w:tc>
          <w:tcPr>
            <w:tcW w:w="124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  <w:bCs/>
                <w:color w:val="000000"/>
              </w:rPr>
              <w:t>Practices</w:t>
            </w:r>
          </w:p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</w:rPr>
            </w:pPr>
            <w:r w:rsidRPr="00FE1DBB">
              <w:rPr>
                <w:rFonts w:ascii="Arial" w:hAnsi="Arial" w:cs="Arial"/>
                <w:bCs/>
                <w:color w:val="000000"/>
              </w:rPr>
              <w:t>Soil Moisture Probes</w:t>
            </w:r>
          </w:p>
        </w:tc>
        <w:tc>
          <w:tcPr>
            <w:tcW w:w="5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  <w:bCs/>
                <w:color w:val="000000"/>
              </w:rPr>
            </w:pPr>
            <w:r w:rsidRPr="00FE1DBB">
              <w:rPr>
                <w:rFonts w:ascii="Arial" w:hAnsi="Arial" w:cs="Arial"/>
                <w:bCs/>
                <w:color w:val="000000"/>
              </w:rPr>
              <w:t>Deployment, training, technical support, and use of soil moisture probes to manage irrigation systems</w:t>
            </w:r>
          </w:p>
        </w:tc>
      </w:tr>
      <w:tr w:rsidR="00127BF2" w:rsidRPr="00FE1DBB" w:rsidTr="00AA1484">
        <w:trPr>
          <w:trHeight w:val="809"/>
          <w:jc w:val="center"/>
        </w:trPr>
        <w:tc>
          <w:tcPr>
            <w:tcW w:w="124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Precision Fertilization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  <w:bCs/>
                <w:color w:val="000000"/>
              </w:rPr>
            </w:pPr>
            <w:r w:rsidRPr="00FE1DBB">
              <w:rPr>
                <w:rFonts w:ascii="Arial" w:hAnsi="Arial" w:cs="Arial"/>
              </w:rPr>
              <w:t>Deployment of equipment, procedures, and training to improve formulations, delivery methods, and timing to match fertilization more precisely to crop needs.</w:t>
            </w:r>
          </w:p>
        </w:tc>
      </w:tr>
      <w:tr w:rsidR="00127BF2" w:rsidRPr="00FE1DBB" w:rsidTr="00AA1484">
        <w:trPr>
          <w:trHeight w:val="634"/>
          <w:jc w:val="center"/>
        </w:trPr>
        <w:tc>
          <w:tcPr>
            <w:tcW w:w="124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Precision Irrigation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Deployment of equipment, procedures, and training to improve location, volume, and timing of irrigation to match crop needs more precisely.</w:t>
            </w:r>
          </w:p>
        </w:tc>
      </w:tr>
      <w:tr w:rsidR="00127BF2" w:rsidRPr="00FE1DBB" w:rsidTr="00AA1484">
        <w:trPr>
          <w:trHeight w:val="792"/>
          <w:jc w:val="center"/>
        </w:trPr>
        <w:tc>
          <w:tcPr>
            <w:tcW w:w="124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Controlled Release Fertilizer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Application of new and developing fertilizer products which become available to crops via dissolution over longer periods of time in the growing season.</w:t>
            </w:r>
          </w:p>
        </w:tc>
      </w:tr>
      <w:tr w:rsidR="00127BF2" w:rsidRPr="00FE1DBB" w:rsidTr="00AA1484">
        <w:trPr>
          <w:trHeight w:val="634"/>
          <w:jc w:val="center"/>
        </w:trPr>
        <w:tc>
          <w:tcPr>
            <w:tcW w:w="124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Cover Crops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Planting of cover crops in between production cycles to increase soil organic content, improve nutrient retention, and reduce erosion.</w:t>
            </w:r>
          </w:p>
        </w:tc>
      </w:tr>
      <w:tr w:rsidR="00127BF2" w:rsidRPr="00FE1DBB" w:rsidTr="00AA1484">
        <w:trPr>
          <w:trHeight w:val="634"/>
          <w:jc w:val="center"/>
        </w:trPr>
        <w:tc>
          <w:tcPr>
            <w:tcW w:w="124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Projects</w:t>
            </w:r>
          </w:p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Lined Dairy Waste Storage Ponds</w:t>
            </w:r>
          </w:p>
        </w:tc>
        <w:tc>
          <w:tcPr>
            <w:tcW w:w="5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Installation of HDPE liners and ancillary equipment (such as solids separation systems) for liquid waste storage ponds.</w:t>
            </w:r>
          </w:p>
        </w:tc>
      </w:tr>
      <w:tr w:rsidR="00127BF2" w:rsidRPr="00FE1DBB" w:rsidTr="00AA1484">
        <w:trPr>
          <w:trHeight w:val="1008"/>
          <w:jc w:val="center"/>
        </w:trPr>
        <w:tc>
          <w:tcPr>
            <w:tcW w:w="124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Bio-Reactors/Denitrification Walls and On-Site Capture and Reuse of High-Nutrient Water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 xml:space="preserve">Installation and operation of surface (bio-reactor) and subsurface (denitrification walls) systems to remove nitrate by </w:t>
            </w:r>
            <w:proofErr w:type="gramStart"/>
            <w:r w:rsidRPr="00FE1DBB">
              <w:rPr>
                <w:rFonts w:ascii="Arial" w:hAnsi="Arial" w:cs="Arial"/>
              </w:rPr>
              <w:t>contact with</w:t>
            </w:r>
            <w:proofErr w:type="gramEnd"/>
            <w:r w:rsidRPr="00FE1DBB">
              <w:rPr>
                <w:rFonts w:ascii="Arial" w:hAnsi="Arial" w:cs="Arial"/>
              </w:rPr>
              <w:t xml:space="preserve"> a carbon source.  Installation and operation of a network of capture wells and reuse of the water on-site in the irrigation system.</w:t>
            </w:r>
          </w:p>
        </w:tc>
      </w:tr>
      <w:tr w:rsidR="00127BF2" w:rsidRPr="00FE1DBB" w:rsidTr="00AA1484">
        <w:trPr>
          <w:trHeight w:val="629"/>
          <w:jc w:val="center"/>
        </w:trPr>
        <w:tc>
          <w:tcPr>
            <w:tcW w:w="12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Research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Rotational Production</w:t>
            </w:r>
          </w:p>
        </w:tc>
        <w:tc>
          <w:tcPr>
            <w:tcW w:w="5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Conversion of conventional production operations to planned rotational production incorporating grass and cover crops. May include cattle.</w:t>
            </w:r>
          </w:p>
        </w:tc>
      </w:tr>
      <w:tr w:rsidR="00127BF2" w:rsidRPr="00FE1DBB" w:rsidTr="00AA1484">
        <w:trPr>
          <w:trHeight w:val="634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Soil Moisture Sensor Deployment and Calibration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Research into potential use of soil moisture sensors to assist in management of nutrients.</w:t>
            </w:r>
            <w:r w:rsidRPr="00FE1DBB">
              <w:rPr>
                <w:rFonts w:ascii="Arial" w:hAnsi="Arial" w:cs="Arial"/>
              </w:rPr>
              <w:tab/>
            </w:r>
            <w:r w:rsidRPr="00FE1DBB">
              <w:rPr>
                <w:rFonts w:ascii="Arial" w:hAnsi="Arial" w:cs="Arial"/>
              </w:rPr>
              <w:tab/>
            </w:r>
          </w:p>
        </w:tc>
      </w:tr>
      <w:tr w:rsidR="00127BF2" w:rsidRPr="00FE1DBB" w:rsidTr="00AA1484">
        <w:trPr>
          <w:trHeight w:val="629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Effectiveness of Controlled Release Fertilizer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Focused research on the use of controlled release fertilizer for other crop types.</w:t>
            </w:r>
            <w:r w:rsidRPr="00FE1DBB">
              <w:rPr>
                <w:rFonts w:ascii="Arial" w:hAnsi="Arial" w:cs="Arial"/>
              </w:rPr>
              <w:tab/>
            </w:r>
            <w:r w:rsidRPr="00FE1DBB">
              <w:rPr>
                <w:rFonts w:ascii="Arial" w:hAnsi="Arial" w:cs="Arial"/>
              </w:rPr>
              <w:tab/>
            </w:r>
            <w:r w:rsidRPr="00FE1DBB">
              <w:rPr>
                <w:rFonts w:ascii="Arial" w:hAnsi="Arial" w:cs="Arial"/>
              </w:rPr>
              <w:tab/>
            </w:r>
          </w:p>
        </w:tc>
      </w:tr>
      <w:tr w:rsidR="00127BF2" w:rsidRPr="00FE1DBB" w:rsidTr="00AA1484">
        <w:trPr>
          <w:trHeight w:val="792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Regional Capture &amp; Reuse of High- Nutrient Water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7BF2" w:rsidRPr="00FE1DBB" w:rsidRDefault="00127BF2" w:rsidP="00634F39">
            <w:pPr>
              <w:spacing w:before="120" w:after="120"/>
              <w:rPr>
                <w:rFonts w:ascii="Arial" w:hAnsi="Arial" w:cs="Arial"/>
              </w:rPr>
            </w:pPr>
            <w:r w:rsidRPr="00FE1DBB">
              <w:rPr>
                <w:rFonts w:ascii="Arial" w:hAnsi="Arial" w:cs="Arial"/>
              </w:rPr>
              <w:t>Study of potential regional capture/reuse systems including sources of high nutrient value water, potential beneficial reuse sites, legal and regulatory obstacles, and costs.</w:t>
            </w:r>
          </w:p>
        </w:tc>
      </w:tr>
    </w:tbl>
    <w:p w:rsidR="00127BF2" w:rsidRPr="00FE1DBB" w:rsidRDefault="00127BF2" w:rsidP="00127BF2">
      <w:pPr>
        <w:tabs>
          <w:tab w:val="center" w:pos="4680"/>
        </w:tabs>
        <w:spacing w:after="240" w:line="360" w:lineRule="auto"/>
        <w:rPr>
          <w:rFonts w:ascii="Arial" w:hAnsi="Arial" w:cs="Arial"/>
        </w:rPr>
      </w:pPr>
      <w:r w:rsidRPr="00FE1DBB">
        <w:rPr>
          <w:rFonts w:ascii="Arial" w:hAnsi="Arial" w:cs="Arial"/>
        </w:rPr>
        <w:tab/>
      </w:r>
    </w:p>
    <w:p w:rsidR="00735767" w:rsidRPr="00FE1DBB" w:rsidRDefault="00735767" w:rsidP="00127BF2">
      <w:pPr>
        <w:rPr>
          <w:rFonts w:ascii="Arial" w:hAnsi="Arial" w:cs="Arial"/>
        </w:rPr>
      </w:pPr>
    </w:p>
    <w:sectPr w:rsidR="00735767" w:rsidRPr="00FE1DBB" w:rsidSect="00FE1DBB">
      <w:headerReference w:type="default" r:id="rId6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7FD" w:rsidRDefault="00D347FD" w:rsidP="00D347FD">
      <w:r>
        <w:separator/>
      </w:r>
    </w:p>
  </w:endnote>
  <w:endnote w:type="continuationSeparator" w:id="0">
    <w:p w:rsidR="00D347FD" w:rsidRDefault="00D347FD" w:rsidP="00D3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7FD" w:rsidRDefault="00D347FD" w:rsidP="00D347FD">
      <w:r>
        <w:separator/>
      </w:r>
    </w:p>
  </w:footnote>
  <w:footnote w:type="continuationSeparator" w:id="0">
    <w:p w:rsidR="00D347FD" w:rsidRDefault="00D347FD" w:rsidP="00D3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7B" w:rsidRPr="00F3387B" w:rsidRDefault="00634F39">
    <w:pPr>
      <w:pStyle w:val="Header"/>
      <w:rPr>
        <w:rFonts w:ascii="Arial" w:hAnsi="Arial" w:cs="Arial"/>
      </w:rPr>
    </w:pPr>
    <w:sdt>
      <w:sdtPr>
        <w:rPr>
          <w:rFonts w:ascii="Arial" w:hAnsi="Arial" w:cs="Arial"/>
        </w:rPr>
        <w:id w:val="-1844852492"/>
        <w:docPartObj>
          <w:docPartGallery w:val="Watermarks"/>
          <w:docPartUnique/>
        </w:docPartObj>
      </w:sdtPr>
      <w:sdtEndPr/>
      <w:sdtContent>
        <w:r w:rsidRPr="00F3387B">
          <w:rPr>
            <w:rFonts w:ascii="Arial" w:hAnsi="Arial" w:cs="Arial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3387B" w:rsidRPr="00F3387B">
      <w:rPr>
        <w:rFonts w:ascii="Arial" w:hAnsi="Arial" w:cs="Arial"/>
      </w:rPr>
      <w:t xml:space="preserve"> FDACS OAWP</w:t>
    </w:r>
  </w:p>
  <w:p w:rsidR="00D347FD" w:rsidRPr="00F3387B" w:rsidRDefault="00D347FD">
    <w:pPr>
      <w:pStyle w:val="Header"/>
      <w:rPr>
        <w:rFonts w:ascii="Arial" w:hAnsi="Arial" w:cs="Arial"/>
      </w:rPr>
    </w:pPr>
    <w:r w:rsidRPr="00F3387B">
      <w:rPr>
        <w:rFonts w:ascii="Arial" w:hAnsi="Arial" w:cs="Arial"/>
      </w:rPr>
      <w:t xml:space="preserve">April 13, 2017 </w:t>
    </w:r>
    <w:r w:rsidRPr="00FE1DBB">
      <w:rPr>
        <w:rFonts w:ascii="Arial" w:hAnsi="Arial" w:cs="Arial"/>
        <w:color w:val="FF0000"/>
      </w:rPr>
      <w:t>DRAFT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F2"/>
    <w:rsid w:val="00127BF2"/>
    <w:rsid w:val="00634F39"/>
    <w:rsid w:val="00735767"/>
    <w:rsid w:val="00D347FD"/>
    <w:rsid w:val="00F3387B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CD13DA1"/>
  <w15:chartTrackingRefBased/>
  <w15:docId w15:val="{0CC78554-4138-4CA9-9DE0-88CEBA16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2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qFormat/>
    <w:rsid w:val="00127BF2"/>
    <w:pPr>
      <w:spacing w:after="60" w:line="240" w:lineRule="auto"/>
      <w:jc w:val="center"/>
    </w:pPr>
    <w:rPr>
      <w:rFonts w:ascii="Times New Roman Bold" w:eastAsia="Times New Roman" w:hAnsi="Times New Roman Bold" w:cs="Times New Roman"/>
      <w:b/>
      <w:smallCap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7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BF2"/>
  </w:style>
  <w:style w:type="character" w:customStyle="1" w:styleId="CommentTextChar">
    <w:name w:val="Comment Text Char"/>
    <w:basedOn w:val="DefaultParagraphFont"/>
    <w:link w:val="CommentText"/>
    <w:uiPriority w:val="99"/>
    <w:rsid w:val="00127BF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B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BF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47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F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47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F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Leanna Brooks</dc:creator>
  <cp:keywords/>
  <dc:description/>
  <cp:lastModifiedBy>Leanna Brooks</cp:lastModifiedBy>
  <cp:revision>5</cp:revision>
  <dcterms:created xsi:type="dcterms:W3CDTF">2017-04-07T18:08:00Z</dcterms:created>
  <dcterms:modified xsi:type="dcterms:W3CDTF">2017-04-07T18:44:00Z</dcterms:modified>
</cp:coreProperties>
</file>