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1B78CE" w14:textId="124589C2" w:rsidR="003C474D" w:rsidRDefault="00B06BFE" w:rsidP="00B06BFE">
      <w:pPr>
        <w:spacing w:after="0"/>
        <w:jc w:val="center"/>
      </w:pPr>
      <w:r>
        <w:t>Hillsborough and Alafia TAT Call</w:t>
      </w:r>
    </w:p>
    <w:p w14:paraId="10C2A122" w14:textId="36D7686D" w:rsidR="00B06BFE" w:rsidRDefault="00B06BFE" w:rsidP="00B06BFE">
      <w:pPr>
        <w:spacing w:after="0"/>
        <w:jc w:val="center"/>
      </w:pPr>
      <w:r>
        <w:t>Wednesday June 26, 2019</w:t>
      </w:r>
    </w:p>
    <w:p w14:paraId="00CDF7E4" w14:textId="24AB10E9" w:rsidR="00B06BFE" w:rsidRDefault="00B06BFE" w:rsidP="00B06BFE">
      <w:pPr>
        <w:spacing w:after="0"/>
        <w:jc w:val="center"/>
      </w:pPr>
      <w:r>
        <w:t>2:00 PM</w:t>
      </w:r>
    </w:p>
    <w:p w14:paraId="51B48340" w14:textId="151C0877" w:rsidR="00B06BFE" w:rsidRDefault="00B06BFE" w:rsidP="00B06BFE">
      <w:pPr>
        <w:spacing w:after="0"/>
        <w:jc w:val="center"/>
      </w:pPr>
    </w:p>
    <w:p w14:paraId="6F7D8B61" w14:textId="70DA0937" w:rsidR="00B06BFE" w:rsidRDefault="00B06BFE" w:rsidP="00B06BFE">
      <w:pPr>
        <w:spacing w:after="0"/>
        <w:rPr>
          <w:b/>
          <w:bCs/>
        </w:rPr>
      </w:pPr>
      <w:r w:rsidRPr="00B06BFE">
        <w:rPr>
          <w:b/>
          <w:bCs/>
        </w:rPr>
        <w:t>Attendees</w:t>
      </w:r>
    </w:p>
    <w:p w14:paraId="2E04236C" w14:textId="77777777" w:rsidR="00B06BFE" w:rsidRDefault="00B06BFE" w:rsidP="00B06BFE">
      <w:pPr>
        <w:spacing w:after="0"/>
        <w:sectPr w:rsidR="00B06BFE">
          <w:pgSz w:w="12240" w:h="15840"/>
          <w:pgMar w:top="1440" w:right="1440" w:bottom="1440" w:left="1440" w:header="720" w:footer="720" w:gutter="0"/>
          <w:cols w:space="720"/>
          <w:docGrid w:linePitch="360"/>
        </w:sectPr>
      </w:pPr>
    </w:p>
    <w:p w14:paraId="4A2F89AF" w14:textId="1D907619" w:rsidR="00B06BFE" w:rsidRDefault="00B06BFE" w:rsidP="00B06BFE">
      <w:pPr>
        <w:spacing w:after="0"/>
      </w:pPr>
      <w:r>
        <w:t xml:space="preserve">Maya Burke, Tampa Bay </w:t>
      </w:r>
      <w:r w:rsidR="00B74AA1">
        <w:t xml:space="preserve">Estuary </w:t>
      </w:r>
      <w:r>
        <w:t>Program</w:t>
      </w:r>
    </w:p>
    <w:p w14:paraId="1CC1D4BF" w14:textId="77777777" w:rsidR="00B06BFE" w:rsidRDefault="00B06BFE" w:rsidP="00B06BFE">
      <w:pPr>
        <w:spacing w:after="0"/>
      </w:pPr>
      <w:r>
        <w:t>David Glicksberg, Hillsborough County</w:t>
      </w:r>
    </w:p>
    <w:p w14:paraId="74697574" w14:textId="77777777" w:rsidR="00B06BFE" w:rsidRDefault="00B06BFE" w:rsidP="00B06BFE">
      <w:pPr>
        <w:spacing w:after="0"/>
      </w:pPr>
      <w:r>
        <w:t>Troy Green, Hillsborough County</w:t>
      </w:r>
    </w:p>
    <w:p w14:paraId="0CCBEBBD" w14:textId="77777777" w:rsidR="00B06BFE" w:rsidRDefault="00B06BFE" w:rsidP="00B06BFE">
      <w:pPr>
        <w:spacing w:after="0"/>
      </w:pPr>
      <w:r>
        <w:t>Maddy Hart, FDACS</w:t>
      </w:r>
    </w:p>
    <w:p w14:paraId="061F6A3C" w14:textId="77777777" w:rsidR="00B06BFE" w:rsidRDefault="00B06BFE" w:rsidP="00B06BFE">
      <w:pPr>
        <w:spacing w:after="0"/>
      </w:pPr>
      <w:r>
        <w:t>John Iten, FDOT</w:t>
      </w:r>
    </w:p>
    <w:p w14:paraId="7E3B3897" w14:textId="33F76456" w:rsidR="00B06BFE" w:rsidRDefault="00B06BFE" w:rsidP="00B06BFE">
      <w:pPr>
        <w:spacing w:after="0"/>
      </w:pPr>
      <w:r>
        <w:t>David Karlen, EPCHC</w:t>
      </w:r>
    </w:p>
    <w:p w14:paraId="40F6ECEB" w14:textId="77777777" w:rsidR="00B06BFE" w:rsidRDefault="00B06BFE" w:rsidP="00B06BFE">
      <w:pPr>
        <w:spacing w:after="0"/>
      </w:pPr>
      <w:r>
        <w:t>Christine Lynch, Pasco County</w:t>
      </w:r>
    </w:p>
    <w:p w14:paraId="5BEBDB25" w14:textId="77777777" w:rsidR="00B06BFE" w:rsidRDefault="00B06BFE" w:rsidP="00B06BFE">
      <w:pPr>
        <w:spacing w:after="0"/>
      </w:pPr>
      <w:r>
        <w:t>Heather Maggio, City of Tampa</w:t>
      </w:r>
    </w:p>
    <w:p w14:paraId="76B50A74" w14:textId="77777777" w:rsidR="00B74AA1" w:rsidRDefault="00B06BFE" w:rsidP="00B06BFE">
      <w:pPr>
        <w:spacing w:after="0"/>
      </w:pPr>
      <w:r>
        <w:t>Ryan Riordan, Hillsborough County</w:t>
      </w:r>
      <w:r w:rsidR="00B74AA1" w:rsidRPr="00B74AA1">
        <w:t xml:space="preserve"> </w:t>
      </w:r>
    </w:p>
    <w:p w14:paraId="526FC5C3" w14:textId="77777777" w:rsidR="00B74AA1" w:rsidRDefault="00B74AA1" w:rsidP="00B74AA1">
      <w:pPr>
        <w:spacing w:after="0"/>
      </w:pPr>
      <w:r>
        <w:t>Tina Gordon, Wildwood Consulting</w:t>
      </w:r>
    </w:p>
    <w:p w14:paraId="56BF0BB8" w14:textId="0D5AFD53" w:rsidR="00B06BFE" w:rsidRDefault="00B74AA1" w:rsidP="00B06BFE">
      <w:pPr>
        <w:spacing w:after="0"/>
        <w:sectPr w:rsidR="00B06BFE" w:rsidSect="00B06BFE">
          <w:type w:val="continuous"/>
          <w:pgSz w:w="12240" w:h="15840"/>
          <w:pgMar w:top="1440" w:right="1440" w:bottom="1440" w:left="1440" w:header="720" w:footer="720" w:gutter="0"/>
          <w:cols w:num="2" w:space="720"/>
          <w:docGrid w:linePitch="360"/>
        </w:sectPr>
      </w:pPr>
      <w:r>
        <w:t>Anita Nash, DEP</w:t>
      </w:r>
    </w:p>
    <w:p w14:paraId="77A086ED" w14:textId="7A317DE3" w:rsidR="00B06BFE" w:rsidRDefault="00B06BFE" w:rsidP="00B06BFE">
      <w:pPr>
        <w:spacing w:after="0"/>
      </w:pPr>
    </w:p>
    <w:p w14:paraId="49687FB7" w14:textId="0535C794" w:rsidR="00036BB5" w:rsidRDefault="00036BB5" w:rsidP="00B06BFE">
      <w:pPr>
        <w:spacing w:after="0"/>
        <w:rPr>
          <w:b/>
          <w:bCs/>
        </w:rPr>
      </w:pPr>
      <w:r>
        <w:rPr>
          <w:b/>
          <w:bCs/>
        </w:rPr>
        <w:t>Hillsborough County Water Quality Update</w:t>
      </w:r>
    </w:p>
    <w:p w14:paraId="1128EC4F" w14:textId="14E6BF80" w:rsidR="00B06BFE" w:rsidRDefault="00B06BFE" w:rsidP="00B06BFE">
      <w:pPr>
        <w:spacing w:after="0"/>
      </w:pPr>
      <w:r>
        <w:t>Dave Karlen, Environmental Protection Commission Hillsborough County (EPCHC), provided an update of all of the Hillsborough County monitoring stations</w:t>
      </w:r>
      <w:r w:rsidR="00990C9F">
        <w:t xml:space="preserve"> for</w:t>
      </w:r>
      <w:r>
        <w:t xml:space="preserve"> January 2018 through April or May 2019. Maps presented by Dave included a both freshwater monitoring for </w:t>
      </w:r>
      <w:r w:rsidRPr="00036BB5">
        <w:rPr>
          <w:i/>
          <w:iCs/>
        </w:rPr>
        <w:t>E. Coli</w:t>
      </w:r>
      <w:r>
        <w:t xml:space="preserve"> and marine monitoring for enterococci and whether or not each station met the water quality </w:t>
      </w:r>
      <w:r w:rsidR="00036BB5">
        <w:t xml:space="preserve">criteria for the relevant parameter in each month. Dave stated that there was an increase in the number of stations not meeting the standards in wet weather months versus dry months. Dave also presented a time series plot for stations to demonstrate which months the stations did not meet the criteria. The time series plots started in January 2017 and displayed a 1.5-year timeframe. Dave pointed out that stations 175 and 528 appeared to have persistent exceedances. Anita Nash, Florida Department of Environmental Protection (DEP) Basin Coordinator, added that those stations might be outside of the </w:t>
      </w:r>
      <w:r w:rsidR="00990C9F">
        <w:t>basin management action plan (</w:t>
      </w:r>
      <w:r w:rsidR="00036BB5">
        <w:t>BMAP</w:t>
      </w:r>
      <w:r w:rsidR="00990C9F">
        <w:t>)</w:t>
      </w:r>
      <w:r w:rsidR="00036BB5">
        <w:t xml:space="preserve"> boundary, however they may be contributing to downstream exceedances. </w:t>
      </w:r>
    </w:p>
    <w:p w14:paraId="7545C5DC" w14:textId="10C47293" w:rsidR="00036BB5" w:rsidRDefault="00036BB5" w:rsidP="00B06BFE">
      <w:pPr>
        <w:spacing w:after="0"/>
      </w:pPr>
    </w:p>
    <w:p w14:paraId="61873E1D" w14:textId="36225E4F" w:rsidR="00036BB5" w:rsidRDefault="00036BB5" w:rsidP="00036BB5">
      <w:pPr>
        <w:spacing w:after="0"/>
        <w:rPr>
          <w:b/>
          <w:bCs/>
        </w:rPr>
      </w:pPr>
      <w:r w:rsidRPr="00B06BFE">
        <w:rPr>
          <w:b/>
          <w:bCs/>
        </w:rPr>
        <w:t>2018 Source Tracking Results</w:t>
      </w:r>
    </w:p>
    <w:p w14:paraId="5F88D44A" w14:textId="641C91AB" w:rsidR="00036BB5" w:rsidRDefault="00036BB5" w:rsidP="00036BB5">
      <w:pPr>
        <w:spacing w:after="0"/>
      </w:pPr>
      <w:r>
        <w:t>Anita reminded stakeholders of the DEP 201</w:t>
      </w:r>
      <w:r w:rsidR="00FB4787">
        <w:t>7</w:t>
      </w:r>
      <w:r>
        <w:t xml:space="preserve"> pilot </w:t>
      </w:r>
      <w:r w:rsidR="00FB4787">
        <w:t xml:space="preserve">of a strategic </w:t>
      </w:r>
      <w:r>
        <w:t>study</w:t>
      </w:r>
      <w:r w:rsidR="00FB4787">
        <w:t xml:space="preserve"> design which utilizes source specific indicators to locate origins of human waste. I</w:t>
      </w:r>
      <w:r>
        <w:t xml:space="preserve">n </w:t>
      </w:r>
      <w:r w:rsidR="00FB4787">
        <w:t xml:space="preserve">2018, DEP </w:t>
      </w:r>
      <w:r>
        <w:t xml:space="preserve">field staff collected samples </w:t>
      </w:r>
      <w:r w:rsidR="00E06094">
        <w:t xml:space="preserve">from waterbodies with </w:t>
      </w:r>
      <w:r>
        <w:t>waterbody identification numbers (WBIDs)</w:t>
      </w:r>
      <w:r w:rsidR="00E06094">
        <w:t xml:space="preserve"> included in either the Hillsborough or Alafia River BMAPs. She explained that samples were analyzed for chemical tracers and </w:t>
      </w:r>
      <w:r w:rsidR="00FB4787">
        <w:t xml:space="preserve">microbiological </w:t>
      </w:r>
      <w:r w:rsidR="00E06094">
        <w:t xml:space="preserve">markers to identify possible sources for fecal indicator bacteria (FIB). Anita </w:t>
      </w:r>
      <w:r w:rsidR="00FB4787">
        <w:t xml:space="preserve">explained </w:t>
      </w:r>
      <w:r w:rsidR="00E06094">
        <w:t xml:space="preserve">that </w:t>
      </w:r>
      <w:r w:rsidR="00FB4787">
        <w:t xml:space="preserve">all samples were analyzed for fecal indicator bacteria and chemical tracers of human waste and </w:t>
      </w:r>
      <w:r w:rsidR="00E06094">
        <w:t xml:space="preserve">if FIB </w:t>
      </w:r>
      <w:r w:rsidR="00FB4787">
        <w:t>exceeded the ten percent threshold value of the water quality criterion</w:t>
      </w:r>
      <w:r w:rsidR="00E06094">
        <w:t xml:space="preserve">, the sample was analyzed for </w:t>
      </w:r>
      <w:r w:rsidR="00FB4787">
        <w:t>microbial source tracking markers.</w:t>
      </w:r>
      <w:r w:rsidR="00E06094">
        <w:t xml:space="preserve"> She added that</w:t>
      </w:r>
      <w:r w:rsidR="00FB4787">
        <w:t xml:space="preserve"> early in 2018 only acetaminophen and sucralose were </w:t>
      </w:r>
      <w:proofErr w:type="gramStart"/>
      <w:r w:rsidR="00FB4787">
        <w:t>analyzed</w:t>
      </w:r>
      <w:proofErr w:type="gramEnd"/>
      <w:r w:rsidR="00FB4787">
        <w:t xml:space="preserve"> and later more </w:t>
      </w:r>
      <w:r w:rsidR="00E06094">
        <w:t xml:space="preserve">chemical tracers </w:t>
      </w:r>
      <w:r w:rsidR="00FB4787">
        <w:t xml:space="preserve">were added to the analyses, including </w:t>
      </w:r>
      <w:r w:rsidR="00E06094">
        <w:t xml:space="preserve">hydrocodone, ibuprofen, and naproxen. She stated that the analysis looked for </w:t>
      </w:r>
      <w:r w:rsidR="00FB4787">
        <w:t>indicators of human waste</w:t>
      </w:r>
      <w:r w:rsidR="00E06094">
        <w:t xml:space="preserve"> first, followed by ruminants if the human marker was negative, and lastly for wading birds if the first two markers were negative. She added that </w:t>
      </w:r>
      <w:r w:rsidR="000145DA">
        <w:t xml:space="preserve">untreated </w:t>
      </w:r>
      <w:r w:rsidR="00E06094">
        <w:t>human</w:t>
      </w:r>
      <w:r w:rsidR="000145DA">
        <w:t xml:space="preserve"> waste</w:t>
      </w:r>
      <w:r w:rsidR="00E06094">
        <w:t xml:space="preserve"> and ruminant waste are considered high risk sources and explained that a ruminant waste hit could indicate livestock or deer. Anita explained that</w:t>
      </w:r>
      <w:r w:rsidR="00FB4787">
        <w:t xml:space="preserve"> in 2019,</w:t>
      </w:r>
      <w:r w:rsidR="00E06094">
        <w:t xml:space="preserve"> </w:t>
      </w:r>
      <w:r w:rsidR="00FB4787">
        <w:t xml:space="preserve">DEP added a </w:t>
      </w:r>
      <w:r w:rsidR="00E06094">
        <w:t xml:space="preserve">bovine marker </w:t>
      </w:r>
      <w:r w:rsidR="00FB4787">
        <w:t>to their lab capabilities</w:t>
      </w:r>
      <w:r w:rsidR="00E06094">
        <w:t xml:space="preserve"> to distinguish between the two types and will be available </w:t>
      </w:r>
      <w:r w:rsidR="00E06094">
        <w:lastRenderedPageBreak/>
        <w:t xml:space="preserve">in new analyses to more accurately </w:t>
      </w:r>
      <w:r w:rsidR="00FB4787">
        <w:t xml:space="preserve">determine </w:t>
      </w:r>
      <w:r w:rsidR="00E06094">
        <w:t>whether livestock</w:t>
      </w:r>
      <w:r w:rsidR="00FB4787">
        <w:t xml:space="preserve"> contribute to the bacterial loading of the tributaries.</w:t>
      </w:r>
    </w:p>
    <w:p w14:paraId="6CCE45FF" w14:textId="40603FD2" w:rsidR="00E06094" w:rsidRDefault="00E06094" w:rsidP="00036BB5">
      <w:pPr>
        <w:spacing w:after="0"/>
      </w:pPr>
    </w:p>
    <w:p w14:paraId="477D429D" w14:textId="6204E555" w:rsidR="00E06094" w:rsidRDefault="00E06094" w:rsidP="00036BB5">
      <w:pPr>
        <w:spacing w:after="0"/>
      </w:pPr>
      <w:r>
        <w:t xml:space="preserve">Anita went through the results of the </w:t>
      </w:r>
      <w:r w:rsidR="000145DA">
        <w:t xml:space="preserve">analyses indicating that New River at Morrison and </w:t>
      </w:r>
      <w:r w:rsidR="00990C9F">
        <w:t>S</w:t>
      </w:r>
      <w:r w:rsidR="000145DA">
        <w:t xml:space="preserve">tate </w:t>
      </w:r>
      <w:r w:rsidR="00990C9F">
        <w:t>R</w:t>
      </w:r>
      <w:r w:rsidR="000145DA">
        <w:t xml:space="preserve">oad (SR) 54 had no hits for human markers or chemical tracers except for sucralose. She explained that sucralose is not a good indicator of untreated human waste as it can also be found in reuse water or other treated sources. Anita stated that this was not a priority watershed for follow-up analysis. </w:t>
      </w:r>
    </w:p>
    <w:p w14:paraId="5AC23989" w14:textId="68261B67" w:rsidR="000145DA" w:rsidRDefault="000145DA" w:rsidP="00036BB5">
      <w:pPr>
        <w:spacing w:after="0"/>
      </w:pPr>
    </w:p>
    <w:p w14:paraId="18F62812" w14:textId="46D59544" w:rsidR="000145DA" w:rsidRDefault="000145DA" w:rsidP="00036BB5">
      <w:pPr>
        <w:spacing w:after="0"/>
      </w:pPr>
      <w:r>
        <w:t xml:space="preserve">Christine Lynch from Pasco County stated that they do not have any </w:t>
      </w:r>
      <w:r w:rsidR="001F4F7B">
        <w:t>hot spots</w:t>
      </w:r>
      <w:r>
        <w:t xml:space="preserve"> in her jurisdiction and that the county would like to be removed from the BMAP discussions</w:t>
      </w:r>
      <w:r w:rsidR="00990C9F">
        <w:t>,</w:t>
      </w:r>
      <w:r>
        <w:t xml:space="preserve"> citing work conducted by the county’s consultant. Anita replied that repeated sampling has not shown any hits so the county could step back from the TAT calls unless an issue arises that requires their participation in the future. </w:t>
      </w:r>
      <w:r w:rsidR="001F4F7B">
        <w:t xml:space="preserve">Christine added that New River in Pasco County was dry in April and Trout Creek counts for fecal coliform and </w:t>
      </w:r>
      <w:r w:rsidR="001F4F7B" w:rsidRPr="00990C9F">
        <w:rPr>
          <w:i/>
          <w:iCs/>
        </w:rPr>
        <w:t>E. Coli</w:t>
      </w:r>
      <w:r w:rsidR="001F4F7B">
        <w:t xml:space="preserve"> </w:t>
      </w:r>
      <w:r w:rsidR="00990C9F">
        <w:t>were</w:t>
      </w:r>
      <w:r w:rsidR="001F4F7B">
        <w:t xml:space="preserve"> drastically different. She asked if there is a correlation between fecal coliform and </w:t>
      </w:r>
      <w:r w:rsidR="001F4F7B" w:rsidRPr="00990C9F">
        <w:rPr>
          <w:i/>
          <w:iCs/>
        </w:rPr>
        <w:t>E. Coli</w:t>
      </w:r>
      <w:r w:rsidR="001F4F7B">
        <w:t xml:space="preserve"> counts. Anita responded that the counts often do not have a strong correlation</w:t>
      </w:r>
      <w:r w:rsidR="0011006F">
        <w:t>.</w:t>
      </w:r>
      <w:r w:rsidR="00B74AA1">
        <w:t xml:space="preserve"> </w:t>
      </w:r>
      <w:r w:rsidR="0011006F">
        <w:t>Anita said she heard there are a</w:t>
      </w:r>
      <w:r w:rsidR="00FB4787">
        <w:t xml:space="preserve"> few cases </w:t>
      </w:r>
      <w:r w:rsidR="0011006F">
        <w:t xml:space="preserve">in the US </w:t>
      </w:r>
      <w:r w:rsidR="00FB4787">
        <w:t>where</w:t>
      </w:r>
      <w:r w:rsidR="00B74AA1">
        <w:t xml:space="preserve"> </w:t>
      </w:r>
      <w:r w:rsidR="001F4F7B">
        <w:t>correlations have been developed</w:t>
      </w:r>
      <w:r w:rsidR="0011006F">
        <w:t xml:space="preserve"> at </w:t>
      </w:r>
      <w:r w:rsidR="00767B7F">
        <w:t>wastewater</w:t>
      </w:r>
      <w:r w:rsidR="0011006F">
        <w:t xml:space="preserve"> outfalls</w:t>
      </w:r>
      <w:r w:rsidR="001F4F7B">
        <w:t xml:space="preserve"> </w:t>
      </w:r>
    </w:p>
    <w:p w14:paraId="4437728F" w14:textId="1E32C246" w:rsidR="001F4F7B" w:rsidRDefault="001F4F7B" w:rsidP="00036BB5">
      <w:pPr>
        <w:spacing w:after="0"/>
      </w:pPr>
    </w:p>
    <w:p w14:paraId="1C53C79B" w14:textId="2E14875E" w:rsidR="001F4F7B" w:rsidRDefault="001F4F7B" w:rsidP="00036BB5">
      <w:pPr>
        <w:spacing w:after="0"/>
      </w:pPr>
      <w:r>
        <w:t>Anita reviewed the</w:t>
      </w:r>
      <w:r w:rsidR="0011006F">
        <w:t xml:space="preserve"> 2018 source specific</w:t>
      </w:r>
      <w:r>
        <w:t xml:space="preserve"> data for the Lower Hillsborough River which included three out of five samples having indications of untreated human waste. Anita asked Heather Maggio if the City of Tampa has considered doing any more sampling up further into their </w:t>
      </w:r>
      <w:r w:rsidR="0011006F">
        <w:t xml:space="preserve">stormwater </w:t>
      </w:r>
      <w:r>
        <w:t xml:space="preserve">conveyances or at their stormwater outfalls. Heather indicated that they are currently only doing ambient monitoring through their </w:t>
      </w:r>
      <w:r w:rsidR="0011006F">
        <w:t>contract with Hillsborough County-</w:t>
      </w:r>
      <w:r>
        <w:t xml:space="preserve">EPC. Heather added that she would speak with Jeff </w:t>
      </w:r>
      <w:r w:rsidR="0011006F">
        <w:t xml:space="preserve">at the </w:t>
      </w:r>
      <w:r w:rsidR="00767B7F">
        <w:t>wastewater</w:t>
      </w:r>
      <w:r w:rsidR="0011006F">
        <w:t xml:space="preserve"> plant </w:t>
      </w:r>
      <w:r>
        <w:t xml:space="preserve">and Tom Ash </w:t>
      </w:r>
      <w:r w:rsidR="0011006F">
        <w:t xml:space="preserve">of EPC </w:t>
      </w:r>
      <w:r>
        <w:t>about monitoring to see if there is any correlation between their monitoring and the hot spots.</w:t>
      </w:r>
      <w:r w:rsidR="000E73E4">
        <w:t xml:space="preserve"> Heather stated that the untreated human waste would have to be from wastewater and Anita explained that </w:t>
      </w:r>
      <w:r w:rsidR="00990C9F">
        <w:t>it</w:t>
      </w:r>
      <w:r w:rsidR="000E73E4">
        <w:t xml:space="preserve"> can </w:t>
      </w:r>
      <w:r w:rsidR="00990C9F">
        <w:t xml:space="preserve">also </w:t>
      </w:r>
      <w:r w:rsidR="000E73E4">
        <w:t xml:space="preserve">be from illicit discharges, </w:t>
      </w:r>
      <w:r w:rsidR="0011006F">
        <w:t xml:space="preserve">failing </w:t>
      </w:r>
      <w:r w:rsidR="000E73E4">
        <w:t xml:space="preserve">laterals, </w:t>
      </w:r>
      <w:r w:rsidR="0011006F">
        <w:t xml:space="preserve">failing </w:t>
      </w:r>
      <w:proofErr w:type="spellStart"/>
      <w:r w:rsidR="000E73E4">
        <w:t>septics</w:t>
      </w:r>
      <w:proofErr w:type="spellEnd"/>
      <w:r w:rsidR="000E73E4">
        <w:t xml:space="preserve">, and other sources. Anita added that the monitoring currently being done would need to examine tracers or markers to provide the information needed and that monitoring of the conveyances would need to be conducted. Heather agreed to meet with Jeff and Tom to see if they can do the needed monitoring or if it can be contracted to EPC. Heather agreed to get Anita the monitoring plan by July 17, 2019. </w:t>
      </w:r>
    </w:p>
    <w:p w14:paraId="2B73E755" w14:textId="45F5FC07" w:rsidR="000E73E4" w:rsidRDefault="000E73E4" w:rsidP="00036BB5">
      <w:pPr>
        <w:spacing w:after="0"/>
      </w:pPr>
    </w:p>
    <w:p w14:paraId="3D2783CE" w14:textId="6499EFD2" w:rsidR="00DA1F3C" w:rsidRDefault="000E73E4" w:rsidP="00036BB5">
      <w:pPr>
        <w:spacing w:after="0"/>
      </w:pPr>
      <w:r>
        <w:t xml:space="preserve">Anita stated that Blackwater Creek in Polk county had no untreated human waste indicators and bacteria levels were below the threshold. She added that Flint Creek had hits for ruminant waste and one very low untreated human waste hit. </w:t>
      </w:r>
    </w:p>
    <w:p w14:paraId="63F5D2F1" w14:textId="77777777" w:rsidR="00DA1F3C" w:rsidRDefault="00DA1F3C" w:rsidP="00036BB5">
      <w:pPr>
        <w:spacing w:after="0"/>
      </w:pPr>
    </w:p>
    <w:p w14:paraId="08D272C3" w14:textId="05CEC4D0" w:rsidR="000E73E4" w:rsidRDefault="000E73E4" w:rsidP="00036BB5">
      <w:pPr>
        <w:spacing w:after="0"/>
      </w:pPr>
      <w:r>
        <w:t xml:space="preserve">Anita informed the group that Baker Creek had some high </w:t>
      </w:r>
      <w:r w:rsidR="0011006F">
        <w:t xml:space="preserve">bacteria </w:t>
      </w:r>
      <w:r>
        <w:t xml:space="preserve">in the tens of thousands with some possible untreated human waste indicators. Anita indicated that this creek would need follow up. Hillsborough County asked Anita if she could send the sites to Troy Green, Ryan Riordan, and David Glicksberg for review. Anita stated that she would do a new </w:t>
      </w:r>
      <w:r w:rsidR="0011006F">
        <w:t xml:space="preserve">data </w:t>
      </w:r>
      <w:r>
        <w:t xml:space="preserve">pull from the Watershed Information Network (WIN) as the data should have undergone the quality </w:t>
      </w:r>
      <w:r>
        <w:lastRenderedPageBreak/>
        <w:t>assurance/quality</w:t>
      </w:r>
      <w:r w:rsidR="00DA1F3C">
        <w:t xml:space="preserve"> (QA/QC)</w:t>
      </w:r>
      <w:r>
        <w:t xml:space="preserve"> control process by now</w:t>
      </w:r>
      <w:r w:rsidR="00DA1F3C">
        <w:t xml:space="preserve"> and would send the data to Hillsborough County. Anita added that English Creek in the Alafia BMAP had lower priority hits than Baker Creek but would need to be looked at as well. </w:t>
      </w:r>
    </w:p>
    <w:p w14:paraId="18F1E432" w14:textId="12CC1E85" w:rsidR="00DA1F3C" w:rsidRDefault="00DA1F3C" w:rsidP="00036BB5">
      <w:pPr>
        <w:spacing w:after="0"/>
      </w:pPr>
    </w:p>
    <w:p w14:paraId="3BBB8B50" w14:textId="117C4193" w:rsidR="00DA1F3C" w:rsidRDefault="00DA1F3C" w:rsidP="00036BB5">
      <w:pPr>
        <w:spacing w:after="0"/>
      </w:pPr>
      <w:r>
        <w:t>Anita stated that Spar</w:t>
      </w:r>
      <w:r w:rsidR="0011006F">
        <w:t>t</w:t>
      </w:r>
      <w:r>
        <w:t>man Branch at Harvey</w:t>
      </w:r>
      <w:r w:rsidR="0011006F">
        <w:t xml:space="preserve"> </w:t>
      </w:r>
      <w:proofErr w:type="spellStart"/>
      <w:r w:rsidR="0011006F">
        <w:t>Tew</w:t>
      </w:r>
      <w:proofErr w:type="spellEnd"/>
      <w:r w:rsidR="0011006F">
        <w:t xml:space="preserve"> Rd.</w:t>
      </w:r>
      <w:r>
        <w:t xml:space="preserve"> and at </w:t>
      </w:r>
      <w:r w:rsidR="0011006F">
        <w:t xml:space="preserve">Spartman at </w:t>
      </w:r>
      <w:r>
        <w:t xml:space="preserve">92 had persistent ruminant hits. She added that additional sampling </w:t>
      </w:r>
      <w:r w:rsidR="00990C9F">
        <w:t xml:space="preserve">is needed </w:t>
      </w:r>
      <w:r>
        <w:t xml:space="preserve">to test for the bovine marker. Anita added that if the bovine test comes back positive she will need to work with the Maddy Hart or </w:t>
      </w:r>
      <w:r w:rsidR="00990C9F">
        <w:t>Yesenia Escribano</w:t>
      </w:r>
      <w:r w:rsidR="003647CA">
        <w:t>,</w:t>
      </w:r>
      <w:r>
        <w:t xml:space="preserve"> Florida Department of Agriculture and Consumer Services (FDACS) liaison</w:t>
      </w:r>
      <w:r w:rsidR="003647CA">
        <w:t>,</w:t>
      </w:r>
      <w:r>
        <w:t xml:space="preserve"> to determine if there is a producer in the area and investigate BMP implementation. Maddy responded that she could look at the most recent FDACS map and see if there is a visual indication of a livestock producer. Anita responded that she and Yesenia looked at the maps but </w:t>
      </w:r>
      <w:r w:rsidR="0011006F">
        <w:t xml:space="preserve">there was no livestock producer clearly near the sampling locations. Lots of tree buffer near the stations could also be home to deer, so the next step is to sample for the bovine marker and if present, sample more and follow it up stream to zero in on the origin of the source. </w:t>
      </w:r>
    </w:p>
    <w:p w14:paraId="4FD0DD2A" w14:textId="1AC17CB6" w:rsidR="000F2ECA" w:rsidRDefault="000F2ECA" w:rsidP="00036BB5">
      <w:pPr>
        <w:spacing w:after="0"/>
      </w:pPr>
    </w:p>
    <w:p w14:paraId="0BDA0D8A" w14:textId="2BDF4DAB" w:rsidR="000F2ECA" w:rsidRDefault="000F2ECA" w:rsidP="00036BB5">
      <w:pPr>
        <w:spacing w:after="0"/>
      </w:pPr>
      <w:r>
        <w:t>Anita stated that</w:t>
      </w:r>
      <w:r w:rsidR="00F350AB">
        <w:t xml:space="preserve"> based on 2018 monitoring,</w:t>
      </w:r>
      <w:r>
        <w:t xml:space="preserve"> Turkey Creek was determined to have untreated human waste as it had persistent hits for hydrocodone which were also supported by high sucralose levels and HF-183 markers. Hillsborough County was informed </w:t>
      </w:r>
      <w:r w:rsidR="0011006F">
        <w:t xml:space="preserve">in early 2019 </w:t>
      </w:r>
      <w:r>
        <w:t xml:space="preserve">and investigated for potential sources. Ryan stated that the county met with </w:t>
      </w:r>
      <w:r w:rsidR="0011006F">
        <w:t>DEP sampling staff</w:t>
      </w:r>
      <w:r>
        <w:t xml:space="preserve"> and EPC and found a mobile home park with two pipes and a residential area both discharging untreated waste. He added that they are in the process of resampling Highway 60 and </w:t>
      </w:r>
      <w:r w:rsidR="00F350AB">
        <w:t>tributaries upstream.</w:t>
      </w:r>
      <w:r>
        <w:t xml:space="preserve"> Ryan stated if there were more </w:t>
      </w:r>
      <w:proofErr w:type="gramStart"/>
      <w:r>
        <w:t>hits</w:t>
      </w:r>
      <w:proofErr w:type="gramEnd"/>
      <w:r>
        <w:t xml:space="preserve"> they would begin additional sampling upstream. Anita added that there was also an improvement in the process of reporting issues to DEP and stated she is working on instituting measures to allow for weekly review of samples coming in to catch issues earlier. </w:t>
      </w:r>
    </w:p>
    <w:p w14:paraId="592BF812" w14:textId="06D8A6DB" w:rsidR="000F2ECA" w:rsidRDefault="000F2ECA" w:rsidP="00036BB5">
      <w:pPr>
        <w:spacing w:after="0"/>
      </w:pPr>
    </w:p>
    <w:p w14:paraId="0908950F" w14:textId="5478D5A8" w:rsidR="00E67915" w:rsidRDefault="000F2ECA" w:rsidP="00036BB5">
      <w:pPr>
        <w:spacing w:after="0"/>
      </w:pPr>
      <w:r>
        <w:t xml:space="preserve">Anita stated that </w:t>
      </w:r>
      <w:proofErr w:type="spellStart"/>
      <w:r>
        <w:t>Pol</w:t>
      </w:r>
      <w:r w:rsidR="00F350AB">
        <w:t>e</w:t>
      </w:r>
      <w:r>
        <w:t>y</w:t>
      </w:r>
      <w:proofErr w:type="spellEnd"/>
      <w:r>
        <w:t xml:space="preserve"> Creek had two possible hits for untreated human waste last year. </w:t>
      </w:r>
      <w:proofErr w:type="spellStart"/>
      <w:r>
        <w:t>Pol</w:t>
      </w:r>
      <w:r w:rsidR="00F350AB">
        <w:t>e</w:t>
      </w:r>
      <w:r>
        <w:t>y</w:t>
      </w:r>
      <w:proofErr w:type="spellEnd"/>
      <w:r>
        <w:t xml:space="preserve"> Creek was confirmed to be in Polk County and will be added to their list for discussion. </w:t>
      </w:r>
      <w:r w:rsidR="00E67915">
        <w:t xml:space="preserve">Anita added that Thirty Mile Creek had one hit for acetaminophen, however it did not show a persistent problem. She stated she would follow up with Polk County. </w:t>
      </w:r>
    </w:p>
    <w:p w14:paraId="3E84F113" w14:textId="77777777" w:rsidR="00E67915" w:rsidRDefault="00E67915" w:rsidP="00036BB5">
      <w:pPr>
        <w:spacing w:after="0"/>
      </w:pPr>
    </w:p>
    <w:p w14:paraId="4085CAA5" w14:textId="6EEF3D4E" w:rsidR="000F2ECA" w:rsidRDefault="00E67915" w:rsidP="00036BB5">
      <w:pPr>
        <w:spacing w:after="0"/>
      </w:pPr>
      <w:r>
        <w:t xml:space="preserve">Anita explained that Mustang Ranch had positive hits for untreated human waste and stated she would follow up </w:t>
      </w:r>
      <w:r w:rsidR="00F350AB">
        <w:t xml:space="preserve">with </w:t>
      </w:r>
      <w:r>
        <w:t xml:space="preserve">Hillsborough County as Mustang Creek should have a higher priority. </w:t>
      </w:r>
    </w:p>
    <w:p w14:paraId="73D40406" w14:textId="27AB44A8" w:rsidR="00E67915" w:rsidRDefault="00E67915" w:rsidP="00036BB5">
      <w:pPr>
        <w:spacing w:after="0"/>
      </w:pPr>
    </w:p>
    <w:p w14:paraId="707598DA" w14:textId="2991B425" w:rsidR="00E67915" w:rsidRDefault="00E67915" w:rsidP="00036BB5">
      <w:pPr>
        <w:spacing w:after="0"/>
      </w:pPr>
      <w:r>
        <w:t>Anita stated she would share locations of sampling and hot spots with each entity. She showed the map again with yellow markers for reported sanitary sewer overflows (SSOs) and explained that she looked for correlations with hot spots and SSOs</w:t>
      </w:r>
      <w:r w:rsidR="003647CA">
        <w:t>, but none were definitive</w:t>
      </w:r>
      <w:r w:rsidR="00F350AB">
        <w:t>, therefore the 2018 human waste hits are probably from unidentified sources</w:t>
      </w:r>
      <w:r>
        <w:t xml:space="preserve">. </w:t>
      </w:r>
    </w:p>
    <w:p w14:paraId="2E2A8405" w14:textId="30176E30" w:rsidR="00E67915" w:rsidRDefault="00E67915" w:rsidP="00036BB5">
      <w:pPr>
        <w:spacing w:after="0"/>
      </w:pPr>
    </w:p>
    <w:p w14:paraId="0DEAEE06" w14:textId="708FAA9B" w:rsidR="00E67915" w:rsidRPr="00E67915" w:rsidRDefault="00E67915" w:rsidP="00036BB5">
      <w:pPr>
        <w:spacing w:after="0"/>
        <w:rPr>
          <w:b/>
          <w:bCs/>
        </w:rPr>
      </w:pPr>
      <w:r w:rsidRPr="00E67915">
        <w:rPr>
          <w:b/>
          <w:bCs/>
        </w:rPr>
        <w:t>Follow-up Source Identification Coordination</w:t>
      </w:r>
    </w:p>
    <w:p w14:paraId="529101AE" w14:textId="13539435" w:rsidR="00E67915" w:rsidRDefault="00E67915" w:rsidP="00036BB5">
      <w:pPr>
        <w:spacing w:after="0"/>
      </w:pPr>
      <w:r>
        <w:t>Anita stated that Hillsborough County is working on Turkey Creek</w:t>
      </w:r>
      <w:r w:rsidR="0034020F">
        <w:t>,</w:t>
      </w:r>
      <w:r>
        <w:t xml:space="preserve"> </w:t>
      </w:r>
      <w:r w:rsidR="0034020F">
        <w:t xml:space="preserve">which remains the top priority for now, followed by Baker Creek, English Creek, and Mustang Ranch. She explained that, for those with hot spots, the entities will need to work with her to identify and plan work on </w:t>
      </w:r>
      <w:r w:rsidR="0034020F">
        <w:lastRenderedPageBreak/>
        <w:t xml:space="preserve">their priority watersheds. Anita stated that each entity will need to have a one-on-one call with her and asked that they send potential dates and times that work for their team to her by July 19, 2019. She added that Pasco County does not need to do this as they did not have hits for untreated human waste. </w:t>
      </w:r>
    </w:p>
    <w:p w14:paraId="332E32EF" w14:textId="0E64BD4A" w:rsidR="0034020F" w:rsidRDefault="0034020F" w:rsidP="00036BB5">
      <w:pPr>
        <w:spacing w:after="0"/>
      </w:pPr>
    </w:p>
    <w:p w14:paraId="49BE77C7" w14:textId="7CE6FFFD" w:rsidR="0034020F" w:rsidRDefault="0034020F" w:rsidP="00036BB5">
      <w:pPr>
        <w:spacing w:after="0"/>
      </w:pPr>
      <w:r>
        <w:t xml:space="preserve">Anita added that </w:t>
      </w:r>
      <w:r w:rsidR="007353A7">
        <w:t xml:space="preserve">through the end of 2019, </w:t>
      </w:r>
      <w:r>
        <w:t>there are available resources through DEP to do the lab analysis.</w:t>
      </w:r>
      <w:r w:rsidR="003647CA">
        <w:t xml:space="preserve"> She explained that the entities would need to conduct the sampling and samples would need to be overnighted for analysis.</w:t>
      </w:r>
      <w:r>
        <w:t xml:space="preserve"> She added that funds are limited and available </w:t>
      </w:r>
      <w:r w:rsidR="00B74AA1">
        <w:t xml:space="preserve">to BMAP participants </w:t>
      </w:r>
      <w:r>
        <w:t>based on who gets their samples in first. Anita also informed the group that she is available to assist in developing their strategies</w:t>
      </w:r>
      <w:r w:rsidR="00B74AA1">
        <w:t xml:space="preserve"> and will need to approve strategies</w:t>
      </w:r>
      <w:r>
        <w:t xml:space="preserve">. </w:t>
      </w:r>
    </w:p>
    <w:p w14:paraId="586690CB" w14:textId="0D28C711" w:rsidR="0034020F" w:rsidRDefault="0034020F" w:rsidP="00036BB5">
      <w:pPr>
        <w:spacing w:after="0"/>
      </w:pPr>
      <w:r>
        <w:t xml:space="preserve">Maddy stated that Yesenia would like the point locations in Spartman Branch for hot spots. Anita responded that she will send the information on locations, which are at Harvey </w:t>
      </w:r>
      <w:proofErr w:type="spellStart"/>
      <w:r>
        <w:t>Tew</w:t>
      </w:r>
      <w:proofErr w:type="spellEnd"/>
      <w:r>
        <w:t xml:space="preserve"> Road and </w:t>
      </w:r>
      <w:proofErr w:type="spellStart"/>
      <w:r>
        <w:t>Spartman</w:t>
      </w:r>
      <w:proofErr w:type="spellEnd"/>
      <w:r>
        <w:t xml:space="preserve"> Branch and at US Highway 92 and Spartman Branch. Anita asked Hillsborough County to assist in identifying locations in the </w:t>
      </w:r>
      <w:proofErr w:type="spellStart"/>
      <w:r>
        <w:t>Spartman</w:t>
      </w:r>
      <w:proofErr w:type="spellEnd"/>
      <w:r>
        <w:t xml:space="preserve"> Branch </w:t>
      </w:r>
      <w:r w:rsidR="00B74AA1">
        <w:t xml:space="preserve">watershed </w:t>
      </w:r>
      <w:r>
        <w:t xml:space="preserve">for bovine marker testing. </w:t>
      </w:r>
      <w:r w:rsidR="00B74AA1">
        <w:t xml:space="preserve"> (After the TAT call, Al Miller of Plant City offered to assist in providing suggested locations to test for Bovine markers)</w:t>
      </w:r>
    </w:p>
    <w:p w14:paraId="5E403B57" w14:textId="613172A9" w:rsidR="0034020F" w:rsidRDefault="0034020F" w:rsidP="00036BB5">
      <w:pPr>
        <w:spacing w:after="0"/>
      </w:pPr>
    </w:p>
    <w:p w14:paraId="4108B97A" w14:textId="5B012A40" w:rsidR="0034020F" w:rsidRPr="0034020F" w:rsidRDefault="0034020F" w:rsidP="00036BB5">
      <w:pPr>
        <w:spacing w:after="0"/>
        <w:rPr>
          <w:b/>
          <w:bCs/>
        </w:rPr>
      </w:pPr>
      <w:r w:rsidRPr="0034020F">
        <w:rPr>
          <w:b/>
          <w:bCs/>
        </w:rPr>
        <w:t>Next Steps</w:t>
      </w:r>
    </w:p>
    <w:p w14:paraId="61CF112F" w14:textId="400BFAAE" w:rsidR="00E67915" w:rsidRDefault="0034020F" w:rsidP="00036BB5">
      <w:pPr>
        <w:spacing w:after="0"/>
      </w:pPr>
      <w:r>
        <w:t xml:space="preserve">Anita asked the group for recommendations on future TAT call times. The group agreed </w:t>
      </w:r>
      <w:r w:rsidR="003647CA">
        <w:t>that</w:t>
      </w:r>
      <w:r>
        <w:t xml:space="preserve"> fourth Tuesday of the </w:t>
      </w:r>
      <w:r w:rsidR="00531B51">
        <w:t xml:space="preserve">last month in each quarter at 11:00 AM would work best. </w:t>
      </w:r>
    </w:p>
    <w:p w14:paraId="113E180A" w14:textId="162CE93D" w:rsidR="00531B51" w:rsidRDefault="00531B51" w:rsidP="00036BB5">
      <w:pPr>
        <w:spacing w:after="0"/>
      </w:pPr>
    </w:p>
    <w:p w14:paraId="53FC8613" w14:textId="72B530AE" w:rsidR="00531B51" w:rsidRPr="00531B51" w:rsidRDefault="00531B51" w:rsidP="00036BB5">
      <w:pPr>
        <w:spacing w:after="0"/>
        <w:rPr>
          <w:b/>
          <w:bCs/>
        </w:rPr>
      </w:pPr>
      <w:r w:rsidRPr="00531B51">
        <w:rPr>
          <w:b/>
          <w:bCs/>
        </w:rPr>
        <w:t>Action Items</w:t>
      </w:r>
    </w:p>
    <w:p w14:paraId="7BC89FB5" w14:textId="77777777" w:rsidR="00531B51" w:rsidRPr="00531B51" w:rsidRDefault="00531B51" w:rsidP="00531B51">
      <w:pPr>
        <w:numPr>
          <w:ilvl w:val="0"/>
          <w:numId w:val="9"/>
        </w:numPr>
        <w:spacing w:after="0"/>
        <w:rPr>
          <w:b/>
          <w:bCs/>
        </w:rPr>
      </w:pPr>
      <w:r w:rsidRPr="00531B51">
        <w:rPr>
          <w:b/>
          <w:bCs/>
        </w:rPr>
        <w:t>All stakeholders</w:t>
      </w:r>
      <w:r w:rsidRPr="00531B51">
        <w:t xml:space="preserve">: Send Anita an available date for a one-on-one call to review source identification results and develop monitoring plan for hot spots by Friday July 19, 2019. </w:t>
      </w:r>
    </w:p>
    <w:p w14:paraId="5AA3D34B" w14:textId="257ED757" w:rsidR="00531B51" w:rsidRPr="00531B51" w:rsidRDefault="00531B51" w:rsidP="00531B51">
      <w:pPr>
        <w:numPr>
          <w:ilvl w:val="0"/>
          <w:numId w:val="9"/>
        </w:numPr>
        <w:spacing w:after="0"/>
        <w:rPr>
          <w:b/>
          <w:bCs/>
        </w:rPr>
      </w:pPr>
      <w:r w:rsidRPr="00531B51">
        <w:t xml:space="preserve">Heather: Check with Jeff and Tom regarding follow-up monitoring for Lower Hillsborough River to test outfalls and conveyances or if </w:t>
      </w:r>
      <w:r w:rsidR="00B74AA1">
        <w:t>Jeff</w:t>
      </w:r>
      <w:r w:rsidRPr="00531B51">
        <w:t xml:space="preserve"> is working on this. Reply to Anita by July 17, 2019. </w:t>
      </w:r>
    </w:p>
    <w:p w14:paraId="59EDDDDA" w14:textId="0E17D96F" w:rsidR="00531B51" w:rsidRPr="00531B51" w:rsidRDefault="00531B51" w:rsidP="00531B51">
      <w:pPr>
        <w:numPr>
          <w:ilvl w:val="0"/>
          <w:numId w:val="9"/>
        </w:numPr>
        <w:spacing w:after="0"/>
        <w:rPr>
          <w:b/>
          <w:bCs/>
        </w:rPr>
      </w:pPr>
      <w:r w:rsidRPr="00531B51">
        <w:t>Anita: Send Baker Creek and Mustang Ranch sites to Hillsborough for follow-up. Send to Troy, Ryan, and David. Priority 1.</w:t>
      </w:r>
      <w:r w:rsidR="00B74AA1">
        <w:t xml:space="preserve"> Turkey Creek which is in the works; Priority 2</w:t>
      </w:r>
      <w:r w:rsidRPr="00531B51">
        <w:t xml:space="preserve"> Baker Creek; Priority </w:t>
      </w:r>
      <w:r w:rsidR="00B74AA1">
        <w:t>3</w:t>
      </w:r>
      <w:r w:rsidRPr="00531B51">
        <w:t>. Mustang Ranch</w:t>
      </w:r>
    </w:p>
    <w:p w14:paraId="1564ECD5" w14:textId="06060E56" w:rsidR="00531B51" w:rsidRPr="00531B51" w:rsidRDefault="00531B51" w:rsidP="00531B51">
      <w:pPr>
        <w:numPr>
          <w:ilvl w:val="0"/>
          <w:numId w:val="9"/>
        </w:numPr>
        <w:spacing w:after="0"/>
        <w:rPr>
          <w:b/>
          <w:bCs/>
        </w:rPr>
      </w:pPr>
      <w:r w:rsidRPr="00531B51">
        <w:t>Anita: Set up bovine sampling for Spartman Branch and work with Maddy/Yesenia</w:t>
      </w:r>
      <w:r w:rsidR="00B74AA1">
        <w:t>, Ryan and David of Hillsborough County, and Al of Plant City</w:t>
      </w:r>
      <w:r w:rsidRPr="00531B51">
        <w:t xml:space="preserve"> on identifying if there is a producer in the area. Hillsborough County and Plant City to assist in identifying locations for bovine testing. </w:t>
      </w:r>
    </w:p>
    <w:p w14:paraId="5BDE6BC9" w14:textId="0E217FAA" w:rsidR="00531B51" w:rsidRPr="00531B51" w:rsidRDefault="00531B51" w:rsidP="00531B51">
      <w:pPr>
        <w:numPr>
          <w:ilvl w:val="0"/>
          <w:numId w:val="9"/>
        </w:numPr>
        <w:spacing w:after="0"/>
        <w:rPr>
          <w:b/>
          <w:bCs/>
        </w:rPr>
      </w:pPr>
      <w:r w:rsidRPr="00531B51">
        <w:t xml:space="preserve">Anita – </w:t>
      </w:r>
      <w:r w:rsidR="00B74AA1">
        <w:t xml:space="preserve">Have discussion about </w:t>
      </w:r>
      <w:proofErr w:type="spellStart"/>
      <w:r w:rsidRPr="00531B51">
        <w:t>Pol</w:t>
      </w:r>
      <w:r w:rsidR="00B74AA1">
        <w:t>e</w:t>
      </w:r>
      <w:r w:rsidRPr="00531B51">
        <w:t>y</w:t>
      </w:r>
      <w:proofErr w:type="spellEnd"/>
      <w:r w:rsidRPr="00531B51">
        <w:t xml:space="preserve"> Creek</w:t>
      </w:r>
      <w:r w:rsidR="00B74AA1">
        <w:t xml:space="preserve"> and Mustang Ranch Creek</w:t>
      </w:r>
      <w:r w:rsidRPr="00531B51">
        <w:t xml:space="preserve"> </w:t>
      </w:r>
      <w:r w:rsidR="00B74AA1">
        <w:t>with</w:t>
      </w:r>
      <w:r w:rsidRPr="00531B51">
        <w:t xml:space="preserve"> Polk County. </w:t>
      </w:r>
    </w:p>
    <w:p w14:paraId="7ED9F800" w14:textId="362B4F7C" w:rsidR="00531B51" w:rsidRPr="00531B51" w:rsidRDefault="00531B51" w:rsidP="00531B51">
      <w:pPr>
        <w:numPr>
          <w:ilvl w:val="0"/>
          <w:numId w:val="9"/>
        </w:numPr>
        <w:spacing w:after="0"/>
        <w:rPr>
          <w:b/>
          <w:bCs/>
        </w:rPr>
      </w:pPr>
      <w:r w:rsidRPr="00531B51">
        <w:t>Anita: Send a spreadsheet/data set to Hillsborough</w:t>
      </w:r>
      <w:r w:rsidR="003647CA">
        <w:t xml:space="preserve"> (and other stakeholders with hot spots)</w:t>
      </w:r>
      <w:r w:rsidRPr="00531B51">
        <w:t xml:space="preserve">. Pull a fresh </w:t>
      </w:r>
      <w:r w:rsidR="00B74AA1">
        <w:t>data</w:t>
      </w:r>
      <w:r w:rsidRPr="00531B51">
        <w:t>set from WIN so it has been QA/QC</w:t>
      </w:r>
      <w:r w:rsidR="00B74AA1">
        <w:t>.</w:t>
      </w:r>
      <w:bookmarkStart w:id="0" w:name="_GoBack"/>
      <w:bookmarkEnd w:id="0"/>
    </w:p>
    <w:p w14:paraId="0B0C0D1E" w14:textId="73221DA3" w:rsidR="00531B51" w:rsidRPr="00531B51" w:rsidRDefault="00531B51" w:rsidP="00531B51">
      <w:pPr>
        <w:numPr>
          <w:ilvl w:val="0"/>
          <w:numId w:val="9"/>
        </w:numPr>
        <w:spacing w:after="0"/>
        <w:rPr>
          <w:b/>
          <w:bCs/>
        </w:rPr>
      </w:pPr>
      <w:r w:rsidRPr="00531B51">
        <w:t xml:space="preserve">Tina: Update the calendar invite to reflect the change in schedule to the fourth Tuesday of last month in the quarter at 11:00AM. </w:t>
      </w:r>
      <w:r w:rsidR="003647CA" w:rsidRPr="003647CA">
        <w:rPr>
          <w:i/>
          <w:iCs/>
        </w:rPr>
        <w:t>Completed</w:t>
      </w:r>
      <w:r w:rsidR="003647CA">
        <w:t xml:space="preserve"> </w:t>
      </w:r>
    </w:p>
    <w:p w14:paraId="2C198284" w14:textId="77777777" w:rsidR="00531B51" w:rsidRDefault="00531B51" w:rsidP="00036BB5">
      <w:pPr>
        <w:spacing w:after="0"/>
      </w:pPr>
    </w:p>
    <w:p w14:paraId="20E370DC" w14:textId="506D6D4E" w:rsidR="00E67915" w:rsidRDefault="00E67915" w:rsidP="00036BB5">
      <w:pPr>
        <w:spacing w:after="0"/>
      </w:pPr>
    </w:p>
    <w:p w14:paraId="11072AD2" w14:textId="77777777" w:rsidR="00E67915" w:rsidRPr="00036BB5" w:rsidRDefault="00E67915" w:rsidP="00036BB5">
      <w:pPr>
        <w:spacing w:after="0"/>
      </w:pPr>
    </w:p>
    <w:p w14:paraId="5B6C3702" w14:textId="77777777" w:rsidR="00036BB5" w:rsidRPr="00B06BFE" w:rsidRDefault="00036BB5" w:rsidP="00B06BFE">
      <w:pPr>
        <w:spacing w:after="0"/>
      </w:pPr>
    </w:p>
    <w:sectPr w:rsidR="00036BB5" w:rsidRPr="00B06BFE" w:rsidSect="00B06BFE">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804107"/>
    <w:multiLevelType w:val="multilevel"/>
    <w:tmpl w:val="2954DD4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2914CE5"/>
    <w:multiLevelType w:val="hybridMultilevel"/>
    <w:tmpl w:val="7EEA586A"/>
    <w:lvl w:ilvl="0" w:tplc="068C87C8">
      <w:start w:val="1"/>
      <w:numFmt w:val="decimal"/>
      <w:pStyle w:val="Section1Heading"/>
      <w:lvlText w:val="%1.2"/>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7A6246"/>
    <w:multiLevelType w:val="hybridMultilevel"/>
    <w:tmpl w:val="C75A5F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A8B08D7"/>
    <w:multiLevelType w:val="multilevel"/>
    <w:tmpl w:val="26F88490"/>
    <w:lvl w:ilvl="0">
      <w:start w:val="1"/>
      <w:numFmt w:val="decimal"/>
      <w:pStyle w:val="Heading1"/>
      <w:suff w:val="nothing"/>
      <w:lvlText w:val="Section %1"/>
      <w:lvlJc w:val="left"/>
      <w:pPr>
        <w:ind w:left="97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1350" w:hanging="720"/>
      </w:pPr>
      <w:rPr>
        <w:rFonts w:hint="default"/>
      </w:rPr>
    </w:lvl>
    <w:lvl w:ilvl="3">
      <w:start w:val="1"/>
      <w:numFmt w:val="decimal"/>
      <w:pStyle w:val="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3"/>
  </w:num>
  <w:num w:numId="2">
    <w:abstractNumId w:val="3"/>
  </w:num>
  <w:num w:numId="3">
    <w:abstractNumId w:val="1"/>
  </w:num>
  <w:num w:numId="4">
    <w:abstractNumId w:val="0"/>
  </w:num>
  <w:num w:numId="5">
    <w:abstractNumId w:val="3"/>
  </w:num>
  <w:num w:numId="6">
    <w:abstractNumId w:val="3"/>
  </w:num>
  <w:num w:numId="7">
    <w:abstractNumId w:val="3"/>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BFE"/>
    <w:rsid w:val="000145DA"/>
    <w:rsid w:val="00036BB5"/>
    <w:rsid w:val="00040DE2"/>
    <w:rsid w:val="000932FE"/>
    <w:rsid w:val="000E73E4"/>
    <w:rsid w:val="000F2ECA"/>
    <w:rsid w:val="0011006F"/>
    <w:rsid w:val="00152888"/>
    <w:rsid w:val="001A7FF1"/>
    <w:rsid w:val="001F4F7B"/>
    <w:rsid w:val="0034020F"/>
    <w:rsid w:val="003647CA"/>
    <w:rsid w:val="003C474D"/>
    <w:rsid w:val="003F2810"/>
    <w:rsid w:val="004945B7"/>
    <w:rsid w:val="00531B51"/>
    <w:rsid w:val="005C17BC"/>
    <w:rsid w:val="00694933"/>
    <w:rsid w:val="007353A7"/>
    <w:rsid w:val="00767B7F"/>
    <w:rsid w:val="0079239D"/>
    <w:rsid w:val="00921E21"/>
    <w:rsid w:val="00990C9F"/>
    <w:rsid w:val="009A70AC"/>
    <w:rsid w:val="00A00BA5"/>
    <w:rsid w:val="00B06BFE"/>
    <w:rsid w:val="00B74AA1"/>
    <w:rsid w:val="00DA1F3C"/>
    <w:rsid w:val="00E05660"/>
    <w:rsid w:val="00E06094"/>
    <w:rsid w:val="00E67915"/>
    <w:rsid w:val="00EC520B"/>
    <w:rsid w:val="00F02464"/>
    <w:rsid w:val="00F350AB"/>
    <w:rsid w:val="00FB4787"/>
    <w:rsid w:val="00FC64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0D5C2"/>
  <w15:chartTrackingRefBased/>
  <w15:docId w15:val="{CA5A6589-9C57-463F-A300-E6F00A01B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4933"/>
  </w:style>
  <w:style w:type="paragraph" w:styleId="Heading1">
    <w:name w:val="heading 1"/>
    <w:basedOn w:val="Normal"/>
    <w:next w:val="Normal"/>
    <w:link w:val="Heading1Char"/>
    <w:uiPriority w:val="9"/>
    <w:qFormat/>
    <w:rsid w:val="00FC64D2"/>
    <w:pPr>
      <w:keepNext/>
      <w:numPr>
        <w:numId w:val="8"/>
      </w:numPr>
      <w:pBdr>
        <w:bottom w:val="single" w:sz="4" w:space="1" w:color="auto"/>
      </w:pBdr>
      <w:spacing w:before="240" w:after="240"/>
      <w:jc w:val="center"/>
      <w:outlineLvl w:val="0"/>
    </w:pPr>
    <w:rPr>
      <w:rFonts w:ascii="Times New Roman Bold" w:hAnsi="Times New Roman Bold"/>
      <w:b/>
      <w:bCs/>
      <w:kern w:val="32"/>
      <w:sz w:val="32"/>
      <w:szCs w:val="32"/>
    </w:rPr>
  </w:style>
  <w:style w:type="paragraph" w:styleId="Heading2">
    <w:name w:val="heading 2"/>
    <w:aliases w:val="Heading 2 New"/>
    <w:basedOn w:val="Normal"/>
    <w:next w:val="Normal"/>
    <w:link w:val="Heading2Char"/>
    <w:uiPriority w:val="9"/>
    <w:qFormat/>
    <w:rsid w:val="00FC64D2"/>
    <w:pPr>
      <w:keepNext/>
      <w:numPr>
        <w:ilvl w:val="1"/>
        <w:numId w:val="8"/>
      </w:numPr>
      <w:spacing w:before="120" w:after="120"/>
      <w:outlineLvl w:val="1"/>
    </w:pPr>
    <w:rPr>
      <w:rFonts w:ascii="Times New Roman Bold" w:hAnsi="Times New Roman Bold"/>
      <w:b/>
      <w:bCs/>
      <w:iCs/>
      <w:sz w:val="28"/>
      <w:szCs w:val="28"/>
    </w:rPr>
  </w:style>
  <w:style w:type="paragraph" w:styleId="Heading3">
    <w:name w:val="heading 3"/>
    <w:basedOn w:val="Normal"/>
    <w:next w:val="Normal"/>
    <w:link w:val="Heading3Char"/>
    <w:uiPriority w:val="9"/>
    <w:qFormat/>
    <w:rsid w:val="00FC64D2"/>
    <w:pPr>
      <w:keepNext/>
      <w:numPr>
        <w:ilvl w:val="2"/>
        <w:numId w:val="8"/>
      </w:numPr>
      <w:spacing w:before="120" w:after="120"/>
      <w:outlineLvl w:val="2"/>
    </w:pPr>
    <w:rPr>
      <w:rFonts w:ascii="Times New Roman Bold" w:hAnsi="Times New Roman Bold"/>
      <w:b/>
      <w:bCs/>
      <w:i/>
      <w:szCs w:val="24"/>
    </w:rPr>
  </w:style>
  <w:style w:type="paragraph" w:styleId="Heading4">
    <w:name w:val="heading 4"/>
    <w:basedOn w:val="Normal"/>
    <w:next w:val="Normal"/>
    <w:link w:val="Heading4Char"/>
    <w:uiPriority w:val="9"/>
    <w:qFormat/>
    <w:rsid w:val="00FC64D2"/>
    <w:pPr>
      <w:keepNext/>
      <w:numPr>
        <w:ilvl w:val="3"/>
        <w:numId w:val="7"/>
      </w:numPr>
      <w:spacing w:after="0"/>
      <w:outlineLvl w:val="3"/>
    </w:pPr>
    <w:rPr>
      <w:rFonts w:ascii="Times New Roman Bold" w:hAnsi="Times New Roman Bold"/>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2 New Char"/>
    <w:link w:val="Heading2"/>
    <w:uiPriority w:val="9"/>
    <w:rsid w:val="00FC64D2"/>
    <w:rPr>
      <w:rFonts w:ascii="Times New Roman Bold" w:hAnsi="Times New Roman Bold"/>
      <w:b/>
      <w:bCs/>
      <w:iCs/>
      <w:sz w:val="28"/>
      <w:szCs w:val="28"/>
    </w:rPr>
  </w:style>
  <w:style w:type="character" w:customStyle="1" w:styleId="Heading1Char">
    <w:name w:val="Heading 1 Char"/>
    <w:link w:val="Heading1"/>
    <w:uiPriority w:val="9"/>
    <w:rsid w:val="00FC64D2"/>
    <w:rPr>
      <w:rFonts w:ascii="Times New Roman Bold" w:hAnsi="Times New Roman Bold"/>
      <w:b/>
      <w:bCs/>
      <w:kern w:val="32"/>
      <w:sz w:val="32"/>
      <w:szCs w:val="32"/>
    </w:rPr>
  </w:style>
  <w:style w:type="paragraph" w:styleId="Title">
    <w:name w:val="Title"/>
    <w:aliases w:val="Report Title"/>
    <w:basedOn w:val="Normal"/>
    <w:link w:val="TitleChar"/>
    <w:autoRedefine/>
    <w:qFormat/>
    <w:rsid w:val="00040DE2"/>
    <w:pPr>
      <w:spacing w:after="0" w:line="240" w:lineRule="auto"/>
      <w:jc w:val="center"/>
    </w:pPr>
    <w:rPr>
      <w:rFonts w:eastAsia="Times New Roman"/>
      <w:b/>
      <w:bCs/>
      <w:i/>
      <w:sz w:val="40"/>
      <w:szCs w:val="56"/>
    </w:rPr>
  </w:style>
  <w:style w:type="character" w:customStyle="1" w:styleId="TitleChar">
    <w:name w:val="Title Char"/>
    <w:aliases w:val="Report Title Char"/>
    <w:basedOn w:val="DefaultParagraphFont"/>
    <w:link w:val="Title"/>
    <w:rsid w:val="00040DE2"/>
    <w:rPr>
      <w:rFonts w:ascii="Times New Roman" w:eastAsia="Times New Roman" w:hAnsi="Times New Roman" w:cs="Times New Roman"/>
      <w:b/>
      <w:bCs/>
      <w:i/>
      <w:sz w:val="40"/>
      <w:szCs w:val="56"/>
    </w:rPr>
  </w:style>
  <w:style w:type="character" w:customStyle="1" w:styleId="Heading3Char">
    <w:name w:val="Heading 3 Char"/>
    <w:link w:val="Heading3"/>
    <w:uiPriority w:val="9"/>
    <w:rsid w:val="00FC64D2"/>
    <w:rPr>
      <w:rFonts w:ascii="Times New Roman Bold" w:hAnsi="Times New Roman Bold"/>
      <w:b/>
      <w:bCs/>
      <w:i/>
      <w:sz w:val="24"/>
      <w:szCs w:val="24"/>
    </w:rPr>
  </w:style>
  <w:style w:type="table" w:styleId="TableGrid">
    <w:name w:val="Table Grid"/>
    <w:basedOn w:val="TableNormal"/>
    <w:uiPriority w:val="39"/>
    <w:rsid w:val="00694933"/>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Times New Roman" w:hAnsi="Times New Roman"/>
        <w:b/>
        <w:sz w:val="20"/>
      </w:rPr>
      <w:tblPr/>
      <w:tcPr>
        <w:shd w:val="clear" w:color="auto" w:fill="D9E2F3" w:themeFill="accent1" w:themeFillTint="33"/>
      </w:tcPr>
    </w:tblStylePr>
    <w:tblStylePr w:type="lastRow">
      <w:rPr>
        <w:rFonts w:ascii="Times New Roman" w:hAnsi="Times New Roman"/>
        <w:b/>
      </w:rPr>
      <w:tblPr/>
      <w:tcPr>
        <w:shd w:val="clear" w:color="auto" w:fill="FFF2CC" w:themeFill="accent4" w:themeFillTint="33"/>
      </w:tcPr>
    </w:tblStylePr>
    <w:tblStylePr w:type="firstCol">
      <w:rPr>
        <w:rFonts w:ascii="Times New Roman" w:hAnsi="Times New Roman"/>
        <w:b/>
      </w:rPr>
    </w:tblStylePr>
  </w:style>
  <w:style w:type="paragraph" w:styleId="Header">
    <w:name w:val="header"/>
    <w:basedOn w:val="Normal"/>
    <w:link w:val="HeaderChar"/>
    <w:autoRedefine/>
    <w:uiPriority w:val="99"/>
    <w:qFormat/>
    <w:rsid w:val="00040DE2"/>
    <w:pPr>
      <w:tabs>
        <w:tab w:val="center" w:pos="4680"/>
        <w:tab w:val="right" w:pos="9360"/>
      </w:tabs>
      <w:spacing w:after="240"/>
      <w:jc w:val="center"/>
    </w:pPr>
    <w:rPr>
      <w:rFonts w:asciiTheme="minorHAnsi" w:hAnsiTheme="minorHAnsi"/>
      <w:i/>
      <w:sz w:val="22"/>
    </w:rPr>
  </w:style>
  <w:style w:type="character" w:customStyle="1" w:styleId="HeaderChar">
    <w:name w:val="Header Char"/>
    <w:link w:val="Header"/>
    <w:uiPriority w:val="99"/>
    <w:rsid w:val="00040DE2"/>
    <w:rPr>
      <w:i/>
    </w:rPr>
  </w:style>
  <w:style w:type="paragraph" w:customStyle="1" w:styleId="ReportSubtitle">
    <w:name w:val="Report Subtitle"/>
    <w:basedOn w:val="BodyText"/>
    <w:autoRedefine/>
    <w:qFormat/>
    <w:rsid w:val="00040DE2"/>
    <w:pPr>
      <w:spacing w:after="0"/>
      <w:jc w:val="center"/>
    </w:pPr>
    <w:rPr>
      <w:b/>
      <w:sz w:val="32"/>
      <w:szCs w:val="28"/>
    </w:rPr>
  </w:style>
  <w:style w:type="paragraph" w:styleId="BodyText">
    <w:name w:val="Body Text"/>
    <w:basedOn w:val="Normal"/>
    <w:next w:val="Normal"/>
    <w:link w:val="BodyTextChar"/>
    <w:autoRedefine/>
    <w:unhideWhenUsed/>
    <w:qFormat/>
    <w:rsid w:val="005C17BC"/>
    <w:pPr>
      <w:spacing w:after="240" w:line="240" w:lineRule="auto"/>
    </w:pPr>
    <w:rPr>
      <w:rFonts w:eastAsia="Times New Roman"/>
    </w:rPr>
  </w:style>
  <w:style w:type="character" w:customStyle="1" w:styleId="BodyTextChar">
    <w:name w:val="Body Text Char"/>
    <w:basedOn w:val="DefaultParagraphFont"/>
    <w:link w:val="BodyText"/>
    <w:rsid w:val="005C17BC"/>
    <w:rPr>
      <w:rFonts w:ascii="Times New Roman" w:eastAsia="Times New Roman" w:hAnsi="Times New Roman" w:cs="Times New Roman"/>
      <w:sz w:val="24"/>
      <w:szCs w:val="20"/>
    </w:rPr>
  </w:style>
  <w:style w:type="paragraph" w:customStyle="1" w:styleId="Table">
    <w:name w:val="Table"/>
    <w:next w:val="BodyText"/>
    <w:link w:val="TableChar"/>
    <w:autoRedefine/>
    <w:qFormat/>
    <w:rsid w:val="00040DE2"/>
    <w:pPr>
      <w:spacing w:before="120" w:after="120" w:line="360" w:lineRule="auto"/>
      <w:jc w:val="center"/>
    </w:pPr>
    <w:rPr>
      <w:rFonts w:ascii="Times New Roman Bold" w:hAnsi="Times New Roman Bold"/>
      <w:b/>
    </w:rPr>
  </w:style>
  <w:style w:type="character" w:customStyle="1" w:styleId="TableChar">
    <w:name w:val="Table Char"/>
    <w:basedOn w:val="DefaultParagraphFont"/>
    <w:link w:val="Table"/>
    <w:rsid w:val="00040DE2"/>
    <w:rPr>
      <w:rFonts w:ascii="Times New Roman Bold" w:hAnsi="Times New Roman Bold"/>
      <w:b/>
      <w:sz w:val="24"/>
    </w:rPr>
  </w:style>
  <w:style w:type="paragraph" w:customStyle="1" w:styleId="Tablecolumnheader">
    <w:name w:val="Table column header"/>
    <w:basedOn w:val="Normal"/>
    <w:autoRedefine/>
    <w:qFormat/>
    <w:rsid w:val="00040DE2"/>
    <w:pPr>
      <w:autoSpaceDE w:val="0"/>
      <w:autoSpaceDN w:val="0"/>
      <w:adjustRightInd w:val="0"/>
      <w:spacing w:after="240"/>
      <w:jc w:val="center"/>
    </w:pPr>
    <w:rPr>
      <w:rFonts w:ascii="Times New Roman Bold" w:eastAsia="Times New Roman" w:hAnsi="Times New Roman Bold" w:cs="Arial"/>
      <w:b/>
      <w:bCs/>
      <w:color w:val="000000"/>
      <w:sz w:val="20"/>
      <w:szCs w:val="18"/>
    </w:rPr>
  </w:style>
  <w:style w:type="paragraph" w:customStyle="1" w:styleId="TableText">
    <w:name w:val="Table Text"/>
    <w:basedOn w:val="Header"/>
    <w:link w:val="TableTextChar"/>
    <w:autoRedefine/>
    <w:qFormat/>
    <w:rsid w:val="00040DE2"/>
    <w:pPr>
      <w:tabs>
        <w:tab w:val="clear" w:pos="4680"/>
        <w:tab w:val="clear" w:pos="9360"/>
      </w:tabs>
      <w:spacing w:after="0"/>
    </w:pPr>
    <w:rPr>
      <w:i w:val="0"/>
    </w:rPr>
  </w:style>
  <w:style w:type="character" w:customStyle="1" w:styleId="TableTextChar">
    <w:name w:val="Table Text Char"/>
    <w:link w:val="TableText"/>
    <w:rsid w:val="00040DE2"/>
  </w:style>
  <w:style w:type="paragraph" w:customStyle="1" w:styleId="Section1Heading">
    <w:name w:val="Section 1 Heading"/>
    <w:basedOn w:val="Heading2"/>
    <w:autoRedefine/>
    <w:qFormat/>
    <w:rsid w:val="00040DE2"/>
    <w:pPr>
      <w:numPr>
        <w:ilvl w:val="0"/>
        <w:numId w:val="3"/>
      </w:numPr>
    </w:pPr>
    <w:rPr>
      <w:rFonts w:eastAsia="Times New Roman"/>
    </w:rPr>
  </w:style>
  <w:style w:type="character" w:customStyle="1" w:styleId="Heading4Char">
    <w:name w:val="Heading 4 Char"/>
    <w:link w:val="Heading4"/>
    <w:uiPriority w:val="9"/>
    <w:rsid w:val="00FC64D2"/>
    <w:rPr>
      <w:rFonts w:ascii="Times New Roman Bold" w:hAnsi="Times New Roman Bold"/>
      <w:bCs/>
      <w:sz w:val="24"/>
      <w:szCs w:val="28"/>
    </w:rPr>
  </w:style>
  <w:style w:type="character" w:styleId="CommentReference">
    <w:name w:val="annotation reference"/>
    <w:basedOn w:val="DefaultParagraphFont"/>
    <w:uiPriority w:val="99"/>
    <w:semiHidden/>
    <w:unhideWhenUsed/>
    <w:rsid w:val="001F4F7B"/>
    <w:rPr>
      <w:sz w:val="16"/>
      <w:szCs w:val="16"/>
    </w:rPr>
  </w:style>
  <w:style w:type="paragraph" w:styleId="CommentText">
    <w:name w:val="annotation text"/>
    <w:basedOn w:val="Normal"/>
    <w:link w:val="CommentTextChar"/>
    <w:uiPriority w:val="99"/>
    <w:semiHidden/>
    <w:unhideWhenUsed/>
    <w:rsid w:val="001F4F7B"/>
    <w:pPr>
      <w:spacing w:line="240" w:lineRule="auto"/>
    </w:pPr>
    <w:rPr>
      <w:sz w:val="20"/>
    </w:rPr>
  </w:style>
  <w:style w:type="character" w:customStyle="1" w:styleId="CommentTextChar">
    <w:name w:val="Comment Text Char"/>
    <w:basedOn w:val="DefaultParagraphFont"/>
    <w:link w:val="CommentText"/>
    <w:uiPriority w:val="99"/>
    <w:semiHidden/>
    <w:rsid w:val="001F4F7B"/>
    <w:rPr>
      <w:sz w:val="20"/>
    </w:rPr>
  </w:style>
  <w:style w:type="paragraph" w:styleId="CommentSubject">
    <w:name w:val="annotation subject"/>
    <w:basedOn w:val="CommentText"/>
    <w:next w:val="CommentText"/>
    <w:link w:val="CommentSubjectChar"/>
    <w:uiPriority w:val="99"/>
    <w:semiHidden/>
    <w:unhideWhenUsed/>
    <w:rsid w:val="001F4F7B"/>
    <w:rPr>
      <w:b/>
      <w:bCs/>
    </w:rPr>
  </w:style>
  <w:style w:type="character" w:customStyle="1" w:styleId="CommentSubjectChar">
    <w:name w:val="Comment Subject Char"/>
    <w:basedOn w:val="CommentTextChar"/>
    <w:link w:val="CommentSubject"/>
    <w:uiPriority w:val="99"/>
    <w:semiHidden/>
    <w:rsid w:val="001F4F7B"/>
    <w:rPr>
      <w:b/>
      <w:bCs/>
      <w:sz w:val="20"/>
    </w:rPr>
  </w:style>
  <w:style w:type="paragraph" w:styleId="BalloonText">
    <w:name w:val="Balloon Text"/>
    <w:basedOn w:val="Normal"/>
    <w:link w:val="BalloonTextChar"/>
    <w:uiPriority w:val="99"/>
    <w:semiHidden/>
    <w:unhideWhenUsed/>
    <w:rsid w:val="001F4F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4F7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3547476">
      <w:bodyDiv w:val="1"/>
      <w:marLeft w:val="0"/>
      <w:marRight w:val="0"/>
      <w:marTop w:val="0"/>
      <w:marBottom w:val="0"/>
      <w:divBdr>
        <w:top w:val="none" w:sz="0" w:space="0" w:color="auto"/>
        <w:left w:val="none" w:sz="0" w:space="0" w:color="auto"/>
        <w:bottom w:val="none" w:sz="0" w:space="0" w:color="auto"/>
        <w:right w:val="none" w:sz="0" w:space="0" w:color="auto"/>
      </w:divBdr>
    </w:div>
    <w:div w:id="1189761448">
      <w:bodyDiv w:val="1"/>
      <w:marLeft w:val="0"/>
      <w:marRight w:val="0"/>
      <w:marTop w:val="0"/>
      <w:marBottom w:val="0"/>
      <w:divBdr>
        <w:top w:val="none" w:sz="0" w:space="0" w:color="auto"/>
        <w:left w:val="none" w:sz="0" w:space="0" w:color="auto"/>
        <w:bottom w:val="none" w:sz="0" w:space="0" w:color="auto"/>
        <w:right w:val="none" w:sz="0" w:space="0" w:color="auto"/>
      </w:divBdr>
    </w:div>
    <w:div w:id="184170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1808</Words>
  <Characters>10307</Characters>
  <Application>Microsoft Office Word</Application>
  <DocSecurity>4</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Gordon</dc:creator>
  <cp:keywords/>
  <dc:description/>
  <cp:lastModifiedBy>Tina Gordon</cp:lastModifiedBy>
  <cp:revision>2</cp:revision>
  <dcterms:created xsi:type="dcterms:W3CDTF">2019-07-08T13:30:00Z</dcterms:created>
  <dcterms:modified xsi:type="dcterms:W3CDTF">2019-07-08T13:30:00Z</dcterms:modified>
</cp:coreProperties>
</file>