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Default Extension="gif" ContentType="image/gif"/>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280F" w:rsidRDefault="00B65EBE" w:rsidP="00CD2027">
      <w:pPr>
        <w:rPr>
          <w:b/>
        </w:rPr>
      </w:pPr>
      <w:bookmarkStart w:id="0" w:name="_Toc165445360"/>
      <w:bookmarkStart w:id="1" w:name="_Toc167604164"/>
      <w:r>
        <w:rPr>
          <w:noProof/>
        </w:rPr>
        <w:drawing>
          <wp:anchor distT="0" distB="0" distL="114300" distR="114300" simplePos="0" relativeHeight="251659776" behindDoc="1" locked="0" layoutInCell="1" allowOverlap="1">
            <wp:simplePos x="0" y="0"/>
            <wp:positionH relativeFrom="column">
              <wp:posOffset>-924052</wp:posOffset>
            </wp:positionH>
            <wp:positionV relativeFrom="paragraph">
              <wp:posOffset>-905510</wp:posOffset>
            </wp:positionV>
            <wp:extent cx="7835370" cy="10110605"/>
            <wp:effectExtent l="38100" t="0" r="51330" b="81145"/>
            <wp:wrapNone/>
            <wp:docPr id="56" name="Picture 29" descr="SN85115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N851157.JPG"/>
                    <pic:cNvPicPr/>
                  </pic:nvPicPr>
                  <pic:blipFill>
                    <a:blip r:embed="rId7" cstate="print"/>
                    <a:srcRect r="41820"/>
                    <a:stretch>
                      <a:fillRect/>
                    </a:stretch>
                  </pic:blipFill>
                  <pic:spPr>
                    <a:xfrm>
                      <a:off x="0" y="0"/>
                      <a:ext cx="7835370" cy="10110605"/>
                    </a:xfrm>
                    <a:prstGeom prst="rect">
                      <a:avLst/>
                    </a:prstGeom>
                    <a:effectLst>
                      <a:outerShdw blurRad="50800" dist="50800" dir="5400000" algn="ctr" rotWithShape="0">
                        <a:srgbClr val="000000">
                          <a:alpha val="52000"/>
                        </a:srgbClr>
                      </a:outerShdw>
                    </a:effectLst>
                  </pic:spPr>
                </pic:pic>
              </a:graphicData>
            </a:graphic>
          </wp:anchor>
        </w:drawing>
      </w:r>
      <w:r w:rsidR="00FC3A81" w:rsidRPr="00FC3A81">
        <w:rPr>
          <w:noProof/>
        </w:rPr>
        <w:pict>
          <v:rect id="_x0000_s1028" style="position:absolute;margin-left:5526.9pt;margin-top:0;width:244.8pt;height:218.4pt;z-index:251661824;mso-position-horizontal:right;mso-position-horizontal-relative:page;mso-position-vertical:top;mso-position-vertical-relative:page;v-text-anchor:bottom" o:allowincell="f" filled="f" stroked="f" strokecolor="white" strokeweight="1pt">
            <v:fill opacity="52429f"/>
            <v:shadow color="#d8d8d8" offset="3pt,3pt" offset2="2pt,2pt"/>
            <v:textbox style="mso-next-textbox:#_x0000_s1028" inset="28.8pt,14.4pt,14.4pt,14.4pt">
              <w:txbxContent>
                <w:p w:rsidR="00B2280F" w:rsidRPr="00053AA9" w:rsidRDefault="00B2280F" w:rsidP="000A5209">
                  <w:pPr>
                    <w:pStyle w:val="NoSpacing"/>
                    <w:rPr>
                      <w:rFonts w:ascii="Cambria" w:hAnsi="Cambria"/>
                      <w:b/>
                      <w:bCs/>
                      <w:color w:val="FFFFFF"/>
                      <w:sz w:val="96"/>
                      <w:szCs w:val="96"/>
                    </w:rPr>
                  </w:pPr>
                </w:p>
              </w:txbxContent>
            </v:textbox>
            <w10:wrap anchorx="page" anchory="page"/>
          </v:rect>
        </w:pict>
      </w:r>
    </w:p>
    <w:p w:rsidR="00B2280F" w:rsidRDefault="00FC3A81" w:rsidP="000A5209">
      <w:r>
        <w:rPr>
          <w:noProof/>
        </w:rPr>
        <w:pict>
          <v:group id="_x0000_s1029" style="position:absolute;margin-left:5934.15pt;margin-top:0;width:244.25pt;height:873.65pt;z-index:251646464;mso-position-horizontal:right;mso-position-horizontal-relative:page;mso-position-vertical:top;mso-position-vertical-relative:page" coordorigin="7560" coordsize="4700,15840" o:allowincell="f">
            <v:rect id="_x0000_s1030" style="position:absolute;left:7755;width:4505;height:15840;mso-position-vertical:top;mso-position-vertical-relative:page" fillcolor="#9bbb59" stroked="f" strokecolor="#d8d8d8">
              <v:fill color2="#bfbfbf" rotate="t"/>
            </v:rect>
            <v:rect id="_x0000_s1031" style="position:absolute;left:7560;top:8;width:195;height:15825;mso-position-vertical-relative:page;v-text-anchor:middle" fillcolor="#9bbb59" stroked="f" strokecolor="white" strokeweight="1pt">
              <v:fill r:id="rId8" o:title="" opacity="52429f" o:opacity2="52429f" type="pattern"/>
              <v:shadow color="#d8d8d8" offset="3pt,3pt" offset2="2pt,2pt"/>
            </v:rect>
            <w10:wrap anchorx="page" anchory="page"/>
          </v:group>
        </w:pict>
      </w:r>
      <w:r>
        <w:rPr>
          <w:noProof/>
        </w:rPr>
        <w:pict>
          <v:rect id="_x0000_s1032" style="position:absolute;margin-left:5936.4pt;margin-top:0;width:244.8pt;height:218.4pt;z-index:251657728;mso-position-horizontal:right;mso-position-horizontal-relative:page;mso-position-vertical:top;mso-position-vertical-relative:page;v-text-anchor:bottom" o:allowincell="f" filled="f" stroked="f" strokecolor="white" strokeweight="1pt">
            <v:fill opacity="52429f"/>
            <v:shadow color="#d8d8d8" offset="3pt,3pt" offset2="2pt,2pt"/>
            <v:textbox style="mso-next-textbox:#_x0000_s1032" inset="28.8pt,14.4pt,14.4pt,14.4pt">
              <w:txbxContent>
                <w:p w:rsidR="00B2280F" w:rsidRPr="00053AA9" w:rsidRDefault="00B2280F" w:rsidP="000A5209">
                  <w:pPr>
                    <w:pStyle w:val="NoSpacing"/>
                    <w:rPr>
                      <w:rFonts w:ascii="Cambria" w:hAnsi="Cambria"/>
                      <w:b/>
                      <w:bCs/>
                      <w:color w:val="FFFFFF"/>
                      <w:sz w:val="96"/>
                      <w:szCs w:val="96"/>
                    </w:rPr>
                  </w:pPr>
                </w:p>
              </w:txbxContent>
            </v:textbox>
            <w10:wrap anchorx="page" anchory="page"/>
          </v:rect>
        </w:pict>
      </w:r>
      <w:r>
        <w:rPr>
          <w:noProof/>
        </w:rPr>
        <w:pict>
          <v:rect id="_x0000_s1033" style="position:absolute;margin-left:2pt;margin-top:50.15pt;width:549.3pt;height:148.45pt;z-index:251656704;mso-position-horizontal-relative:page;mso-position-vertical-relative:page;v-text-anchor:middle" o:allowincell="f" fillcolor="#4f81bd" strokecolor="white" strokeweight="1pt">
            <v:fill color2="#365f91"/>
            <v:shadow color="#d8d8d8" offset="3pt,3pt" offset2="2pt,2pt"/>
            <v:textbox style="mso-next-textbox:#_x0000_s1033" inset="14.4pt,,14.4pt">
              <w:txbxContent>
                <w:p w:rsidR="00B2280F" w:rsidRPr="00053AA9" w:rsidRDefault="00B2280F" w:rsidP="000A5209">
                  <w:pPr>
                    <w:jc w:val="right"/>
                    <w:rPr>
                      <w:rFonts w:ascii="Cambria" w:hAnsi="Cambria"/>
                      <w:color w:val="FFFFFF"/>
                      <w:sz w:val="56"/>
                      <w:szCs w:val="56"/>
                    </w:rPr>
                  </w:pPr>
                  <w:r w:rsidRPr="00053AA9">
                    <w:rPr>
                      <w:rFonts w:ascii="Cambria" w:hAnsi="Cambria"/>
                      <w:color w:val="FFFFFF"/>
                      <w:sz w:val="56"/>
                      <w:szCs w:val="56"/>
                    </w:rPr>
                    <w:t xml:space="preserve">Winter Haven Chain of Lakes </w:t>
                  </w:r>
                </w:p>
                <w:p w:rsidR="00B2280F" w:rsidRPr="00053AA9" w:rsidRDefault="00B2280F" w:rsidP="000A5209">
                  <w:pPr>
                    <w:jc w:val="right"/>
                    <w:rPr>
                      <w:rFonts w:ascii="Cambria" w:hAnsi="Cambria"/>
                      <w:color w:val="FFFFFF"/>
                      <w:sz w:val="56"/>
                      <w:szCs w:val="56"/>
                    </w:rPr>
                  </w:pPr>
                  <w:r w:rsidRPr="00053AA9">
                    <w:rPr>
                      <w:rFonts w:ascii="Cambria" w:hAnsi="Cambria"/>
                      <w:color w:val="FFFFFF"/>
                      <w:sz w:val="56"/>
                      <w:szCs w:val="56"/>
                    </w:rPr>
                    <w:t xml:space="preserve">Water Quality Management Plan </w:t>
                  </w:r>
                </w:p>
                <w:p w:rsidR="00B2280F" w:rsidRPr="00053AA9" w:rsidRDefault="00B2280F" w:rsidP="000A5209">
                  <w:pPr>
                    <w:jc w:val="right"/>
                    <w:rPr>
                      <w:sz w:val="56"/>
                      <w:szCs w:val="56"/>
                    </w:rPr>
                  </w:pPr>
                  <w:r w:rsidRPr="00053AA9">
                    <w:rPr>
                      <w:rFonts w:ascii="Cambria" w:hAnsi="Cambria"/>
                      <w:color w:val="FFFFFF"/>
                      <w:sz w:val="56"/>
                      <w:szCs w:val="56"/>
                    </w:rPr>
                    <w:t>Revised Summary Report –Task II</w:t>
                  </w:r>
                </w:p>
              </w:txbxContent>
            </v:textbox>
            <w10:wrap anchorx="page" anchory="page"/>
          </v:rect>
        </w:pict>
      </w:r>
    </w:p>
    <w:p w:rsidR="00B2280F" w:rsidRPr="000F734B" w:rsidRDefault="00B65EBE" w:rsidP="000F734B">
      <w:pPr>
        <w:sectPr w:rsidR="00B2280F" w:rsidRPr="000F734B" w:rsidSect="00E43FD6">
          <w:headerReference w:type="default" r:id="rId9"/>
          <w:footerReference w:type="default" r:id="rId10"/>
          <w:pgSz w:w="12240" w:h="15840" w:code="1"/>
          <w:pgMar w:top="1440" w:right="1440" w:bottom="1440" w:left="1440" w:header="720" w:footer="720" w:gutter="0"/>
          <w:pgNumType w:fmt="lowerRoman" w:start="1"/>
          <w:cols w:space="720"/>
          <w:titlePg/>
          <w:docGrid w:linePitch="360"/>
        </w:sectPr>
      </w:pPr>
      <w:r>
        <w:rPr>
          <w:noProof/>
        </w:rPr>
        <w:drawing>
          <wp:anchor distT="0" distB="0" distL="114300" distR="114300" simplePos="0" relativeHeight="251655680" behindDoc="0" locked="0" layoutInCell="0" allowOverlap="1">
            <wp:simplePos x="0" y="0"/>
            <wp:positionH relativeFrom="page">
              <wp:posOffset>2959100</wp:posOffset>
            </wp:positionH>
            <wp:positionV relativeFrom="page">
              <wp:posOffset>2551430</wp:posOffset>
            </wp:positionV>
            <wp:extent cx="4785995" cy="3693795"/>
            <wp:effectExtent l="19050" t="19050" r="14605" b="20955"/>
            <wp:wrapNone/>
            <wp:docPr id="55" name="Picture 10" descr="mo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otion.jpg"/>
                    <pic:cNvPicPr>
                      <a:picLocks noChangeAspect="1" noChangeArrowheads="1"/>
                    </pic:cNvPicPr>
                  </pic:nvPicPr>
                  <pic:blipFill>
                    <a:blip r:embed="rId11"/>
                    <a:srcRect/>
                    <a:stretch>
                      <a:fillRect/>
                    </a:stretch>
                  </pic:blipFill>
                  <pic:spPr bwMode="auto">
                    <a:xfrm>
                      <a:off x="0" y="0"/>
                      <a:ext cx="4785995" cy="3693795"/>
                    </a:xfrm>
                    <a:prstGeom prst="rect">
                      <a:avLst/>
                    </a:prstGeom>
                    <a:noFill/>
                    <a:ln w="12700">
                      <a:solidFill>
                        <a:srgbClr val="FFFFFF"/>
                      </a:solidFill>
                      <a:miter lim="800000"/>
                      <a:headEnd/>
                      <a:tailEnd/>
                    </a:ln>
                  </pic:spPr>
                </pic:pic>
              </a:graphicData>
            </a:graphic>
          </wp:anchor>
        </w:drawing>
      </w:r>
      <w:r w:rsidR="00FC3A81">
        <w:rPr>
          <w:noProof/>
        </w:rPr>
        <w:pict>
          <v:shapetype id="_x0000_t202" coordsize="21600,21600" o:spt="202" path="m,l,21600r21600,l21600,xe">
            <v:stroke joinstyle="miter"/>
            <v:path gradientshapeok="t" o:connecttype="rect"/>
          </v:shapetype>
          <v:shape id="_x0000_s1035" type="#_x0000_t202" style="position:absolute;margin-left:422.55pt;margin-top:239.2pt;width:94pt;height:18.6pt;z-index:251660800;mso-position-horizontal-relative:text;mso-position-vertical-relative:text" fillcolor="#daeef3" stroked="f">
            <v:textbox style="mso-next-textbox:#_x0000_s1035">
              <w:txbxContent>
                <w:p w:rsidR="00B2280F" w:rsidRPr="00053AA9" w:rsidRDefault="00B2280F" w:rsidP="000A5209">
                  <w:pPr>
                    <w:rPr>
                      <w:rFonts w:ascii="Arial Black" w:hAnsi="Arial Black" w:cs="Gautami"/>
                      <w:b/>
                      <w:color w:val="31849B"/>
                      <w:sz w:val="16"/>
                      <w:szCs w:val="16"/>
                    </w:rPr>
                  </w:pPr>
                  <w:r w:rsidRPr="00053AA9">
                    <w:rPr>
                      <w:rFonts w:ascii="Arial Black" w:hAnsi="Arial Black" w:cs="Gautami"/>
                      <w:b/>
                      <w:color w:val="31849B"/>
                      <w:sz w:val="16"/>
                      <w:szCs w:val="16"/>
                    </w:rPr>
                    <w:t>VALLEY LAKES</w:t>
                  </w:r>
                </w:p>
              </w:txbxContent>
            </v:textbox>
          </v:shape>
        </w:pict>
      </w:r>
      <w:r w:rsidR="00FC3A81">
        <w:rPr>
          <w:noProof/>
        </w:rPr>
        <w:pict>
          <v:rect id="_x0000_s1036" style="position:absolute;margin-left:365pt;margin-top:403.4pt;width:244.8pt;height:277.6pt;z-index:251658752;mso-position-horizontal-relative:page;mso-position-vertical-relative:margin;v-text-anchor:bottom" o:allowincell="f" filled="f" stroked="f" strokecolor="white" strokeweight="1pt">
            <v:fill opacity="52429f"/>
            <v:shadow color="#d8d8d8" offset="3pt,3pt" offset2="2pt,2pt"/>
            <v:textbox style="mso-next-textbox:#_x0000_s1036" inset="28.8pt,14.4pt,14.4pt,14.4pt">
              <w:txbxContent>
                <w:p w:rsidR="00B2280F" w:rsidRPr="00053AA9" w:rsidRDefault="00B2280F" w:rsidP="000A5209">
                  <w:pPr>
                    <w:pStyle w:val="NoSpacing"/>
                    <w:spacing w:line="360" w:lineRule="auto"/>
                    <w:rPr>
                      <w:color w:val="FFFFFF"/>
                      <w:sz w:val="28"/>
                      <w:szCs w:val="28"/>
                    </w:rPr>
                  </w:pPr>
                </w:p>
                <w:p w:rsidR="00B2280F" w:rsidRPr="00053AA9" w:rsidRDefault="00B2280F" w:rsidP="000A5209">
                  <w:pPr>
                    <w:pStyle w:val="NoSpacing"/>
                    <w:spacing w:line="360" w:lineRule="auto"/>
                    <w:rPr>
                      <w:color w:val="FFFFFF"/>
                      <w:sz w:val="28"/>
                      <w:szCs w:val="28"/>
                    </w:rPr>
                  </w:pPr>
                  <w:r w:rsidRPr="00053AA9">
                    <w:rPr>
                      <w:color w:val="FFFFFF"/>
                      <w:sz w:val="28"/>
                      <w:szCs w:val="28"/>
                    </w:rPr>
                    <w:t>Submitted to :</w:t>
                  </w:r>
                </w:p>
                <w:p w:rsidR="00B2280F" w:rsidRPr="00053AA9" w:rsidRDefault="00B65EBE" w:rsidP="000A5209">
                  <w:pPr>
                    <w:pStyle w:val="NoSpacing"/>
                    <w:spacing w:line="360" w:lineRule="auto"/>
                    <w:rPr>
                      <w:color w:val="FFFFFF"/>
                    </w:rPr>
                  </w:pPr>
                  <w:r>
                    <w:rPr>
                      <w:noProof/>
                      <w:color w:val="FFFFFF"/>
                    </w:rPr>
                    <w:drawing>
                      <wp:inline distT="0" distB="0" distL="0" distR="0">
                        <wp:extent cx="1962150" cy="571500"/>
                        <wp:effectExtent l="0" t="0" r="0" b="0"/>
                        <wp:docPr id="3" name="Picture 7" descr="cowh_logo_sm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wh_logo_small.gif"/>
                                <pic:cNvPicPr>
                                  <a:picLocks noChangeAspect="1" noChangeArrowheads="1"/>
                                </pic:cNvPicPr>
                              </pic:nvPicPr>
                              <pic:blipFill>
                                <a:blip r:embed="rId12"/>
                                <a:srcRect/>
                                <a:stretch>
                                  <a:fillRect/>
                                </a:stretch>
                              </pic:blipFill>
                              <pic:spPr bwMode="auto">
                                <a:xfrm>
                                  <a:off x="0" y="0"/>
                                  <a:ext cx="1962150" cy="571500"/>
                                </a:xfrm>
                                <a:prstGeom prst="rect">
                                  <a:avLst/>
                                </a:prstGeom>
                                <a:noFill/>
                                <a:ln w="9525">
                                  <a:noFill/>
                                  <a:miter lim="800000"/>
                                  <a:headEnd/>
                                  <a:tailEnd/>
                                </a:ln>
                              </pic:spPr>
                            </pic:pic>
                          </a:graphicData>
                        </a:graphic>
                      </wp:inline>
                    </w:drawing>
                  </w:r>
                </w:p>
                <w:p w:rsidR="00B2280F" w:rsidRPr="00053AA9" w:rsidRDefault="00B2280F" w:rsidP="000A5209">
                  <w:pPr>
                    <w:pStyle w:val="NoSpacing"/>
                    <w:spacing w:line="360" w:lineRule="auto"/>
                    <w:rPr>
                      <w:color w:val="FFFFFF"/>
                      <w:sz w:val="28"/>
                      <w:szCs w:val="28"/>
                    </w:rPr>
                  </w:pPr>
                  <w:r w:rsidRPr="00053AA9">
                    <w:rPr>
                      <w:color w:val="FFFFFF"/>
                      <w:sz w:val="28"/>
                      <w:szCs w:val="28"/>
                    </w:rPr>
                    <w:t>Prepared by:</w:t>
                  </w:r>
                </w:p>
                <w:p w:rsidR="00B2280F" w:rsidRPr="00053AA9" w:rsidRDefault="00B65EBE" w:rsidP="000A5209">
                  <w:pPr>
                    <w:pStyle w:val="NoSpacing"/>
                    <w:rPr>
                      <w:color w:val="FFFFFF"/>
                    </w:rPr>
                  </w:pPr>
                  <w:r>
                    <w:rPr>
                      <w:noProof/>
                      <w:color w:val="FFFFFF"/>
                    </w:rPr>
                    <w:drawing>
                      <wp:inline distT="0" distB="0" distL="0" distR="0">
                        <wp:extent cx="695325" cy="333375"/>
                        <wp:effectExtent l="19050" t="0" r="9525" b="0"/>
                        <wp:docPr id="4" name="Picture 0" descr="PBSJRGB_reg.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PBSJRGB_reg.wmf"/>
                                <pic:cNvPicPr>
                                  <a:picLocks noChangeAspect="1" noChangeArrowheads="1"/>
                                </pic:cNvPicPr>
                              </pic:nvPicPr>
                              <pic:blipFill>
                                <a:blip r:embed="rId13"/>
                                <a:srcRect/>
                                <a:stretch>
                                  <a:fillRect/>
                                </a:stretch>
                              </pic:blipFill>
                              <pic:spPr bwMode="auto">
                                <a:xfrm>
                                  <a:off x="0" y="0"/>
                                  <a:ext cx="695325" cy="333375"/>
                                </a:xfrm>
                                <a:prstGeom prst="rect">
                                  <a:avLst/>
                                </a:prstGeom>
                                <a:noFill/>
                                <a:ln w="9525">
                                  <a:noFill/>
                                  <a:miter lim="800000"/>
                                  <a:headEnd/>
                                  <a:tailEnd/>
                                </a:ln>
                              </pic:spPr>
                            </pic:pic>
                          </a:graphicData>
                        </a:graphic>
                      </wp:inline>
                    </w:drawing>
                  </w:r>
                </w:p>
                <w:p w:rsidR="00B2280F" w:rsidRPr="00053AA9" w:rsidRDefault="00B2280F" w:rsidP="000A5209">
                  <w:pPr>
                    <w:pStyle w:val="NoSpacing"/>
                    <w:rPr>
                      <w:color w:val="FFFFFF"/>
                      <w:sz w:val="28"/>
                      <w:szCs w:val="28"/>
                    </w:rPr>
                  </w:pPr>
                  <w:r w:rsidRPr="00053AA9">
                    <w:rPr>
                      <w:color w:val="FFFFFF"/>
                      <w:sz w:val="28"/>
                      <w:szCs w:val="28"/>
                    </w:rPr>
                    <w:t>4030 West Boy Scout Boulevard Suite 700</w:t>
                  </w:r>
                </w:p>
                <w:p w:rsidR="00B2280F" w:rsidRPr="00053AA9" w:rsidRDefault="00B2280F" w:rsidP="000A5209">
                  <w:pPr>
                    <w:pStyle w:val="NoSpacing"/>
                    <w:rPr>
                      <w:color w:val="FFFFFF"/>
                      <w:sz w:val="28"/>
                      <w:szCs w:val="28"/>
                    </w:rPr>
                  </w:pPr>
                  <w:r w:rsidRPr="00053AA9">
                    <w:rPr>
                      <w:color w:val="FFFFFF"/>
                      <w:sz w:val="28"/>
                      <w:szCs w:val="28"/>
                    </w:rPr>
                    <w:t>Tampa, Florida 33607</w:t>
                  </w:r>
                </w:p>
                <w:p w:rsidR="00B2280F" w:rsidRPr="00053AA9" w:rsidRDefault="00B2280F" w:rsidP="000A5209">
                  <w:pPr>
                    <w:pStyle w:val="NoSpacing"/>
                    <w:rPr>
                      <w:color w:val="FFFFFF"/>
                      <w:sz w:val="28"/>
                      <w:szCs w:val="28"/>
                    </w:rPr>
                  </w:pPr>
                </w:p>
                <w:p w:rsidR="00B2280F" w:rsidRPr="00053AA9" w:rsidRDefault="00B2280F" w:rsidP="000A5209">
                  <w:pPr>
                    <w:pStyle w:val="NoSpacing"/>
                    <w:rPr>
                      <w:color w:val="FFFFFF"/>
                      <w:sz w:val="28"/>
                      <w:szCs w:val="28"/>
                    </w:rPr>
                  </w:pPr>
                  <w:r w:rsidRPr="00053AA9">
                    <w:rPr>
                      <w:color w:val="FFFFFF"/>
                      <w:sz w:val="28"/>
                      <w:szCs w:val="28"/>
                    </w:rPr>
                    <w:t>May 2010</w:t>
                  </w:r>
                </w:p>
                <w:p w:rsidR="00B2280F" w:rsidRPr="00053AA9" w:rsidRDefault="00B2280F" w:rsidP="000A5209">
                  <w:pPr>
                    <w:pStyle w:val="NoSpacing"/>
                    <w:spacing w:line="360" w:lineRule="auto"/>
                    <w:rPr>
                      <w:color w:val="FFFFFF"/>
                    </w:rPr>
                  </w:pPr>
                </w:p>
                <w:p w:rsidR="00B2280F" w:rsidRPr="00053AA9" w:rsidRDefault="00B2280F" w:rsidP="000A5209">
                  <w:pPr>
                    <w:pStyle w:val="NoSpacing"/>
                    <w:spacing w:line="360" w:lineRule="auto"/>
                    <w:rPr>
                      <w:color w:val="FFFFFF"/>
                    </w:rPr>
                  </w:pPr>
                </w:p>
              </w:txbxContent>
            </v:textbox>
            <w10:wrap anchorx="page" anchory="margin"/>
          </v:rect>
        </w:pict>
      </w:r>
      <w:r w:rsidR="00FC3A81">
        <w:rPr>
          <w:noProof/>
        </w:rPr>
        <w:pict>
          <v:shape id="_x0000_s1037" type="#_x0000_t202" style="position:absolute;margin-left:412pt;margin-top:247.6pt;width:94pt;height:18.6pt;z-index:251647488;mso-position-horizontal-relative:text;mso-position-vertical-relative:text" fillcolor="#daeef3" stroked="f">
            <v:textbox style="mso-next-textbox:#_x0000_s1037">
              <w:txbxContent>
                <w:p w:rsidR="00B2280F" w:rsidRPr="00053AA9" w:rsidRDefault="00B2280F" w:rsidP="000A5209">
                  <w:pPr>
                    <w:rPr>
                      <w:rFonts w:ascii="Arial Black" w:hAnsi="Arial Black" w:cs="Gautami"/>
                      <w:b/>
                      <w:color w:val="31849B"/>
                      <w:sz w:val="16"/>
                      <w:szCs w:val="16"/>
                    </w:rPr>
                  </w:pPr>
                  <w:r w:rsidRPr="00053AA9">
                    <w:rPr>
                      <w:rFonts w:ascii="Arial Black" w:hAnsi="Arial Black" w:cs="Gautami"/>
                      <w:b/>
                      <w:color w:val="31849B"/>
                      <w:sz w:val="16"/>
                      <w:szCs w:val="16"/>
                    </w:rPr>
                    <w:t>VALLEY LA</w:t>
                  </w:r>
                  <w:r w:rsidR="00B65EBE">
                    <w:rPr>
                      <w:rFonts w:ascii="Cambria" w:hAnsi="Cambria"/>
                      <w:b/>
                      <w:noProof/>
                      <w:color w:val="FFFFFF"/>
                      <w:sz w:val="96"/>
                      <w:szCs w:val="96"/>
                    </w:rPr>
                    <w:drawing>
                      <wp:inline distT="0" distB="0" distL="0" distR="0">
                        <wp:extent cx="1000125" cy="200025"/>
                        <wp:effectExtent l="1905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srcRect/>
                                <a:stretch>
                                  <a:fillRect/>
                                </a:stretch>
                              </pic:blipFill>
                              <pic:spPr bwMode="auto">
                                <a:xfrm>
                                  <a:off x="0" y="0"/>
                                  <a:ext cx="1000125" cy="200025"/>
                                </a:xfrm>
                                <a:prstGeom prst="rect">
                                  <a:avLst/>
                                </a:prstGeom>
                                <a:noFill/>
                                <a:ln w="9525">
                                  <a:noFill/>
                                  <a:miter lim="800000"/>
                                  <a:headEnd/>
                                  <a:tailEnd/>
                                </a:ln>
                              </pic:spPr>
                            </pic:pic>
                          </a:graphicData>
                        </a:graphic>
                      </wp:inline>
                    </w:drawing>
                  </w:r>
                  <w:r w:rsidRPr="00053AA9">
                    <w:rPr>
                      <w:rFonts w:ascii="Arial Black" w:hAnsi="Arial Black" w:cs="Gautami"/>
                      <w:b/>
                      <w:color w:val="31849B"/>
                      <w:sz w:val="16"/>
                      <w:szCs w:val="16"/>
                    </w:rPr>
                    <w:t>KES</w:t>
                  </w:r>
                </w:p>
              </w:txbxContent>
            </v:textbox>
          </v:shape>
        </w:pict>
      </w:r>
    </w:p>
    <w:p w:rsidR="00B2280F" w:rsidRDefault="00B2280F" w:rsidP="000D570A">
      <w:pPr>
        <w:pStyle w:val="TOCHeadNoSec"/>
      </w:pPr>
      <w:bookmarkStart w:id="2" w:name="_Toc263423212"/>
      <w:r>
        <w:lastRenderedPageBreak/>
        <w:t>Table of Contents</w:t>
      </w:r>
      <w:bookmarkEnd w:id="2"/>
    </w:p>
    <w:p w:rsidR="00B2280F" w:rsidRDefault="00FC3A81">
      <w:pPr>
        <w:pStyle w:val="TOC1"/>
        <w:rPr>
          <w:rFonts w:ascii="Calibri" w:hAnsi="Calibri"/>
          <w:noProof/>
          <w:sz w:val="22"/>
          <w:szCs w:val="22"/>
        </w:rPr>
      </w:pPr>
      <w:r w:rsidRPr="00FC3A81">
        <w:fldChar w:fldCharType="begin"/>
      </w:r>
      <w:r w:rsidR="00B2280F">
        <w:instrText xml:space="preserve"> TOC \o "1-3" \h \z \t "TOC Head/No Sec #,1" </w:instrText>
      </w:r>
      <w:r w:rsidRPr="00FC3A81">
        <w:fldChar w:fldCharType="separate"/>
      </w:r>
      <w:hyperlink w:anchor="_Toc263423212" w:history="1">
        <w:r w:rsidR="00B2280F" w:rsidRPr="008B08EE">
          <w:rPr>
            <w:rStyle w:val="Hyperlink"/>
            <w:noProof/>
          </w:rPr>
          <w:t>Table of Contents</w:t>
        </w:r>
        <w:r w:rsidR="00B2280F">
          <w:rPr>
            <w:noProof/>
            <w:webHidden/>
          </w:rPr>
          <w:tab/>
        </w:r>
        <w:r>
          <w:rPr>
            <w:noProof/>
            <w:webHidden/>
          </w:rPr>
          <w:fldChar w:fldCharType="begin"/>
        </w:r>
        <w:r w:rsidR="00B2280F">
          <w:rPr>
            <w:noProof/>
            <w:webHidden/>
          </w:rPr>
          <w:instrText xml:space="preserve"> PAGEREF _Toc263423212 \h </w:instrText>
        </w:r>
        <w:r>
          <w:rPr>
            <w:noProof/>
            <w:webHidden/>
          </w:rPr>
        </w:r>
        <w:r>
          <w:rPr>
            <w:noProof/>
            <w:webHidden/>
          </w:rPr>
          <w:fldChar w:fldCharType="separate"/>
        </w:r>
        <w:r w:rsidR="00B2280F">
          <w:rPr>
            <w:noProof/>
            <w:webHidden/>
          </w:rPr>
          <w:t>i</w:t>
        </w:r>
        <w:r>
          <w:rPr>
            <w:noProof/>
            <w:webHidden/>
          </w:rPr>
          <w:fldChar w:fldCharType="end"/>
        </w:r>
      </w:hyperlink>
    </w:p>
    <w:p w:rsidR="00B2280F" w:rsidRDefault="00FC3A81">
      <w:pPr>
        <w:pStyle w:val="TOC1"/>
        <w:rPr>
          <w:rFonts w:ascii="Calibri" w:hAnsi="Calibri"/>
          <w:noProof/>
          <w:sz w:val="22"/>
          <w:szCs w:val="22"/>
        </w:rPr>
      </w:pPr>
      <w:hyperlink w:anchor="_Toc263423213" w:history="1">
        <w:r w:rsidR="00B2280F" w:rsidRPr="008B08EE">
          <w:rPr>
            <w:rStyle w:val="Hyperlink"/>
            <w:noProof/>
          </w:rPr>
          <w:t>1.0</w:t>
        </w:r>
        <w:r w:rsidR="00B2280F">
          <w:rPr>
            <w:rFonts w:ascii="Calibri" w:hAnsi="Calibri"/>
            <w:noProof/>
            <w:sz w:val="22"/>
            <w:szCs w:val="22"/>
          </w:rPr>
          <w:tab/>
        </w:r>
        <w:r w:rsidR="00B2280F" w:rsidRPr="008B08EE">
          <w:rPr>
            <w:rStyle w:val="Hyperlink"/>
            <w:noProof/>
          </w:rPr>
          <w:t>Introduction</w:t>
        </w:r>
        <w:r w:rsidR="00B2280F">
          <w:rPr>
            <w:noProof/>
            <w:webHidden/>
          </w:rPr>
          <w:tab/>
        </w:r>
        <w:r>
          <w:rPr>
            <w:noProof/>
            <w:webHidden/>
          </w:rPr>
          <w:fldChar w:fldCharType="begin"/>
        </w:r>
        <w:r w:rsidR="00B2280F">
          <w:rPr>
            <w:noProof/>
            <w:webHidden/>
          </w:rPr>
          <w:instrText xml:space="preserve"> PAGEREF _Toc263423213 \h </w:instrText>
        </w:r>
        <w:r>
          <w:rPr>
            <w:noProof/>
            <w:webHidden/>
          </w:rPr>
        </w:r>
        <w:r>
          <w:rPr>
            <w:noProof/>
            <w:webHidden/>
          </w:rPr>
          <w:fldChar w:fldCharType="separate"/>
        </w:r>
        <w:r w:rsidR="00B2280F">
          <w:rPr>
            <w:noProof/>
            <w:webHidden/>
          </w:rPr>
          <w:t>1-1</w:t>
        </w:r>
        <w:r>
          <w:rPr>
            <w:noProof/>
            <w:webHidden/>
          </w:rPr>
          <w:fldChar w:fldCharType="end"/>
        </w:r>
      </w:hyperlink>
    </w:p>
    <w:p w:rsidR="00B2280F" w:rsidRDefault="00FC3A81">
      <w:pPr>
        <w:pStyle w:val="TOC2"/>
        <w:tabs>
          <w:tab w:val="left" w:pos="1440"/>
        </w:tabs>
        <w:rPr>
          <w:rFonts w:ascii="Calibri" w:hAnsi="Calibri"/>
          <w:noProof/>
          <w:sz w:val="22"/>
          <w:szCs w:val="22"/>
        </w:rPr>
      </w:pPr>
      <w:hyperlink w:anchor="_Toc263423214" w:history="1">
        <w:r w:rsidR="00B2280F" w:rsidRPr="008B08EE">
          <w:rPr>
            <w:rStyle w:val="Hyperlink"/>
            <w:noProof/>
          </w:rPr>
          <w:t>1.1.</w:t>
        </w:r>
        <w:r w:rsidR="00B2280F">
          <w:rPr>
            <w:rFonts w:ascii="Calibri" w:hAnsi="Calibri"/>
            <w:noProof/>
            <w:sz w:val="22"/>
            <w:szCs w:val="22"/>
          </w:rPr>
          <w:tab/>
        </w:r>
        <w:r w:rsidR="00B2280F" w:rsidRPr="008B08EE">
          <w:rPr>
            <w:rStyle w:val="Hyperlink"/>
            <w:noProof/>
          </w:rPr>
          <w:t>Project Objective</w:t>
        </w:r>
        <w:r w:rsidR="00B2280F">
          <w:rPr>
            <w:noProof/>
            <w:webHidden/>
          </w:rPr>
          <w:tab/>
        </w:r>
        <w:r>
          <w:rPr>
            <w:noProof/>
            <w:webHidden/>
          </w:rPr>
          <w:fldChar w:fldCharType="begin"/>
        </w:r>
        <w:r w:rsidR="00B2280F">
          <w:rPr>
            <w:noProof/>
            <w:webHidden/>
          </w:rPr>
          <w:instrText xml:space="preserve"> PAGEREF _Toc263423214 \h </w:instrText>
        </w:r>
        <w:r>
          <w:rPr>
            <w:noProof/>
            <w:webHidden/>
          </w:rPr>
        </w:r>
        <w:r>
          <w:rPr>
            <w:noProof/>
            <w:webHidden/>
          </w:rPr>
          <w:fldChar w:fldCharType="separate"/>
        </w:r>
        <w:r w:rsidR="00B2280F">
          <w:rPr>
            <w:noProof/>
            <w:webHidden/>
          </w:rPr>
          <w:t>1-1</w:t>
        </w:r>
        <w:r>
          <w:rPr>
            <w:noProof/>
            <w:webHidden/>
          </w:rPr>
          <w:fldChar w:fldCharType="end"/>
        </w:r>
      </w:hyperlink>
    </w:p>
    <w:p w:rsidR="00B2280F" w:rsidRDefault="00FC3A81">
      <w:pPr>
        <w:pStyle w:val="TOC2"/>
        <w:tabs>
          <w:tab w:val="left" w:pos="1440"/>
        </w:tabs>
        <w:rPr>
          <w:rFonts w:ascii="Calibri" w:hAnsi="Calibri"/>
          <w:noProof/>
          <w:sz w:val="22"/>
          <w:szCs w:val="22"/>
        </w:rPr>
      </w:pPr>
      <w:hyperlink w:anchor="_Toc263423215" w:history="1">
        <w:r w:rsidR="00B2280F" w:rsidRPr="008B08EE">
          <w:rPr>
            <w:rStyle w:val="Hyperlink"/>
            <w:noProof/>
          </w:rPr>
          <w:t>1.2.</w:t>
        </w:r>
        <w:r w:rsidR="00B2280F">
          <w:rPr>
            <w:rFonts w:ascii="Calibri" w:hAnsi="Calibri"/>
            <w:noProof/>
            <w:sz w:val="22"/>
            <w:szCs w:val="22"/>
          </w:rPr>
          <w:tab/>
        </w:r>
        <w:r w:rsidR="00B2280F" w:rsidRPr="008B08EE">
          <w:rPr>
            <w:rStyle w:val="Hyperlink"/>
            <w:noProof/>
          </w:rPr>
          <w:t>Project Area</w:t>
        </w:r>
        <w:r w:rsidR="00B2280F">
          <w:rPr>
            <w:noProof/>
            <w:webHidden/>
          </w:rPr>
          <w:tab/>
        </w:r>
        <w:r>
          <w:rPr>
            <w:noProof/>
            <w:webHidden/>
          </w:rPr>
          <w:fldChar w:fldCharType="begin"/>
        </w:r>
        <w:r w:rsidR="00B2280F">
          <w:rPr>
            <w:noProof/>
            <w:webHidden/>
          </w:rPr>
          <w:instrText xml:space="preserve"> PAGEREF _Toc263423215 \h </w:instrText>
        </w:r>
        <w:r>
          <w:rPr>
            <w:noProof/>
            <w:webHidden/>
          </w:rPr>
        </w:r>
        <w:r>
          <w:rPr>
            <w:noProof/>
            <w:webHidden/>
          </w:rPr>
          <w:fldChar w:fldCharType="separate"/>
        </w:r>
        <w:r w:rsidR="00B2280F">
          <w:rPr>
            <w:noProof/>
            <w:webHidden/>
          </w:rPr>
          <w:t>1-2</w:t>
        </w:r>
        <w:r>
          <w:rPr>
            <w:noProof/>
            <w:webHidden/>
          </w:rPr>
          <w:fldChar w:fldCharType="end"/>
        </w:r>
      </w:hyperlink>
    </w:p>
    <w:p w:rsidR="00B2280F" w:rsidRDefault="00FC3A81">
      <w:pPr>
        <w:pStyle w:val="TOC1"/>
        <w:rPr>
          <w:rFonts w:ascii="Calibri" w:hAnsi="Calibri"/>
          <w:noProof/>
          <w:sz w:val="22"/>
          <w:szCs w:val="22"/>
        </w:rPr>
      </w:pPr>
      <w:hyperlink w:anchor="_Toc263423216" w:history="1">
        <w:r w:rsidR="00B2280F" w:rsidRPr="008B08EE">
          <w:rPr>
            <w:rStyle w:val="Hyperlink"/>
            <w:noProof/>
          </w:rPr>
          <w:t>2.0</w:t>
        </w:r>
        <w:r w:rsidR="00B2280F">
          <w:rPr>
            <w:rFonts w:ascii="Calibri" w:hAnsi="Calibri"/>
            <w:noProof/>
            <w:sz w:val="22"/>
            <w:szCs w:val="22"/>
          </w:rPr>
          <w:tab/>
        </w:r>
        <w:r w:rsidR="00B2280F" w:rsidRPr="008B08EE">
          <w:rPr>
            <w:rStyle w:val="Hyperlink"/>
            <w:noProof/>
          </w:rPr>
          <w:t>Establishment of Criteria for Best Management Practices</w:t>
        </w:r>
        <w:r w:rsidR="00B2280F">
          <w:rPr>
            <w:noProof/>
            <w:webHidden/>
          </w:rPr>
          <w:tab/>
        </w:r>
        <w:r>
          <w:rPr>
            <w:noProof/>
            <w:webHidden/>
          </w:rPr>
          <w:fldChar w:fldCharType="begin"/>
        </w:r>
        <w:r w:rsidR="00B2280F">
          <w:rPr>
            <w:noProof/>
            <w:webHidden/>
          </w:rPr>
          <w:instrText xml:space="preserve"> PAGEREF _Toc263423216 \h </w:instrText>
        </w:r>
        <w:r>
          <w:rPr>
            <w:noProof/>
            <w:webHidden/>
          </w:rPr>
        </w:r>
        <w:r>
          <w:rPr>
            <w:noProof/>
            <w:webHidden/>
          </w:rPr>
          <w:fldChar w:fldCharType="separate"/>
        </w:r>
        <w:r w:rsidR="00B2280F">
          <w:rPr>
            <w:noProof/>
            <w:webHidden/>
          </w:rPr>
          <w:t>2-1</w:t>
        </w:r>
        <w:r>
          <w:rPr>
            <w:noProof/>
            <w:webHidden/>
          </w:rPr>
          <w:fldChar w:fldCharType="end"/>
        </w:r>
      </w:hyperlink>
    </w:p>
    <w:p w:rsidR="00B2280F" w:rsidRDefault="00FC3A81">
      <w:pPr>
        <w:pStyle w:val="TOC2"/>
        <w:tabs>
          <w:tab w:val="left" w:pos="1440"/>
        </w:tabs>
        <w:rPr>
          <w:rFonts w:ascii="Calibri" w:hAnsi="Calibri"/>
          <w:noProof/>
          <w:sz w:val="22"/>
          <w:szCs w:val="22"/>
        </w:rPr>
      </w:pPr>
      <w:hyperlink w:anchor="_Toc263423217" w:history="1">
        <w:r w:rsidR="00B2280F" w:rsidRPr="008B08EE">
          <w:rPr>
            <w:rStyle w:val="Hyperlink"/>
            <w:noProof/>
          </w:rPr>
          <w:t>2.1.</w:t>
        </w:r>
        <w:r w:rsidR="00B2280F">
          <w:rPr>
            <w:rFonts w:ascii="Calibri" w:hAnsi="Calibri"/>
            <w:noProof/>
            <w:sz w:val="22"/>
            <w:szCs w:val="22"/>
          </w:rPr>
          <w:tab/>
        </w:r>
        <w:r w:rsidR="00B2280F" w:rsidRPr="008B08EE">
          <w:rPr>
            <w:rStyle w:val="Hyperlink"/>
            <w:noProof/>
          </w:rPr>
          <w:t>Background on Water Quality Goals and TMDLs</w:t>
        </w:r>
        <w:r w:rsidR="00B2280F">
          <w:rPr>
            <w:noProof/>
            <w:webHidden/>
          </w:rPr>
          <w:tab/>
        </w:r>
        <w:r>
          <w:rPr>
            <w:noProof/>
            <w:webHidden/>
          </w:rPr>
          <w:fldChar w:fldCharType="begin"/>
        </w:r>
        <w:r w:rsidR="00B2280F">
          <w:rPr>
            <w:noProof/>
            <w:webHidden/>
          </w:rPr>
          <w:instrText xml:space="preserve"> PAGEREF _Toc263423217 \h </w:instrText>
        </w:r>
        <w:r>
          <w:rPr>
            <w:noProof/>
            <w:webHidden/>
          </w:rPr>
        </w:r>
        <w:r>
          <w:rPr>
            <w:noProof/>
            <w:webHidden/>
          </w:rPr>
          <w:fldChar w:fldCharType="separate"/>
        </w:r>
        <w:r w:rsidR="00B2280F">
          <w:rPr>
            <w:noProof/>
            <w:webHidden/>
          </w:rPr>
          <w:t>2-1</w:t>
        </w:r>
        <w:r>
          <w:rPr>
            <w:noProof/>
            <w:webHidden/>
          </w:rPr>
          <w:fldChar w:fldCharType="end"/>
        </w:r>
      </w:hyperlink>
    </w:p>
    <w:p w:rsidR="00B2280F" w:rsidRDefault="00FC3A81">
      <w:pPr>
        <w:pStyle w:val="TOC2"/>
        <w:tabs>
          <w:tab w:val="left" w:pos="1440"/>
        </w:tabs>
        <w:rPr>
          <w:rFonts w:ascii="Calibri" w:hAnsi="Calibri"/>
          <w:noProof/>
          <w:sz w:val="22"/>
          <w:szCs w:val="22"/>
        </w:rPr>
      </w:pPr>
      <w:hyperlink w:anchor="_Toc263423218" w:history="1">
        <w:r w:rsidR="00B2280F" w:rsidRPr="008B08EE">
          <w:rPr>
            <w:rStyle w:val="Hyperlink"/>
            <w:noProof/>
          </w:rPr>
          <w:t>2.2.</w:t>
        </w:r>
        <w:r w:rsidR="00B2280F">
          <w:rPr>
            <w:rFonts w:ascii="Calibri" w:hAnsi="Calibri"/>
            <w:noProof/>
            <w:sz w:val="22"/>
            <w:szCs w:val="22"/>
          </w:rPr>
          <w:tab/>
        </w:r>
        <w:r w:rsidR="00B2280F" w:rsidRPr="008B08EE">
          <w:rPr>
            <w:rStyle w:val="Hyperlink"/>
            <w:noProof/>
          </w:rPr>
          <w:t>Development of Appropriate Water Quality Criteria</w:t>
        </w:r>
        <w:r w:rsidR="00B2280F">
          <w:rPr>
            <w:noProof/>
            <w:webHidden/>
          </w:rPr>
          <w:tab/>
        </w:r>
        <w:r>
          <w:rPr>
            <w:noProof/>
            <w:webHidden/>
          </w:rPr>
          <w:fldChar w:fldCharType="begin"/>
        </w:r>
        <w:r w:rsidR="00B2280F">
          <w:rPr>
            <w:noProof/>
            <w:webHidden/>
          </w:rPr>
          <w:instrText xml:space="preserve"> PAGEREF _Toc263423218 \h </w:instrText>
        </w:r>
        <w:r>
          <w:rPr>
            <w:noProof/>
            <w:webHidden/>
          </w:rPr>
        </w:r>
        <w:r>
          <w:rPr>
            <w:noProof/>
            <w:webHidden/>
          </w:rPr>
          <w:fldChar w:fldCharType="separate"/>
        </w:r>
        <w:r w:rsidR="00B2280F">
          <w:rPr>
            <w:noProof/>
            <w:webHidden/>
          </w:rPr>
          <w:t>2-2</w:t>
        </w:r>
        <w:r>
          <w:rPr>
            <w:noProof/>
            <w:webHidden/>
          </w:rPr>
          <w:fldChar w:fldCharType="end"/>
        </w:r>
      </w:hyperlink>
    </w:p>
    <w:p w:rsidR="00B2280F" w:rsidRDefault="00FC3A81">
      <w:pPr>
        <w:pStyle w:val="TOC2"/>
        <w:tabs>
          <w:tab w:val="left" w:pos="1440"/>
        </w:tabs>
        <w:rPr>
          <w:rFonts w:ascii="Calibri" w:hAnsi="Calibri"/>
          <w:noProof/>
          <w:sz w:val="22"/>
          <w:szCs w:val="22"/>
        </w:rPr>
      </w:pPr>
      <w:hyperlink w:anchor="_Toc263423219" w:history="1">
        <w:r w:rsidR="00B2280F" w:rsidRPr="008B08EE">
          <w:rPr>
            <w:rStyle w:val="Hyperlink"/>
            <w:noProof/>
          </w:rPr>
          <w:t>2.3.</w:t>
        </w:r>
        <w:r w:rsidR="00B2280F">
          <w:rPr>
            <w:rFonts w:ascii="Calibri" w:hAnsi="Calibri"/>
            <w:noProof/>
            <w:sz w:val="22"/>
            <w:szCs w:val="22"/>
          </w:rPr>
          <w:tab/>
        </w:r>
        <w:r w:rsidR="00B2280F" w:rsidRPr="008B08EE">
          <w:rPr>
            <w:rStyle w:val="Hyperlink"/>
            <w:noProof/>
          </w:rPr>
          <w:t>Influence of Factors Other than Nutrients on Levels of Chlorophyll-a</w:t>
        </w:r>
        <w:r w:rsidR="00B2280F">
          <w:rPr>
            <w:noProof/>
            <w:webHidden/>
          </w:rPr>
          <w:tab/>
        </w:r>
        <w:r>
          <w:rPr>
            <w:noProof/>
            <w:webHidden/>
          </w:rPr>
          <w:fldChar w:fldCharType="begin"/>
        </w:r>
        <w:r w:rsidR="00B2280F">
          <w:rPr>
            <w:noProof/>
            <w:webHidden/>
          </w:rPr>
          <w:instrText xml:space="preserve"> PAGEREF _Toc263423219 \h </w:instrText>
        </w:r>
        <w:r>
          <w:rPr>
            <w:noProof/>
            <w:webHidden/>
          </w:rPr>
        </w:r>
        <w:r>
          <w:rPr>
            <w:noProof/>
            <w:webHidden/>
          </w:rPr>
          <w:fldChar w:fldCharType="separate"/>
        </w:r>
        <w:r w:rsidR="00B2280F">
          <w:rPr>
            <w:noProof/>
            <w:webHidden/>
          </w:rPr>
          <w:t>2-10</w:t>
        </w:r>
        <w:r>
          <w:rPr>
            <w:noProof/>
            <w:webHidden/>
          </w:rPr>
          <w:fldChar w:fldCharType="end"/>
        </w:r>
      </w:hyperlink>
    </w:p>
    <w:p w:rsidR="00B2280F" w:rsidRDefault="00FC3A81">
      <w:pPr>
        <w:pStyle w:val="TOC2"/>
        <w:tabs>
          <w:tab w:val="left" w:pos="1440"/>
        </w:tabs>
        <w:rPr>
          <w:rFonts w:ascii="Calibri" w:hAnsi="Calibri"/>
          <w:noProof/>
          <w:sz w:val="22"/>
          <w:szCs w:val="22"/>
        </w:rPr>
      </w:pPr>
      <w:hyperlink w:anchor="_Toc263423220" w:history="1">
        <w:r w:rsidR="00B2280F" w:rsidRPr="008B08EE">
          <w:rPr>
            <w:rStyle w:val="Hyperlink"/>
            <w:noProof/>
          </w:rPr>
          <w:t>2.4.</w:t>
        </w:r>
        <w:r w:rsidR="00B2280F">
          <w:rPr>
            <w:rFonts w:ascii="Calibri" w:hAnsi="Calibri"/>
            <w:noProof/>
            <w:sz w:val="22"/>
            <w:szCs w:val="22"/>
          </w:rPr>
          <w:tab/>
        </w:r>
        <w:r w:rsidR="00B2280F" w:rsidRPr="008B08EE">
          <w:rPr>
            <w:rStyle w:val="Hyperlink"/>
            <w:noProof/>
          </w:rPr>
          <w:t>Historical Trends in Lake Levels</w:t>
        </w:r>
        <w:r w:rsidR="00B2280F">
          <w:rPr>
            <w:noProof/>
            <w:webHidden/>
          </w:rPr>
          <w:tab/>
        </w:r>
        <w:r>
          <w:rPr>
            <w:noProof/>
            <w:webHidden/>
          </w:rPr>
          <w:fldChar w:fldCharType="begin"/>
        </w:r>
        <w:r w:rsidR="00B2280F">
          <w:rPr>
            <w:noProof/>
            <w:webHidden/>
          </w:rPr>
          <w:instrText xml:space="preserve"> PAGEREF _Toc263423220 \h </w:instrText>
        </w:r>
        <w:r>
          <w:rPr>
            <w:noProof/>
            <w:webHidden/>
          </w:rPr>
        </w:r>
        <w:r>
          <w:rPr>
            <w:noProof/>
            <w:webHidden/>
          </w:rPr>
          <w:fldChar w:fldCharType="separate"/>
        </w:r>
        <w:r w:rsidR="00B2280F">
          <w:rPr>
            <w:noProof/>
            <w:webHidden/>
          </w:rPr>
          <w:t>2-15</w:t>
        </w:r>
        <w:r>
          <w:rPr>
            <w:noProof/>
            <w:webHidden/>
          </w:rPr>
          <w:fldChar w:fldCharType="end"/>
        </w:r>
      </w:hyperlink>
    </w:p>
    <w:p w:rsidR="00B2280F" w:rsidRDefault="00FC3A81">
      <w:pPr>
        <w:pStyle w:val="TOC2"/>
        <w:tabs>
          <w:tab w:val="left" w:pos="1440"/>
        </w:tabs>
        <w:rPr>
          <w:rFonts w:ascii="Calibri" w:hAnsi="Calibri"/>
          <w:noProof/>
          <w:sz w:val="22"/>
          <w:szCs w:val="22"/>
        </w:rPr>
      </w:pPr>
      <w:hyperlink w:anchor="_Toc263423221" w:history="1">
        <w:r w:rsidR="00B2280F" w:rsidRPr="008B08EE">
          <w:rPr>
            <w:rStyle w:val="Hyperlink"/>
            <w:noProof/>
          </w:rPr>
          <w:t>2.5.</w:t>
        </w:r>
        <w:r w:rsidR="00B2280F">
          <w:rPr>
            <w:rFonts w:ascii="Calibri" w:hAnsi="Calibri"/>
            <w:noProof/>
            <w:sz w:val="22"/>
            <w:szCs w:val="22"/>
          </w:rPr>
          <w:tab/>
        </w:r>
        <w:r w:rsidR="00B2280F" w:rsidRPr="008B08EE">
          <w:rPr>
            <w:rStyle w:val="Hyperlink"/>
            <w:noProof/>
          </w:rPr>
          <w:t>Long-term Variations in Rainfall Patterns</w:t>
        </w:r>
        <w:r w:rsidR="00B2280F">
          <w:rPr>
            <w:noProof/>
            <w:webHidden/>
          </w:rPr>
          <w:tab/>
        </w:r>
        <w:r>
          <w:rPr>
            <w:noProof/>
            <w:webHidden/>
          </w:rPr>
          <w:fldChar w:fldCharType="begin"/>
        </w:r>
        <w:r w:rsidR="00B2280F">
          <w:rPr>
            <w:noProof/>
            <w:webHidden/>
          </w:rPr>
          <w:instrText xml:space="preserve"> PAGEREF _Toc263423221 \h </w:instrText>
        </w:r>
        <w:r>
          <w:rPr>
            <w:noProof/>
            <w:webHidden/>
          </w:rPr>
        </w:r>
        <w:r>
          <w:rPr>
            <w:noProof/>
            <w:webHidden/>
          </w:rPr>
          <w:fldChar w:fldCharType="separate"/>
        </w:r>
        <w:r w:rsidR="00B2280F">
          <w:rPr>
            <w:noProof/>
            <w:webHidden/>
          </w:rPr>
          <w:t>2-22</w:t>
        </w:r>
        <w:r>
          <w:rPr>
            <w:noProof/>
            <w:webHidden/>
          </w:rPr>
          <w:fldChar w:fldCharType="end"/>
        </w:r>
      </w:hyperlink>
    </w:p>
    <w:p w:rsidR="00B2280F" w:rsidRDefault="00FC3A81">
      <w:pPr>
        <w:pStyle w:val="TOC2"/>
        <w:tabs>
          <w:tab w:val="left" w:pos="1440"/>
        </w:tabs>
        <w:rPr>
          <w:rFonts w:ascii="Calibri" w:hAnsi="Calibri"/>
          <w:noProof/>
          <w:sz w:val="22"/>
          <w:szCs w:val="22"/>
        </w:rPr>
      </w:pPr>
      <w:hyperlink w:anchor="_Toc263423222" w:history="1">
        <w:r w:rsidR="00B2280F" w:rsidRPr="008B08EE">
          <w:rPr>
            <w:rStyle w:val="Hyperlink"/>
            <w:noProof/>
          </w:rPr>
          <w:t>2.6.</w:t>
        </w:r>
        <w:r w:rsidR="00B2280F">
          <w:rPr>
            <w:rFonts w:ascii="Calibri" w:hAnsi="Calibri"/>
            <w:noProof/>
            <w:sz w:val="22"/>
            <w:szCs w:val="22"/>
          </w:rPr>
          <w:tab/>
        </w:r>
        <w:r w:rsidR="00B2280F" w:rsidRPr="008B08EE">
          <w:rPr>
            <w:rStyle w:val="Hyperlink"/>
            <w:noProof/>
          </w:rPr>
          <w:t>Rainfall and Variations in Lake Levels</w:t>
        </w:r>
        <w:r w:rsidR="00B2280F">
          <w:rPr>
            <w:noProof/>
            <w:webHidden/>
          </w:rPr>
          <w:tab/>
        </w:r>
        <w:r>
          <w:rPr>
            <w:noProof/>
            <w:webHidden/>
          </w:rPr>
          <w:fldChar w:fldCharType="begin"/>
        </w:r>
        <w:r w:rsidR="00B2280F">
          <w:rPr>
            <w:noProof/>
            <w:webHidden/>
          </w:rPr>
          <w:instrText xml:space="preserve"> PAGEREF _Toc263423222 \h </w:instrText>
        </w:r>
        <w:r>
          <w:rPr>
            <w:noProof/>
            <w:webHidden/>
          </w:rPr>
        </w:r>
        <w:r>
          <w:rPr>
            <w:noProof/>
            <w:webHidden/>
          </w:rPr>
          <w:fldChar w:fldCharType="separate"/>
        </w:r>
        <w:r w:rsidR="00B2280F">
          <w:rPr>
            <w:noProof/>
            <w:webHidden/>
          </w:rPr>
          <w:t>2-25</w:t>
        </w:r>
        <w:r>
          <w:rPr>
            <w:noProof/>
            <w:webHidden/>
          </w:rPr>
          <w:fldChar w:fldCharType="end"/>
        </w:r>
      </w:hyperlink>
    </w:p>
    <w:p w:rsidR="00B2280F" w:rsidRDefault="00FC3A81">
      <w:pPr>
        <w:pStyle w:val="TOC2"/>
        <w:tabs>
          <w:tab w:val="left" w:pos="1440"/>
        </w:tabs>
        <w:rPr>
          <w:rFonts w:ascii="Calibri" w:hAnsi="Calibri"/>
          <w:noProof/>
          <w:sz w:val="22"/>
          <w:szCs w:val="22"/>
        </w:rPr>
      </w:pPr>
      <w:hyperlink w:anchor="_Toc263423223" w:history="1">
        <w:r w:rsidR="00B2280F" w:rsidRPr="008B08EE">
          <w:rPr>
            <w:rStyle w:val="Hyperlink"/>
            <w:noProof/>
          </w:rPr>
          <w:t>2.7.</w:t>
        </w:r>
        <w:r w:rsidR="00B2280F">
          <w:rPr>
            <w:rFonts w:ascii="Calibri" w:hAnsi="Calibri"/>
            <w:noProof/>
            <w:sz w:val="22"/>
            <w:szCs w:val="22"/>
          </w:rPr>
          <w:tab/>
        </w:r>
        <w:r w:rsidR="00B2280F" w:rsidRPr="008B08EE">
          <w:rPr>
            <w:rStyle w:val="Hyperlink"/>
            <w:noProof/>
          </w:rPr>
          <w:t>Relationships between Rainfall Patterns and Lake Levels</w:t>
        </w:r>
        <w:r w:rsidR="00B2280F">
          <w:rPr>
            <w:noProof/>
            <w:webHidden/>
          </w:rPr>
          <w:tab/>
        </w:r>
        <w:r>
          <w:rPr>
            <w:noProof/>
            <w:webHidden/>
          </w:rPr>
          <w:fldChar w:fldCharType="begin"/>
        </w:r>
        <w:r w:rsidR="00B2280F">
          <w:rPr>
            <w:noProof/>
            <w:webHidden/>
          </w:rPr>
          <w:instrText xml:space="preserve"> PAGEREF _Toc263423223 \h </w:instrText>
        </w:r>
        <w:r>
          <w:rPr>
            <w:noProof/>
            <w:webHidden/>
          </w:rPr>
        </w:r>
        <w:r>
          <w:rPr>
            <w:noProof/>
            <w:webHidden/>
          </w:rPr>
          <w:fldChar w:fldCharType="separate"/>
        </w:r>
        <w:r w:rsidR="00B2280F">
          <w:rPr>
            <w:noProof/>
            <w:webHidden/>
          </w:rPr>
          <w:t>2-27</w:t>
        </w:r>
        <w:r>
          <w:rPr>
            <w:noProof/>
            <w:webHidden/>
          </w:rPr>
          <w:fldChar w:fldCharType="end"/>
        </w:r>
      </w:hyperlink>
    </w:p>
    <w:p w:rsidR="00B2280F" w:rsidRDefault="00FC3A81">
      <w:pPr>
        <w:pStyle w:val="TOC2"/>
        <w:tabs>
          <w:tab w:val="left" w:pos="1440"/>
        </w:tabs>
        <w:rPr>
          <w:rFonts w:ascii="Calibri" w:hAnsi="Calibri"/>
          <w:noProof/>
          <w:sz w:val="22"/>
          <w:szCs w:val="22"/>
        </w:rPr>
      </w:pPr>
      <w:hyperlink w:anchor="_Toc263423224" w:history="1">
        <w:r w:rsidR="00B2280F" w:rsidRPr="008B08EE">
          <w:rPr>
            <w:rStyle w:val="Hyperlink"/>
            <w:noProof/>
          </w:rPr>
          <w:t>2.8.</w:t>
        </w:r>
        <w:r w:rsidR="00B2280F">
          <w:rPr>
            <w:rFonts w:ascii="Calibri" w:hAnsi="Calibri"/>
            <w:noProof/>
            <w:sz w:val="22"/>
            <w:szCs w:val="22"/>
          </w:rPr>
          <w:tab/>
        </w:r>
        <w:r w:rsidR="00B2280F" w:rsidRPr="008B08EE">
          <w:rPr>
            <w:rStyle w:val="Hyperlink"/>
            <w:noProof/>
          </w:rPr>
          <w:t>Influence of Forested Wetlands on Water Quality in Valley Lakes</w:t>
        </w:r>
        <w:r w:rsidR="00B2280F">
          <w:rPr>
            <w:noProof/>
            <w:webHidden/>
          </w:rPr>
          <w:tab/>
        </w:r>
        <w:r>
          <w:rPr>
            <w:noProof/>
            <w:webHidden/>
          </w:rPr>
          <w:fldChar w:fldCharType="begin"/>
        </w:r>
        <w:r w:rsidR="00B2280F">
          <w:rPr>
            <w:noProof/>
            <w:webHidden/>
          </w:rPr>
          <w:instrText xml:space="preserve"> PAGEREF _Toc263423224 \h </w:instrText>
        </w:r>
        <w:r>
          <w:rPr>
            <w:noProof/>
            <w:webHidden/>
          </w:rPr>
        </w:r>
        <w:r>
          <w:rPr>
            <w:noProof/>
            <w:webHidden/>
          </w:rPr>
          <w:fldChar w:fldCharType="separate"/>
        </w:r>
        <w:r w:rsidR="00B2280F">
          <w:rPr>
            <w:noProof/>
            <w:webHidden/>
          </w:rPr>
          <w:t>2-31</w:t>
        </w:r>
        <w:r>
          <w:rPr>
            <w:noProof/>
            <w:webHidden/>
          </w:rPr>
          <w:fldChar w:fldCharType="end"/>
        </w:r>
      </w:hyperlink>
    </w:p>
    <w:p w:rsidR="00B2280F" w:rsidRDefault="00FC3A81">
      <w:pPr>
        <w:pStyle w:val="TOC1"/>
        <w:rPr>
          <w:rFonts w:ascii="Calibri" w:hAnsi="Calibri"/>
          <w:noProof/>
          <w:sz w:val="22"/>
          <w:szCs w:val="22"/>
        </w:rPr>
      </w:pPr>
      <w:hyperlink w:anchor="_Toc263423225" w:history="1">
        <w:r w:rsidR="00B2280F" w:rsidRPr="008B08EE">
          <w:rPr>
            <w:rStyle w:val="Hyperlink"/>
            <w:noProof/>
          </w:rPr>
          <w:t>3.0</w:t>
        </w:r>
        <w:r w:rsidR="00B2280F">
          <w:rPr>
            <w:rFonts w:ascii="Calibri" w:hAnsi="Calibri"/>
            <w:noProof/>
            <w:sz w:val="22"/>
            <w:szCs w:val="22"/>
          </w:rPr>
          <w:tab/>
        </w:r>
        <w:r w:rsidR="00B2280F" w:rsidRPr="008B08EE">
          <w:rPr>
            <w:rStyle w:val="Hyperlink"/>
            <w:noProof/>
          </w:rPr>
          <w:t>Review of Lake Management Practices</w:t>
        </w:r>
        <w:r w:rsidR="00B2280F">
          <w:rPr>
            <w:noProof/>
            <w:webHidden/>
          </w:rPr>
          <w:tab/>
        </w:r>
        <w:r>
          <w:rPr>
            <w:noProof/>
            <w:webHidden/>
          </w:rPr>
          <w:fldChar w:fldCharType="begin"/>
        </w:r>
        <w:r w:rsidR="00B2280F">
          <w:rPr>
            <w:noProof/>
            <w:webHidden/>
          </w:rPr>
          <w:instrText xml:space="preserve"> PAGEREF _Toc263423225 \h </w:instrText>
        </w:r>
        <w:r>
          <w:rPr>
            <w:noProof/>
            <w:webHidden/>
          </w:rPr>
        </w:r>
        <w:r>
          <w:rPr>
            <w:noProof/>
            <w:webHidden/>
          </w:rPr>
          <w:fldChar w:fldCharType="separate"/>
        </w:r>
        <w:r w:rsidR="00B2280F">
          <w:rPr>
            <w:noProof/>
            <w:webHidden/>
          </w:rPr>
          <w:t>3-1</w:t>
        </w:r>
        <w:r>
          <w:rPr>
            <w:noProof/>
            <w:webHidden/>
          </w:rPr>
          <w:fldChar w:fldCharType="end"/>
        </w:r>
      </w:hyperlink>
    </w:p>
    <w:p w:rsidR="00B2280F" w:rsidRDefault="00FC3A81">
      <w:pPr>
        <w:pStyle w:val="TOC1"/>
        <w:rPr>
          <w:rFonts w:ascii="Calibri" w:hAnsi="Calibri"/>
          <w:noProof/>
          <w:sz w:val="22"/>
          <w:szCs w:val="22"/>
        </w:rPr>
      </w:pPr>
      <w:hyperlink w:anchor="_Toc263423226" w:history="1">
        <w:r w:rsidR="00B2280F" w:rsidRPr="008B08EE">
          <w:rPr>
            <w:rStyle w:val="Hyperlink"/>
            <w:noProof/>
          </w:rPr>
          <w:t>4.0</w:t>
        </w:r>
        <w:r w:rsidR="00B2280F">
          <w:rPr>
            <w:rFonts w:ascii="Calibri" w:hAnsi="Calibri"/>
            <w:noProof/>
            <w:sz w:val="22"/>
            <w:szCs w:val="22"/>
          </w:rPr>
          <w:tab/>
        </w:r>
        <w:r w:rsidR="00B2280F" w:rsidRPr="008B08EE">
          <w:rPr>
            <w:rStyle w:val="Hyperlink"/>
            <w:noProof/>
          </w:rPr>
          <w:t>Conclusions</w:t>
        </w:r>
        <w:r w:rsidR="00B2280F">
          <w:rPr>
            <w:noProof/>
            <w:webHidden/>
          </w:rPr>
          <w:tab/>
        </w:r>
        <w:r>
          <w:rPr>
            <w:noProof/>
            <w:webHidden/>
          </w:rPr>
          <w:fldChar w:fldCharType="begin"/>
        </w:r>
        <w:r w:rsidR="00B2280F">
          <w:rPr>
            <w:noProof/>
            <w:webHidden/>
          </w:rPr>
          <w:instrText xml:space="preserve"> PAGEREF _Toc263423226 \h </w:instrText>
        </w:r>
        <w:r>
          <w:rPr>
            <w:noProof/>
            <w:webHidden/>
          </w:rPr>
        </w:r>
        <w:r>
          <w:rPr>
            <w:noProof/>
            <w:webHidden/>
          </w:rPr>
          <w:fldChar w:fldCharType="separate"/>
        </w:r>
        <w:r w:rsidR="00B2280F">
          <w:rPr>
            <w:noProof/>
            <w:webHidden/>
          </w:rPr>
          <w:t>4-1</w:t>
        </w:r>
        <w:r>
          <w:rPr>
            <w:noProof/>
            <w:webHidden/>
          </w:rPr>
          <w:fldChar w:fldCharType="end"/>
        </w:r>
      </w:hyperlink>
    </w:p>
    <w:p w:rsidR="00B2280F" w:rsidRDefault="00FC3A81">
      <w:pPr>
        <w:pStyle w:val="TOC1"/>
        <w:rPr>
          <w:rFonts w:ascii="Calibri" w:hAnsi="Calibri"/>
          <w:noProof/>
          <w:sz w:val="22"/>
          <w:szCs w:val="22"/>
        </w:rPr>
      </w:pPr>
      <w:hyperlink w:anchor="_Toc263423227" w:history="1">
        <w:r w:rsidR="00B2280F" w:rsidRPr="008B08EE">
          <w:rPr>
            <w:rStyle w:val="Hyperlink"/>
            <w:noProof/>
          </w:rPr>
          <w:t>5.0</w:t>
        </w:r>
        <w:r w:rsidR="00B2280F">
          <w:rPr>
            <w:rFonts w:ascii="Calibri" w:hAnsi="Calibri"/>
            <w:noProof/>
            <w:sz w:val="22"/>
            <w:szCs w:val="22"/>
          </w:rPr>
          <w:tab/>
        </w:r>
        <w:r w:rsidR="00B2280F" w:rsidRPr="008B08EE">
          <w:rPr>
            <w:rStyle w:val="Hyperlink"/>
            <w:noProof/>
          </w:rPr>
          <w:t>Recommendations</w:t>
        </w:r>
        <w:r w:rsidR="00B2280F">
          <w:rPr>
            <w:noProof/>
            <w:webHidden/>
          </w:rPr>
          <w:tab/>
        </w:r>
        <w:r>
          <w:rPr>
            <w:noProof/>
            <w:webHidden/>
          </w:rPr>
          <w:fldChar w:fldCharType="begin"/>
        </w:r>
        <w:r w:rsidR="00B2280F">
          <w:rPr>
            <w:noProof/>
            <w:webHidden/>
          </w:rPr>
          <w:instrText xml:space="preserve"> PAGEREF _Toc263423227 \h </w:instrText>
        </w:r>
        <w:r>
          <w:rPr>
            <w:noProof/>
            <w:webHidden/>
          </w:rPr>
        </w:r>
        <w:r>
          <w:rPr>
            <w:noProof/>
            <w:webHidden/>
          </w:rPr>
          <w:fldChar w:fldCharType="separate"/>
        </w:r>
        <w:r w:rsidR="00B2280F">
          <w:rPr>
            <w:noProof/>
            <w:webHidden/>
          </w:rPr>
          <w:t>5-1</w:t>
        </w:r>
        <w:r>
          <w:rPr>
            <w:noProof/>
            <w:webHidden/>
          </w:rPr>
          <w:fldChar w:fldCharType="end"/>
        </w:r>
      </w:hyperlink>
    </w:p>
    <w:p w:rsidR="00B2280F" w:rsidRDefault="00FC3A81">
      <w:pPr>
        <w:pStyle w:val="TOC1"/>
        <w:rPr>
          <w:rFonts w:ascii="Calibri" w:hAnsi="Calibri"/>
          <w:noProof/>
          <w:sz w:val="22"/>
          <w:szCs w:val="22"/>
        </w:rPr>
      </w:pPr>
      <w:hyperlink w:anchor="_Toc263423228" w:history="1">
        <w:r w:rsidR="00B2280F" w:rsidRPr="008B08EE">
          <w:rPr>
            <w:rStyle w:val="Hyperlink"/>
            <w:noProof/>
          </w:rPr>
          <w:t>6.0</w:t>
        </w:r>
        <w:r w:rsidR="00B2280F">
          <w:rPr>
            <w:rFonts w:ascii="Calibri" w:hAnsi="Calibri"/>
            <w:noProof/>
            <w:sz w:val="22"/>
            <w:szCs w:val="22"/>
          </w:rPr>
          <w:tab/>
        </w:r>
        <w:r w:rsidR="00B2280F" w:rsidRPr="008B08EE">
          <w:rPr>
            <w:rStyle w:val="Hyperlink"/>
            <w:noProof/>
          </w:rPr>
          <w:t>Literature Cited</w:t>
        </w:r>
        <w:r w:rsidR="00B2280F">
          <w:rPr>
            <w:noProof/>
            <w:webHidden/>
          </w:rPr>
          <w:tab/>
        </w:r>
        <w:r>
          <w:rPr>
            <w:noProof/>
            <w:webHidden/>
          </w:rPr>
          <w:fldChar w:fldCharType="begin"/>
        </w:r>
        <w:r w:rsidR="00B2280F">
          <w:rPr>
            <w:noProof/>
            <w:webHidden/>
          </w:rPr>
          <w:instrText xml:space="preserve"> PAGEREF _Toc263423228 \h </w:instrText>
        </w:r>
        <w:r>
          <w:rPr>
            <w:noProof/>
            <w:webHidden/>
          </w:rPr>
        </w:r>
        <w:r>
          <w:rPr>
            <w:noProof/>
            <w:webHidden/>
          </w:rPr>
          <w:fldChar w:fldCharType="separate"/>
        </w:r>
        <w:r w:rsidR="00B2280F">
          <w:rPr>
            <w:noProof/>
            <w:webHidden/>
          </w:rPr>
          <w:t>6-1</w:t>
        </w:r>
        <w:r>
          <w:rPr>
            <w:noProof/>
            <w:webHidden/>
          </w:rPr>
          <w:fldChar w:fldCharType="end"/>
        </w:r>
      </w:hyperlink>
    </w:p>
    <w:p w:rsidR="00B2280F" w:rsidRDefault="00FC3A81" w:rsidP="006F3167">
      <w:pPr>
        <w:pStyle w:val="BodyText"/>
      </w:pPr>
      <w:r>
        <w:fldChar w:fldCharType="end"/>
      </w:r>
    </w:p>
    <w:p w:rsidR="00B2280F" w:rsidRPr="00B87D63" w:rsidRDefault="00B2280F" w:rsidP="00E26369">
      <w:pPr>
        <w:pStyle w:val="BodyText"/>
        <w:rPr>
          <w:rFonts w:ascii="Arial" w:hAnsi="Arial" w:cs="Arial"/>
          <w:b/>
          <w:sz w:val="22"/>
          <w:szCs w:val="22"/>
        </w:rPr>
      </w:pPr>
      <w:r>
        <w:br w:type="page"/>
      </w:r>
      <w:r w:rsidRPr="00B87D63">
        <w:rPr>
          <w:rFonts w:ascii="Arial" w:hAnsi="Arial" w:cs="Arial"/>
          <w:b/>
          <w:sz w:val="22"/>
          <w:szCs w:val="22"/>
        </w:rPr>
        <w:lastRenderedPageBreak/>
        <w:t>List of Figures</w:t>
      </w:r>
      <w:r>
        <w:rPr>
          <w:rFonts w:ascii="Arial" w:hAnsi="Arial" w:cs="Arial"/>
          <w:b/>
          <w:sz w:val="22"/>
          <w:szCs w:val="22"/>
        </w:rPr>
        <w:t>:</w:t>
      </w:r>
    </w:p>
    <w:p w:rsidR="00B2280F" w:rsidRDefault="00FC3A81">
      <w:pPr>
        <w:pStyle w:val="TableofFigures"/>
        <w:rPr>
          <w:rFonts w:ascii="Calibri" w:hAnsi="Calibri"/>
          <w:noProof/>
          <w:sz w:val="22"/>
          <w:szCs w:val="22"/>
        </w:rPr>
      </w:pPr>
      <w:r w:rsidRPr="00FC3A81">
        <w:fldChar w:fldCharType="begin"/>
      </w:r>
      <w:r w:rsidR="00B2280F">
        <w:instrText xml:space="preserve"> TOC \h \z \t "Figure Title" \c </w:instrText>
      </w:r>
      <w:r w:rsidRPr="00FC3A81">
        <w:fldChar w:fldCharType="separate"/>
      </w:r>
      <w:hyperlink w:anchor="_Toc263423229" w:history="1">
        <w:r w:rsidR="00B2280F" w:rsidRPr="007511D4">
          <w:rPr>
            <w:rStyle w:val="Hyperlink"/>
            <w:noProof/>
          </w:rPr>
          <w:t>Figure 1 Winter Haven Chain of Lakes physical setting (map from SWFWMD, 1998).</w:t>
        </w:r>
        <w:r w:rsidR="00B2280F">
          <w:rPr>
            <w:noProof/>
            <w:webHidden/>
          </w:rPr>
          <w:tab/>
        </w:r>
        <w:r>
          <w:rPr>
            <w:noProof/>
            <w:webHidden/>
          </w:rPr>
          <w:fldChar w:fldCharType="begin"/>
        </w:r>
        <w:r w:rsidR="00B2280F">
          <w:rPr>
            <w:noProof/>
            <w:webHidden/>
          </w:rPr>
          <w:instrText xml:space="preserve"> PAGEREF _Toc263423229 \h </w:instrText>
        </w:r>
        <w:r>
          <w:rPr>
            <w:noProof/>
            <w:webHidden/>
          </w:rPr>
        </w:r>
        <w:r>
          <w:rPr>
            <w:noProof/>
            <w:webHidden/>
          </w:rPr>
          <w:fldChar w:fldCharType="separate"/>
        </w:r>
        <w:r w:rsidR="00B2280F">
          <w:rPr>
            <w:noProof/>
            <w:webHidden/>
          </w:rPr>
          <w:t>1-3</w:t>
        </w:r>
        <w:r>
          <w:rPr>
            <w:noProof/>
            <w:webHidden/>
          </w:rPr>
          <w:fldChar w:fldCharType="end"/>
        </w:r>
      </w:hyperlink>
    </w:p>
    <w:p w:rsidR="00B2280F" w:rsidRDefault="00FC3A81">
      <w:pPr>
        <w:pStyle w:val="TableofFigures"/>
        <w:rPr>
          <w:rFonts w:ascii="Calibri" w:hAnsi="Calibri"/>
          <w:noProof/>
          <w:sz w:val="22"/>
          <w:szCs w:val="22"/>
        </w:rPr>
      </w:pPr>
      <w:hyperlink w:anchor="_Toc263423230" w:history="1">
        <w:r w:rsidR="00B2280F" w:rsidRPr="007511D4">
          <w:rPr>
            <w:rStyle w:val="Hyperlink"/>
            <w:noProof/>
          </w:rPr>
          <w:t>Figure 2 Conceptual model of Ridge and Valley lakes within the WHCL</w:t>
        </w:r>
        <w:r w:rsidR="00B2280F">
          <w:rPr>
            <w:noProof/>
            <w:webHidden/>
          </w:rPr>
          <w:tab/>
        </w:r>
        <w:r>
          <w:rPr>
            <w:noProof/>
            <w:webHidden/>
          </w:rPr>
          <w:fldChar w:fldCharType="begin"/>
        </w:r>
        <w:r w:rsidR="00B2280F">
          <w:rPr>
            <w:noProof/>
            <w:webHidden/>
          </w:rPr>
          <w:instrText xml:space="preserve"> PAGEREF _Toc263423230 \h </w:instrText>
        </w:r>
        <w:r>
          <w:rPr>
            <w:noProof/>
            <w:webHidden/>
          </w:rPr>
        </w:r>
        <w:r>
          <w:rPr>
            <w:noProof/>
            <w:webHidden/>
          </w:rPr>
          <w:fldChar w:fldCharType="separate"/>
        </w:r>
        <w:r w:rsidR="00B2280F">
          <w:rPr>
            <w:noProof/>
            <w:webHidden/>
          </w:rPr>
          <w:t>2-3</w:t>
        </w:r>
        <w:r>
          <w:rPr>
            <w:noProof/>
            <w:webHidden/>
          </w:rPr>
          <w:fldChar w:fldCharType="end"/>
        </w:r>
      </w:hyperlink>
    </w:p>
    <w:p w:rsidR="00B2280F" w:rsidRDefault="00FC3A81">
      <w:pPr>
        <w:pStyle w:val="TableofFigures"/>
        <w:rPr>
          <w:rFonts w:ascii="Calibri" w:hAnsi="Calibri"/>
          <w:noProof/>
          <w:sz w:val="22"/>
          <w:szCs w:val="22"/>
        </w:rPr>
      </w:pPr>
      <w:hyperlink w:anchor="_Toc263423231" w:history="1">
        <w:r w:rsidR="00B2280F" w:rsidRPr="007511D4">
          <w:rPr>
            <w:rStyle w:val="Hyperlink"/>
            <w:noProof/>
          </w:rPr>
          <w:t>Figure 3 EPA Numeric nutrient criteria guidance for high color lakes.</w:t>
        </w:r>
        <w:r w:rsidR="00B2280F">
          <w:rPr>
            <w:noProof/>
            <w:webHidden/>
          </w:rPr>
          <w:tab/>
        </w:r>
        <w:r>
          <w:rPr>
            <w:noProof/>
            <w:webHidden/>
          </w:rPr>
          <w:fldChar w:fldCharType="begin"/>
        </w:r>
        <w:r w:rsidR="00B2280F">
          <w:rPr>
            <w:noProof/>
            <w:webHidden/>
          </w:rPr>
          <w:instrText xml:space="preserve"> PAGEREF _Toc263423231 \h </w:instrText>
        </w:r>
        <w:r>
          <w:rPr>
            <w:noProof/>
            <w:webHidden/>
          </w:rPr>
        </w:r>
        <w:r>
          <w:rPr>
            <w:noProof/>
            <w:webHidden/>
          </w:rPr>
          <w:fldChar w:fldCharType="separate"/>
        </w:r>
        <w:r w:rsidR="00B2280F">
          <w:rPr>
            <w:noProof/>
            <w:webHidden/>
          </w:rPr>
          <w:t>2-4</w:t>
        </w:r>
        <w:r>
          <w:rPr>
            <w:noProof/>
            <w:webHidden/>
          </w:rPr>
          <w:fldChar w:fldCharType="end"/>
        </w:r>
      </w:hyperlink>
    </w:p>
    <w:p w:rsidR="00B2280F" w:rsidRDefault="00FC3A81">
      <w:pPr>
        <w:pStyle w:val="TableofFigures"/>
        <w:rPr>
          <w:rFonts w:ascii="Calibri" w:hAnsi="Calibri"/>
          <w:noProof/>
          <w:sz w:val="22"/>
          <w:szCs w:val="22"/>
        </w:rPr>
      </w:pPr>
      <w:hyperlink w:anchor="_Toc263423232" w:history="1">
        <w:r w:rsidR="00B2280F" w:rsidRPr="007511D4">
          <w:rPr>
            <w:rStyle w:val="Hyperlink"/>
            <w:noProof/>
          </w:rPr>
          <w:t>Figure 4 EPA Numeric nutrient criteria guidance for low color lakes.</w:t>
        </w:r>
        <w:r w:rsidR="00B2280F">
          <w:rPr>
            <w:noProof/>
            <w:webHidden/>
          </w:rPr>
          <w:tab/>
        </w:r>
        <w:r>
          <w:rPr>
            <w:noProof/>
            <w:webHidden/>
          </w:rPr>
          <w:fldChar w:fldCharType="begin"/>
        </w:r>
        <w:r w:rsidR="00B2280F">
          <w:rPr>
            <w:noProof/>
            <w:webHidden/>
          </w:rPr>
          <w:instrText xml:space="preserve"> PAGEREF _Toc263423232 \h </w:instrText>
        </w:r>
        <w:r>
          <w:rPr>
            <w:noProof/>
            <w:webHidden/>
          </w:rPr>
        </w:r>
        <w:r>
          <w:rPr>
            <w:noProof/>
            <w:webHidden/>
          </w:rPr>
          <w:fldChar w:fldCharType="separate"/>
        </w:r>
        <w:r w:rsidR="00B2280F">
          <w:rPr>
            <w:noProof/>
            <w:webHidden/>
          </w:rPr>
          <w:t>2-5</w:t>
        </w:r>
        <w:r>
          <w:rPr>
            <w:noProof/>
            <w:webHidden/>
          </w:rPr>
          <w:fldChar w:fldCharType="end"/>
        </w:r>
      </w:hyperlink>
    </w:p>
    <w:p w:rsidR="00B2280F" w:rsidRDefault="00FC3A81">
      <w:pPr>
        <w:pStyle w:val="TableofFigures"/>
        <w:rPr>
          <w:rFonts w:ascii="Calibri" w:hAnsi="Calibri"/>
          <w:noProof/>
          <w:sz w:val="22"/>
          <w:szCs w:val="22"/>
        </w:rPr>
      </w:pPr>
      <w:hyperlink w:anchor="_Toc263423233" w:history="1">
        <w:r w:rsidR="00B2280F" w:rsidRPr="007511D4">
          <w:rPr>
            <w:rStyle w:val="Hyperlink"/>
            <w:noProof/>
          </w:rPr>
          <w:t>Figure 5 EPA Numeric nutrient criteria guidance for low color lakes.</w:t>
        </w:r>
        <w:r w:rsidR="00B2280F">
          <w:rPr>
            <w:noProof/>
            <w:webHidden/>
          </w:rPr>
          <w:tab/>
        </w:r>
        <w:r>
          <w:rPr>
            <w:noProof/>
            <w:webHidden/>
          </w:rPr>
          <w:fldChar w:fldCharType="begin"/>
        </w:r>
        <w:r w:rsidR="00B2280F">
          <w:rPr>
            <w:noProof/>
            <w:webHidden/>
          </w:rPr>
          <w:instrText xml:space="preserve"> PAGEREF _Toc263423233 \h </w:instrText>
        </w:r>
        <w:r>
          <w:rPr>
            <w:noProof/>
            <w:webHidden/>
          </w:rPr>
        </w:r>
        <w:r>
          <w:rPr>
            <w:noProof/>
            <w:webHidden/>
          </w:rPr>
          <w:fldChar w:fldCharType="separate"/>
        </w:r>
        <w:r w:rsidR="00B2280F">
          <w:rPr>
            <w:noProof/>
            <w:webHidden/>
          </w:rPr>
          <w:t>2-7</w:t>
        </w:r>
        <w:r>
          <w:rPr>
            <w:noProof/>
            <w:webHidden/>
          </w:rPr>
          <w:fldChar w:fldCharType="end"/>
        </w:r>
      </w:hyperlink>
    </w:p>
    <w:p w:rsidR="00B2280F" w:rsidRDefault="00FC3A81">
      <w:pPr>
        <w:pStyle w:val="TableofFigures"/>
        <w:rPr>
          <w:rFonts w:ascii="Calibri" w:hAnsi="Calibri"/>
          <w:noProof/>
          <w:sz w:val="22"/>
          <w:szCs w:val="22"/>
        </w:rPr>
      </w:pPr>
      <w:hyperlink w:anchor="_Toc263423234" w:history="1">
        <w:r w:rsidR="00B2280F" w:rsidRPr="007511D4">
          <w:rPr>
            <w:rStyle w:val="Hyperlink"/>
            <w:noProof/>
          </w:rPr>
          <w:t>Figure 6  Relationship between lake level, in feet (NGVD) and chlorophyll-a (</w:t>
        </w:r>
        <w:r w:rsidR="00B2280F" w:rsidRPr="007511D4">
          <w:rPr>
            <w:rStyle w:val="Hyperlink"/>
            <w:rFonts w:cs="Arial"/>
            <w:noProof/>
          </w:rPr>
          <w:t>µ</w:t>
        </w:r>
        <w:r w:rsidR="00B2280F" w:rsidRPr="007511D4">
          <w:rPr>
            <w:rStyle w:val="Hyperlink"/>
            <w:noProof/>
          </w:rPr>
          <w:t>g / liter)  for Lake Blue</w:t>
        </w:r>
        <w:r w:rsidR="00B2280F">
          <w:rPr>
            <w:noProof/>
            <w:webHidden/>
          </w:rPr>
          <w:tab/>
        </w:r>
        <w:r>
          <w:rPr>
            <w:noProof/>
            <w:webHidden/>
          </w:rPr>
          <w:fldChar w:fldCharType="begin"/>
        </w:r>
        <w:r w:rsidR="00B2280F">
          <w:rPr>
            <w:noProof/>
            <w:webHidden/>
          </w:rPr>
          <w:instrText xml:space="preserve"> PAGEREF _Toc263423234 \h </w:instrText>
        </w:r>
        <w:r>
          <w:rPr>
            <w:noProof/>
            <w:webHidden/>
          </w:rPr>
        </w:r>
        <w:r>
          <w:rPr>
            <w:noProof/>
            <w:webHidden/>
          </w:rPr>
          <w:fldChar w:fldCharType="separate"/>
        </w:r>
        <w:r w:rsidR="00B2280F">
          <w:rPr>
            <w:noProof/>
            <w:webHidden/>
          </w:rPr>
          <w:t>2-11</w:t>
        </w:r>
        <w:r>
          <w:rPr>
            <w:noProof/>
            <w:webHidden/>
          </w:rPr>
          <w:fldChar w:fldCharType="end"/>
        </w:r>
      </w:hyperlink>
    </w:p>
    <w:p w:rsidR="00B2280F" w:rsidRDefault="00FC3A81">
      <w:pPr>
        <w:pStyle w:val="TableofFigures"/>
        <w:rPr>
          <w:rFonts w:ascii="Calibri" w:hAnsi="Calibri"/>
          <w:noProof/>
          <w:sz w:val="22"/>
          <w:szCs w:val="22"/>
        </w:rPr>
      </w:pPr>
      <w:hyperlink w:anchor="_Toc263423235" w:history="1">
        <w:r w:rsidR="00B2280F" w:rsidRPr="007511D4">
          <w:rPr>
            <w:rStyle w:val="Hyperlink"/>
            <w:noProof/>
          </w:rPr>
          <w:t>Figure 7 Lake level, in feet (NGVD 1929) over time for Lake Cannon</w:t>
        </w:r>
        <w:r w:rsidR="00B2280F">
          <w:rPr>
            <w:noProof/>
            <w:webHidden/>
          </w:rPr>
          <w:tab/>
        </w:r>
        <w:r>
          <w:rPr>
            <w:noProof/>
            <w:webHidden/>
          </w:rPr>
          <w:fldChar w:fldCharType="begin"/>
        </w:r>
        <w:r w:rsidR="00B2280F">
          <w:rPr>
            <w:noProof/>
            <w:webHidden/>
          </w:rPr>
          <w:instrText xml:space="preserve"> PAGEREF _Toc263423235 \h </w:instrText>
        </w:r>
        <w:r>
          <w:rPr>
            <w:noProof/>
            <w:webHidden/>
          </w:rPr>
        </w:r>
        <w:r>
          <w:rPr>
            <w:noProof/>
            <w:webHidden/>
          </w:rPr>
          <w:fldChar w:fldCharType="separate"/>
        </w:r>
        <w:r w:rsidR="00B2280F">
          <w:rPr>
            <w:noProof/>
            <w:webHidden/>
          </w:rPr>
          <w:t>2-15</w:t>
        </w:r>
        <w:r>
          <w:rPr>
            <w:noProof/>
            <w:webHidden/>
          </w:rPr>
          <w:fldChar w:fldCharType="end"/>
        </w:r>
      </w:hyperlink>
    </w:p>
    <w:p w:rsidR="00B2280F" w:rsidRDefault="00FC3A81">
      <w:pPr>
        <w:pStyle w:val="TableofFigures"/>
        <w:rPr>
          <w:rFonts w:ascii="Calibri" w:hAnsi="Calibri"/>
          <w:noProof/>
          <w:sz w:val="22"/>
          <w:szCs w:val="22"/>
        </w:rPr>
      </w:pPr>
      <w:hyperlink w:anchor="_Toc263423236" w:history="1">
        <w:r w:rsidR="00B2280F" w:rsidRPr="007511D4">
          <w:rPr>
            <w:rStyle w:val="Hyperlink"/>
            <w:noProof/>
          </w:rPr>
          <w:t>Figure 8  Lake level, in feet (NGVD 1929) over time for Lake Eloise</w:t>
        </w:r>
        <w:r w:rsidR="00B2280F">
          <w:rPr>
            <w:noProof/>
            <w:webHidden/>
          </w:rPr>
          <w:tab/>
        </w:r>
        <w:r>
          <w:rPr>
            <w:noProof/>
            <w:webHidden/>
          </w:rPr>
          <w:fldChar w:fldCharType="begin"/>
        </w:r>
        <w:r w:rsidR="00B2280F">
          <w:rPr>
            <w:noProof/>
            <w:webHidden/>
          </w:rPr>
          <w:instrText xml:space="preserve"> PAGEREF _Toc263423236 \h </w:instrText>
        </w:r>
        <w:r>
          <w:rPr>
            <w:noProof/>
            <w:webHidden/>
          </w:rPr>
        </w:r>
        <w:r>
          <w:rPr>
            <w:noProof/>
            <w:webHidden/>
          </w:rPr>
          <w:fldChar w:fldCharType="separate"/>
        </w:r>
        <w:r w:rsidR="00B2280F">
          <w:rPr>
            <w:noProof/>
            <w:webHidden/>
          </w:rPr>
          <w:t>2-16</w:t>
        </w:r>
        <w:r>
          <w:rPr>
            <w:noProof/>
            <w:webHidden/>
          </w:rPr>
          <w:fldChar w:fldCharType="end"/>
        </w:r>
      </w:hyperlink>
    </w:p>
    <w:p w:rsidR="00B2280F" w:rsidRDefault="00FC3A81">
      <w:pPr>
        <w:pStyle w:val="TableofFigures"/>
        <w:rPr>
          <w:rFonts w:ascii="Calibri" w:hAnsi="Calibri"/>
          <w:noProof/>
          <w:sz w:val="22"/>
          <w:szCs w:val="22"/>
        </w:rPr>
      </w:pPr>
      <w:hyperlink w:anchor="_Toc263423237" w:history="1">
        <w:r w:rsidR="00B2280F" w:rsidRPr="007511D4">
          <w:rPr>
            <w:rStyle w:val="Hyperlink"/>
            <w:noProof/>
          </w:rPr>
          <w:t>Figure 9  Lake level, in feet (NGVD 1929) over time for Lake Fannie</w:t>
        </w:r>
        <w:r w:rsidR="00B2280F">
          <w:rPr>
            <w:noProof/>
            <w:webHidden/>
          </w:rPr>
          <w:tab/>
        </w:r>
        <w:r>
          <w:rPr>
            <w:noProof/>
            <w:webHidden/>
          </w:rPr>
          <w:fldChar w:fldCharType="begin"/>
        </w:r>
        <w:r w:rsidR="00B2280F">
          <w:rPr>
            <w:noProof/>
            <w:webHidden/>
          </w:rPr>
          <w:instrText xml:space="preserve"> PAGEREF _Toc263423237 \h </w:instrText>
        </w:r>
        <w:r>
          <w:rPr>
            <w:noProof/>
            <w:webHidden/>
          </w:rPr>
        </w:r>
        <w:r>
          <w:rPr>
            <w:noProof/>
            <w:webHidden/>
          </w:rPr>
          <w:fldChar w:fldCharType="separate"/>
        </w:r>
        <w:r w:rsidR="00B2280F">
          <w:rPr>
            <w:noProof/>
            <w:webHidden/>
          </w:rPr>
          <w:t>2-16</w:t>
        </w:r>
        <w:r>
          <w:rPr>
            <w:noProof/>
            <w:webHidden/>
          </w:rPr>
          <w:fldChar w:fldCharType="end"/>
        </w:r>
      </w:hyperlink>
    </w:p>
    <w:p w:rsidR="00B2280F" w:rsidRDefault="00FC3A81">
      <w:pPr>
        <w:pStyle w:val="TableofFigures"/>
        <w:rPr>
          <w:rFonts w:ascii="Calibri" w:hAnsi="Calibri"/>
          <w:noProof/>
          <w:sz w:val="22"/>
          <w:szCs w:val="22"/>
        </w:rPr>
      </w:pPr>
      <w:hyperlink w:anchor="_Toc263423238" w:history="1">
        <w:r w:rsidR="00B2280F" w:rsidRPr="007511D4">
          <w:rPr>
            <w:rStyle w:val="Hyperlink"/>
            <w:noProof/>
          </w:rPr>
          <w:t>Figure 10  Lake level, in feet (NGVD 1929) over time for Lake Hamilton</w:t>
        </w:r>
        <w:r w:rsidR="00B2280F">
          <w:rPr>
            <w:noProof/>
            <w:webHidden/>
          </w:rPr>
          <w:tab/>
        </w:r>
        <w:r>
          <w:rPr>
            <w:noProof/>
            <w:webHidden/>
          </w:rPr>
          <w:fldChar w:fldCharType="begin"/>
        </w:r>
        <w:r w:rsidR="00B2280F">
          <w:rPr>
            <w:noProof/>
            <w:webHidden/>
          </w:rPr>
          <w:instrText xml:space="preserve"> PAGEREF _Toc263423238 \h </w:instrText>
        </w:r>
        <w:r>
          <w:rPr>
            <w:noProof/>
            <w:webHidden/>
          </w:rPr>
        </w:r>
        <w:r>
          <w:rPr>
            <w:noProof/>
            <w:webHidden/>
          </w:rPr>
          <w:fldChar w:fldCharType="separate"/>
        </w:r>
        <w:r w:rsidR="00B2280F">
          <w:rPr>
            <w:noProof/>
            <w:webHidden/>
          </w:rPr>
          <w:t>2-17</w:t>
        </w:r>
        <w:r>
          <w:rPr>
            <w:noProof/>
            <w:webHidden/>
          </w:rPr>
          <w:fldChar w:fldCharType="end"/>
        </w:r>
      </w:hyperlink>
    </w:p>
    <w:p w:rsidR="00B2280F" w:rsidRDefault="00FC3A81">
      <w:pPr>
        <w:pStyle w:val="TableofFigures"/>
        <w:rPr>
          <w:rFonts w:ascii="Calibri" w:hAnsi="Calibri"/>
          <w:noProof/>
          <w:sz w:val="22"/>
          <w:szCs w:val="22"/>
        </w:rPr>
      </w:pPr>
      <w:hyperlink w:anchor="_Toc263423239" w:history="1">
        <w:r w:rsidR="00B2280F" w:rsidRPr="007511D4">
          <w:rPr>
            <w:rStyle w:val="Hyperlink"/>
            <w:noProof/>
          </w:rPr>
          <w:t>Figure 11  Lake level, in feet (NGVD 1929) over time for Lake Howard</w:t>
        </w:r>
        <w:r w:rsidR="00B2280F">
          <w:rPr>
            <w:noProof/>
            <w:webHidden/>
          </w:rPr>
          <w:tab/>
        </w:r>
        <w:r>
          <w:rPr>
            <w:noProof/>
            <w:webHidden/>
          </w:rPr>
          <w:fldChar w:fldCharType="begin"/>
        </w:r>
        <w:r w:rsidR="00B2280F">
          <w:rPr>
            <w:noProof/>
            <w:webHidden/>
          </w:rPr>
          <w:instrText xml:space="preserve"> PAGEREF _Toc263423239 \h </w:instrText>
        </w:r>
        <w:r>
          <w:rPr>
            <w:noProof/>
            <w:webHidden/>
          </w:rPr>
        </w:r>
        <w:r>
          <w:rPr>
            <w:noProof/>
            <w:webHidden/>
          </w:rPr>
          <w:fldChar w:fldCharType="separate"/>
        </w:r>
        <w:r w:rsidR="00B2280F">
          <w:rPr>
            <w:noProof/>
            <w:webHidden/>
          </w:rPr>
          <w:t>2-17</w:t>
        </w:r>
        <w:r>
          <w:rPr>
            <w:noProof/>
            <w:webHidden/>
          </w:rPr>
          <w:fldChar w:fldCharType="end"/>
        </w:r>
      </w:hyperlink>
    </w:p>
    <w:p w:rsidR="00B2280F" w:rsidRDefault="00FC3A81">
      <w:pPr>
        <w:pStyle w:val="TableofFigures"/>
        <w:rPr>
          <w:rFonts w:ascii="Calibri" w:hAnsi="Calibri"/>
          <w:noProof/>
          <w:sz w:val="22"/>
          <w:szCs w:val="22"/>
        </w:rPr>
      </w:pPr>
      <w:hyperlink w:anchor="_Toc263423240" w:history="1">
        <w:r w:rsidR="00B2280F" w:rsidRPr="007511D4">
          <w:rPr>
            <w:rStyle w:val="Hyperlink"/>
            <w:noProof/>
          </w:rPr>
          <w:t>Figure 12  Lake level, in feet (NGVD 1929) over time for Lake Lulu</w:t>
        </w:r>
        <w:r w:rsidR="00B2280F">
          <w:rPr>
            <w:noProof/>
            <w:webHidden/>
          </w:rPr>
          <w:tab/>
        </w:r>
        <w:r>
          <w:rPr>
            <w:noProof/>
            <w:webHidden/>
          </w:rPr>
          <w:fldChar w:fldCharType="begin"/>
        </w:r>
        <w:r w:rsidR="00B2280F">
          <w:rPr>
            <w:noProof/>
            <w:webHidden/>
          </w:rPr>
          <w:instrText xml:space="preserve"> PAGEREF _Toc263423240 \h </w:instrText>
        </w:r>
        <w:r>
          <w:rPr>
            <w:noProof/>
            <w:webHidden/>
          </w:rPr>
        </w:r>
        <w:r>
          <w:rPr>
            <w:noProof/>
            <w:webHidden/>
          </w:rPr>
          <w:fldChar w:fldCharType="separate"/>
        </w:r>
        <w:r w:rsidR="00B2280F">
          <w:rPr>
            <w:noProof/>
            <w:webHidden/>
          </w:rPr>
          <w:t>2-19</w:t>
        </w:r>
        <w:r>
          <w:rPr>
            <w:noProof/>
            <w:webHidden/>
          </w:rPr>
          <w:fldChar w:fldCharType="end"/>
        </w:r>
      </w:hyperlink>
    </w:p>
    <w:p w:rsidR="00B2280F" w:rsidRDefault="00FC3A81">
      <w:pPr>
        <w:pStyle w:val="TableofFigures"/>
        <w:rPr>
          <w:rFonts w:ascii="Calibri" w:hAnsi="Calibri"/>
          <w:noProof/>
          <w:sz w:val="22"/>
          <w:szCs w:val="22"/>
        </w:rPr>
      </w:pPr>
      <w:hyperlink w:anchor="_Toc263423241" w:history="1">
        <w:r w:rsidR="00B2280F" w:rsidRPr="007511D4">
          <w:rPr>
            <w:rStyle w:val="Hyperlink"/>
            <w:noProof/>
          </w:rPr>
          <w:t>Figure 13  Lake level, in feet (NGVD 1929) over time for Lake Smart</w:t>
        </w:r>
        <w:r w:rsidR="00B2280F">
          <w:rPr>
            <w:noProof/>
            <w:webHidden/>
          </w:rPr>
          <w:tab/>
        </w:r>
        <w:r>
          <w:rPr>
            <w:noProof/>
            <w:webHidden/>
          </w:rPr>
          <w:fldChar w:fldCharType="begin"/>
        </w:r>
        <w:r w:rsidR="00B2280F">
          <w:rPr>
            <w:noProof/>
            <w:webHidden/>
          </w:rPr>
          <w:instrText xml:space="preserve"> PAGEREF _Toc263423241 \h </w:instrText>
        </w:r>
        <w:r>
          <w:rPr>
            <w:noProof/>
            <w:webHidden/>
          </w:rPr>
        </w:r>
        <w:r>
          <w:rPr>
            <w:noProof/>
            <w:webHidden/>
          </w:rPr>
          <w:fldChar w:fldCharType="separate"/>
        </w:r>
        <w:r w:rsidR="00B2280F">
          <w:rPr>
            <w:noProof/>
            <w:webHidden/>
          </w:rPr>
          <w:t>2-19</w:t>
        </w:r>
        <w:r>
          <w:rPr>
            <w:noProof/>
            <w:webHidden/>
          </w:rPr>
          <w:fldChar w:fldCharType="end"/>
        </w:r>
      </w:hyperlink>
    </w:p>
    <w:p w:rsidR="00B2280F" w:rsidRDefault="00FC3A81">
      <w:pPr>
        <w:pStyle w:val="TableofFigures"/>
        <w:rPr>
          <w:rFonts w:ascii="Calibri" w:hAnsi="Calibri"/>
          <w:noProof/>
          <w:sz w:val="22"/>
          <w:szCs w:val="22"/>
        </w:rPr>
      </w:pPr>
      <w:hyperlink w:anchor="_Toc263423242" w:history="1">
        <w:r w:rsidR="00B2280F" w:rsidRPr="007511D4">
          <w:rPr>
            <w:rStyle w:val="Hyperlink"/>
            <w:noProof/>
          </w:rPr>
          <w:t>Figure 14 Average monthly Polk Count rainfall (1940-2008).</w:t>
        </w:r>
        <w:r w:rsidR="00B2280F">
          <w:rPr>
            <w:noProof/>
            <w:webHidden/>
          </w:rPr>
          <w:tab/>
        </w:r>
        <w:r>
          <w:rPr>
            <w:noProof/>
            <w:webHidden/>
          </w:rPr>
          <w:fldChar w:fldCharType="begin"/>
        </w:r>
        <w:r w:rsidR="00B2280F">
          <w:rPr>
            <w:noProof/>
            <w:webHidden/>
          </w:rPr>
          <w:instrText xml:space="preserve"> PAGEREF _Toc263423242 \h </w:instrText>
        </w:r>
        <w:r>
          <w:rPr>
            <w:noProof/>
            <w:webHidden/>
          </w:rPr>
        </w:r>
        <w:r>
          <w:rPr>
            <w:noProof/>
            <w:webHidden/>
          </w:rPr>
          <w:fldChar w:fldCharType="separate"/>
        </w:r>
        <w:r w:rsidR="00B2280F">
          <w:rPr>
            <w:noProof/>
            <w:webHidden/>
          </w:rPr>
          <w:t>2-22</w:t>
        </w:r>
        <w:r>
          <w:rPr>
            <w:noProof/>
            <w:webHidden/>
          </w:rPr>
          <w:fldChar w:fldCharType="end"/>
        </w:r>
      </w:hyperlink>
    </w:p>
    <w:p w:rsidR="00B2280F" w:rsidRDefault="00FC3A81">
      <w:pPr>
        <w:pStyle w:val="TableofFigures"/>
        <w:rPr>
          <w:rFonts w:ascii="Calibri" w:hAnsi="Calibri"/>
          <w:noProof/>
          <w:sz w:val="22"/>
          <w:szCs w:val="22"/>
        </w:rPr>
      </w:pPr>
      <w:hyperlink w:anchor="_Toc263423243" w:history="1">
        <w:r w:rsidR="00B2280F" w:rsidRPr="007511D4">
          <w:rPr>
            <w:rStyle w:val="Hyperlink"/>
            <w:noProof/>
          </w:rPr>
          <w:t>Figure 15 Long-term and five-year moving average rainfall patterns for Polk County for monthly rainfall, annual rainfall, wet-season rainfall, and dry-season rainfall.</w:t>
        </w:r>
        <w:r w:rsidR="00B2280F">
          <w:rPr>
            <w:noProof/>
            <w:webHidden/>
          </w:rPr>
          <w:tab/>
        </w:r>
        <w:r>
          <w:rPr>
            <w:noProof/>
            <w:webHidden/>
          </w:rPr>
          <w:fldChar w:fldCharType="begin"/>
        </w:r>
        <w:r w:rsidR="00B2280F">
          <w:rPr>
            <w:noProof/>
            <w:webHidden/>
          </w:rPr>
          <w:instrText xml:space="preserve"> PAGEREF _Toc263423243 \h </w:instrText>
        </w:r>
        <w:r>
          <w:rPr>
            <w:noProof/>
            <w:webHidden/>
          </w:rPr>
        </w:r>
        <w:r>
          <w:rPr>
            <w:noProof/>
            <w:webHidden/>
          </w:rPr>
          <w:fldChar w:fldCharType="separate"/>
        </w:r>
        <w:r w:rsidR="00B2280F">
          <w:rPr>
            <w:noProof/>
            <w:webHidden/>
          </w:rPr>
          <w:t>2-24</w:t>
        </w:r>
        <w:r>
          <w:rPr>
            <w:noProof/>
            <w:webHidden/>
          </w:rPr>
          <w:fldChar w:fldCharType="end"/>
        </w:r>
      </w:hyperlink>
    </w:p>
    <w:p w:rsidR="00B2280F" w:rsidRDefault="00FC3A81">
      <w:pPr>
        <w:pStyle w:val="TableofFigures"/>
        <w:rPr>
          <w:rFonts w:ascii="Calibri" w:hAnsi="Calibri"/>
          <w:noProof/>
          <w:sz w:val="22"/>
          <w:szCs w:val="22"/>
        </w:rPr>
      </w:pPr>
      <w:hyperlink w:anchor="_Toc263423244" w:history="1">
        <w:r w:rsidR="00B2280F" w:rsidRPr="007511D4">
          <w:rPr>
            <w:rStyle w:val="Hyperlink"/>
            <w:noProof/>
          </w:rPr>
          <w:t>Figure 16  Comparisons of lake levels and rainfall patterns for Lakes Fannie,  Hamilton, Howard, and Smart.</w:t>
        </w:r>
        <w:r w:rsidR="00B2280F">
          <w:rPr>
            <w:noProof/>
            <w:webHidden/>
          </w:rPr>
          <w:tab/>
        </w:r>
        <w:r>
          <w:rPr>
            <w:noProof/>
            <w:webHidden/>
          </w:rPr>
          <w:fldChar w:fldCharType="begin"/>
        </w:r>
        <w:r w:rsidR="00B2280F">
          <w:rPr>
            <w:noProof/>
            <w:webHidden/>
          </w:rPr>
          <w:instrText xml:space="preserve"> PAGEREF _Toc263423244 \h </w:instrText>
        </w:r>
        <w:r>
          <w:rPr>
            <w:noProof/>
            <w:webHidden/>
          </w:rPr>
        </w:r>
        <w:r>
          <w:rPr>
            <w:noProof/>
            <w:webHidden/>
          </w:rPr>
          <w:fldChar w:fldCharType="separate"/>
        </w:r>
        <w:r w:rsidR="00B2280F">
          <w:rPr>
            <w:noProof/>
            <w:webHidden/>
          </w:rPr>
          <w:t>2-26</w:t>
        </w:r>
        <w:r>
          <w:rPr>
            <w:noProof/>
            <w:webHidden/>
          </w:rPr>
          <w:fldChar w:fldCharType="end"/>
        </w:r>
      </w:hyperlink>
    </w:p>
    <w:p w:rsidR="00B2280F" w:rsidRDefault="00FC3A81">
      <w:pPr>
        <w:pStyle w:val="TableofFigures"/>
        <w:rPr>
          <w:rFonts w:ascii="Calibri" w:hAnsi="Calibri"/>
          <w:noProof/>
          <w:sz w:val="22"/>
          <w:szCs w:val="22"/>
        </w:rPr>
      </w:pPr>
      <w:hyperlink w:anchor="_Toc263423245" w:history="1">
        <w:r w:rsidR="00B2280F" w:rsidRPr="007511D4">
          <w:rPr>
            <w:rStyle w:val="Hyperlink"/>
            <w:noProof/>
          </w:rPr>
          <w:t>Figure 17 Comparisons of lake levels and rainfall patterns for selected model terms</w:t>
        </w:r>
        <w:r w:rsidR="00B2280F">
          <w:rPr>
            <w:noProof/>
            <w:webHidden/>
          </w:rPr>
          <w:tab/>
        </w:r>
        <w:r>
          <w:rPr>
            <w:noProof/>
            <w:webHidden/>
          </w:rPr>
          <w:fldChar w:fldCharType="begin"/>
        </w:r>
        <w:r w:rsidR="00B2280F">
          <w:rPr>
            <w:noProof/>
            <w:webHidden/>
          </w:rPr>
          <w:instrText xml:space="preserve"> PAGEREF _Toc263423245 \h </w:instrText>
        </w:r>
        <w:r>
          <w:rPr>
            <w:noProof/>
            <w:webHidden/>
          </w:rPr>
        </w:r>
        <w:r>
          <w:rPr>
            <w:noProof/>
            <w:webHidden/>
          </w:rPr>
          <w:fldChar w:fldCharType="separate"/>
        </w:r>
        <w:r w:rsidR="00B2280F">
          <w:rPr>
            <w:noProof/>
            <w:webHidden/>
          </w:rPr>
          <w:t>2-28</w:t>
        </w:r>
        <w:r>
          <w:rPr>
            <w:noProof/>
            <w:webHidden/>
          </w:rPr>
          <w:fldChar w:fldCharType="end"/>
        </w:r>
      </w:hyperlink>
    </w:p>
    <w:p w:rsidR="00B2280F" w:rsidRDefault="00FC3A81">
      <w:pPr>
        <w:pStyle w:val="TableofFigures"/>
        <w:rPr>
          <w:rFonts w:ascii="Calibri" w:hAnsi="Calibri"/>
          <w:noProof/>
          <w:sz w:val="22"/>
          <w:szCs w:val="22"/>
        </w:rPr>
      </w:pPr>
      <w:hyperlink w:anchor="_Toc263423246" w:history="1">
        <w:r w:rsidR="00B2280F" w:rsidRPr="007511D4">
          <w:rPr>
            <w:rStyle w:val="Hyperlink"/>
            <w:noProof/>
          </w:rPr>
          <w:t>Figure 18 An example of how data were overlaid in GIS to obtain elevation data around  historic and existing lake edges.</w:t>
        </w:r>
        <w:r w:rsidR="00B2280F">
          <w:rPr>
            <w:noProof/>
            <w:webHidden/>
          </w:rPr>
          <w:tab/>
        </w:r>
        <w:r>
          <w:rPr>
            <w:noProof/>
            <w:webHidden/>
          </w:rPr>
          <w:fldChar w:fldCharType="begin"/>
        </w:r>
        <w:r w:rsidR="00B2280F">
          <w:rPr>
            <w:noProof/>
            <w:webHidden/>
          </w:rPr>
          <w:instrText xml:space="preserve"> PAGEREF _Toc263423246 \h </w:instrText>
        </w:r>
        <w:r>
          <w:rPr>
            <w:noProof/>
            <w:webHidden/>
          </w:rPr>
        </w:r>
        <w:r>
          <w:rPr>
            <w:noProof/>
            <w:webHidden/>
          </w:rPr>
          <w:fldChar w:fldCharType="separate"/>
        </w:r>
        <w:r w:rsidR="00B2280F">
          <w:rPr>
            <w:noProof/>
            <w:webHidden/>
          </w:rPr>
          <w:t>2-30</w:t>
        </w:r>
        <w:r>
          <w:rPr>
            <w:noProof/>
            <w:webHidden/>
          </w:rPr>
          <w:fldChar w:fldCharType="end"/>
        </w:r>
      </w:hyperlink>
    </w:p>
    <w:p w:rsidR="00B2280F" w:rsidRDefault="00FC3A81">
      <w:pPr>
        <w:pStyle w:val="TableofFigures"/>
        <w:rPr>
          <w:rFonts w:ascii="Calibri" w:hAnsi="Calibri"/>
          <w:noProof/>
          <w:sz w:val="22"/>
          <w:szCs w:val="22"/>
        </w:rPr>
      </w:pPr>
      <w:hyperlink w:anchor="_Toc263423247" w:history="1">
        <w:r w:rsidR="00B2280F" w:rsidRPr="007511D4">
          <w:rPr>
            <w:rStyle w:val="Hyperlink"/>
            <w:noProof/>
          </w:rPr>
          <w:t>Figure 19 Comparison of lake level elevations in historical (1850s) and current times.  Elevations in feet (NGVD 1929).</w:t>
        </w:r>
        <w:r w:rsidR="00B2280F">
          <w:rPr>
            <w:noProof/>
            <w:webHidden/>
          </w:rPr>
          <w:tab/>
        </w:r>
        <w:r>
          <w:rPr>
            <w:noProof/>
            <w:webHidden/>
          </w:rPr>
          <w:fldChar w:fldCharType="begin"/>
        </w:r>
        <w:r w:rsidR="00B2280F">
          <w:rPr>
            <w:noProof/>
            <w:webHidden/>
          </w:rPr>
          <w:instrText xml:space="preserve"> PAGEREF _Toc263423247 \h </w:instrText>
        </w:r>
        <w:r>
          <w:rPr>
            <w:noProof/>
            <w:webHidden/>
          </w:rPr>
        </w:r>
        <w:r>
          <w:rPr>
            <w:noProof/>
            <w:webHidden/>
          </w:rPr>
          <w:fldChar w:fldCharType="separate"/>
        </w:r>
        <w:r w:rsidR="00B2280F">
          <w:rPr>
            <w:noProof/>
            <w:webHidden/>
          </w:rPr>
          <w:t>2-31</w:t>
        </w:r>
        <w:r>
          <w:rPr>
            <w:noProof/>
            <w:webHidden/>
          </w:rPr>
          <w:fldChar w:fldCharType="end"/>
        </w:r>
      </w:hyperlink>
    </w:p>
    <w:p w:rsidR="00B2280F" w:rsidRDefault="00FC3A81">
      <w:pPr>
        <w:pStyle w:val="TableofFigures"/>
        <w:rPr>
          <w:rFonts w:ascii="Calibri" w:hAnsi="Calibri"/>
          <w:noProof/>
          <w:sz w:val="22"/>
          <w:szCs w:val="22"/>
        </w:rPr>
      </w:pPr>
      <w:hyperlink w:anchor="_Toc263423248" w:history="1">
        <w:r w:rsidR="00B2280F" w:rsidRPr="007511D4">
          <w:rPr>
            <w:rStyle w:val="Hyperlink"/>
            <w:noProof/>
          </w:rPr>
          <w:t>Figure 20 Relationship between TP (mg / liter) and chlorophyll-a (µg / liter) in Lakes Henry and Lulu.</w:t>
        </w:r>
        <w:r w:rsidR="00B2280F">
          <w:rPr>
            <w:noProof/>
            <w:webHidden/>
          </w:rPr>
          <w:tab/>
        </w:r>
        <w:r>
          <w:rPr>
            <w:noProof/>
            <w:webHidden/>
          </w:rPr>
          <w:fldChar w:fldCharType="begin"/>
        </w:r>
        <w:r w:rsidR="00B2280F">
          <w:rPr>
            <w:noProof/>
            <w:webHidden/>
          </w:rPr>
          <w:instrText xml:space="preserve"> PAGEREF _Toc263423248 \h </w:instrText>
        </w:r>
        <w:r>
          <w:rPr>
            <w:noProof/>
            <w:webHidden/>
          </w:rPr>
        </w:r>
        <w:r>
          <w:rPr>
            <w:noProof/>
            <w:webHidden/>
          </w:rPr>
          <w:fldChar w:fldCharType="separate"/>
        </w:r>
        <w:r w:rsidR="00B2280F">
          <w:rPr>
            <w:noProof/>
            <w:webHidden/>
          </w:rPr>
          <w:t>2-32</w:t>
        </w:r>
        <w:r>
          <w:rPr>
            <w:noProof/>
            <w:webHidden/>
          </w:rPr>
          <w:fldChar w:fldCharType="end"/>
        </w:r>
      </w:hyperlink>
    </w:p>
    <w:p w:rsidR="00B2280F" w:rsidRDefault="00FC3A81">
      <w:pPr>
        <w:pStyle w:val="TableofFigures"/>
        <w:rPr>
          <w:rFonts w:ascii="Calibri" w:hAnsi="Calibri"/>
          <w:noProof/>
          <w:sz w:val="22"/>
          <w:szCs w:val="22"/>
        </w:rPr>
      </w:pPr>
      <w:hyperlink w:anchor="_Toc263423249" w:history="1">
        <w:r w:rsidR="00B2280F" w:rsidRPr="007511D4">
          <w:rPr>
            <w:rStyle w:val="Hyperlink"/>
            <w:noProof/>
          </w:rPr>
          <w:t>Figure 21 Concentrations of chlorophyll-a (µg / liter), TN (mg / liter x 10), TP (mg / liter x 100) and Color (PCU / 10) in Lakes Henry and Lulu.  Data are median values from 1997 to 2007.</w:t>
        </w:r>
        <w:r w:rsidR="00B2280F">
          <w:rPr>
            <w:noProof/>
            <w:webHidden/>
          </w:rPr>
          <w:tab/>
        </w:r>
        <w:r>
          <w:rPr>
            <w:noProof/>
            <w:webHidden/>
          </w:rPr>
          <w:fldChar w:fldCharType="begin"/>
        </w:r>
        <w:r w:rsidR="00B2280F">
          <w:rPr>
            <w:noProof/>
            <w:webHidden/>
          </w:rPr>
          <w:instrText xml:space="preserve"> PAGEREF _Toc263423249 \h </w:instrText>
        </w:r>
        <w:r>
          <w:rPr>
            <w:noProof/>
            <w:webHidden/>
          </w:rPr>
        </w:r>
        <w:r>
          <w:rPr>
            <w:noProof/>
            <w:webHidden/>
          </w:rPr>
          <w:fldChar w:fldCharType="separate"/>
        </w:r>
        <w:r w:rsidR="00B2280F">
          <w:rPr>
            <w:noProof/>
            <w:webHidden/>
          </w:rPr>
          <w:t>2-33</w:t>
        </w:r>
        <w:r>
          <w:rPr>
            <w:noProof/>
            <w:webHidden/>
          </w:rPr>
          <w:fldChar w:fldCharType="end"/>
        </w:r>
      </w:hyperlink>
    </w:p>
    <w:p w:rsidR="00B2280F" w:rsidRDefault="00FC3A81">
      <w:pPr>
        <w:pStyle w:val="TableofFigures"/>
        <w:rPr>
          <w:rFonts w:ascii="Calibri" w:hAnsi="Calibri"/>
          <w:noProof/>
          <w:sz w:val="22"/>
          <w:szCs w:val="22"/>
        </w:rPr>
      </w:pPr>
      <w:hyperlink w:anchor="_Toc263423250" w:history="1">
        <w:r w:rsidR="00B2280F" w:rsidRPr="007511D4">
          <w:rPr>
            <w:rStyle w:val="Hyperlink"/>
            <w:noProof/>
          </w:rPr>
          <w:t>Figure 22 Water clarity (Secchi disk depth in feet) for Lake Howard.  Line is three-point moving average.  Shaded area denotes approximate time of stormwater retrofit project.</w:t>
        </w:r>
        <w:r w:rsidR="00B2280F">
          <w:rPr>
            <w:noProof/>
            <w:webHidden/>
          </w:rPr>
          <w:tab/>
        </w:r>
        <w:r>
          <w:rPr>
            <w:noProof/>
            <w:webHidden/>
          </w:rPr>
          <w:fldChar w:fldCharType="begin"/>
        </w:r>
        <w:r w:rsidR="00B2280F">
          <w:rPr>
            <w:noProof/>
            <w:webHidden/>
          </w:rPr>
          <w:instrText xml:space="preserve"> PAGEREF _Toc263423250 \h </w:instrText>
        </w:r>
        <w:r>
          <w:rPr>
            <w:noProof/>
            <w:webHidden/>
          </w:rPr>
        </w:r>
        <w:r>
          <w:rPr>
            <w:noProof/>
            <w:webHidden/>
          </w:rPr>
          <w:fldChar w:fldCharType="separate"/>
        </w:r>
        <w:r w:rsidR="00B2280F">
          <w:rPr>
            <w:noProof/>
            <w:webHidden/>
          </w:rPr>
          <w:t>3-1</w:t>
        </w:r>
        <w:r>
          <w:rPr>
            <w:noProof/>
            <w:webHidden/>
          </w:rPr>
          <w:fldChar w:fldCharType="end"/>
        </w:r>
      </w:hyperlink>
    </w:p>
    <w:p w:rsidR="00B2280F" w:rsidRDefault="00FC3A81">
      <w:pPr>
        <w:pStyle w:val="TableofFigures"/>
        <w:rPr>
          <w:rFonts w:ascii="Calibri" w:hAnsi="Calibri"/>
          <w:noProof/>
          <w:sz w:val="22"/>
          <w:szCs w:val="22"/>
        </w:rPr>
      </w:pPr>
      <w:hyperlink w:anchor="_Toc263423251" w:history="1">
        <w:r w:rsidR="00B2280F" w:rsidRPr="007511D4">
          <w:rPr>
            <w:rStyle w:val="Hyperlink"/>
            <w:noProof/>
          </w:rPr>
          <w:t>Figure 23 Water clarity (Secchi disk depth in feet) for Lake May.  Line is three-point moving average.  Shaded area denotes approximate time of stormwater retrofit project.</w:t>
        </w:r>
        <w:r w:rsidR="00B2280F">
          <w:rPr>
            <w:noProof/>
            <w:webHidden/>
          </w:rPr>
          <w:tab/>
        </w:r>
        <w:r>
          <w:rPr>
            <w:noProof/>
            <w:webHidden/>
          </w:rPr>
          <w:fldChar w:fldCharType="begin"/>
        </w:r>
        <w:r w:rsidR="00B2280F">
          <w:rPr>
            <w:noProof/>
            <w:webHidden/>
          </w:rPr>
          <w:instrText xml:space="preserve"> PAGEREF _Toc263423251 \h </w:instrText>
        </w:r>
        <w:r>
          <w:rPr>
            <w:noProof/>
            <w:webHidden/>
          </w:rPr>
        </w:r>
        <w:r>
          <w:rPr>
            <w:noProof/>
            <w:webHidden/>
          </w:rPr>
          <w:fldChar w:fldCharType="separate"/>
        </w:r>
        <w:r w:rsidR="00B2280F">
          <w:rPr>
            <w:noProof/>
            <w:webHidden/>
          </w:rPr>
          <w:t>3-2</w:t>
        </w:r>
        <w:r>
          <w:rPr>
            <w:noProof/>
            <w:webHidden/>
          </w:rPr>
          <w:fldChar w:fldCharType="end"/>
        </w:r>
      </w:hyperlink>
    </w:p>
    <w:p w:rsidR="00B2280F" w:rsidRDefault="00FC3A81">
      <w:pPr>
        <w:pStyle w:val="TableofFigures"/>
        <w:rPr>
          <w:rFonts w:ascii="Calibri" w:hAnsi="Calibri"/>
          <w:noProof/>
          <w:sz w:val="22"/>
          <w:szCs w:val="22"/>
        </w:rPr>
      </w:pPr>
      <w:hyperlink w:anchor="_Toc263423252" w:history="1">
        <w:r w:rsidR="00B2280F" w:rsidRPr="007511D4">
          <w:rPr>
            <w:rStyle w:val="Hyperlink"/>
            <w:noProof/>
          </w:rPr>
          <w:t>Figure 24 Water clarity (Secchi disk depth in feet) for Lake Lulu.  Line is three-point moving average.  Shaded area denotes approximate time of stormwater retrofit project.</w:t>
        </w:r>
        <w:r w:rsidR="00B2280F">
          <w:rPr>
            <w:noProof/>
            <w:webHidden/>
          </w:rPr>
          <w:tab/>
        </w:r>
        <w:r>
          <w:rPr>
            <w:noProof/>
            <w:webHidden/>
          </w:rPr>
          <w:fldChar w:fldCharType="begin"/>
        </w:r>
        <w:r w:rsidR="00B2280F">
          <w:rPr>
            <w:noProof/>
            <w:webHidden/>
          </w:rPr>
          <w:instrText xml:space="preserve"> PAGEREF _Toc263423252 \h </w:instrText>
        </w:r>
        <w:r>
          <w:rPr>
            <w:noProof/>
            <w:webHidden/>
          </w:rPr>
        </w:r>
        <w:r>
          <w:rPr>
            <w:noProof/>
            <w:webHidden/>
          </w:rPr>
          <w:fldChar w:fldCharType="separate"/>
        </w:r>
        <w:r w:rsidR="00B2280F">
          <w:rPr>
            <w:noProof/>
            <w:webHidden/>
          </w:rPr>
          <w:t>3-2</w:t>
        </w:r>
        <w:r>
          <w:rPr>
            <w:noProof/>
            <w:webHidden/>
          </w:rPr>
          <w:fldChar w:fldCharType="end"/>
        </w:r>
      </w:hyperlink>
    </w:p>
    <w:p w:rsidR="00B2280F" w:rsidRDefault="00FC3A81">
      <w:pPr>
        <w:pStyle w:val="TableofFigures"/>
        <w:rPr>
          <w:rFonts w:ascii="Calibri" w:hAnsi="Calibri"/>
          <w:noProof/>
          <w:sz w:val="22"/>
          <w:szCs w:val="22"/>
        </w:rPr>
      </w:pPr>
      <w:hyperlink w:anchor="_Toc263423253" w:history="1">
        <w:r w:rsidR="00B2280F" w:rsidRPr="007511D4">
          <w:rPr>
            <w:rStyle w:val="Hyperlink"/>
            <w:noProof/>
          </w:rPr>
          <w:t>Figure 25 Chlorophyll-a (µg / liter) for Lake Howard.  Line is three-point moving average.  Shaded area denotes approximate time of stormwater retrofit project.</w:t>
        </w:r>
        <w:r w:rsidR="00B2280F">
          <w:rPr>
            <w:noProof/>
            <w:webHidden/>
          </w:rPr>
          <w:tab/>
        </w:r>
        <w:r>
          <w:rPr>
            <w:noProof/>
            <w:webHidden/>
          </w:rPr>
          <w:fldChar w:fldCharType="begin"/>
        </w:r>
        <w:r w:rsidR="00B2280F">
          <w:rPr>
            <w:noProof/>
            <w:webHidden/>
          </w:rPr>
          <w:instrText xml:space="preserve"> PAGEREF _Toc263423253 \h </w:instrText>
        </w:r>
        <w:r>
          <w:rPr>
            <w:noProof/>
            <w:webHidden/>
          </w:rPr>
        </w:r>
        <w:r>
          <w:rPr>
            <w:noProof/>
            <w:webHidden/>
          </w:rPr>
          <w:fldChar w:fldCharType="separate"/>
        </w:r>
        <w:r w:rsidR="00B2280F">
          <w:rPr>
            <w:noProof/>
            <w:webHidden/>
          </w:rPr>
          <w:t>3-3</w:t>
        </w:r>
        <w:r>
          <w:rPr>
            <w:noProof/>
            <w:webHidden/>
          </w:rPr>
          <w:fldChar w:fldCharType="end"/>
        </w:r>
      </w:hyperlink>
    </w:p>
    <w:p w:rsidR="00B2280F" w:rsidRDefault="00FC3A81">
      <w:pPr>
        <w:pStyle w:val="TableofFigures"/>
        <w:rPr>
          <w:rFonts w:ascii="Calibri" w:hAnsi="Calibri"/>
          <w:noProof/>
          <w:sz w:val="22"/>
          <w:szCs w:val="22"/>
        </w:rPr>
      </w:pPr>
      <w:hyperlink w:anchor="_Toc263423254" w:history="1">
        <w:r w:rsidR="00B2280F" w:rsidRPr="007511D4">
          <w:rPr>
            <w:rStyle w:val="Hyperlink"/>
            <w:noProof/>
          </w:rPr>
          <w:t>Figure 26 Chlorophyll-a (µg / liter) for Lake May.  Line is three-point moving average.  Shaded area denotes approximate time of stormwater retrofit project.</w:t>
        </w:r>
        <w:r w:rsidR="00B2280F">
          <w:rPr>
            <w:noProof/>
            <w:webHidden/>
          </w:rPr>
          <w:tab/>
        </w:r>
        <w:r>
          <w:rPr>
            <w:noProof/>
            <w:webHidden/>
          </w:rPr>
          <w:fldChar w:fldCharType="begin"/>
        </w:r>
        <w:r w:rsidR="00B2280F">
          <w:rPr>
            <w:noProof/>
            <w:webHidden/>
          </w:rPr>
          <w:instrText xml:space="preserve"> PAGEREF _Toc263423254 \h </w:instrText>
        </w:r>
        <w:r>
          <w:rPr>
            <w:noProof/>
            <w:webHidden/>
          </w:rPr>
        </w:r>
        <w:r>
          <w:rPr>
            <w:noProof/>
            <w:webHidden/>
          </w:rPr>
          <w:fldChar w:fldCharType="separate"/>
        </w:r>
        <w:r w:rsidR="00B2280F">
          <w:rPr>
            <w:noProof/>
            <w:webHidden/>
          </w:rPr>
          <w:t>3-3</w:t>
        </w:r>
        <w:r>
          <w:rPr>
            <w:noProof/>
            <w:webHidden/>
          </w:rPr>
          <w:fldChar w:fldCharType="end"/>
        </w:r>
      </w:hyperlink>
    </w:p>
    <w:p w:rsidR="00B2280F" w:rsidRDefault="00FC3A81">
      <w:pPr>
        <w:pStyle w:val="TableofFigures"/>
        <w:rPr>
          <w:rFonts w:ascii="Calibri" w:hAnsi="Calibri"/>
          <w:noProof/>
          <w:sz w:val="22"/>
          <w:szCs w:val="22"/>
        </w:rPr>
      </w:pPr>
      <w:hyperlink w:anchor="_Toc263423255" w:history="1">
        <w:r w:rsidR="00B2280F" w:rsidRPr="007511D4">
          <w:rPr>
            <w:rStyle w:val="Hyperlink"/>
            <w:noProof/>
          </w:rPr>
          <w:t>Figure 27 Chlorophyll-a (µg / liter) for Lake Lulu.  Line is three-point moving average.  Shaded area denotes approximate time of stormwater retrofit project.</w:t>
        </w:r>
        <w:r w:rsidR="00B2280F">
          <w:rPr>
            <w:noProof/>
            <w:webHidden/>
          </w:rPr>
          <w:tab/>
        </w:r>
        <w:r>
          <w:rPr>
            <w:noProof/>
            <w:webHidden/>
          </w:rPr>
          <w:fldChar w:fldCharType="begin"/>
        </w:r>
        <w:r w:rsidR="00B2280F">
          <w:rPr>
            <w:noProof/>
            <w:webHidden/>
          </w:rPr>
          <w:instrText xml:space="preserve"> PAGEREF _Toc263423255 \h </w:instrText>
        </w:r>
        <w:r>
          <w:rPr>
            <w:noProof/>
            <w:webHidden/>
          </w:rPr>
        </w:r>
        <w:r>
          <w:rPr>
            <w:noProof/>
            <w:webHidden/>
          </w:rPr>
          <w:fldChar w:fldCharType="separate"/>
        </w:r>
        <w:r w:rsidR="00B2280F">
          <w:rPr>
            <w:noProof/>
            <w:webHidden/>
          </w:rPr>
          <w:t>3-4</w:t>
        </w:r>
        <w:r>
          <w:rPr>
            <w:noProof/>
            <w:webHidden/>
          </w:rPr>
          <w:fldChar w:fldCharType="end"/>
        </w:r>
      </w:hyperlink>
    </w:p>
    <w:p w:rsidR="00B2280F" w:rsidRDefault="00FC3A81">
      <w:pPr>
        <w:pStyle w:val="TableofFigures"/>
        <w:rPr>
          <w:rFonts w:ascii="Calibri" w:hAnsi="Calibri"/>
          <w:noProof/>
          <w:sz w:val="22"/>
          <w:szCs w:val="22"/>
        </w:rPr>
      </w:pPr>
      <w:hyperlink w:anchor="_Toc263423256" w:history="1">
        <w:r w:rsidR="00B2280F" w:rsidRPr="007511D4">
          <w:rPr>
            <w:rStyle w:val="Hyperlink"/>
            <w:noProof/>
          </w:rPr>
          <w:t>Figure 28 Total phosphorus (mg TP / liter) for Lake Howard.  Line is three-point moving average.  Shaded area denotes approximate time of stormwater retrofit project.</w:t>
        </w:r>
        <w:r w:rsidR="00B2280F">
          <w:rPr>
            <w:noProof/>
            <w:webHidden/>
          </w:rPr>
          <w:tab/>
        </w:r>
        <w:r>
          <w:rPr>
            <w:noProof/>
            <w:webHidden/>
          </w:rPr>
          <w:fldChar w:fldCharType="begin"/>
        </w:r>
        <w:r w:rsidR="00B2280F">
          <w:rPr>
            <w:noProof/>
            <w:webHidden/>
          </w:rPr>
          <w:instrText xml:space="preserve"> PAGEREF _Toc263423256 \h </w:instrText>
        </w:r>
        <w:r>
          <w:rPr>
            <w:noProof/>
            <w:webHidden/>
          </w:rPr>
        </w:r>
        <w:r>
          <w:rPr>
            <w:noProof/>
            <w:webHidden/>
          </w:rPr>
          <w:fldChar w:fldCharType="separate"/>
        </w:r>
        <w:r w:rsidR="00B2280F">
          <w:rPr>
            <w:noProof/>
            <w:webHidden/>
          </w:rPr>
          <w:t>3-5</w:t>
        </w:r>
        <w:r>
          <w:rPr>
            <w:noProof/>
            <w:webHidden/>
          </w:rPr>
          <w:fldChar w:fldCharType="end"/>
        </w:r>
      </w:hyperlink>
    </w:p>
    <w:p w:rsidR="00B2280F" w:rsidRDefault="00FC3A81">
      <w:pPr>
        <w:pStyle w:val="TableofFigures"/>
        <w:rPr>
          <w:rFonts w:ascii="Calibri" w:hAnsi="Calibri"/>
          <w:noProof/>
          <w:sz w:val="22"/>
          <w:szCs w:val="22"/>
        </w:rPr>
      </w:pPr>
      <w:hyperlink w:anchor="_Toc263423257" w:history="1">
        <w:r w:rsidR="00B2280F" w:rsidRPr="007511D4">
          <w:rPr>
            <w:rStyle w:val="Hyperlink"/>
            <w:noProof/>
          </w:rPr>
          <w:t>Figure 29 Total phosphorus (mg TP / liter) for Lake May.  Line is three-point moving average.  Shaded area denotes approximate time of stormwater retrofit project.</w:t>
        </w:r>
        <w:r w:rsidR="00B2280F">
          <w:rPr>
            <w:noProof/>
            <w:webHidden/>
          </w:rPr>
          <w:tab/>
        </w:r>
        <w:r>
          <w:rPr>
            <w:noProof/>
            <w:webHidden/>
          </w:rPr>
          <w:fldChar w:fldCharType="begin"/>
        </w:r>
        <w:r w:rsidR="00B2280F">
          <w:rPr>
            <w:noProof/>
            <w:webHidden/>
          </w:rPr>
          <w:instrText xml:space="preserve"> PAGEREF _Toc263423257 \h </w:instrText>
        </w:r>
        <w:r>
          <w:rPr>
            <w:noProof/>
            <w:webHidden/>
          </w:rPr>
        </w:r>
        <w:r>
          <w:rPr>
            <w:noProof/>
            <w:webHidden/>
          </w:rPr>
          <w:fldChar w:fldCharType="separate"/>
        </w:r>
        <w:r w:rsidR="00B2280F">
          <w:rPr>
            <w:noProof/>
            <w:webHidden/>
          </w:rPr>
          <w:t>3-5</w:t>
        </w:r>
        <w:r>
          <w:rPr>
            <w:noProof/>
            <w:webHidden/>
          </w:rPr>
          <w:fldChar w:fldCharType="end"/>
        </w:r>
      </w:hyperlink>
    </w:p>
    <w:p w:rsidR="00B2280F" w:rsidRDefault="00FC3A81">
      <w:pPr>
        <w:pStyle w:val="TableofFigures"/>
        <w:rPr>
          <w:rFonts w:ascii="Calibri" w:hAnsi="Calibri"/>
          <w:noProof/>
          <w:sz w:val="22"/>
          <w:szCs w:val="22"/>
        </w:rPr>
      </w:pPr>
      <w:hyperlink w:anchor="_Toc263423258" w:history="1">
        <w:r w:rsidR="00B2280F" w:rsidRPr="007511D4">
          <w:rPr>
            <w:rStyle w:val="Hyperlink"/>
            <w:noProof/>
          </w:rPr>
          <w:t>Figure 30 Total phosphorus (mg TP / liter) for Lake Lulu.  Line is three-point moving average.  Shaded area denotes approximate time of stormwater retrofit project.</w:t>
        </w:r>
        <w:r w:rsidR="00B2280F">
          <w:rPr>
            <w:noProof/>
            <w:webHidden/>
          </w:rPr>
          <w:tab/>
        </w:r>
        <w:r>
          <w:rPr>
            <w:noProof/>
            <w:webHidden/>
          </w:rPr>
          <w:fldChar w:fldCharType="begin"/>
        </w:r>
        <w:r w:rsidR="00B2280F">
          <w:rPr>
            <w:noProof/>
            <w:webHidden/>
          </w:rPr>
          <w:instrText xml:space="preserve"> PAGEREF _Toc263423258 \h </w:instrText>
        </w:r>
        <w:r>
          <w:rPr>
            <w:noProof/>
            <w:webHidden/>
          </w:rPr>
        </w:r>
        <w:r>
          <w:rPr>
            <w:noProof/>
            <w:webHidden/>
          </w:rPr>
          <w:fldChar w:fldCharType="separate"/>
        </w:r>
        <w:r w:rsidR="00B2280F">
          <w:rPr>
            <w:noProof/>
            <w:webHidden/>
          </w:rPr>
          <w:t>3-6</w:t>
        </w:r>
        <w:r>
          <w:rPr>
            <w:noProof/>
            <w:webHidden/>
          </w:rPr>
          <w:fldChar w:fldCharType="end"/>
        </w:r>
      </w:hyperlink>
    </w:p>
    <w:p w:rsidR="00B2280F" w:rsidRDefault="00FC3A81">
      <w:pPr>
        <w:pStyle w:val="TableofFigures"/>
        <w:rPr>
          <w:rFonts w:ascii="Calibri" w:hAnsi="Calibri"/>
          <w:noProof/>
          <w:sz w:val="22"/>
          <w:szCs w:val="22"/>
        </w:rPr>
      </w:pPr>
      <w:hyperlink w:anchor="_Toc263423259" w:history="1">
        <w:r w:rsidR="00B2280F" w:rsidRPr="007511D4">
          <w:rPr>
            <w:rStyle w:val="Hyperlink"/>
            <w:noProof/>
          </w:rPr>
          <w:t>Figure 31 Water clarity (Secchi disk depths in feet) for Lakes Conine and Parker.  Line is three-point moving average.  Shaded area denotes approximate time of whole-lake alum treatment for Lake Conine.</w:t>
        </w:r>
        <w:r w:rsidR="00B2280F">
          <w:rPr>
            <w:noProof/>
            <w:webHidden/>
          </w:rPr>
          <w:tab/>
        </w:r>
        <w:r>
          <w:rPr>
            <w:noProof/>
            <w:webHidden/>
          </w:rPr>
          <w:fldChar w:fldCharType="begin"/>
        </w:r>
        <w:r w:rsidR="00B2280F">
          <w:rPr>
            <w:noProof/>
            <w:webHidden/>
          </w:rPr>
          <w:instrText xml:space="preserve"> PAGEREF _Toc263423259 \h </w:instrText>
        </w:r>
        <w:r>
          <w:rPr>
            <w:noProof/>
            <w:webHidden/>
          </w:rPr>
        </w:r>
        <w:r>
          <w:rPr>
            <w:noProof/>
            <w:webHidden/>
          </w:rPr>
          <w:fldChar w:fldCharType="separate"/>
        </w:r>
        <w:r w:rsidR="00B2280F">
          <w:rPr>
            <w:noProof/>
            <w:webHidden/>
          </w:rPr>
          <w:t>3-7</w:t>
        </w:r>
        <w:r>
          <w:rPr>
            <w:noProof/>
            <w:webHidden/>
          </w:rPr>
          <w:fldChar w:fldCharType="end"/>
        </w:r>
      </w:hyperlink>
    </w:p>
    <w:p w:rsidR="00B2280F" w:rsidRDefault="00FC3A81">
      <w:pPr>
        <w:pStyle w:val="TableofFigures"/>
        <w:rPr>
          <w:rFonts w:ascii="Calibri" w:hAnsi="Calibri"/>
          <w:noProof/>
          <w:sz w:val="22"/>
          <w:szCs w:val="22"/>
        </w:rPr>
      </w:pPr>
      <w:hyperlink w:anchor="_Toc263423260" w:history="1">
        <w:r w:rsidR="00B2280F" w:rsidRPr="007511D4">
          <w:rPr>
            <w:rStyle w:val="Hyperlink"/>
            <w:noProof/>
          </w:rPr>
          <w:t>Figure 32 Chlorophyll-a (µg / liter) for Lakes Conine and Parker.  Line is three-point moving average.  Shaded area denotes approximate time of whole-lake alum  treatment for Lake Conine.</w:t>
        </w:r>
        <w:r w:rsidR="00B2280F">
          <w:rPr>
            <w:noProof/>
            <w:webHidden/>
          </w:rPr>
          <w:tab/>
        </w:r>
        <w:r>
          <w:rPr>
            <w:noProof/>
            <w:webHidden/>
          </w:rPr>
          <w:fldChar w:fldCharType="begin"/>
        </w:r>
        <w:r w:rsidR="00B2280F">
          <w:rPr>
            <w:noProof/>
            <w:webHidden/>
          </w:rPr>
          <w:instrText xml:space="preserve"> PAGEREF _Toc263423260 \h </w:instrText>
        </w:r>
        <w:r>
          <w:rPr>
            <w:noProof/>
            <w:webHidden/>
          </w:rPr>
        </w:r>
        <w:r>
          <w:rPr>
            <w:noProof/>
            <w:webHidden/>
          </w:rPr>
          <w:fldChar w:fldCharType="separate"/>
        </w:r>
        <w:r w:rsidR="00B2280F">
          <w:rPr>
            <w:noProof/>
            <w:webHidden/>
          </w:rPr>
          <w:t>3-7</w:t>
        </w:r>
        <w:r>
          <w:rPr>
            <w:noProof/>
            <w:webHidden/>
          </w:rPr>
          <w:fldChar w:fldCharType="end"/>
        </w:r>
      </w:hyperlink>
    </w:p>
    <w:p w:rsidR="00B2280F" w:rsidRDefault="00FC3A81">
      <w:pPr>
        <w:pStyle w:val="TableofFigures"/>
        <w:rPr>
          <w:rFonts w:ascii="Calibri" w:hAnsi="Calibri"/>
          <w:noProof/>
          <w:sz w:val="22"/>
          <w:szCs w:val="22"/>
        </w:rPr>
      </w:pPr>
      <w:hyperlink w:anchor="_Toc263423261" w:history="1">
        <w:r w:rsidR="00B2280F" w:rsidRPr="007511D4">
          <w:rPr>
            <w:rStyle w:val="Hyperlink"/>
            <w:noProof/>
          </w:rPr>
          <w:t>Figure 33 Total phosphorous (mg TP / liter) for Lakes Conine and Parker.  Line is three-point moving average.  Shaded area denotes approximate time of whole-lake alum treatment for Lake Conine.</w:t>
        </w:r>
        <w:r w:rsidR="00B2280F">
          <w:rPr>
            <w:noProof/>
            <w:webHidden/>
          </w:rPr>
          <w:tab/>
        </w:r>
        <w:r>
          <w:rPr>
            <w:noProof/>
            <w:webHidden/>
          </w:rPr>
          <w:fldChar w:fldCharType="begin"/>
        </w:r>
        <w:r w:rsidR="00B2280F">
          <w:rPr>
            <w:noProof/>
            <w:webHidden/>
          </w:rPr>
          <w:instrText xml:space="preserve"> PAGEREF _Toc263423261 \h </w:instrText>
        </w:r>
        <w:r>
          <w:rPr>
            <w:noProof/>
            <w:webHidden/>
          </w:rPr>
        </w:r>
        <w:r>
          <w:rPr>
            <w:noProof/>
            <w:webHidden/>
          </w:rPr>
          <w:fldChar w:fldCharType="separate"/>
        </w:r>
        <w:r w:rsidR="00B2280F">
          <w:rPr>
            <w:noProof/>
            <w:webHidden/>
          </w:rPr>
          <w:t>3-8</w:t>
        </w:r>
        <w:r>
          <w:rPr>
            <w:noProof/>
            <w:webHidden/>
          </w:rPr>
          <w:fldChar w:fldCharType="end"/>
        </w:r>
      </w:hyperlink>
    </w:p>
    <w:p w:rsidR="00B2280F" w:rsidRDefault="00FC3A81">
      <w:pPr>
        <w:pStyle w:val="TableofFigures"/>
        <w:rPr>
          <w:rFonts w:ascii="Calibri" w:hAnsi="Calibri"/>
          <w:noProof/>
          <w:sz w:val="22"/>
          <w:szCs w:val="22"/>
        </w:rPr>
      </w:pPr>
      <w:hyperlink w:anchor="_Toc263423262" w:history="1">
        <w:r w:rsidR="00B2280F" w:rsidRPr="007511D4">
          <w:rPr>
            <w:rStyle w:val="Hyperlink"/>
            <w:noProof/>
          </w:rPr>
          <w:t>Figure 34 Water clarity (Secchi disk depths in feet) for Banana Lake and Lake Parker.  Line is three-point moving average.  Shaded area denotes approximate time of sediment dredging project for Banana Lake.</w:t>
        </w:r>
        <w:r w:rsidR="00B2280F">
          <w:rPr>
            <w:noProof/>
            <w:webHidden/>
          </w:rPr>
          <w:tab/>
        </w:r>
        <w:r>
          <w:rPr>
            <w:noProof/>
            <w:webHidden/>
          </w:rPr>
          <w:fldChar w:fldCharType="begin"/>
        </w:r>
        <w:r w:rsidR="00B2280F">
          <w:rPr>
            <w:noProof/>
            <w:webHidden/>
          </w:rPr>
          <w:instrText xml:space="preserve"> PAGEREF _Toc263423262 \h </w:instrText>
        </w:r>
        <w:r>
          <w:rPr>
            <w:noProof/>
            <w:webHidden/>
          </w:rPr>
        </w:r>
        <w:r>
          <w:rPr>
            <w:noProof/>
            <w:webHidden/>
          </w:rPr>
          <w:fldChar w:fldCharType="separate"/>
        </w:r>
        <w:r w:rsidR="00B2280F">
          <w:rPr>
            <w:noProof/>
            <w:webHidden/>
          </w:rPr>
          <w:t>3-9</w:t>
        </w:r>
        <w:r>
          <w:rPr>
            <w:noProof/>
            <w:webHidden/>
          </w:rPr>
          <w:fldChar w:fldCharType="end"/>
        </w:r>
      </w:hyperlink>
    </w:p>
    <w:p w:rsidR="00B2280F" w:rsidRDefault="00FC3A81">
      <w:pPr>
        <w:pStyle w:val="TableofFigures"/>
        <w:rPr>
          <w:rFonts w:ascii="Calibri" w:hAnsi="Calibri"/>
          <w:noProof/>
          <w:sz w:val="22"/>
          <w:szCs w:val="22"/>
        </w:rPr>
      </w:pPr>
      <w:hyperlink w:anchor="_Toc263423263" w:history="1">
        <w:r w:rsidR="00B2280F" w:rsidRPr="007511D4">
          <w:rPr>
            <w:rStyle w:val="Hyperlink"/>
            <w:noProof/>
          </w:rPr>
          <w:t>Figure 35 Water clarity (Secchi disk depths in feet) for Lake Hollingsworth and Lake Parker.  Line is three-point moving average.  Green shaded area denotes approximate time of sediment removal project for Lake Hollingsworth.  Orange shaded area denotes approximate time of whole-lake alum project for Lake Hollingsworth.</w:t>
        </w:r>
        <w:r w:rsidR="00B2280F">
          <w:rPr>
            <w:noProof/>
            <w:webHidden/>
          </w:rPr>
          <w:tab/>
        </w:r>
        <w:r>
          <w:rPr>
            <w:noProof/>
            <w:webHidden/>
          </w:rPr>
          <w:fldChar w:fldCharType="begin"/>
        </w:r>
        <w:r w:rsidR="00B2280F">
          <w:rPr>
            <w:noProof/>
            <w:webHidden/>
          </w:rPr>
          <w:instrText xml:space="preserve"> PAGEREF _Toc263423263 \h </w:instrText>
        </w:r>
        <w:r>
          <w:rPr>
            <w:noProof/>
            <w:webHidden/>
          </w:rPr>
        </w:r>
        <w:r>
          <w:rPr>
            <w:noProof/>
            <w:webHidden/>
          </w:rPr>
          <w:fldChar w:fldCharType="separate"/>
        </w:r>
        <w:r w:rsidR="00B2280F">
          <w:rPr>
            <w:noProof/>
            <w:webHidden/>
          </w:rPr>
          <w:t>3-9</w:t>
        </w:r>
        <w:r>
          <w:rPr>
            <w:noProof/>
            <w:webHidden/>
          </w:rPr>
          <w:fldChar w:fldCharType="end"/>
        </w:r>
      </w:hyperlink>
    </w:p>
    <w:p w:rsidR="00B2280F" w:rsidRDefault="00FC3A81">
      <w:pPr>
        <w:pStyle w:val="TableofFigures"/>
        <w:rPr>
          <w:rFonts w:ascii="Calibri" w:hAnsi="Calibri"/>
          <w:noProof/>
          <w:sz w:val="22"/>
          <w:szCs w:val="22"/>
        </w:rPr>
      </w:pPr>
      <w:hyperlink w:anchor="_Toc263423264" w:history="1">
        <w:r w:rsidR="00B2280F" w:rsidRPr="007511D4">
          <w:rPr>
            <w:rStyle w:val="Hyperlink"/>
            <w:noProof/>
          </w:rPr>
          <w:t>Figure 36 Chlorophyll-a (µg / liter) for Banana Lake and Lake Parker.  Line is three-point moving average.  Shaded area denotes approximate time of sediment dredging project for Banana Lake.</w:t>
        </w:r>
        <w:r w:rsidR="00B2280F">
          <w:rPr>
            <w:noProof/>
            <w:webHidden/>
          </w:rPr>
          <w:tab/>
        </w:r>
        <w:r>
          <w:rPr>
            <w:noProof/>
            <w:webHidden/>
          </w:rPr>
          <w:fldChar w:fldCharType="begin"/>
        </w:r>
        <w:r w:rsidR="00B2280F">
          <w:rPr>
            <w:noProof/>
            <w:webHidden/>
          </w:rPr>
          <w:instrText xml:space="preserve"> PAGEREF _Toc263423264 \h </w:instrText>
        </w:r>
        <w:r>
          <w:rPr>
            <w:noProof/>
            <w:webHidden/>
          </w:rPr>
        </w:r>
        <w:r>
          <w:rPr>
            <w:noProof/>
            <w:webHidden/>
          </w:rPr>
          <w:fldChar w:fldCharType="separate"/>
        </w:r>
        <w:r w:rsidR="00B2280F">
          <w:rPr>
            <w:noProof/>
            <w:webHidden/>
          </w:rPr>
          <w:t>3-10</w:t>
        </w:r>
        <w:r>
          <w:rPr>
            <w:noProof/>
            <w:webHidden/>
          </w:rPr>
          <w:fldChar w:fldCharType="end"/>
        </w:r>
      </w:hyperlink>
    </w:p>
    <w:p w:rsidR="00B2280F" w:rsidRDefault="00FC3A81">
      <w:pPr>
        <w:pStyle w:val="TableofFigures"/>
        <w:rPr>
          <w:rFonts w:ascii="Calibri" w:hAnsi="Calibri"/>
          <w:noProof/>
          <w:sz w:val="22"/>
          <w:szCs w:val="22"/>
        </w:rPr>
      </w:pPr>
      <w:hyperlink w:anchor="_Toc263423265" w:history="1">
        <w:r w:rsidR="00B2280F" w:rsidRPr="007511D4">
          <w:rPr>
            <w:rStyle w:val="Hyperlink"/>
            <w:noProof/>
          </w:rPr>
          <w:t>Figure 37 Chlorophyll-a (µg / liter) for Lake Hollingsworth and Lake Parker.  Line is three-point moving average.  Green shaded area denotes approximate time of sediment removal project for Lake Hollingsworth.  Orange shaded area denotes approximate time of whole-lake alum project for Lake Hollingsworth.</w:t>
        </w:r>
        <w:r w:rsidR="00B2280F">
          <w:rPr>
            <w:noProof/>
            <w:webHidden/>
          </w:rPr>
          <w:tab/>
        </w:r>
        <w:r>
          <w:rPr>
            <w:noProof/>
            <w:webHidden/>
          </w:rPr>
          <w:fldChar w:fldCharType="begin"/>
        </w:r>
        <w:r w:rsidR="00B2280F">
          <w:rPr>
            <w:noProof/>
            <w:webHidden/>
          </w:rPr>
          <w:instrText xml:space="preserve"> PAGEREF _Toc263423265 \h </w:instrText>
        </w:r>
        <w:r>
          <w:rPr>
            <w:noProof/>
            <w:webHidden/>
          </w:rPr>
        </w:r>
        <w:r>
          <w:rPr>
            <w:noProof/>
            <w:webHidden/>
          </w:rPr>
          <w:fldChar w:fldCharType="separate"/>
        </w:r>
        <w:r w:rsidR="00B2280F">
          <w:rPr>
            <w:noProof/>
            <w:webHidden/>
          </w:rPr>
          <w:t>3-10</w:t>
        </w:r>
        <w:r>
          <w:rPr>
            <w:noProof/>
            <w:webHidden/>
          </w:rPr>
          <w:fldChar w:fldCharType="end"/>
        </w:r>
      </w:hyperlink>
    </w:p>
    <w:p w:rsidR="00B2280F" w:rsidRDefault="00FC3A81">
      <w:pPr>
        <w:pStyle w:val="TableofFigures"/>
        <w:rPr>
          <w:rFonts w:ascii="Calibri" w:hAnsi="Calibri"/>
          <w:noProof/>
          <w:sz w:val="22"/>
          <w:szCs w:val="22"/>
        </w:rPr>
      </w:pPr>
      <w:hyperlink w:anchor="_Toc263423266" w:history="1">
        <w:r w:rsidR="00B2280F" w:rsidRPr="007511D4">
          <w:rPr>
            <w:rStyle w:val="Hyperlink"/>
            <w:noProof/>
          </w:rPr>
          <w:t>Figure 38 Total phosphorus (mg / liter) for Banana Lake and Lake Parker.  Line is three-point moving average.  Shaded area denotes approximate time of sediment dredging project for Banana Lake.</w:t>
        </w:r>
        <w:r w:rsidR="00B2280F">
          <w:rPr>
            <w:noProof/>
            <w:webHidden/>
          </w:rPr>
          <w:tab/>
        </w:r>
        <w:r>
          <w:rPr>
            <w:noProof/>
            <w:webHidden/>
          </w:rPr>
          <w:fldChar w:fldCharType="begin"/>
        </w:r>
        <w:r w:rsidR="00B2280F">
          <w:rPr>
            <w:noProof/>
            <w:webHidden/>
          </w:rPr>
          <w:instrText xml:space="preserve"> PAGEREF _Toc263423266 \h </w:instrText>
        </w:r>
        <w:r>
          <w:rPr>
            <w:noProof/>
            <w:webHidden/>
          </w:rPr>
        </w:r>
        <w:r>
          <w:rPr>
            <w:noProof/>
            <w:webHidden/>
          </w:rPr>
          <w:fldChar w:fldCharType="separate"/>
        </w:r>
        <w:r w:rsidR="00B2280F">
          <w:rPr>
            <w:noProof/>
            <w:webHidden/>
          </w:rPr>
          <w:t>3-11</w:t>
        </w:r>
        <w:r>
          <w:rPr>
            <w:noProof/>
            <w:webHidden/>
          </w:rPr>
          <w:fldChar w:fldCharType="end"/>
        </w:r>
      </w:hyperlink>
    </w:p>
    <w:p w:rsidR="00B2280F" w:rsidRDefault="00FC3A81">
      <w:pPr>
        <w:pStyle w:val="TableofFigures"/>
        <w:rPr>
          <w:rFonts w:ascii="Calibri" w:hAnsi="Calibri"/>
          <w:noProof/>
          <w:sz w:val="22"/>
          <w:szCs w:val="22"/>
        </w:rPr>
      </w:pPr>
      <w:hyperlink w:anchor="_Toc263423267" w:history="1">
        <w:r w:rsidR="00B2280F" w:rsidRPr="007511D4">
          <w:rPr>
            <w:rStyle w:val="Hyperlink"/>
            <w:noProof/>
          </w:rPr>
          <w:t>Figure 39 Total phosphorus (mg / liter) for Lake Hollingsworth and Lake Parker.  Line is three-point moving average.  Green shaded area denotes approximate time of sediment removal project for Lake Hollingsworth.  Orange shaded area denotes approximate time of whole-lake alum project for Lake Hollingsworth.</w:t>
        </w:r>
        <w:r w:rsidR="00B2280F">
          <w:rPr>
            <w:noProof/>
            <w:webHidden/>
          </w:rPr>
          <w:tab/>
        </w:r>
        <w:r>
          <w:rPr>
            <w:noProof/>
            <w:webHidden/>
          </w:rPr>
          <w:fldChar w:fldCharType="begin"/>
        </w:r>
        <w:r w:rsidR="00B2280F">
          <w:rPr>
            <w:noProof/>
            <w:webHidden/>
          </w:rPr>
          <w:instrText xml:space="preserve"> PAGEREF _Toc263423267 \h </w:instrText>
        </w:r>
        <w:r>
          <w:rPr>
            <w:noProof/>
            <w:webHidden/>
          </w:rPr>
        </w:r>
        <w:r>
          <w:rPr>
            <w:noProof/>
            <w:webHidden/>
          </w:rPr>
          <w:fldChar w:fldCharType="separate"/>
        </w:r>
        <w:r w:rsidR="00B2280F">
          <w:rPr>
            <w:noProof/>
            <w:webHidden/>
          </w:rPr>
          <w:t>3-11</w:t>
        </w:r>
        <w:r>
          <w:rPr>
            <w:noProof/>
            <w:webHidden/>
          </w:rPr>
          <w:fldChar w:fldCharType="end"/>
        </w:r>
      </w:hyperlink>
    </w:p>
    <w:p w:rsidR="00B2280F" w:rsidRDefault="00FC3A81">
      <w:pPr>
        <w:pStyle w:val="TableofFigures"/>
        <w:rPr>
          <w:rFonts w:ascii="Calibri" w:hAnsi="Calibri"/>
          <w:noProof/>
          <w:sz w:val="22"/>
          <w:szCs w:val="22"/>
        </w:rPr>
      </w:pPr>
      <w:hyperlink w:anchor="_Toc263423268" w:history="1">
        <w:r w:rsidR="00B2280F" w:rsidRPr="007511D4">
          <w:rPr>
            <w:rStyle w:val="Hyperlink"/>
            <w:noProof/>
          </w:rPr>
          <w:t>Figure 40 Chlorophyll-a in Lake Trafford.  Line is three-point moving average.  Shaded area denotes approximate time of sediment removal project.</w:t>
        </w:r>
        <w:r w:rsidR="00B2280F">
          <w:rPr>
            <w:noProof/>
            <w:webHidden/>
          </w:rPr>
          <w:tab/>
        </w:r>
        <w:r>
          <w:rPr>
            <w:noProof/>
            <w:webHidden/>
          </w:rPr>
          <w:fldChar w:fldCharType="begin"/>
        </w:r>
        <w:r w:rsidR="00B2280F">
          <w:rPr>
            <w:noProof/>
            <w:webHidden/>
          </w:rPr>
          <w:instrText xml:space="preserve"> PAGEREF _Toc263423268 \h </w:instrText>
        </w:r>
        <w:r>
          <w:rPr>
            <w:noProof/>
            <w:webHidden/>
          </w:rPr>
        </w:r>
        <w:r>
          <w:rPr>
            <w:noProof/>
            <w:webHidden/>
          </w:rPr>
          <w:fldChar w:fldCharType="separate"/>
        </w:r>
        <w:r w:rsidR="00B2280F">
          <w:rPr>
            <w:noProof/>
            <w:webHidden/>
          </w:rPr>
          <w:t>3-13</w:t>
        </w:r>
        <w:r>
          <w:rPr>
            <w:noProof/>
            <w:webHidden/>
          </w:rPr>
          <w:fldChar w:fldCharType="end"/>
        </w:r>
      </w:hyperlink>
    </w:p>
    <w:p w:rsidR="00B2280F" w:rsidRDefault="00FC3A81" w:rsidP="007521B4">
      <w:pPr>
        <w:pStyle w:val="BodyText"/>
      </w:pPr>
      <w:r>
        <w:fldChar w:fldCharType="end"/>
      </w:r>
    </w:p>
    <w:p w:rsidR="00B2280F" w:rsidRDefault="00B2280F" w:rsidP="00E26369">
      <w:pPr>
        <w:pStyle w:val="BodyText"/>
      </w:pPr>
    </w:p>
    <w:p w:rsidR="00B2280F" w:rsidRDefault="00B2280F">
      <w:pPr>
        <w:rPr>
          <w:rFonts w:ascii="Arial" w:hAnsi="Arial" w:cs="Arial"/>
          <w:b/>
          <w:sz w:val="22"/>
          <w:szCs w:val="22"/>
        </w:rPr>
      </w:pPr>
      <w:r>
        <w:rPr>
          <w:rFonts w:ascii="Arial" w:hAnsi="Arial" w:cs="Arial"/>
          <w:b/>
          <w:sz w:val="22"/>
          <w:szCs w:val="22"/>
        </w:rPr>
        <w:br w:type="page"/>
      </w:r>
    </w:p>
    <w:p w:rsidR="00B2280F" w:rsidRPr="00B87D63" w:rsidRDefault="00B2280F" w:rsidP="00E26369">
      <w:pPr>
        <w:pStyle w:val="BodyText"/>
        <w:rPr>
          <w:rFonts w:ascii="Arial" w:hAnsi="Arial" w:cs="Arial"/>
          <w:b/>
          <w:sz w:val="22"/>
          <w:szCs w:val="22"/>
        </w:rPr>
      </w:pPr>
      <w:r w:rsidRPr="00B87D63">
        <w:rPr>
          <w:rFonts w:ascii="Arial" w:hAnsi="Arial" w:cs="Arial"/>
          <w:b/>
          <w:sz w:val="22"/>
          <w:szCs w:val="22"/>
        </w:rPr>
        <w:t>List of Tables</w:t>
      </w:r>
      <w:r>
        <w:rPr>
          <w:rFonts w:ascii="Arial" w:hAnsi="Arial" w:cs="Arial"/>
          <w:b/>
          <w:sz w:val="22"/>
          <w:szCs w:val="22"/>
        </w:rPr>
        <w:t>:</w:t>
      </w:r>
    </w:p>
    <w:p w:rsidR="00B2280F" w:rsidRDefault="00FC3A81">
      <w:pPr>
        <w:pStyle w:val="TableofFigures"/>
        <w:rPr>
          <w:rFonts w:ascii="Calibri" w:hAnsi="Calibri"/>
          <w:noProof/>
          <w:sz w:val="22"/>
          <w:szCs w:val="22"/>
        </w:rPr>
      </w:pPr>
      <w:r w:rsidRPr="00FC3A81">
        <w:fldChar w:fldCharType="begin"/>
      </w:r>
      <w:r w:rsidR="00B2280F">
        <w:instrText xml:space="preserve"> TOC \h \z \t "Table Title" \c </w:instrText>
      </w:r>
      <w:r w:rsidRPr="00FC3A81">
        <w:fldChar w:fldCharType="separate"/>
      </w:r>
      <w:hyperlink w:anchor="_Toc263423269" w:history="1">
        <w:r w:rsidR="00B2280F" w:rsidRPr="005016F4">
          <w:rPr>
            <w:rStyle w:val="Hyperlink"/>
            <w:noProof/>
          </w:rPr>
          <w:t>Table 1 Classification of lakes of the WHCL into Ridge or Valley, Clear or Colored, and Acidic or Alkaline Categories.  Ridge vs. Valley classifications from PBS&amp;J (2008).  All other classifications use criteria outlined in Weaver and Hendrickson (2009) and EPA (2010).  NA = not applicable.</w:t>
        </w:r>
        <w:r w:rsidR="00B2280F">
          <w:rPr>
            <w:noProof/>
            <w:webHidden/>
          </w:rPr>
          <w:tab/>
        </w:r>
        <w:r>
          <w:rPr>
            <w:noProof/>
            <w:webHidden/>
          </w:rPr>
          <w:fldChar w:fldCharType="begin"/>
        </w:r>
        <w:r w:rsidR="00B2280F">
          <w:rPr>
            <w:noProof/>
            <w:webHidden/>
          </w:rPr>
          <w:instrText xml:space="preserve"> PAGEREF _Toc263423269 \h </w:instrText>
        </w:r>
        <w:r>
          <w:rPr>
            <w:noProof/>
            <w:webHidden/>
          </w:rPr>
        </w:r>
        <w:r>
          <w:rPr>
            <w:noProof/>
            <w:webHidden/>
          </w:rPr>
          <w:fldChar w:fldCharType="separate"/>
        </w:r>
        <w:r w:rsidR="00B2280F">
          <w:rPr>
            <w:noProof/>
            <w:webHidden/>
          </w:rPr>
          <w:t>2-6</w:t>
        </w:r>
        <w:r>
          <w:rPr>
            <w:noProof/>
            <w:webHidden/>
          </w:rPr>
          <w:fldChar w:fldCharType="end"/>
        </w:r>
      </w:hyperlink>
    </w:p>
    <w:p w:rsidR="00B2280F" w:rsidRDefault="00FC3A81">
      <w:pPr>
        <w:pStyle w:val="TableofFigures"/>
        <w:rPr>
          <w:rFonts w:ascii="Calibri" w:hAnsi="Calibri"/>
          <w:noProof/>
          <w:sz w:val="22"/>
          <w:szCs w:val="22"/>
        </w:rPr>
      </w:pPr>
      <w:hyperlink w:anchor="_Toc263423270" w:history="1">
        <w:r w:rsidR="00B2280F" w:rsidRPr="005016F4">
          <w:rPr>
            <w:rStyle w:val="Hyperlink"/>
            <w:noProof/>
          </w:rPr>
          <w:t>Table 2 Target and median values (1997 to 2007) for chlorophyll-a (µg/liter) for WHCL using methodology outlined in EPA (2010) and modified using locally-derived specific conductance threshold values for alkalinity.</w:t>
        </w:r>
        <w:r w:rsidR="00B2280F">
          <w:rPr>
            <w:noProof/>
            <w:webHidden/>
          </w:rPr>
          <w:tab/>
        </w:r>
        <w:r>
          <w:rPr>
            <w:noProof/>
            <w:webHidden/>
          </w:rPr>
          <w:fldChar w:fldCharType="begin"/>
        </w:r>
        <w:r w:rsidR="00B2280F">
          <w:rPr>
            <w:noProof/>
            <w:webHidden/>
          </w:rPr>
          <w:instrText xml:space="preserve"> PAGEREF _Toc263423270 \h </w:instrText>
        </w:r>
        <w:r>
          <w:rPr>
            <w:noProof/>
            <w:webHidden/>
          </w:rPr>
        </w:r>
        <w:r>
          <w:rPr>
            <w:noProof/>
            <w:webHidden/>
          </w:rPr>
          <w:fldChar w:fldCharType="separate"/>
        </w:r>
        <w:r w:rsidR="00B2280F">
          <w:rPr>
            <w:noProof/>
            <w:webHidden/>
          </w:rPr>
          <w:t>2-8</w:t>
        </w:r>
        <w:r>
          <w:rPr>
            <w:noProof/>
            <w:webHidden/>
          </w:rPr>
          <w:fldChar w:fldCharType="end"/>
        </w:r>
      </w:hyperlink>
    </w:p>
    <w:p w:rsidR="00B2280F" w:rsidRDefault="00FC3A81">
      <w:pPr>
        <w:pStyle w:val="TableofFigures"/>
        <w:rPr>
          <w:rFonts w:ascii="Calibri" w:hAnsi="Calibri"/>
          <w:noProof/>
          <w:sz w:val="22"/>
          <w:szCs w:val="22"/>
        </w:rPr>
      </w:pPr>
      <w:hyperlink w:anchor="_Toc263423271" w:history="1">
        <w:r w:rsidR="00B2280F" w:rsidRPr="005016F4">
          <w:rPr>
            <w:rStyle w:val="Hyperlink"/>
            <w:noProof/>
          </w:rPr>
          <w:t>Table 3 Target and median values (1997 to 2007) for total phosphorus (mg TP/liter) and total nitrogen (mg TN/liter) for WHCL using methodology outlined in EPA (2010) and modified using locally-derived specific conductance threshold values for alkalinity</w:t>
        </w:r>
        <w:r w:rsidR="00B2280F">
          <w:rPr>
            <w:noProof/>
            <w:webHidden/>
          </w:rPr>
          <w:tab/>
        </w:r>
        <w:r>
          <w:rPr>
            <w:noProof/>
            <w:webHidden/>
          </w:rPr>
          <w:fldChar w:fldCharType="begin"/>
        </w:r>
        <w:r w:rsidR="00B2280F">
          <w:rPr>
            <w:noProof/>
            <w:webHidden/>
          </w:rPr>
          <w:instrText xml:space="preserve"> PAGEREF _Toc263423271 \h </w:instrText>
        </w:r>
        <w:r>
          <w:rPr>
            <w:noProof/>
            <w:webHidden/>
          </w:rPr>
        </w:r>
        <w:r>
          <w:rPr>
            <w:noProof/>
            <w:webHidden/>
          </w:rPr>
          <w:fldChar w:fldCharType="separate"/>
        </w:r>
        <w:r w:rsidR="00B2280F">
          <w:rPr>
            <w:noProof/>
            <w:webHidden/>
          </w:rPr>
          <w:t>2-9</w:t>
        </w:r>
        <w:r>
          <w:rPr>
            <w:noProof/>
            <w:webHidden/>
          </w:rPr>
          <w:fldChar w:fldCharType="end"/>
        </w:r>
      </w:hyperlink>
    </w:p>
    <w:p w:rsidR="00B2280F" w:rsidRDefault="00FC3A81">
      <w:pPr>
        <w:pStyle w:val="TableofFigures"/>
        <w:rPr>
          <w:rFonts w:ascii="Calibri" w:hAnsi="Calibri"/>
          <w:noProof/>
          <w:sz w:val="22"/>
          <w:szCs w:val="22"/>
        </w:rPr>
      </w:pPr>
      <w:hyperlink w:anchor="_Toc263423272" w:history="1">
        <w:r w:rsidR="00B2280F" w:rsidRPr="005016F4">
          <w:rPr>
            <w:rStyle w:val="Hyperlink"/>
            <w:noProof/>
          </w:rPr>
          <w:t>Table 4   Regression analysis of lake levels and chlorophyll-a, total nitrogen  and total phosphorus (data from PBS&amp;J 2008).</w:t>
        </w:r>
        <w:r w:rsidR="00B2280F">
          <w:rPr>
            <w:noProof/>
            <w:webHidden/>
          </w:rPr>
          <w:tab/>
        </w:r>
        <w:r>
          <w:rPr>
            <w:noProof/>
            <w:webHidden/>
          </w:rPr>
          <w:fldChar w:fldCharType="begin"/>
        </w:r>
        <w:r w:rsidR="00B2280F">
          <w:rPr>
            <w:noProof/>
            <w:webHidden/>
          </w:rPr>
          <w:instrText xml:space="preserve"> PAGEREF _Toc263423272 \h </w:instrText>
        </w:r>
        <w:r>
          <w:rPr>
            <w:noProof/>
            <w:webHidden/>
          </w:rPr>
        </w:r>
        <w:r>
          <w:rPr>
            <w:noProof/>
            <w:webHidden/>
          </w:rPr>
          <w:fldChar w:fldCharType="separate"/>
        </w:r>
        <w:r w:rsidR="00B2280F">
          <w:rPr>
            <w:noProof/>
            <w:webHidden/>
          </w:rPr>
          <w:t>2-12</w:t>
        </w:r>
        <w:r>
          <w:rPr>
            <w:noProof/>
            <w:webHidden/>
          </w:rPr>
          <w:fldChar w:fldCharType="end"/>
        </w:r>
      </w:hyperlink>
    </w:p>
    <w:p w:rsidR="00B2280F" w:rsidRDefault="00FC3A81">
      <w:pPr>
        <w:pStyle w:val="TableofFigures"/>
        <w:rPr>
          <w:rFonts w:ascii="Calibri" w:hAnsi="Calibri"/>
          <w:noProof/>
          <w:sz w:val="22"/>
          <w:szCs w:val="22"/>
        </w:rPr>
      </w:pPr>
      <w:hyperlink w:anchor="_Toc263423273" w:history="1">
        <w:r w:rsidR="00B2280F" w:rsidRPr="005016F4">
          <w:rPr>
            <w:rStyle w:val="Hyperlink"/>
            <w:noProof/>
          </w:rPr>
          <w:t>Table 5  Summary of available information on point source discharge history of various WHCL lakes (compiled from various sources).</w:t>
        </w:r>
        <w:r w:rsidR="00B2280F">
          <w:rPr>
            <w:noProof/>
            <w:webHidden/>
          </w:rPr>
          <w:tab/>
        </w:r>
        <w:r>
          <w:rPr>
            <w:noProof/>
            <w:webHidden/>
          </w:rPr>
          <w:fldChar w:fldCharType="begin"/>
        </w:r>
        <w:r w:rsidR="00B2280F">
          <w:rPr>
            <w:noProof/>
            <w:webHidden/>
          </w:rPr>
          <w:instrText xml:space="preserve"> PAGEREF _Toc263423273 \h </w:instrText>
        </w:r>
        <w:r>
          <w:rPr>
            <w:noProof/>
            <w:webHidden/>
          </w:rPr>
        </w:r>
        <w:r>
          <w:rPr>
            <w:noProof/>
            <w:webHidden/>
          </w:rPr>
          <w:fldChar w:fldCharType="separate"/>
        </w:r>
        <w:r w:rsidR="00B2280F">
          <w:rPr>
            <w:noProof/>
            <w:webHidden/>
          </w:rPr>
          <w:t>2-14</w:t>
        </w:r>
        <w:r>
          <w:rPr>
            <w:noProof/>
            <w:webHidden/>
          </w:rPr>
          <w:fldChar w:fldCharType="end"/>
        </w:r>
      </w:hyperlink>
    </w:p>
    <w:p w:rsidR="00B2280F" w:rsidRDefault="00FC3A81">
      <w:pPr>
        <w:pStyle w:val="TableofFigures"/>
        <w:rPr>
          <w:rFonts w:ascii="Calibri" w:hAnsi="Calibri"/>
          <w:noProof/>
          <w:sz w:val="22"/>
          <w:szCs w:val="22"/>
        </w:rPr>
      </w:pPr>
      <w:hyperlink w:anchor="_Toc263423274" w:history="1">
        <w:r w:rsidR="00B2280F" w:rsidRPr="005016F4">
          <w:rPr>
            <w:rStyle w:val="Hyperlink"/>
            <w:noProof/>
          </w:rPr>
          <w:t>Table 6  Summary of trends over time in lake levels in Polk County.  Data from Spechler and Kroening (2006).</w:t>
        </w:r>
        <w:r w:rsidR="00B2280F">
          <w:rPr>
            <w:noProof/>
            <w:webHidden/>
          </w:rPr>
          <w:tab/>
        </w:r>
        <w:r>
          <w:rPr>
            <w:noProof/>
            <w:webHidden/>
          </w:rPr>
          <w:fldChar w:fldCharType="begin"/>
        </w:r>
        <w:r w:rsidR="00B2280F">
          <w:rPr>
            <w:noProof/>
            <w:webHidden/>
          </w:rPr>
          <w:instrText xml:space="preserve"> PAGEREF _Toc263423274 \h </w:instrText>
        </w:r>
        <w:r>
          <w:rPr>
            <w:noProof/>
            <w:webHidden/>
          </w:rPr>
        </w:r>
        <w:r>
          <w:rPr>
            <w:noProof/>
            <w:webHidden/>
          </w:rPr>
          <w:fldChar w:fldCharType="separate"/>
        </w:r>
        <w:r w:rsidR="00B2280F">
          <w:rPr>
            <w:noProof/>
            <w:webHidden/>
          </w:rPr>
          <w:t>2-21</w:t>
        </w:r>
        <w:r>
          <w:rPr>
            <w:noProof/>
            <w:webHidden/>
          </w:rPr>
          <w:fldChar w:fldCharType="end"/>
        </w:r>
      </w:hyperlink>
    </w:p>
    <w:p w:rsidR="00B2280F" w:rsidRDefault="00FC3A81">
      <w:pPr>
        <w:pStyle w:val="TableofFigures"/>
        <w:rPr>
          <w:rFonts w:ascii="Calibri" w:hAnsi="Calibri"/>
          <w:noProof/>
          <w:sz w:val="22"/>
          <w:szCs w:val="22"/>
        </w:rPr>
      </w:pPr>
      <w:hyperlink w:anchor="_Toc263423275" w:history="1">
        <w:r w:rsidR="00B2280F" w:rsidRPr="005016F4">
          <w:rPr>
            <w:rStyle w:val="Hyperlink"/>
            <w:noProof/>
          </w:rPr>
          <w:t>Table 7 Summary of Best-Fit Models of Lake Level and Preceding Rainfall</w:t>
        </w:r>
        <w:r w:rsidR="00B2280F">
          <w:rPr>
            <w:noProof/>
            <w:webHidden/>
          </w:rPr>
          <w:tab/>
        </w:r>
        <w:r>
          <w:rPr>
            <w:noProof/>
            <w:webHidden/>
          </w:rPr>
          <w:fldChar w:fldCharType="begin"/>
        </w:r>
        <w:r w:rsidR="00B2280F">
          <w:rPr>
            <w:noProof/>
            <w:webHidden/>
          </w:rPr>
          <w:instrText xml:space="preserve"> PAGEREF _Toc263423275 \h </w:instrText>
        </w:r>
        <w:r>
          <w:rPr>
            <w:noProof/>
            <w:webHidden/>
          </w:rPr>
        </w:r>
        <w:r>
          <w:rPr>
            <w:noProof/>
            <w:webHidden/>
          </w:rPr>
          <w:fldChar w:fldCharType="separate"/>
        </w:r>
        <w:r w:rsidR="00B2280F">
          <w:rPr>
            <w:noProof/>
            <w:webHidden/>
          </w:rPr>
          <w:t>2-28</w:t>
        </w:r>
        <w:r>
          <w:rPr>
            <w:noProof/>
            <w:webHidden/>
          </w:rPr>
          <w:fldChar w:fldCharType="end"/>
        </w:r>
      </w:hyperlink>
    </w:p>
    <w:p w:rsidR="00B2280F" w:rsidRDefault="00FC3A81">
      <w:pPr>
        <w:pStyle w:val="TableofFigures"/>
        <w:rPr>
          <w:rFonts w:ascii="Calibri" w:hAnsi="Calibri"/>
          <w:noProof/>
          <w:sz w:val="22"/>
          <w:szCs w:val="22"/>
        </w:rPr>
      </w:pPr>
      <w:hyperlink w:anchor="_Toc263423276" w:history="1">
        <w:r w:rsidR="00B2280F" w:rsidRPr="005016F4">
          <w:rPr>
            <w:rStyle w:val="Hyperlink"/>
            <w:noProof/>
          </w:rPr>
          <w:t>Table 8 Mean and median values for chlorophyll-a (µg / liter), TP (mg / liter) and TN (mg / liter) for lakes with color levels &lt; 50 PCU compared to lakes with &gt; 50 PCU.   Data are from 1997 to 2007.</w:t>
        </w:r>
        <w:r w:rsidR="00B2280F">
          <w:rPr>
            <w:noProof/>
            <w:webHidden/>
          </w:rPr>
          <w:tab/>
        </w:r>
        <w:r>
          <w:rPr>
            <w:noProof/>
            <w:webHidden/>
          </w:rPr>
          <w:fldChar w:fldCharType="begin"/>
        </w:r>
        <w:r w:rsidR="00B2280F">
          <w:rPr>
            <w:noProof/>
            <w:webHidden/>
          </w:rPr>
          <w:instrText xml:space="preserve"> PAGEREF _Toc263423276 \h </w:instrText>
        </w:r>
        <w:r>
          <w:rPr>
            <w:noProof/>
            <w:webHidden/>
          </w:rPr>
        </w:r>
        <w:r>
          <w:rPr>
            <w:noProof/>
            <w:webHidden/>
          </w:rPr>
          <w:fldChar w:fldCharType="separate"/>
        </w:r>
        <w:r w:rsidR="00B2280F">
          <w:rPr>
            <w:noProof/>
            <w:webHidden/>
          </w:rPr>
          <w:t>2-32</w:t>
        </w:r>
        <w:r>
          <w:rPr>
            <w:noProof/>
            <w:webHidden/>
          </w:rPr>
          <w:fldChar w:fldCharType="end"/>
        </w:r>
      </w:hyperlink>
    </w:p>
    <w:p w:rsidR="00B2280F" w:rsidRDefault="00FC3A81">
      <w:pPr>
        <w:pStyle w:val="TableofFigures"/>
        <w:rPr>
          <w:rFonts w:ascii="Calibri" w:hAnsi="Calibri"/>
          <w:noProof/>
          <w:sz w:val="22"/>
          <w:szCs w:val="22"/>
        </w:rPr>
      </w:pPr>
      <w:hyperlink w:anchor="_Toc263423277" w:history="1">
        <w:r w:rsidR="00B2280F" w:rsidRPr="005016F4">
          <w:rPr>
            <w:rStyle w:val="Hyperlink"/>
            <w:noProof/>
          </w:rPr>
          <w:t>Table 9 Summary of water quality proposed interim water quality targets and restoration project types proposed for the WHCL.</w:t>
        </w:r>
        <w:r w:rsidR="00B2280F">
          <w:rPr>
            <w:noProof/>
            <w:webHidden/>
          </w:rPr>
          <w:tab/>
        </w:r>
        <w:r>
          <w:rPr>
            <w:noProof/>
            <w:webHidden/>
          </w:rPr>
          <w:fldChar w:fldCharType="begin"/>
        </w:r>
        <w:r w:rsidR="00B2280F">
          <w:rPr>
            <w:noProof/>
            <w:webHidden/>
          </w:rPr>
          <w:instrText xml:space="preserve"> PAGEREF _Toc263423277 \h </w:instrText>
        </w:r>
        <w:r>
          <w:rPr>
            <w:noProof/>
            <w:webHidden/>
          </w:rPr>
        </w:r>
        <w:r>
          <w:rPr>
            <w:noProof/>
            <w:webHidden/>
          </w:rPr>
          <w:fldChar w:fldCharType="separate"/>
        </w:r>
        <w:r w:rsidR="00B2280F">
          <w:rPr>
            <w:noProof/>
            <w:webHidden/>
          </w:rPr>
          <w:t>5-2</w:t>
        </w:r>
        <w:r>
          <w:rPr>
            <w:noProof/>
            <w:webHidden/>
          </w:rPr>
          <w:fldChar w:fldCharType="end"/>
        </w:r>
      </w:hyperlink>
    </w:p>
    <w:p w:rsidR="00B2280F" w:rsidRDefault="00FC3A81" w:rsidP="00B87D63">
      <w:pPr>
        <w:pStyle w:val="BodyText"/>
      </w:pPr>
      <w:r>
        <w:fldChar w:fldCharType="end"/>
      </w:r>
    </w:p>
    <w:p w:rsidR="00B2280F" w:rsidRDefault="00B2280F" w:rsidP="00B87D63">
      <w:pPr>
        <w:pStyle w:val="BodyText"/>
      </w:pPr>
    </w:p>
    <w:p w:rsidR="00B2280F" w:rsidRDefault="00B2280F" w:rsidP="000D570A"/>
    <w:p w:rsidR="00B2280F" w:rsidRPr="000D570A" w:rsidRDefault="00B2280F" w:rsidP="000D570A">
      <w:pPr>
        <w:sectPr w:rsidR="00B2280F" w:rsidRPr="000D570A" w:rsidSect="00E43FD6">
          <w:headerReference w:type="default" r:id="rId15"/>
          <w:headerReference w:type="first" r:id="rId16"/>
          <w:footerReference w:type="first" r:id="rId17"/>
          <w:pgSz w:w="12240" w:h="15840" w:code="1"/>
          <w:pgMar w:top="1440" w:right="1440" w:bottom="1440" w:left="1440" w:header="720" w:footer="720" w:gutter="0"/>
          <w:pgNumType w:fmt="lowerRoman" w:start="1"/>
          <w:cols w:space="720"/>
          <w:titlePg/>
          <w:docGrid w:linePitch="360"/>
        </w:sectPr>
      </w:pPr>
    </w:p>
    <w:p w:rsidR="00B2280F" w:rsidRDefault="00B2280F" w:rsidP="007521B4">
      <w:pPr>
        <w:pStyle w:val="Heading1"/>
      </w:pPr>
      <w:bookmarkStart w:id="3" w:name="_Toc263423213"/>
      <w:bookmarkEnd w:id="0"/>
      <w:bookmarkEnd w:id="1"/>
      <w:r>
        <w:lastRenderedPageBreak/>
        <w:t>Introduction</w:t>
      </w:r>
      <w:bookmarkEnd w:id="3"/>
    </w:p>
    <w:p w:rsidR="00B2280F" w:rsidRDefault="00B2280F" w:rsidP="0057473C">
      <w:pPr>
        <w:pStyle w:val="Heading2"/>
      </w:pPr>
      <w:bookmarkStart w:id="4" w:name="_Toc263423214"/>
      <w:r w:rsidRPr="00584005">
        <w:t>Project Objective</w:t>
      </w:r>
      <w:bookmarkEnd w:id="4"/>
    </w:p>
    <w:p w:rsidR="00B2280F" w:rsidRDefault="00B2280F" w:rsidP="0054774D">
      <w:pPr>
        <w:pStyle w:val="BodyText"/>
      </w:pPr>
      <w:r w:rsidRPr="00584005">
        <w:t>The objective of this project is to develop a Water Quality Management Plan (WQMP) for the Northern and Southern Winter Haven Chain of Lakes</w:t>
      </w:r>
      <w:r>
        <w:t xml:space="preserve"> (WHCL)</w:t>
      </w:r>
      <w:r w:rsidRPr="00584005">
        <w:t xml:space="preserve">.  The WQMP is intended to give specific project recommendations that could be used to meet the requirements of the Florida Department of Environmental Protection’s (FDEP) Total Maximum Daily Load (TMDL) program, to </w:t>
      </w:r>
      <w:r>
        <w:t>describe</w:t>
      </w:r>
      <w:r w:rsidRPr="00584005">
        <w:t xml:space="preserve"> </w:t>
      </w:r>
      <w:r>
        <w:t>expected</w:t>
      </w:r>
      <w:r w:rsidRPr="00584005">
        <w:t xml:space="preserve"> water quality improvements with the proposed projects, to provide cost estimates for the recommended projects, and to develop a list of recommend</w:t>
      </w:r>
      <w:r>
        <w:t>ed</w:t>
      </w:r>
      <w:r w:rsidRPr="00584005">
        <w:t xml:space="preserve"> funding sources and potential cooperators for project implementation.  This project is consistent with the Winter Haven Chain of Lakes Surface Water Improvement and Management (SWIM) Plan</w:t>
      </w:r>
      <w:r>
        <w:t>,</w:t>
      </w:r>
      <w:r w:rsidRPr="00584005">
        <w:t xml:space="preserve"> as well as the WHCL Pre-BMAP</w:t>
      </w:r>
      <w:r>
        <w:t xml:space="preserve"> (</w:t>
      </w:r>
      <w:r w:rsidRPr="004021F8">
        <w:t>Basin Management Action Plan</w:t>
      </w:r>
      <w:r>
        <w:t>)</w:t>
      </w:r>
      <w:r w:rsidRPr="00584005">
        <w:t xml:space="preserve"> Assessment report (PBS&amp;J 2008) prepared for the FDEP.</w:t>
      </w:r>
    </w:p>
    <w:p w:rsidR="00B2280F" w:rsidRDefault="00B2280F" w:rsidP="0054774D">
      <w:pPr>
        <w:pStyle w:val="BodyText"/>
      </w:pPr>
      <w:r>
        <w:t xml:space="preserve">The WQMP for the WHCL has four deliverables.  </w:t>
      </w:r>
    </w:p>
    <w:p w:rsidR="00B2280F" w:rsidRDefault="00B2280F" w:rsidP="002E21F7">
      <w:pPr>
        <w:pStyle w:val="BodyText"/>
        <w:numPr>
          <w:ilvl w:val="0"/>
          <w:numId w:val="47"/>
        </w:numPr>
      </w:pPr>
      <w:r w:rsidRPr="002E21F7">
        <w:rPr>
          <w:b/>
        </w:rPr>
        <w:t>Task I</w:t>
      </w:r>
      <w:r>
        <w:t xml:space="preserve">, which has already been completed, involved the development of a data collection plan and a summary report.  </w:t>
      </w:r>
    </w:p>
    <w:p w:rsidR="00B2280F" w:rsidRDefault="00B2280F" w:rsidP="002E21F7">
      <w:pPr>
        <w:pStyle w:val="BodyText"/>
        <w:numPr>
          <w:ilvl w:val="0"/>
          <w:numId w:val="47"/>
        </w:numPr>
      </w:pPr>
      <w:r w:rsidRPr="002E21F7">
        <w:rPr>
          <w:b/>
        </w:rPr>
        <w:t>Task II</w:t>
      </w:r>
      <w:r>
        <w:t xml:space="preserve">, which is the topic of this report, involves the establishment of criteria for Best Management Practices (BMP) so that appropriate BMPs can be designed for individual lakes.  </w:t>
      </w:r>
    </w:p>
    <w:p w:rsidR="00B2280F" w:rsidRDefault="00B2280F" w:rsidP="002E21F7">
      <w:pPr>
        <w:pStyle w:val="BodyText"/>
        <w:numPr>
          <w:ilvl w:val="0"/>
          <w:numId w:val="47"/>
        </w:numPr>
      </w:pPr>
      <w:r w:rsidRPr="002E21F7">
        <w:rPr>
          <w:b/>
        </w:rPr>
        <w:t>Task III</w:t>
      </w:r>
      <w:r>
        <w:t>, which is yet to be completed, involves the development of conceptual restoration plans for each lake, if the data support a lake by lake conceptual plan.  This task will involve the development of project alternatives and lake-specific BMPs as well as descriptions of individual proposed projects including alternatives and budgets.</w:t>
      </w:r>
    </w:p>
    <w:p w:rsidR="00B2280F" w:rsidRDefault="00B2280F" w:rsidP="002E21F7">
      <w:pPr>
        <w:pStyle w:val="BodyText"/>
        <w:numPr>
          <w:ilvl w:val="0"/>
          <w:numId w:val="47"/>
        </w:numPr>
      </w:pPr>
      <w:r w:rsidRPr="002E21F7">
        <w:rPr>
          <w:b/>
        </w:rPr>
        <w:t>Task IV</w:t>
      </w:r>
      <w:r>
        <w:t>, yet to be started, involves the preparation of a WQMP with recommendations as to project prioritization, more refined cost estimates of selected lake restoration projects, a cost: benefit estimate of the value of proposed projects, and a plan for future data collection efforts to ensure that lake restoration projects are providing their expected benefits.</w:t>
      </w:r>
    </w:p>
    <w:p w:rsidR="00B2280F" w:rsidRDefault="00B2280F" w:rsidP="00F47B34">
      <w:pPr>
        <w:pStyle w:val="BodyText"/>
      </w:pPr>
      <w:r>
        <w:t xml:space="preserve">This Summary Report for Task II </w:t>
      </w:r>
      <w:r w:rsidRPr="00584005">
        <w:t xml:space="preserve">is the </w:t>
      </w:r>
      <w:r>
        <w:t>second</w:t>
      </w:r>
      <w:r w:rsidRPr="00584005">
        <w:t xml:space="preserve"> deliverable </w:t>
      </w:r>
      <w:r>
        <w:t xml:space="preserve">of </w:t>
      </w:r>
      <w:r w:rsidRPr="00584005">
        <w:t xml:space="preserve">the WQMP.  The original scope of work for this WQMP was placed on hold </w:t>
      </w:r>
      <w:r>
        <w:t>to give</w:t>
      </w:r>
      <w:r w:rsidRPr="00584005">
        <w:t xml:space="preserve"> the FDEP time to complete their pre-BMAP effort</w:t>
      </w:r>
      <w:r>
        <w:t xml:space="preserve"> (PBS&amp;J 2008) which involved an assessment of the loading models, water quality goals, and lake restoration projects suggested for implementation in the WHCL TMDL report (FDEP 2007)</w:t>
      </w:r>
      <w:r w:rsidRPr="00584005">
        <w:t xml:space="preserve">.  The intent of </w:t>
      </w:r>
      <w:r>
        <w:t xml:space="preserve">this </w:t>
      </w:r>
      <w:r w:rsidRPr="00584005">
        <w:t>WQMP is to take information from the SWIM Plan (</w:t>
      </w:r>
      <w:r>
        <w:t xml:space="preserve">SWFWMD </w:t>
      </w:r>
      <w:r w:rsidRPr="00584005">
        <w:t>1998), the TMDL report (FDEP 2007) and the pre-BMAP report (PBS&amp;J 2008) and move forward in creating a master plan for implementation.</w:t>
      </w:r>
      <w:r>
        <w:t xml:space="preserve">  This Summary Report establishes criteria for BMPs and proposed projects for restoring water quality in the WHCL; it is based in large part on FDEP’s Pre-BMAP report (PBS&amp;J 2008).</w:t>
      </w:r>
      <w:r w:rsidDel="008414B5">
        <w:t xml:space="preserve"> </w:t>
      </w:r>
    </w:p>
    <w:p w:rsidR="00B2280F" w:rsidRDefault="00B2280F" w:rsidP="00F47B34">
      <w:pPr>
        <w:pStyle w:val="Heading2"/>
      </w:pPr>
      <w:r>
        <w:br w:type="page"/>
      </w:r>
      <w:bookmarkStart w:id="5" w:name="_Toc263423215"/>
      <w:r>
        <w:lastRenderedPageBreak/>
        <w:t>Project Area</w:t>
      </w:r>
      <w:bookmarkEnd w:id="5"/>
    </w:p>
    <w:p w:rsidR="00B2280F" w:rsidRDefault="00B2280F" w:rsidP="00F47B34"/>
    <w:p w:rsidR="00B2280F" w:rsidRDefault="00B2280F" w:rsidP="0054774D">
      <w:pPr>
        <w:pStyle w:val="BodyText"/>
      </w:pPr>
      <w:r w:rsidRPr="00584005">
        <w:t xml:space="preserve">The WHCL is a priority waterbody of the Southwest Florida Water Management District’s (SWFWMD) SWIM program and consists of 19 interconnected lakes divided into a </w:t>
      </w:r>
      <w:r>
        <w:t>S</w:t>
      </w:r>
      <w:r w:rsidRPr="00584005">
        <w:t xml:space="preserve">outhern and </w:t>
      </w:r>
      <w:r>
        <w:t>N</w:t>
      </w:r>
      <w:r w:rsidRPr="00584005">
        <w:t xml:space="preserve">orthern </w:t>
      </w:r>
      <w:r>
        <w:t>C</w:t>
      </w:r>
      <w:r w:rsidRPr="00584005">
        <w:t>hain (Figure 1).</w:t>
      </w:r>
    </w:p>
    <w:p w:rsidR="00B2280F" w:rsidRPr="00584005" w:rsidRDefault="00B2280F" w:rsidP="00DB21A6">
      <w:pPr>
        <w:pStyle w:val="BodyText"/>
      </w:pPr>
      <w:r w:rsidRPr="00584005">
        <w:t>The WHCL is generally divided into the Northern Chain, consisting of 5 lakes, and the Southern Chain, consisting of 16 lakes.  The Northern Chain lakes include Conine, Rochelle, Haines, Smart and Fannie. The Southern Chain lakes consist of Winterset, Eloise, Summit, Lulu, Roy, Shipp, May, Howard, Cannon, Blue, Mirror, Spring, Idylwild, Jessie, Mariana, and Hartridge. Lakes Blue and Mariana connect to the other lakes in the Southern Chain only when water levels reach set lake operational levels. The watershed of the WHCL is approximate 32 square miles in size (FDEP 2007).</w:t>
      </w:r>
    </w:p>
    <w:p w:rsidR="00B2280F" w:rsidRDefault="00B2280F" w:rsidP="00DB21A6">
      <w:pPr>
        <w:pStyle w:val="BodyText"/>
      </w:pPr>
      <w:r w:rsidRPr="00584005">
        <w:t xml:space="preserve">Many of these lakes have been negatively impacted through historical point and non-point sources of pollution and many have been listed as impaired.  The development of this WQMP involves incorporating existing information, obtaining additional data (where needed), and using previously developed nutrient budget and water quality studies to develop water quality management plans for the WHCL.  The additional information will be used to evaluate alternatives and </w:t>
      </w:r>
      <w:r>
        <w:t>BMPs</w:t>
      </w:r>
      <w:r w:rsidRPr="00584005">
        <w:t xml:space="preserve"> that could be used to improve water quality in the WHCL.  The intent of the City of Winter Haven is to incorporate the findings of the WQMP into the TMDL BMAP</w:t>
      </w:r>
      <w:r>
        <w:t xml:space="preserve"> process and in the upcoming revision of the SWFWMD’s SWIM Plan for the WHCL.  </w:t>
      </w:r>
    </w:p>
    <w:p w:rsidR="00B2280F" w:rsidRDefault="00B2280F" w:rsidP="0054774D">
      <w:pPr>
        <w:pStyle w:val="BodyText"/>
      </w:pPr>
    </w:p>
    <w:p w:rsidR="00B2280F" w:rsidRDefault="00B2280F">
      <w:pPr>
        <w:rPr>
          <w:rFonts w:ascii="Arial" w:hAnsi="Arial"/>
          <w:b/>
          <w:sz w:val="22"/>
        </w:rPr>
      </w:pPr>
      <w:r>
        <w:br w:type="page"/>
      </w:r>
    </w:p>
    <w:p w:rsidR="00B2280F" w:rsidRDefault="00B2280F" w:rsidP="002B4615">
      <w:pPr>
        <w:pStyle w:val="FigureTitle"/>
      </w:pPr>
      <w:bookmarkStart w:id="6" w:name="_Toc263423229"/>
      <w:r w:rsidRPr="00584005">
        <w:t>Figure 1</w:t>
      </w:r>
      <w:r>
        <w:br/>
      </w:r>
      <w:r w:rsidRPr="00584005">
        <w:t>Winter Haven Chain of Lakes physical setting</w:t>
      </w:r>
      <w:r>
        <w:t xml:space="preserve"> (map from SWFWMD, 1998)</w:t>
      </w:r>
      <w:r w:rsidRPr="00584005">
        <w:t>.</w:t>
      </w:r>
      <w:bookmarkEnd w:id="6"/>
    </w:p>
    <w:p w:rsidR="00B2280F" w:rsidRDefault="00B65EBE" w:rsidP="002E21F7">
      <w:pPr>
        <w:pStyle w:val="FigureCentered"/>
      </w:pPr>
      <w:r>
        <w:rPr>
          <w:noProof/>
        </w:rPr>
        <w:drawing>
          <wp:inline distT="0" distB="0" distL="0" distR="0">
            <wp:extent cx="5305425" cy="7019925"/>
            <wp:effectExtent l="38100" t="19050" r="28575" b="285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srcRect/>
                    <a:stretch>
                      <a:fillRect/>
                    </a:stretch>
                  </pic:blipFill>
                  <pic:spPr bwMode="auto">
                    <a:xfrm>
                      <a:off x="0" y="0"/>
                      <a:ext cx="5305425" cy="7019925"/>
                    </a:xfrm>
                    <a:prstGeom prst="rect">
                      <a:avLst/>
                    </a:prstGeom>
                    <a:noFill/>
                    <a:ln w="9525" cmpd="sng">
                      <a:solidFill>
                        <a:srgbClr val="000000"/>
                      </a:solidFill>
                      <a:miter lim="800000"/>
                      <a:headEnd/>
                      <a:tailEnd/>
                    </a:ln>
                    <a:effectLst/>
                  </pic:spPr>
                </pic:pic>
              </a:graphicData>
            </a:graphic>
          </wp:inline>
        </w:drawing>
      </w:r>
    </w:p>
    <w:p w:rsidR="00B2280F" w:rsidRDefault="00B2280F" w:rsidP="0054774D">
      <w:pPr>
        <w:pStyle w:val="BodyText"/>
      </w:pPr>
    </w:p>
    <w:p w:rsidR="00B2280F" w:rsidRDefault="00B2280F" w:rsidP="0054774D">
      <w:pPr>
        <w:pStyle w:val="BodyText"/>
        <w:sectPr w:rsidR="00B2280F" w:rsidSect="00E43FD6">
          <w:headerReference w:type="default" r:id="rId19"/>
          <w:pgSz w:w="12240" w:h="15840" w:code="1"/>
          <w:pgMar w:top="1440" w:right="1440" w:bottom="1440" w:left="1440" w:header="720" w:footer="720" w:gutter="0"/>
          <w:pgNumType w:start="1" w:chapStyle="1"/>
          <w:cols w:space="720"/>
          <w:titlePg/>
          <w:docGrid w:linePitch="360"/>
        </w:sectPr>
      </w:pPr>
    </w:p>
    <w:p w:rsidR="00B2280F" w:rsidRPr="00584005" w:rsidRDefault="00B2280F" w:rsidP="0057473C">
      <w:pPr>
        <w:pStyle w:val="Heading1"/>
      </w:pPr>
      <w:bookmarkStart w:id="7" w:name="_Toc263423216"/>
      <w:r w:rsidRPr="00584005">
        <w:lastRenderedPageBreak/>
        <w:t xml:space="preserve">Establishment </w:t>
      </w:r>
      <w:r>
        <w:t>o</w:t>
      </w:r>
      <w:r w:rsidRPr="00584005">
        <w:t xml:space="preserve">f Criteria </w:t>
      </w:r>
      <w:r>
        <w:t>f</w:t>
      </w:r>
      <w:r w:rsidRPr="00584005">
        <w:t>or Best Management Practices</w:t>
      </w:r>
      <w:bookmarkEnd w:id="7"/>
    </w:p>
    <w:p w:rsidR="00B2280F" w:rsidRPr="00584005" w:rsidRDefault="00B2280F" w:rsidP="0057473C">
      <w:pPr>
        <w:pStyle w:val="Heading2"/>
      </w:pPr>
      <w:bookmarkStart w:id="8" w:name="_Toc206477717"/>
      <w:bookmarkStart w:id="9" w:name="_Toc263423217"/>
      <w:r w:rsidRPr="00584005">
        <w:t>Background on Water Quality Goals and TMDLs</w:t>
      </w:r>
      <w:bookmarkEnd w:id="8"/>
      <w:bookmarkEnd w:id="9"/>
    </w:p>
    <w:p w:rsidR="00B2280F" w:rsidRPr="00F47B34" w:rsidRDefault="00B2280F" w:rsidP="0054774D">
      <w:pPr>
        <w:pStyle w:val="BodyText"/>
      </w:pPr>
      <w:r>
        <w:t xml:space="preserve">In January of 2010, the US Environmental Protection Agency (EPA) produced proposed rules to establish water quality standards for Florida waters, including lakes such as those in the WHCL system (EPA 2010).  EPA (2010) concluded that numeric nutrient criteria (NNC) are necessary for the State of Florida to meets the requirements outlined in section 303(c) of the Federal Clean Water Act.  While EPA (2010) remarked upon the considerable progress made by FDEP and its stakeholder partners to diagnose and control nutrient-induced water degradation, it concluded that water quality standards “…in the form of numeric nutrient water quality criteria are necessary to meet the requirements of the CWA in the State of Florida.”  In Florida, EPA (2010) has developed water quality standards for lakes based on levels of “color” (i.e., tannins) and alkalinity.  While this recent involvement of EPA into the lake management process in Florida could have been problematic, </w:t>
      </w:r>
      <w:r w:rsidRPr="00506EA7">
        <w:rPr>
          <w:b/>
        </w:rPr>
        <w:t xml:space="preserve">the proposed NNC from EPA (2010) </w:t>
      </w:r>
      <w:r>
        <w:rPr>
          <w:b/>
        </w:rPr>
        <w:t xml:space="preserve">share many of the features of the </w:t>
      </w:r>
      <w:r w:rsidRPr="00506EA7">
        <w:rPr>
          <w:b/>
        </w:rPr>
        <w:t xml:space="preserve"> independently derived nutrient-chlorophyll relationships previously </w:t>
      </w:r>
      <w:r>
        <w:rPr>
          <w:b/>
        </w:rPr>
        <w:t xml:space="preserve">derived for the WHCL system, as outlined </w:t>
      </w:r>
      <w:r w:rsidRPr="00506EA7">
        <w:rPr>
          <w:b/>
        </w:rPr>
        <w:t>in FDEP’s pre-BMAP report for the WHCL (PBS&amp;J 2008).</w:t>
      </w:r>
      <w:r>
        <w:rPr>
          <w:b/>
        </w:rPr>
        <w:t xml:space="preserve">  However, there is at least one major modification that needs to be incorporated, the division between clear, acidic lakes and clear, alkaline lakes needs to be adjusted for local conditions.  </w:t>
      </w:r>
      <w:r w:rsidRPr="00F47B34">
        <w:t>This topic will be discussed in greater detail below in Section 2.2</w:t>
      </w:r>
    </w:p>
    <w:p w:rsidR="00B2280F" w:rsidRPr="00584005" w:rsidRDefault="00B2280F" w:rsidP="0054774D">
      <w:pPr>
        <w:pStyle w:val="BodyText"/>
      </w:pPr>
      <w:r>
        <w:t xml:space="preserve">Prior efforts by FDEP have resulted in the conclusion that numerous </w:t>
      </w:r>
      <w:r w:rsidRPr="00584005">
        <w:t xml:space="preserve">impairments </w:t>
      </w:r>
      <w:r>
        <w:t xml:space="preserve">exist </w:t>
      </w:r>
      <w:r w:rsidRPr="00584005">
        <w:t>for the WHCL s</w:t>
      </w:r>
      <w:r>
        <w:t xml:space="preserve">ystem, based on FDEP’s prior use of the Trophic State Index (TSI), using guidance outlined in </w:t>
      </w:r>
      <w:r w:rsidRPr="00584005">
        <w:t>FDEP</w:t>
      </w:r>
      <w:r>
        <w:t>’s</w:t>
      </w:r>
      <w:r w:rsidRPr="00584005">
        <w:t xml:space="preserve"> Impaired Water Rule</w:t>
      </w:r>
      <w:r>
        <w:t xml:space="preserve"> (IWR).  The IWR methodology had</w:t>
      </w:r>
      <w:r w:rsidRPr="00584005">
        <w:t xml:space="preserve"> two TSI thresholds, depending upon the levels of color (i.e., “tannins”) as quantified via platinum cobalt units (PCU)</w:t>
      </w:r>
      <w:r>
        <w:t>, similar to the NNC developed by EPA (2010)</w:t>
      </w:r>
      <w:r w:rsidRPr="00584005">
        <w:t xml:space="preserve">.  Lakes </w:t>
      </w:r>
      <w:r>
        <w:t>in which</w:t>
      </w:r>
      <w:r w:rsidRPr="00584005">
        <w:t xml:space="preserve"> the mean annual color</w:t>
      </w:r>
      <w:r>
        <w:t xml:space="preserve"> is greater than 40 PCU were</w:t>
      </w:r>
      <w:r w:rsidRPr="00584005">
        <w:t xml:space="preserve"> placed on the Verified List if the annual mean TSI value for the lake exceed</w:t>
      </w:r>
      <w:r>
        <w:t>ed 60.  Where levels of color we</w:t>
      </w:r>
      <w:r w:rsidRPr="00584005">
        <w:t>re less than or</w:t>
      </w:r>
      <w:r>
        <w:t xml:space="preserve"> equal to 40 PCU, lakes were</w:t>
      </w:r>
      <w:r w:rsidRPr="00584005">
        <w:t xml:space="preserve"> placed on the Verified List if annual mean TSI value exceed</w:t>
      </w:r>
      <w:r>
        <w:t>ed</w:t>
      </w:r>
      <w:r w:rsidRPr="00584005">
        <w:t xml:space="preserve"> 40.  Lak</w:t>
      </w:r>
      <w:r>
        <w:t>es with high levels of tannins we</w:t>
      </w:r>
      <w:r w:rsidRPr="00584005">
        <w:t xml:space="preserve">re considered to be more “tolerant” of elevated nutrient availability than lakes with lower levels of tannins.  </w:t>
      </w:r>
    </w:p>
    <w:p w:rsidR="00B2280F" w:rsidRPr="00584005" w:rsidRDefault="00B2280F" w:rsidP="0054774D">
      <w:pPr>
        <w:pStyle w:val="BodyText"/>
      </w:pPr>
      <w:r>
        <w:t>In its TMDL report f</w:t>
      </w:r>
      <w:r w:rsidRPr="00584005">
        <w:t>or the WHCL, FDEP (2007) used a TSI threshold of 60 to develop nutrient TMDLs for listed lakes, even though most lakes in the WHCL system had PCU levels less than 40.  This approach was considered to be appropriate, as prior investigations of the paleolimnology of the lakes indicated that WHCL lakes most likely had pre-development TSI values higher than 40</w:t>
      </w:r>
      <w:r>
        <w:t>, as pre-development chlorophyll-a concentrations were likely in excess of 5 µg / liter</w:t>
      </w:r>
      <w:r w:rsidRPr="00584005">
        <w:t xml:space="preserve"> (</w:t>
      </w:r>
      <w:r>
        <w:t>the chlorophyll-a concentration equivalent to a TSI</w:t>
      </w:r>
      <w:r w:rsidRPr="00506EA7">
        <w:rPr>
          <w:vertAlign w:val="subscript"/>
        </w:rPr>
        <w:t>chla</w:t>
      </w:r>
      <w:r>
        <w:t xml:space="preserve"> value of 40; </w:t>
      </w:r>
      <w:r w:rsidRPr="00584005">
        <w:t xml:space="preserve">Whitmore and Brenner 1995).  </w:t>
      </w:r>
    </w:p>
    <w:p w:rsidR="00B2280F" w:rsidRPr="00584005" w:rsidRDefault="00B2280F" w:rsidP="0054774D">
      <w:pPr>
        <w:pStyle w:val="BodyText"/>
      </w:pPr>
      <w:r w:rsidRPr="00584005">
        <w:t xml:space="preserve">The original Draft Verified List produced by FDEP included Lakes Winterset, Eloise, Hartridge, and Fannie.  The annual average TSI values from these lakes exceeded the original default TSI value of 40.  These four lakes were subsequently removed from the Verified List, as they did not </w:t>
      </w:r>
      <w:r w:rsidRPr="00584005">
        <w:lastRenderedPageBreak/>
        <w:t>exceed the revised and site-specific TSI threshold of 60</w:t>
      </w:r>
      <w:r>
        <w:t xml:space="preserve"> (equivalent to a TSI</w:t>
      </w:r>
      <w:r w:rsidRPr="00506EA7">
        <w:rPr>
          <w:vertAlign w:val="subscript"/>
        </w:rPr>
        <w:t>chla</w:t>
      </w:r>
      <w:r>
        <w:t xml:space="preserve"> value of 20 µg / liter)</w:t>
      </w:r>
      <w:r w:rsidRPr="00584005">
        <w:t xml:space="preserve"> based on the findings of Whitmore and Brenner (1995).</w:t>
      </w:r>
    </w:p>
    <w:p w:rsidR="00B2280F" w:rsidRPr="00584005" w:rsidRDefault="00B2280F" w:rsidP="0054774D">
      <w:pPr>
        <w:pStyle w:val="BodyText"/>
      </w:pPr>
      <w:r w:rsidRPr="00584005">
        <w:t xml:space="preserve">Within this context, a system-wide TSI goal of 60 was selected by the SWFWMD in its Pollutant Load Reduction Goal (PLRG) report (USF 2005).  This PLRG was then used by FDEP in its TMDL calculations (FDEP 2007).  This PLRG might be overly protective in some lakes, and not fully protective in others.  For example, the paleolimnological work conducted on the WHCL used to develop the alternative TSI goal of 60 was limited to five lakes (Lakes Conine, Haines, Hartridge, Howard, and May).  The conclusion of the paleolimnological study (Whitmore and Brenner 1995) was that these five lakes were historically mesotrophic to eutrophic, which led the authors to conclude that these lakes would have had pre-development TSI values in the range of 50 to 60.  Therefore, the TSI goal of 60 for the WHCL is based on not exceeding the upper end of the range of historical water quality conditions derived from a subset of 5 lakes, out of a total of 21 lakes in the WHCL.  </w:t>
      </w:r>
    </w:p>
    <w:p w:rsidR="00B2280F" w:rsidRPr="00584005" w:rsidRDefault="00B2280F" w:rsidP="0054774D">
      <w:pPr>
        <w:pStyle w:val="BodyText"/>
      </w:pPr>
      <w:r w:rsidRPr="00584005">
        <w:t>An additional topic related to TMDLs and BMAPs for the WHCL is the role of tannins in moderat</w:t>
      </w:r>
      <w:r>
        <w:t>ing algal growth.  For Wolf Lake</w:t>
      </w:r>
      <w:r w:rsidRPr="00584005">
        <w:t xml:space="preserve"> in Highlands County, elevated levels of </w:t>
      </w:r>
      <w:r>
        <w:t>total nitrogen (mean value of 1.30 mg T</w:t>
      </w:r>
      <w:r w:rsidRPr="00584005">
        <w:t>N</w:t>
      </w:r>
      <w:r>
        <w:t xml:space="preserve"> /liter )</w:t>
      </w:r>
      <w:r w:rsidRPr="00584005">
        <w:t xml:space="preserve"> and </w:t>
      </w:r>
      <w:r>
        <w:t xml:space="preserve">total phosphorus (mean value of 0.24 mg </w:t>
      </w:r>
      <w:r w:rsidRPr="00584005">
        <w:t>TP</w:t>
      </w:r>
      <w:r>
        <w:t xml:space="preserve"> / liter)</w:t>
      </w:r>
      <w:r w:rsidRPr="00584005">
        <w:t xml:space="preserve"> are not expressed as elevated chlorophyll-a</w:t>
      </w:r>
      <w:r>
        <w:t xml:space="preserve"> concentrations (mean value of 15.5 µg / liter)</w:t>
      </w:r>
      <w:r w:rsidRPr="00584005">
        <w:t>, perhaps due to the high levels of tannins in the lake</w:t>
      </w:r>
      <w:r>
        <w:t xml:space="preserve"> (mean value of 346 PCU)</w:t>
      </w:r>
      <w:r w:rsidRPr="00584005">
        <w:t xml:space="preserve">. Highlands County has summarized Wolf Lake’s water quality issues as, “Despite the high nutrient levels, algae populations, as estimated by the chlorophyll-a concentration in the water, are low in this lake.  This may be due to heavy natural staining of the water that reduces light penetration needed for algal growth.”  </w:t>
      </w:r>
    </w:p>
    <w:p w:rsidR="00B2280F" w:rsidRPr="00584005" w:rsidRDefault="00B2280F" w:rsidP="0057473C">
      <w:pPr>
        <w:pStyle w:val="Heading2"/>
      </w:pPr>
      <w:bookmarkStart w:id="10" w:name="_Toc263423218"/>
      <w:r w:rsidRPr="00584005">
        <w:t xml:space="preserve">Development of </w:t>
      </w:r>
      <w:r>
        <w:t>Appropriate</w:t>
      </w:r>
      <w:r w:rsidRPr="00584005">
        <w:t xml:space="preserve"> Water Quality Criteria</w:t>
      </w:r>
      <w:bookmarkEnd w:id="10"/>
    </w:p>
    <w:p w:rsidR="00B2280F" w:rsidRPr="00584005" w:rsidRDefault="00B2280F" w:rsidP="0054774D">
      <w:pPr>
        <w:pStyle w:val="BodyText"/>
      </w:pPr>
      <w:r w:rsidRPr="00584005">
        <w:t>FDEP’s Pre-BMAP report (PBS&amp;J 2008) contained the conclusion that lakes within the WHCL system tend to fit within two major class variables – “</w:t>
      </w:r>
      <w:r>
        <w:t>R</w:t>
      </w:r>
      <w:r w:rsidRPr="00584005">
        <w:t>idge” lakes and “</w:t>
      </w:r>
      <w:r>
        <w:t>V</w:t>
      </w:r>
      <w:r w:rsidRPr="00584005">
        <w:t xml:space="preserve">alley” lakes.  Ridge lakes are those that are found in higher elevations, where soil types are typically well-drained, mineral-rich and low in organic contents.  </w:t>
      </w:r>
      <w:r>
        <w:t xml:space="preserve">Ridge lakes roughly correspond to the “low color” lakes described by EPA (2010).  </w:t>
      </w:r>
      <w:r w:rsidRPr="00584005">
        <w:t xml:space="preserve">Valley lakes are those found in lower elevations, where soil types are typically moderately to poorly drained, and where the organic content is higher and the mineral content is lower.  </w:t>
      </w:r>
      <w:r>
        <w:t xml:space="preserve">Valley lakes roughly correspond to the “high color” lakes described by EPA (2010).  </w:t>
      </w:r>
      <w:r w:rsidRPr="00584005">
        <w:t>Figure 2 illustrates a conceptual model of these two lake types.</w:t>
      </w:r>
    </w:p>
    <w:p w:rsidR="00B2280F" w:rsidRDefault="00B2280F">
      <w:pPr>
        <w:rPr>
          <w:rFonts w:ascii="Arial" w:hAnsi="Arial"/>
          <w:b/>
          <w:sz w:val="22"/>
        </w:rPr>
      </w:pPr>
      <w:bookmarkStart w:id="11" w:name="_Toc206478135"/>
      <w:r>
        <w:br w:type="page"/>
      </w:r>
    </w:p>
    <w:p w:rsidR="00B2280F" w:rsidRPr="00584005" w:rsidRDefault="00B2280F" w:rsidP="0057473C">
      <w:pPr>
        <w:pStyle w:val="FigureTitle"/>
      </w:pPr>
      <w:bookmarkStart w:id="12" w:name="_Toc263423230"/>
      <w:r w:rsidRPr="00584005">
        <w:t>Figure 2</w:t>
      </w:r>
      <w:r>
        <w:br/>
      </w:r>
      <w:r w:rsidRPr="00584005">
        <w:t>Conceptual model of Ridge and Valley lakes within the WHCL</w:t>
      </w:r>
      <w:bookmarkEnd w:id="11"/>
      <w:bookmarkEnd w:id="12"/>
    </w:p>
    <w:p w:rsidR="00B2280F" w:rsidRPr="00584005" w:rsidRDefault="00B65EBE" w:rsidP="0054774D">
      <w:pPr>
        <w:pStyle w:val="BodyText"/>
      </w:pPr>
      <w:r>
        <w:rPr>
          <w:noProof/>
        </w:rPr>
        <w:drawing>
          <wp:anchor distT="0" distB="0" distL="1828800" distR="1828800" simplePos="0" relativeHeight="251654656" behindDoc="1" locked="0" layoutInCell="1" allowOverlap="0">
            <wp:simplePos x="0" y="0"/>
            <wp:positionH relativeFrom="column">
              <wp:posOffset>349250</wp:posOffset>
            </wp:positionH>
            <wp:positionV relativeFrom="paragraph">
              <wp:posOffset>41275</wp:posOffset>
            </wp:positionV>
            <wp:extent cx="5492750" cy="4000500"/>
            <wp:effectExtent l="19050" t="0" r="0" b="0"/>
            <wp:wrapNone/>
            <wp:docPr id="54" name="Picture 4" descr="ridge lakes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idge lakes color"/>
                    <pic:cNvPicPr>
                      <a:picLocks noChangeAspect="1" noChangeArrowheads="1"/>
                    </pic:cNvPicPr>
                  </pic:nvPicPr>
                  <pic:blipFill>
                    <a:blip r:embed="rId20"/>
                    <a:srcRect/>
                    <a:stretch>
                      <a:fillRect/>
                    </a:stretch>
                  </pic:blipFill>
                  <pic:spPr bwMode="auto">
                    <a:xfrm>
                      <a:off x="0" y="0"/>
                      <a:ext cx="5492750" cy="4000500"/>
                    </a:xfrm>
                    <a:prstGeom prst="rect">
                      <a:avLst/>
                    </a:prstGeom>
                    <a:noFill/>
                  </pic:spPr>
                </pic:pic>
              </a:graphicData>
            </a:graphic>
          </wp:anchor>
        </w:drawing>
      </w:r>
    </w:p>
    <w:p w:rsidR="00B2280F" w:rsidRPr="00584005" w:rsidRDefault="00FC3A81" w:rsidP="0054774D">
      <w:pPr>
        <w:pStyle w:val="BodyText"/>
      </w:pPr>
      <w:r>
        <w:pict>
          <v:group id="_x0000_s1040" editas="canvas" style="width:468pt;height:279pt;mso-position-horizontal-relative:char;mso-position-vertical-relative:line" coordorigin="1440,7840" coordsize="9360,558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left:1440;top:7840;width:9360;height:5580" o:preferrelative="f">
              <v:fill o:detectmouseclick="t"/>
              <v:path o:extrusionok="t" o:connecttype="none"/>
              <o:lock v:ext="edit" text="t"/>
            </v:shape>
            <v:line id="_x0000_s1042" style="position:absolute" from="4500,8020" to="5040,8380">
              <v:stroke endarrow="block"/>
            </v:line>
            <v:line id="_x0000_s1043" style="position:absolute;flip:y" from="8820,9641" to="8820,10181">
              <v:stroke endarrow="block"/>
            </v:line>
            <v:shape id="Text Box 10" o:spid="_x0000_s1044" type="#_x0000_t202" style="position:absolute;left:8115;top:10398;width:1980;height:387;visibility:visible" fillcolor="#ccecff" stroked="f">
              <v:textbox style="mso-next-textbox:#Text Box 10;mso-rotate-with-shape:t;mso-fit-shape-to-text:t">
                <w:txbxContent>
                  <w:p w:rsidR="00B2280F" w:rsidRPr="00A01015" w:rsidRDefault="00B2280F" w:rsidP="0054774D">
                    <w:pPr>
                      <w:autoSpaceDE w:val="0"/>
                      <w:autoSpaceDN w:val="0"/>
                      <w:adjustRightInd w:val="0"/>
                      <w:jc w:val="center"/>
                      <w:rPr>
                        <w:rFonts w:ascii="Verdana" w:hAnsi="Verdana" w:cs="Verdana"/>
                        <w:b/>
                        <w:bCs/>
                        <w:color w:val="009999"/>
                        <w:sz w:val="20"/>
                        <w:szCs w:val="20"/>
                      </w:rPr>
                    </w:pPr>
                    <w:r w:rsidRPr="00A01015">
                      <w:rPr>
                        <w:rFonts w:ascii="Verdana" w:hAnsi="Verdana" w:cs="Verdana"/>
                        <w:b/>
                        <w:bCs/>
                        <w:color w:val="009999"/>
                        <w:sz w:val="20"/>
                        <w:szCs w:val="20"/>
                      </w:rPr>
                      <w:t>Valley Lakes</w:t>
                    </w:r>
                  </w:p>
                </w:txbxContent>
              </v:textbox>
            </v:shape>
            <w10:anchorlock/>
          </v:group>
        </w:pict>
      </w:r>
    </w:p>
    <w:p w:rsidR="00B2280F" w:rsidRPr="00584005" w:rsidRDefault="00B2280F" w:rsidP="0054774D">
      <w:pPr>
        <w:pStyle w:val="BodyText"/>
      </w:pPr>
    </w:p>
    <w:p w:rsidR="00B2280F" w:rsidRDefault="00B2280F" w:rsidP="0054774D">
      <w:pPr>
        <w:pStyle w:val="BodyText"/>
      </w:pPr>
      <w:r w:rsidRPr="00584005">
        <w:t>Based on a combination of physiographic regions,</w:t>
      </w:r>
      <w:r>
        <w:t xml:space="preserve"> the digital elevation model (</w:t>
      </w:r>
      <w:r w:rsidRPr="00584005">
        <w:t>DEM</w:t>
      </w:r>
      <w:r>
        <w:t>)</w:t>
      </w:r>
      <w:r w:rsidRPr="00584005">
        <w:t xml:space="preserve">-derived elevations, and soil types, the lakes of the WHCL were classified as either </w:t>
      </w:r>
      <w:r>
        <w:t xml:space="preserve">Ridge lakes or Valley lakes.  These lakes were also categorized in terms of their levels of color and probable alkalinity, as outlined in EPA (2010).  </w:t>
      </w:r>
    </w:p>
    <w:p w:rsidR="00B2280F" w:rsidRDefault="00B2280F" w:rsidP="0054774D">
      <w:pPr>
        <w:pStyle w:val="BodyText"/>
      </w:pPr>
      <w:r>
        <w:t xml:space="preserve">Over the past decade, </w:t>
      </w:r>
      <w:r w:rsidRPr="00DA1BF7">
        <w:t>FDEP</w:t>
      </w:r>
      <w:r>
        <w:t xml:space="preserve"> </w:t>
      </w:r>
      <w:r w:rsidRPr="00DA1BF7">
        <w:t xml:space="preserve">has been developing numeric nutrient criteria </w:t>
      </w:r>
      <w:r>
        <w:t xml:space="preserve">to replace the current narrative criteria and the reliance on </w:t>
      </w:r>
      <w:r w:rsidRPr="00DA1BF7">
        <w:t xml:space="preserve">TSI.  These efforts by FDEP </w:t>
      </w:r>
      <w:r>
        <w:t xml:space="preserve">were </w:t>
      </w:r>
      <w:r w:rsidRPr="00DA1BF7">
        <w:t>s</w:t>
      </w:r>
      <w:r>
        <w:t xml:space="preserve">uperseded in </w:t>
      </w:r>
      <w:r w:rsidRPr="00DA1BF7">
        <w:t>January of 2010</w:t>
      </w:r>
      <w:r>
        <w:t xml:space="preserve"> when </w:t>
      </w:r>
      <w:r w:rsidRPr="00DA1BF7">
        <w:t xml:space="preserve">EPA signed a proposed rule, “Water Quality Standards for the State of Florida’s Lakes and Flowing Waters” </w:t>
      </w:r>
      <w:r>
        <w:t xml:space="preserve">in response to a </w:t>
      </w:r>
      <w:r w:rsidRPr="00DA1BF7">
        <w:t>2008 lawsuit against EPA</w:t>
      </w:r>
      <w:r>
        <w:t>.  The lawsuit</w:t>
      </w:r>
      <w:r w:rsidRPr="00DA1BF7">
        <w:t xml:space="preserve"> concluded that FDEP’s existing narrative nutrient criteria were insufficient and </w:t>
      </w:r>
      <w:r>
        <w:t xml:space="preserve">that </w:t>
      </w:r>
      <w:r w:rsidRPr="00DA1BF7">
        <w:t xml:space="preserve">FDEP’s timeline to develop proposed numeric nutrient criteria was too long.  </w:t>
      </w:r>
      <w:r w:rsidRPr="00E73695">
        <w:t xml:space="preserve">The newly proposed nutrient standards comply with the terms of a January 2009 EPA determination under the Clean Water Act that numeric nutrient standards are needed in Florida, as well as an August 2009 consent decree between EPA and the Florida Wildlife Federation. </w:t>
      </w:r>
      <w:r>
        <w:t xml:space="preserve">The determination included EPA’s intent to propose numeric nutrient standards for Florida lakes and flowing waters, and for estuaries and coastal waters, within 12 and 24 months of the determination, respectively.  As previously noted, FDEP has been developing numeric criteria over the past decade, collecting all of the science based data necessary to establish the appropriate criteria for Florida waters.  </w:t>
      </w:r>
    </w:p>
    <w:p w:rsidR="00B2280F" w:rsidRDefault="00B2280F" w:rsidP="0054774D">
      <w:pPr>
        <w:pStyle w:val="BodyText"/>
      </w:pPr>
      <w:r>
        <w:lastRenderedPageBreak/>
        <w:t>The EPA (2010) report has three lake “types”: 1) colored lakes with mean values in excess of 40 PCU, 2) clear and alkaline lakes with mean color less than 40 PCU and alkalinity greater than 50 mg CaCO</w:t>
      </w:r>
      <w:r w:rsidRPr="00000E14">
        <w:rPr>
          <w:vertAlign w:val="subscript"/>
        </w:rPr>
        <w:t>3</w:t>
      </w:r>
      <w:r>
        <w:t xml:space="preserve"> / liter, and 3) clear and acidic lakes with mean color less than 40 PCU and alkalinity less than or equal to 50 mg CaCO</w:t>
      </w:r>
      <w:r w:rsidRPr="00000E14">
        <w:rPr>
          <w:vertAlign w:val="subscript"/>
        </w:rPr>
        <w:t>3</w:t>
      </w:r>
      <w:r>
        <w:t xml:space="preserve"> / liter.  </w:t>
      </w:r>
    </w:p>
    <w:p w:rsidR="00B2280F" w:rsidRDefault="00B2280F" w:rsidP="00B4702F">
      <w:r>
        <w:t xml:space="preserve">Figures 3 and 4 illustrate the decision-tree pathways to be followed using EPA’s methodology (EPA 2010) for developing numeric nutrient targets for the three lake types in Florida (colored, clear and acidic, and clear and alkaline).  </w:t>
      </w:r>
    </w:p>
    <w:p w:rsidR="00B2280F" w:rsidRDefault="00B2280F" w:rsidP="00B4702F">
      <w:pPr>
        <w:rPr>
          <w:b/>
        </w:rPr>
      </w:pPr>
    </w:p>
    <w:p w:rsidR="00B2280F" w:rsidRPr="00DA1BF7" w:rsidRDefault="00B2280F" w:rsidP="00E74F48">
      <w:pPr>
        <w:pStyle w:val="FigureTitle"/>
      </w:pPr>
      <w:bookmarkStart w:id="13" w:name="_Toc263423231"/>
      <w:r w:rsidRPr="00DA1BF7">
        <w:t xml:space="preserve">Figure </w:t>
      </w:r>
      <w:r>
        <w:t>3</w:t>
      </w:r>
      <w:r>
        <w:br/>
      </w:r>
      <w:r w:rsidRPr="00DA1BF7">
        <w:t>EPA Numeric nutrient criteria guidance for high color lakes.</w:t>
      </w:r>
      <w:bookmarkEnd w:id="13"/>
    </w:p>
    <w:p w:rsidR="00B2280F" w:rsidRPr="00DA1BF7" w:rsidRDefault="00B65EBE" w:rsidP="00E74F48">
      <w:pPr>
        <w:spacing w:before="360"/>
      </w:pPr>
      <w:r>
        <w:rPr>
          <w:noProof/>
        </w:rPr>
        <w:drawing>
          <wp:inline distT="0" distB="0" distL="0" distR="0">
            <wp:extent cx="5943600" cy="4124325"/>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srcRect t="7481"/>
                    <a:stretch>
                      <a:fillRect/>
                    </a:stretch>
                  </pic:blipFill>
                  <pic:spPr bwMode="auto">
                    <a:xfrm>
                      <a:off x="0" y="0"/>
                      <a:ext cx="5943600" cy="4124325"/>
                    </a:xfrm>
                    <a:prstGeom prst="rect">
                      <a:avLst/>
                    </a:prstGeom>
                    <a:noFill/>
                    <a:ln w="9525">
                      <a:noFill/>
                      <a:miter lim="800000"/>
                      <a:headEnd/>
                      <a:tailEnd/>
                    </a:ln>
                  </pic:spPr>
                </pic:pic>
              </a:graphicData>
            </a:graphic>
          </wp:inline>
        </w:drawing>
      </w:r>
    </w:p>
    <w:p w:rsidR="00B2280F" w:rsidRPr="00DA1BF7" w:rsidRDefault="00B2280F" w:rsidP="00B4702F">
      <w:pPr>
        <w:rPr>
          <w:b/>
        </w:rPr>
      </w:pPr>
      <w:r w:rsidRPr="00DA1BF7">
        <w:rPr>
          <w:b/>
        </w:rPr>
        <w:br w:type="page"/>
      </w:r>
    </w:p>
    <w:p w:rsidR="00B2280F" w:rsidRPr="00DA1BF7" w:rsidRDefault="00B2280F" w:rsidP="00E74F48">
      <w:pPr>
        <w:pStyle w:val="FigureTitle"/>
      </w:pPr>
      <w:bookmarkStart w:id="14" w:name="_Toc263423232"/>
      <w:r w:rsidRPr="00DA1BF7">
        <w:t xml:space="preserve">Figure </w:t>
      </w:r>
      <w:r>
        <w:t>4</w:t>
      </w:r>
      <w:r>
        <w:br/>
      </w:r>
      <w:r w:rsidRPr="00DA1BF7">
        <w:t>EPA Numeric nutrient criteria guidance for low color lakes.</w:t>
      </w:r>
      <w:bookmarkEnd w:id="14"/>
    </w:p>
    <w:p w:rsidR="00B2280F" w:rsidRPr="00680185" w:rsidRDefault="00B65EBE" w:rsidP="00B4702F">
      <w:pPr>
        <w:rPr>
          <w:b/>
        </w:rPr>
      </w:pPr>
      <w:r>
        <w:rPr>
          <w:b/>
          <w:noProof/>
        </w:rPr>
        <w:drawing>
          <wp:inline distT="0" distB="0" distL="0" distR="0">
            <wp:extent cx="5943600" cy="4457700"/>
            <wp:effectExtent l="1905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B2280F" w:rsidRDefault="00B2280F" w:rsidP="0054774D">
      <w:pPr>
        <w:pStyle w:val="BodyText"/>
      </w:pPr>
    </w:p>
    <w:p w:rsidR="00B2280F" w:rsidRPr="00715135" w:rsidRDefault="00B2280F" w:rsidP="0054774D">
      <w:pPr>
        <w:pStyle w:val="BodyText"/>
      </w:pPr>
      <w:r>
        <w:t xml:space="preserve">Unfortunately, most Florida lakes do not have detailed, multi-year data sets for alkalinity.  Because of this, Weaver and Hendrickson (2009) have suggested that a specific conductance value of 250 </w:t>
      </w:r>
      <w:r>
        <w:rPr>
          <w:i/>
        </w:rPr>
        <w:t>µ</w:t>
      </w:r>
      <w:r>
        <w:t>mhos/cm be used as a surrogate for an alkalinity level of 50 mg CaCO</w:t>
      </w:r>
      <w:r w:rsidRPr="00000E14">
        <w:rPr>
          <w:vertAlign w:val="subscript"/>
        </w:rPr>
        <w:t>3</w:t>
      </w:r>
      <w:r>
        <w:t xml:space="preserve">/liter; this technique is also allowed by EPA (2010).  Using the guidance outlined above, lakes within the WHCL were then classified as to Ridge vs. Valley, clear vs. colored, and “alkaline” vs. “acidic” (using specific conductance data if alkalinity values were absent or limited) with the results shown in Table 1.  Water chemistry data are based on median values used in FDEP’s pre-BMAP report (PBS&amp;J, 2008). </w:t>
      </w:r>
    </w:p>
    <w:p w:rsidR="00B2280F" w:rsidRPr="00584005" w:rsidRDefault="00B2280F" w:rsidP="0054774D">
      <w:pPr>
        <w:pStyle w:val="BodyText"/>
        <w:rPr>
          <w:rFonts w:ascii="Arial" w:hAnsi="Arial"/>
        </w:rPr>
      </w:pPr>
      <w:bookmarkStart w:id="15" w:name="_Toc206478162"/>
      <w:r w:rsidRPr="00584005">
        <w:br w:type="page"/>
      </w:r>
    </w:p>
    <w:p w:rsidR="00B2280F" w:rsidRPr="00584005" w:rsidRDefault="00B2280F" w:rsidP="0057473C">
      <w:pPr>
        <w:pStyle w:val="TableTitle"/>
      </w:pPr>
      <w:bookmarkStart w:id="16" w:name="_Toc263423269"/>
      <w:r w:rsidRPr="00584005">
        <w:t>Table 1</w:t>
      </w:r>
      <w:r>
        <w:br/>
      </w:r>
      <w:r w:rsidRPr="00584005">
        <w:t>Classification of lakes of the WHCL into Ridge or Valle</w:t>
      </w:r>
      <w:r>
        <w:t>y, Clear or Colored, and Acidic or Alkaline Categories.  Ridge vs. Valley classifications from PBS&amp;J (2008).  All other classifications use criteria outlined in Weaver and Hendrickson (2009) and EPA (2010).  NA = not applicable.</w:t>
      </w:r>
      <w:bookmarkEnd w:id="15"/>
      <w:bookmarkEnd w:id="16"/>
    </w:p>
    <w:tbl>
      <w:tblPr>
        <w:tblW w:w="74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1E0"/>
      </w:tblPr>
      <w:tblGrid>
        <w:gridCol w:w="1431"/>
        <w:gridCol w:w="2131"/>
        <w:gridCol w:w="1280"/>
        <w:gridCol w:w="1219"/>
        <w:gridCol w:w="1341"/>
      </w:tblGrid>
      <w:tr w:rsidR="00B2280F" w:rsidRPr="00584005" w:rsidTr="00053AA9">
        <w:trPr>
          <w:jc w:val="center"/>
        </w:trPr>
        <w:tc>
          <w:tcPr>
            <w:tcW w:w="1431" w:type="dxa"/>
            <w:shd w:val="clear" w:color="auto" w:fill="BFBFBF"/>
            <w:vAlign w:val="center"/>
          </w:tcPr>
          <w:p w:rsidR="00B2280F" w:rsidRPr="00053AA9" w:rsidRDefault="00B2280F" w:rsidP="00053AA9">
            <w:pPr>
              <w:pStyle w:val="BodyText"/>
              <w:spacing w:after="0"/>
              <w:jc w:val="center"/>
              <w:rPr>
                <w:rFonts w:ascii="Arial" w:hAnsi="Arial"/>
                <w:b/>
                <w:sz w:val="18"/>
              </w:rPr>
            </w:pPr>
            <w:r w:rsidRPr="00053AA9">
              <w:rPr>
                <w:rFonts w:ascii="Arial" w:hAnsi="Arial"/>
                <w:b/>
                <w:sz w:val="18"/>
              </w:rPr>
              <w:t>Lake</w:t>
            </w:r>
          </w:p>
        </w:tc>
        <w:tc>
          <w:tcPr>
            <w:tcW w:w="2131" w:type="dxa"/>
            <w:shd w:val="clear" w:color="auto" w:fill="BFBFBF"/>
            <w:vAlign w:val="center"/>
          </w:tcPr>
          <w:p w:rsidR="00B2280F" w:rsidRPr="00053AA9" w:rsidRDefault="00B2280F" w:rsidP="00053AA9">
            <w:pPr>
              <w:pStyle w:val="BodyText"/>
              <w:spacing w:after="0"/>
              <w:jc w:val="center"/>
              <w:rPr>
                <w:rFonts w:ascii="Arial" w:hAnsi="Arial"/>
                <w:b/>
                <w:sz w:val="18"/>
              </w:rPr>
            </w:pPr>
            <w:r w:rsidRPr="00053AA9">
              <w:rPr>
                <w:rFonts w:ascii="Arial" w:hAnsi="Arial"/>
                <w:b/>
                <w:sz w:val="18"/>
              </w:rPr>
              <w:t>Chain</w:t>
            </w:r>
          </w:p>
        </w:tc>
        <w:tc>
          <w:tcPr>
            <w:tcW w:w="1280" w:type="dxa"/>
            <w:shd w:val="clear" w:color="auto" w:fill="BFBFBF"/>
            <w:vAlign w:val="center"/>
          </w:tcPr>
          <w:p w:rsidR="00B2280F" w:rsidRPr="00053AA9" w:rsidRDefault="00B2280F" w:rsidP="00053AA9">
            <w:pPr>
              <w:pStyle w:val="BodyText"/>
              <w:spacing w:after="0"/>
              <w:jc w:val="center"/>
              <w:rPr>
                <w:rFonts w:ascii="Arial" w:hAnsi="Arial"/>
                <w:b/>
                <w:sz w:val="18"/>
              </w:rPr>
            </w:pPr>
            <w:r w:rsidRPr="00053AA9">
              <w:rPr>
                <w:rFonts w:ascii="Arial" w:hAnsi="Arial"/>
                <w:b/>
                <w:sz w:val="18"/>
              </w:rPr>
              <w:t>Type</w:t>
            </w:r>
          </w:p>
        </w:tc>
        <w:tc>
          <w:tcPr>
            <w:tcW w:w="1219" w:type="dxa"/>
            <w:shd w:val="clear" w:color="auto" w:fill="BFBFBF"/>
            <w:vAlign w:val="center"/>
          </w:tcPr>
          <w:p w:rsidR="00B2280F" w:rsidRPr="00053AA9" w:rsidRDefault="00B2280F" w:rsidP="00053AA9">
            <w:pPr>
              <w:pStyle w:val="BodyText"/>
              <w:spacing w:after="0"/>
              <w:jc w:val="center"/>
              <w:rPr>
                <w:rFonts w:ascii="Arial" w:hAnsi="Arial"/>
                <w:b/>
                <w:sz w:val="18"/>
              </w:rPr>
            </w:pPr>
            <w:r w:rsidRPr="00053AA9">
              <w:rPr>
                <w:rFonts w:ascii="Arial" w:hAnsi="Arial"/>
                <w:b/>
                <w:sz w:val="18"/>
              </w:rPr>
              <w:t>Clear or Colored</w:t>
            </w:r>
          </w:p>
        </w:tc>
        <w:tc>
          <w:tcPr>
            <w:tcW w:w="1341" w:type="dxa"/>
            <w:shd w:val="clear" w:color="auto" w:fill="BFBFBF"/>
            <w:vAlign w:val="center"/>
          </w:tcPr>
          <w:p w:rsidR="00B2280F" w:rsidRPr="00053AA9" w:rsidRDefault="00B2280F" w:rsidP="00053AA9">
            <w:pPr>
              <w:pStyle w:val="BodyText"/>
              <w:spacing w:after="0"/>
              <w:jc w:val="center"/>
              <w:rPr>
                <w:rFonts w:ascii="Arial" w:hAnsi="Arial"/>
                <w:b/>
                <w:sz w:val="18"/>
              </w:rPr>
            </w:pPr>
            <w:r w:rsidRPr="00053AA9">
              <w:rPr>
                <w:rFonts w:ascii="Arial" w:hAnsi="Arial"/>
                <w:b/>
                <w:sz w:val="18"/>
              </w:rPr>
              <w:t>Acidic or Alkaline</w:t>
            </w:r>
          </w:p>
        </w:tc>
      </w:tr>
      <w:tr w:rsidR="00B2280F" w:rsidRPr="00584005" w:rsidTr="00053AA9">
        <w:trPr>
          <w:jc w:val="center"/>
        </w:trPr>
        <w:tc>
          <w:tcPr>
            <w:tcW w:w="1431"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Blue</w:t>
            </w:r>
          </w:p>
        </w:tc>
        <w:tc>
          <w:tcPr>
            <w:tcW w:w="2131"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Southern</w:t>
            </w:r>
          </w:p>
        </w:tc>
        <w:tc>
          <w:tcPr>
            <w:tcW w:w="1280"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Ridge</w:t>
            </w:r>
          </w:p>
        </w:tc>
        <w:tc>
          <w:tcPr>
            <w:tcW w:w="1219" w:type="dxa"/>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Clear</w:t>
            </w:r>
          </w:p>
        </w:tc>
        <w:tc>
          <w:tcPr>
            <w:tcW w:w="1341" w:type="dxa"/>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Acidic</w:t>
            </w:r>
          </w:p>
        </w:tc>
      </w:tr>
      <w:tr w:rsidR="00B2280F" w:rsidRPr="00584005" w:rsidTr="00053AA9">
        <w:trPr>
          <w:jc w:val="center"/>
        </w:trPr>
        <w:tc>
          <w:tcPr>
            <w:tcW w:w="1431"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Cannon</w:t>
            </w:r>
          </w:p>
        </w:tc>
        <w:tc>
          <w:tcPr>
            <w:tcW w:w="2131"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Southern</w:t>
            </w:r>
          </w:p>
        </w:tc>
        <w:tc>
          <w:tcPr>
            <w:tcW w:w="1280"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Ridge</w:t>
            </w:r>
          </w:p>
        </w:tc>
        <w:tc>
          <w:tcPr>
            <w:tcW w:w="1219" w:type="dxa"/>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Clear</w:t>
            </w:r>
          </w:p>
        </w:tc>
        <w:tc>
          <w:tcPr>
            <w:tcW w:w="1341" w:type="dxa"/>
          </w:tcPr>
          <w:p w:rsidR="00B2280F" w:rsidRPr="00053AA9" w:rsidRDefault="00B2280F" w:rsidP="00053AA9">
            <w:pPr>
              <w:pStyle w:val="BodyText"/>
              <w:spacing w:after="0"/>
              <w:jc w:val="center"/>
              <w:rPr>
                <w:rFonts w:ascii="Arial" w:hAnsi="Arial"/>
                <w:sz w:val="18"/>
              </w:rPr>
            </w:pPr>
            <w:r w:rsidRPr="00053AA9">
              <w:rPr>
                <w:rFonts w:ascii="Arial" w:hAnsi="Arial"/>
                <w:sz w:val="18"/>
              </w:rPr>
              <w:t>Acidic</w:t>
            </w:r>
          </w:p>
        </w:tc>
      </w:tr>
      <w:tr w:rsidR="00B2280F" w:rsidRPr="00584005" w:rsidTr="00053AA9">
        <w:trPr>
          <w:jc w:val="center"/>
        </w:trPr>
        <w:tc>
          <w:tcPr>
            <w:tcW w:w="1431"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Conine</w:t>
            </w:r>
          </w:p>
        </w:tc>
        <w:tc>
          <w:tcPr>
            <w:tcW w:w="2131"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Northern</w:t>
            </w:r>
          </w:p>
        </w:tc>
        <w:tc>
          <w:tcPr>
            <w:tcW w:w="1280"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Ridge</w:t>
            </w:r>
          </w:p>
        </w:tc>
        <w:tc>
          <w:tcPr>
            <w:tcW w:w="1219" w:type="dxa"/>
          </w:tcPr>
          <w:p w:rsidR="00B2280F" w:rsidRPr="00053AA9" w:rsidRDefault="00B2280F" w:rsidP="00053AA9">
            <w:pPr>
              <w:jc w:val="center"/>
              <w:rPr>
                <w:rFonts w:ascii="Arial" w:hAnsi="Arial"/>
                <w:sz w:val="18"/>
              </w:rPr>
            </w:pPr>
            <w:r w:rsidRPr="00053AA9">
              <w:rPr>
                <w:rFonts w:ascii="Arial" w:hAnsi="Arial"/>
                <w:sz w:val="18"/>
              </w:rPr>
              <w:t>Clear</w:t>
            </w:r>
          </w:p>
        </w:tc>
        <w:tc>
          <w:tcPr>
            <w:tcW w:w="1341" w:type="dxa"/>
          </w:tcPr>
          <w:p w:rsidR="00B2280F" w:rsidRPr="00053AA9" w:rsidRDefault="00B2280F" w:rsidP="00053AA9">
            <w:pPr>
              <w:pStyle w:val="BodyText"/>
              <w:spacing w:after="0"/>
              <w:jc w:val="center"/>
              <w:rPr>
                <w:rFonts w:ascii="Arial" w:hAnsi="Arial"/>
                <w:sz w:val="18"/>
              </w:rPr>
            </w:pPr>
            <w:r w:rsidRPr="00053AA9">
              <w:rPr>
                <w:rFonts w:ascii="Arial" w:hAnsi="Arial"/>
                <w:sz w:val="18"/>
              </w:rPr>
              <w:t>Acidic</w:t>
            </w:r>
          </w:p>
        </w:tc>
      </w:tr>
      <w:tr w:rsidR="00B2280F" w:rsidRPr="00584005" w:rsidTr="00053AA9">
        <w:trPr>
          <w:jc w:val="center"/>
        </w:trPr>
        <w:tc>
          <w:tcPr>
            <w:tcW w:w="1431"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Eloise</w:t>
            </w:r>
          </w:p>
        </w:tc>
        <w:tc>
          <w:tcPr>
            <w:tcW w:w="2131"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Southern</w:t>
            </w:r>
          </w:p>
        </w:tc>
        <w:tc>
          <w:tcPr>
            <w:tcW w:w="1280"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Ridge</w:t>
            </w:r>
          </w:p>
        </w:tc>
        <w:tc>
          <w:tcPr>
            <w:tcW w:w="1219" w:type="dxa"/>
          </w:tcPr>
          <w:p w:rsidR="00B2280F" w:rsidRPr="00053AA9" w:rsidRDefault="00B2280F" w:rsidP="00053AA9">
            <w:pPr>
              <w:jc w:val="center"/>
              <w:rPr>
                <w:rFonts w:ascii="Arial" w:hAnsi="Arial"/>
                <w:sz w:val="18"/>
              </w:rPr>
            </w:pPr>
            <w:r w:rsidRPr="00053AA9">
              <w:rPr>
                <w:rFonts w:ascii="Arial" w:hAnsi="Arial"/>
                <w:sz w:val="18"/>
              </w:rPr>
              <w:t>Clear</w:t>
            </w:r>
          </w:p>
        </w:tc>
        <w:tc>
          <w:tcPr>
            <w:tcW w:w="1341" w:type="dxa"/>
          </w:tcPr>
          <w:p w:rsidR="00B2280F" w:rsidRPr="00053AA9" w:rsidRDefault="00B2280F" w:rsidP="00053AA9">
            <w:pPr>
              <w:pStyle w:val="BodyText"/>
              <w:spacing w:after="0"/>
              <w:jc w:val="center"/>
              <w:rPr>
                <w:rFonts w:ascii="Arial" w:hAnsi="Arial"/>
                <w:sz w:val="18"/>
              </w:rPr>
            </w:pPr>
            <w:r w:rsidRPr="00053AA9">
              <w:rPr>
                <w:rFonts w:ascii="Arial" w:hAnsi="Arial"/>
                <w:sz w:val="18"/>
              </w:rPr>
              <w:t>Alkaline</w:t>
            </w:r>
          </w:p>
        </w:tc>
      </w:tr>
      <w:tr w:rsidR="00B2280F" w:rsidRPr="00584005" w:rsidTr="00053AA9">
        <w:trPr>
          <w:jc w:val="center"/>
        </w:trPr>
        <w:tc>
          <w:tcPr>
            <w:tcW w:w="1431"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Fannie</w:t>
            </w:r>
          </w:p>
        </w:tc>
        <w:tc>
          <w:tcPr>
            <w:tcW w:w="2131"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Northern</w:t>
            </w:r>
          </w:p>
        </w:tc>
        <w:tc>
          <w:tcPr>
            <w:tcW w:w="1280"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Valley</w:t>
            </w:r>
          </w:p>
        </w:tc>
        <w:tc>
          <w:tcPr>
            <w:tcW w:w="1219" w:type="dxa"/>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Colored</w:t>
            </w:r>
          </w:p>
        </w:tc>
        <w:tc>
          <w:tcPr>
            <w:tcW w:w="1341" w:type="dxa"/>
          </w:tcPr>
          <w:p w:rsidR="00B2280F" w:rsidRPr="00053AA9" w:rsidRDefault="00B2280F" w:rsidP="00053AA9">
            <w:pPr>
              <w:pStyle w:val="BodyText"/>
              <w:spacing w:after="0"/>
              <w:jc w:val="center"/>
              <w:rPr>
                <w:rFonts w:ascii="Arial" w:hAnsi="Arial"/>
                <w:sz w:val="18"/>
              </w:rPr>
            </w:pPr>
            <w:r w:rsidRPr="00053AA9">
              <w:rPr>
                <w:rFonts w:ascii="Arial" w:hAnsi="Arial"/>
                <w:sz w:val="18"/>
              </w:rPr>
              <w:t>NA</w:t>
            </w:r>
          </w:p>
        </w:tc>
      </w:tr>
      <w:tr w:rsidR="00B2280F" w:rsidRPr="00584005" w:rsidTr="00053AA9">
        <w:trPr>
          <w:jc w:val="center"/>
        </w:trPr>
        <w:tc>
          <w:tcPr>
            <w:tcW w:w="1431"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Haines</w:t>
            </w:r>
          </w:p>
        </w:tc>
        <w:tc>
          <w:tcPr>
            <w:tcW w:w="2131"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Northern</w:t>
            </w:r>
          </w:p>
        </w:tc>
        <w:tc>
          <w:tcPr>
            <w:tcW w:w="1280"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Valley</w:t>
            </w:r>
          </w:p>
        </w:tc>
        <w:tc>
          <w:tcPr>
            <w:tcW w:w="1219" w:type="dxa"/>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Colored</w:t>
            </w:r>
          </w:p>
        </w:tc>
        <w:tc>
          <w:tcPr>
            <w:tcW w:w="1341" w:type="dxa"/>
          </w:tcPr>
          <w:p w:rsidR="00B2280F" w:rsidRPr="00053AA9" w:rsidRDefault="00B2280F" w:rsidP="00053AA9">
            <w:pPr>
              <w:pStyle w:val="BodyText"/>
              <w:spacing w:after="0"/>
              <w:jc w:val="center"/>
              <w:rPr>
                <w:rFonts w:ascii="Arial" w:hAnsi="Arial"/>
                <w:sz w:val="18"/>
              </w:rPr>
            </w:pPr>
            <w:r w:rsidRPr="00053AA9">
              <w:rPr>
                <w:rFonts w:ascii="Arial" w:hAnsi="Arial"/>
                <w:sz w:val="18"/>
              </w:rPr>
              <w:t>NA</w:t>
            </w:r>
          </w:p>
        </w:tc>
      </w:tr>
      <w:tr w:rsidR="00B2280F" w:rsidRPr="00584005" w:rsidTr="00053AA9">
        <w:trPr>
          <w:jc w:val="center"/>
        </w:trPr>
        <w:tc>
          <w:tcPr>
            <w:tcW w:w="1431"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Hamilton</w:t>
            </w:r>
          </w:p>
        </w:tc>
        <w:tc>
          <w:tcPr>
            <w:tcW w:w="2131"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Northern</w:t>
            </w:r>
          </w:p>
        </w:tc>
        <w:tc>
          <w:tcPr>
            <w:tcW w:w="1280"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Valley</w:t>
            </w:r>
          </w:p>
        </w:tc>
        <w:tc>
          <w:tcPr>
            <w:tcW w:w="1219" w:type="dxa"/>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Colored</w:t>
            </w:r>
          </w:p>
        </w:tc>
        <w:tc>
          <w:tcPr>
            <w:tcW w:w="1341" w:type="dxa"/>
          </w:tcPr>
          <w:p w:rsidR="00B2280F" w:rsidRPr="00053AA9" w:rsidRDefault="00B2280F" w:rsidP="00053AA9">
            <w:pPr>
              <w:jc w:val="center"/>
              <w:rPr>
                <w:rFonts w:ascii="Arial" w:hAnsi="Arial"/>
                <w:sz w:val="18"/>
              </w:rPr>
            </w:pPr>
            <w:r w:rsidRPr="00053AA9">
              <w:rPr>
                <w:rFonts w:ascii="Arial" w:hAnsi="Arial"/>
                <w:sz w:val="18"/>
              </w:rPr>
              <w:t>NA</w:t>
            </w:r>
          </w:p>
        </w:tc>
      </w:tr>
      <w:tr w:rsidR="00B2280F" w:rsidRPr="00584005" w:rsidTr="00053AA9">
        <w:trPr>
          <w:jc w:val="center"/>
        </w:trPr>
        <w:tc>
          <w:tcPr>
            <w:tcW w:w="1431"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Hartridge</w:t>
            </w:r>
          </w:p>
        </w:tc>
        <w:tc>
          <w:tcPr>
            <w:tcW w:w="2131"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Southern</w:t>
            </w:r>
          </w:p>
        </w:tc>
        <w:tc>
          <w:tcPr>
            <w:tcW w:w="1280"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Ridge</w:t>
            </w:r>
          </w:p>
        </w:tc>
        <w:tc>
          <w:tcPr>
            <w:tcW w:w="1219" w:type="dxa"/>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Clear</w:t>
            </w:r>
          </w:p>
        </w:tc>
        <w:tc>
          <w:tcPr>
            <w:tcW w:w="1341" w:type="dxa"/>
          </w:tcPr>
          <w:p w:rsidR="00B2280F" w:rsidRPr="00053AA9" w:rsidRDefault="00B2280F" w:rsidP="00053AA9">
            <w:pPr>
              <w:jc w:val="center"/>
              <w:rPr>
                <w:rFonts w:ascii="Arial" w:hAnsi="Arial"/>
                <w:sz w:val="18"/>
              </w:rPr>
            </w:pPr>
            <w:r w:rsidRPr="00053AA9">
              <w:rPr>
                <w:rFonts w:ascii="Arial" w:hAnsi="Arial"/>
                <w:sz w:val="18"/>
              </w:rPr>
              <w:t>Acidic</w:t>
            </w:r>
          </w:p>
        </w:tc>
      </w:tr>
      <w:tr w:rsidR="00B2280F" w:rsidRPr="00584005" w:rsidTr="00053AA9">
        <w:trPr>
          <w:jc w:val="center"/>
        </w:trPr>
        <w:tc>
          <w:tcPr>
            <w:tcW w:w="1431"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Henry</w:t>
            </w:r>
          </w:p>
        </w:tc>
        <w:tc>
          <w:tcPr>
            <w:tcW w:w="2131"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Southern</w:t>
            </w:r>
          </w:p>
        </w:tc>
        <w:tc>
          <w:tcPr>
            <w:tcW w:w="1280"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Valley</w:t>
            </w:r>
          </w:p>
        </w:tc>
        <w:tc>
          <w:tcPr>
            <w:tcW w:w="1219" w:type="dxa"/>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Colored</w:t>
            </w:r>
          </w:p>
        </w:tc>
        <w:tc>
          <w:tcPr>
            <w:tcW w:w="1341" w:type="dxa"/>
          </w:tcPr>
          <w:p w:rsidR="00B2280F" w:rsidRPr="00053AA9" w:rsidRDefault="00B2280F" w:rsidP="00053AA9">
            <w:pPr>
              <w:jc w:val="center"/>
              <w:rPr>
                <w:rFonts w:ascii="Arial" w:hAnsi="Arial"/>
                <w:sz w:val="18"/>
              </w:rPr>
            </w:pPr>
            <w:r w:rsidRPr="00053AA9">
              <w:rPr>
                <w:rFonts w:ascii="Arial" w:hAnsi="Arial"/>
                <w:sz w:val="18"/>
              </w:rPr>
              <w:t>NA</w:t>
            </w:r>
          </w:p>
        </w:tc>
      </w:tr>
      <w:tr w:rsidR="00B2280F" w:rsidRPr="00584005" w:rsidTr="00053AA9">
        <w:trPr>
          <w:jc w:val="center"/>
        </w:trPr>
        <w:tc>
          <w:tcPr>
            <w:tcW w:w="1431"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Howard</w:t>
            </w:r>
          </w:p>
        </w:tc>
        <w:tc>
          <w:tcPr>
            <w:tcW w:w="2131"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Southern</w:t>
            </w:r>
          </w:p>
        </w:tc>
        <w:tc>
          <w:tcPr>
            <w:tcW w:w="1280"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Ridge</w:t>
            </w:r>
          </w:p>
        </w:tc>
        <w:tc>
          <w:tcPr>
            <w:tcW w:w="1219" w:type="dxa"/>
          </w:tcPr>
          <w:p w:rsidR="00B2280F" w:rsidRPr="00053AA9" w:rsidRDefault="00B2280F" w:rsidP="00053AA9">
            <w:pPr>
              <w:jc w:val="center"/>
              <w:rPr>
                <w:rFonts w:ascii="Arial" w:hAnsi="Arial"/>
                <w:sz w:val="18"/>
              </w:rPr>
            </w:pPr>
            <w:r w:rsidRPr="00053AA9">
              <w:rPr>
                <w:rFonts w:ascii="Arial" w:hAnsi="Arial"/>
                <w:sz w:val="18"/>
              </w:rPr>
              <w:t>Clear</w:t>
            </w:r>
          </w:p>
        </w:tc>
        <w:tc>
          <w:tcPr>
            <w:tcW w:w="1341" w:type="dxa"/>
          </w:tcPr>
          <w:p w:rsidR="00B2280F" w:rsidRPr="00053AA9" w:rsidRDefault="00B2280F" w:rsidP="00053AA9">
            <w:pPr>
              <w:jc w:val="center"/>
              <w:rPr>
                <w:rFonts w:ascii="Arial" w:hAnsi="Arial"/>
                <w:sz w:val="18"/>
              </w:rPr>
            </w:pPr>
            <w:r w:rsidRPr="00053AA9">
              <w:rPr>
                <w:rFonts w:ascii="Arial" w:hAnsi="Arial"/>
                <w:sz w:val="18"/>
              </w:rPr>
              <w:t>Acidic</w:t>
            </w:r>
          </w:p>
        </w:tc>
      </w:tr>
      <w:tr w:rsidR="00B2280F" w:rsidRPr="00584005" w:rsidTr="00053AA9">
        <w:trPr>
          <w:jc w:val="center"/>
        </w:trPr>
        <w:tc>
          <w:tcPr>
            <w:tcW w:w="1431"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Idylwild</w:t>
            </w:r>
          </w:p>
        </w:tc>
        <w:tc>
          <w:tcPr>
            <w:tcW w:w="2131"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Southern</w:t>
            </w:r>
          </w:p>
        </w:tc>
        <w:tc>
          <w:tcPr>
            <w:tcW w:w="1280"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Ridge</w:t>
            </w:r>
          </w:p>
        </w:tc>
        <w:tc>
          <w:tcPr>
            <w:tcW w:w="1219" w:type="dxa"/>
          </w:tcPr>
          <w:p w:rsidR="00B2280F" w:rsidRPr="00053AA9" w:rsidRDefault="00B2280F" w:rsidP="00053AA9">
            <w:pPr>
              <w:jc w:val="center"/>
              <w:rPr>
                <w:rFonts w:ascii="Arial" w:hAnsi="Arial"/>
                <w:sz w:val="18"/>
              </w:rPr>
            </w:pPr>
            <w:r w:rsidRPr="00053AA9">
              <w:rPr>
                <w:rFonts w:ascii="Arial" w:hAnsi="Arial"/>
                <w:sz w:val="18"/>
              </w:rPr>
              <w:t>Clear</w:t>
            </w:r>
          </w:p>
        </w:tc>
        <w:tc>
          <w:tcPr>
            <w:tcW w:w="1341" w:type="dxa"/>
          </w:tcPr>
          <w:p w:rsidR="00B2280F" w:rsidRPr="00053AA9" w:rsidRDefault="00B2280F" w:rsidP="00053AA9">
            <w:pPr>
              <w:jc w:val="center"/>
              <w:rPr>
                <w:rFonts w:ascii="Arial" w:hAnsi="Arial"/>
                <w:sz w:val="18"/>
              </w:rPr>
            </w:pPr>
            <w:r w:rsidRPr="00053AA9">
              <w:rPr>
                <w:rFonts w:ascii="Arial" w:hAnsi="Arial"/>
                <w:sz w:val="18"/>
              </w:rPr>
              <w:t>Acidic</w:t>
            </w:r>
          </w:p>
        </w:tc>
      </w:tr>
      <w:tr w:rsidR="00B2280F" w:rsidRPr="00584005" w:rsidTr="00053AA9">
        <w:trPr>
          <w:jc w:val="center"/>
        </w:trPr>
        <w:tc>
          <w:tcPr>
            <w:tcW w:w="1431"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Jessie</w:t>
            </w:r>
          </w:p>
        </w:tc>
        <w:tc>
          <w:tcPr>
            <w:tcW w:w="2131"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Southern</w:t>
            </w:r>
          </w:p>
        </w:tc>
        <w:tc>
          <w:tcPr>
            <w:tcW w:w="1280"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Ridge</w:t>
            </w:r>
          </w:p>
        </w:tc>
        <w:tc>
          <w:tcPr>
            <w:tcW w:w="1219" w:type="dxa"/>
          </w:tcPr>
          <w:p w:rsidR="00B2280F" w:rsidRPr="00053AA9" w:rsidRDefault="00B2280F" w:rsidP="00053AA9">
            <w:pPr>
              <w:jc w:val="center"/>
              <w:rPr>
                <w:rFonts w:ascii="Arial" w:hAnsi="Arial"/>
                <w:sz w:val="18"/>
              </w:rPr>
            </w:pPr>
            <w:r w:rsidRPr="00053AA9">
              <w:rPr>
                <w:rFonts w:ascii="Arial" w:hAnsi="Arial"/>
                <w:sz w:val="18"/>
              </w:rPr>
              <w:t>Clear</w:t>
            </w:r>
          </w:p>
        </w:tc>
        <w:tc>
          <w:tcPr>
            <w:tcW w:w="1341" w:type="dxa"/>
          </w:tcPr>
          <w:p w:rsidR="00B2280F" w:rsidRPr="00053AA9" w:rsidRDefault="00B2280F" w:rsidP="00053AA9">
            <w:pPr>
              <w:jc w:val="center"/>
              <w:rPr>
                <w:rFonts w:ascii="Arial" w:hAnsi="Arial"/>
                <w:sz w:val="18"/>
              </w:rPr>
            </w:pPr>
            <w:r w:rsidRPr="00053AA9">
              <w:rPr>
                <w:rFonts w:ascii="Arial" w:hAnsi="Arial"/>
                <w:sz w:val="18"/>
              </w:rPr>
              <w:t>Acidic</w:t>
            </w:r>
          </w:p>
        </w:tc>
      </w:tr>
      <w:tr w:rsidR="00B2280F" w:rsidRPr="00584005" w:rsidTr="00053AA9">
        <w:trPr>
          <w:jc w:val="center"/>
        </w:trPr>
        <w:tc>
          <w:tcPr>
            <w:tcW w:w="1431"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Little Hamilton</w:t>
            </w:r>
          </w:p>
        </w:tc>
        <w:tc>
          <w:tcPr>
            <w:tcW w:w="2131"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Northern</w:t>
            </w:r>
          </w:p>
        </w:tc>
        <w:tc>
          <w:tcPr>
            <w:tcW w:w="1280"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Valley</w:t>
            </w:r>
          </w:p>
        </w:tc>
        <w:tc>
          <w:tcPr>
            <w:tcW w:w="1219" w:type="dxa"/>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Clear</w:t>
            </w:r>
          </w:p>
        </w:tc>
        <w:tc>
          <w:tcPr>
            <w:tcW w:w="1341" w:type="dxa"/>
          </w:tcPr>
          <w:p w:rsidR="00B2280F" w:rsidRPr="00053AA9" w:rsidRDefault="00B2280F" w:rsidP="00053AA9">
            <w:pPr>
              <w:jc w:val="center"/>
              <w:rPr>
                <w:rFonts w:ascii="Arial" w:hAnsi="Arial"/>
                <w:sz w:val="18"/>
              </w:rPr>
            </w:pPr>
            <w:r w:rsidRPr="00053AA9">
              <w:rPr>
                <w:rFonts w:ascii="Arial" w:hAnsi="Arial"/>
                <w:sz w:val="18"/>
              </w:rPr>
              <w:t>Acidic</w:t>
            </w:r>
          </w:p>
        </w:tc>
      </w:tr>
      <w:tr w:rsidR="00B2280F" w:rsidRPr="00584005" w:rsidTr="00053AA9">
        <w:trPr>
          <w:jc w:val="center"/>
        </w:trPr>
        <w:tc>
          <w:tcPr>
            <w:tcW w:w="1431"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Lulu</w:t>
            </w:r>
          </w:p>
        </w:tc>
        <w:tc>
          <w:tcPr>
            <w:tcW w:w="2131"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Southern</w:t>
            </w:r>
          </w:p>
        </w:tc>
        <w:tc>
          <w:tcPr>
            <w:tcW w:w="1280"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Valley</w:t>
            </w:r>
          </w:p>
        </w:tc>
        <w:tc>
          <w:tcPr>
            <w:tcW w:w="1219" w:type="dxa"/>
          </w:tcPr>
          <w:p w:rsidR="00B2280F" w:rsidRPr="00053AA9" w:rsidRDefault="00B2280F" w:rsidP="00053AA9">
            <w:pPr>
              <w:jc w:val="center"/>
              <w:rPr>
                <w:rFonts w:ascii="Arial" w:hAnsi="Arial"/>
                <w:sz w:val="18"/>
              </w:rPr>
            </w:pPr>
            <w:r w:rsidRPr="00053AA9">
              <w:rPr>
                <w:rFonts w:ascii="Arial" w:hAnsi="Arial"/>
                <w:sz w:val="18"/>
              </w:rPr>
              <w:t>Clear</w:t>
            </w:r>
          </w:p>
        </w:tc>
        <w:tc>
          <w:tcPr>
            <w:tcW w:w="1341" w:type="dxa"/>
          </w:tcPr>
          <w:p w:rsidR="00B2280F" w:rsidRPr="00053AA9" w:rsidRDefault="00B2280F" w:rsidP="00053AA9">
            <w:pPr>
              <w:jc w:val="center"/>
              <w:rPr>
                <w:rFonts w:ascii="Arial" w:hAnsi="Arial"/>
                <w:sz w:val="18"/>
              </w:rPr>
            </w:pPr>
            <w:r w:rsidRPr="00053AA9">
              <w:rPr>
                <w:rFonts w:ascii="Arial" w:hAnsi="Arial"/>
                <w:sz w:val="18"/>
              </w:rPr>
              <w:t>Acidic</w:t>
            </w:r>
          </w:p>
        </w:tc>
      </w:tr>
      <w:tr w:rsidR="00B2280F" w:rsidRPr="00584005" w:rsidTr="00053AA9">
        <w:trPr>
          <w:jc w:val="center"/>
        </w:trPr>
        <w:tc>
          <w:tcPr>
            <w:tcW w:w="1431"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Mariana</w:t>
            </w:r>
          </w:p>
        </w:tc>
        <w:tc>
          <w:tcPr>
            <w:tcW w:w="2131"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Southern</w:t>
            </w:r>
          </w:p>
        </w:tc>
        <w:tc>
          <w:tcPr>
            <w:tcW w:w="1280"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Ridge</w:t>
            </w:r>
          </w:p>
        </w:tc>
        <w:tc>
          <w:tcPr>
            <w:tcW w:w="1219" w:type="dxa"/>
          </w:tcPr>
          <w:p w:rsidR="00B2280F" w:rsidRPr="00053AA9" w:rsidRDefault="00B2280F" w:rsidP="00053AA9">
            <w:pPr>
              <w:jc w:val="center"/>
              <w:rPr>
                <w:rFonts w:ascii="Arial" w:hAnsi="Arial"/>
                <w:sz w:val="18"/>
              </w:rPr>
            </w:pPr>
            <w:r w:rsidRPr="00053AA9">
              <w:rPr>
                <w:rFonts w:ascii="Arial" w:hAnsi="Arial"/>
                <w:sz w:val="18"/>
              </w:rPr>
              <w:t>Clear</w:t>
            </w:r>
          </w:p>
        </w:tc>
        <w:tc>
          <w:tcPr>
            <w:tcW w:w="1341" w:type="dxa"/>
          </w:tcPr>
          <w:p w:rsidR="00B2280F" w:rsidRPr="00053AA9" w:rsidRDefault="00B2280F" w:rsidP="00053AA9">
            <w:pPr>
              <w:jc w:val="center"/>
              <w:rPr>
                <w:rFonts w:ascii="Arial" w:hAnsi="Arial"/>
                <w:sz w:val="18"/>
              </w:rPr>
            </w:pPr>
            <w:r w:rsidRPr="00053AA9">
              <w:rPr>
                <w:rFonts w:ascii="Arial" w:hAnsi="Arial"/>
                <w:sz w:val="18"/>
              </w:rPr>
              <w:t>Acidic</w:t>
            </w:r>
          </w:p>
        </w:tc>
      </w:tr>
      <w:tr w:rsidR="00B2280F" w:rsidRPr="00584005" w:rsidTr="00053AA9">
        <w:trPr>
          <w:jc w:val="center"/>
        </w:trPr>
        <w:tc>
          <w:tcPr>
            <w:tcW w:w="1431"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May</w:t>
            </w:r>
          </w:p>
        </w:tc>
        <w:tc>
          <w:tcPr>
            <w:tcW w:w="2131"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Southern</w:t>
            </w:r>
          </w:p>
        </w:tc>
        <w:tc>
          <w:tcPr>
            <w:tcW w:w="1280"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Ridge</w:t>
            </w:r>
          </w:p>
        </w:tc>
        <w:tc>
          <w:tcPr>
            <w:tcW w:w="1219" w:type="dxa"/>
          </w:tcPr>
          <w:p w:rsidR="00B2280F" w:rsidRPr="00053AA9" w:rsidRDefault="00B2280F" w:rsidP="00053AA9">
            <w:pPr>
              <w:jc w:val="center"/>
              <w:rPr>
                <w:rFonts w:ascii="Arial" w:hAnsi="Arial"/>
                <w:sz w:val="18"/>
              </w:rPr>
            </w:pPr>
            <w:r w:rsidRPr="00053AA9">
              <w:rPr>
                <w:rFonts w:ascii="Arial" w:hAnsi="Arial"/>
                <w:sz w:val="18"/>
              </w:rPr>
              <w:t>Clear</w:t>
            </w:r>
          </w:p>
        </w:tc>
        <w:tc>
          <w:tcPr>
            <w:tcW w:w="1341" w:type="dxa"/>
          </w:tcPr>
          <w:p w:rsidR="00B2280F" w:rsidRPr="00053AA9" w:rsidRDefault="00B2280F" w:rsidP="00053AA9">
            <w:pPr>
              <w:jc w:val="center"/>
              <w:rPr>
                <w:rFonts w:ascii="Arial" w:hAnsi="Arial"/>
                <w:sz w:val="18"/>
              </w:rPr>
            </w:pPr>
            <w:r w:rsidRPr="00053AA9">
              <w:rPr>
                <w:rFonts w:ascii="Arial" w:hAnsi="Arial"/>
                <w:sz w:val="18"/>
              </w:rPr>
              <w:t>Acidic</w:t>
            </w:r>
          </w:p>
        </w:tc>
      </w:tr>
      <w:tr w:rsidR="00B2280F" w:rsidRPr="00584005" w:rsidTr="00053AA9">
        <w:trPr>
          <w:jc w:val="center"/>
        </w:trPr>
        <w:tc>
          <w:tcPr>
            <w:tcW w:w="1431"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Mid. Hamilton</w:t>
            </w:r>
          </w:p>
        </w:tc>
        <w:tc>
          <w:tcPr>
            <w:tcW w:w="2131"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Northern</w:t>
            </w:r>
          </w:p>
        </w:tc>
        <w:tc>
          <w:tcPr>
            <w:tcW w:w="1280"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Valley</w:t>
            </w:r>
          </w:p>
        </w:tc>
        <w:tc>
          <w:tcPr>
            <w:tcW w:w="1219" w:type="dxa"/>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Colored</w:t>
            </w:r>
          </w:p>
        </w:tc>
        <w:tc>
          <w:tcPr>
            <w:tcW w:w="1341" w:type="dxa"/>
          </w:tcPr>
          <w:p w:rsidR="00B2280F" w:rsidRPr="00053AA9" w:rsidRDefault="00B2280F" w:rsidP="00053AA9">
            <w:pPr>
              <w:jc w:val="center"/>
              <w:rPr>
                <w:rFonts w:ascii="Arial" w:hAnsi="Arial"/>
                <w:sz w:val="18"/>
              </w:rPr>
            </w:pPr>
            <w:r w:rsidRPr="00053AA9">
              <w:rPr>
                <w:rFonts w:ascii="Arial" w:hAnsi="Arial"/>
                <w:sz w:val="18"/>
              </w:rPr>
              <w:t>NA</w:t>
            </w:r>
          </w:p>
        </w:tc>
      </w:tr>
      <w:tr w:rsidR="00B2280F" w:rsidRPr="00584005" w:rsidTr="00053AA9">
        <w:trPr>
          <w:jc w:val="center"/>
        </w:trPr>
        <w:tc>
          <w:tcPr>
            <w:tcW w:w="1431"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Mirror</w:t>
            </w:r>
          </w:p>
        </w:tc>
        <w:tc>
          <w:tcPr>
            <w:tcW w:w="2131"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Southern</w:t>
            </w:r>
          </w:p>
        </w:tc>
        <w:tc>
          <w:tcPr>
            <w:tcW w:w="1280"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Ridge</w:t>
            </w:r>
          </w:p>
        </w:tc>
        <w:tc>
          <w:tcPr>
            <w:tcW w:w="1219" w:type="dxa"/>
          </w:tcPr>
          <w:p w:rsidR="00B2280F" w:rsidRPr="00053AA9" w:rsidRDefault="00B2280F" w:rsidP="00053AA9">
            <w:pPr>
              <w:jc w:val="center"/>
              <w:rPr>
                <w:rFonts w:ascii="Arial" w:hAnsi="Arial"/>
                <w:sz w:val="18"/>
              </w:rPr>
            </w:pPr>
            <w:r w:rsidRPr="00053AA9">
              <w:rPr>
                <w:rFonts w:ascii="Arial" w:hAnsi="Arial"/>
                <w:sz w:val="18"/>
              </w:rPr>
              <w:t>Clear</w:t>
            </w:r>
          </w:p>
        </w:tc>
        <w:tc>
          <w:tcPr>
            <w:tcW w:w="1341" w:type="dxa"/>
          </w:tcPr>
          <w:p w:rsidR="00B2280F" w:rsidRPr="00053AA9" w:rsidRDefault="00B2280F" w:rsidP="00053AA9">
            <w:pPr>
              <w:jc w:val="center"/>
              <w:rPr>
                <w:rFonts w:ascii="Arial" w:hAnsi="Arial"/>
                <w:sz w:val="18"/>
              </w:rPr>
            </w:pPr>
            <w:r w:rsidRPr="00053AA9">
              <w:rPr>
                <w:rFonts w:ascii="Arial" w:hAnsi="Arial"/>
                <w:sz w:val="18"/>
              </w:rPr>
              <w:t>Acidic</w:t>
            </w:r>
          </w:p>
        </w:tc>
      </w:tr>
      <w:tr w:rsidR="00B2280F" w:rsidRPr="00584005" w:rsidTr="00053AA9">
        <w:trPr>
          <w:jc w:val="center"/>
        </w:trPr>
        <w:tc>
          <w:tcPr>
            <w:tcW w:w="1431"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Rochelle</w:t>
            </w:r>
          </w:p>
        </w:tc>
        <w:tc>
          <w:tcPr>
            <w:tcW w:w="2131"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Northern</w:t>
            </w:r>
          </w:p>
        </w:tc>
        <w:tc>
          <w:tcPr>
            <w:tcW w:w="1280"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Valley</w:t>
            </w:r>
          </w:p>
        </w:tc>
        <w:tc>
          <w:tcPr>
            <w:tcW w:w="1219" w:type="dxa"/>
          </w:tcPr>
          <w:p w:rsidR="00B2280F" w:rsidRPr="00053AA9" w:rsidRDefault="00B2280F" w:rsidP="00053AA9">
            <w:pPr>
              <w:jc w:val="center"/>
              <w:rPr>
                <w:rFonts w:ascii="Arial" w:hAnsi="Arial"/>
                <w:sz w:val="18"/>
              </w:rPr>
            </w:pPr>
            <w:r w:rsidRPr="00053AA9">
              <w:rPr>
                <w:rFonts w:ascii="Arial" w:hAnsi="Arial"/>
                <w:sz w:val="18"/>
              </w:rPr>
              <w:t>Clear</w:t>
            </w:r>
          </w:p>
        </w:tc>
        <w:tc>
          <w:tcPr>
            <w:tcW w:w="1341" w:type="dxa"/>
          </w:tcPr>
          <w:p w:rsidR="00B2280F" w:rsidRPr="00053AA9" w:rsidRDefault="00B2280F" w:rsidP="00053AA9">
            <w:pPr>
              <w:jc w:val="center"/>
              <w:rPr>
                <w:rFonts w:ascii="Arial" w:hAnsi="Arial"/>
                <w:sz w:val="18"/>
              </w:rPr>
            </w:pPr>
            <w:r w:rsidRPr="00053AA9">
              <w:rPr>
                <w:rFonts w:ascii="Arial" w:hAnsi="Arial"/>
                <w:sz w:val="18"/>
              </w:rPr>
              <w:t>Acidic</w:t>
            </w:r>
          </w:p>
        </w:tc>
      </w:tr>
      <w:tr w:rsidR="00B2280F" w:rsidRPr="00584005" w:rsidTr="00053AA9">
        <w:trPr>
          <w:jc w:val="center"/>
        </w:trPr>
        <w:tc>
          <w:tcPr>
            <w:tcW w:w="1431"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Roy</w:t>
            </w:r>
          </w:p>
        </w:tc>
        <w:tc>
          <w:tcPr>
            <w:tcW w:w="2131"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Southern</w:t>
            </w:r>
          </w:p>
        </w:tc>
        <w:tc>
          <w:tcPr>
            <w:tcW w:w="1280"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Ridge</w:t>
            </w:r>
          </w:p>
        </w:tc>
        <w:tc>
          <w:tcPr>
            <w:tcW w:w="1219" w:type="dxa"/>
          </w:tcPr>
          <w:p w:rsidR="00B2280F" w:rsidRPr="00053AA9" w:rsidRDefault="00B2280F" w:rsidP="00053AA9">
            <w:pPr>
              <w:jc w:val="center"/>
              <w:rPr>
                <w:rFonts w:ascii="Arial" w:hAnsi="Arial"/>
                <w:sz w:val="18"/>
              </w:rPr>
            </w:pPr>
            <w:r w:rsidRPr="00053AA9">
              <w:rPr>
                <w:rFonts w:ascii="Arial" w:hAnsi="Arial"/>
                <w:sz w:val="18"/>
              </w:rPr>
              <w:t>Clear</w:t>
            </w:r>
          </w:p>
        </w:tc>
        <w:tc>
          <w:tcPr>
            <w:tcW w:w="1341" w:type="dxa"/>
          </w:tcPr>
          <w:p w:rsidR="00B2280F" w:rsidRPr="00053AA9" w:rsidRDefault="00B2280F" w:rsidP="00053AA9">
            <w:pPr>
              <w:jc w:val="center"/>
              <w:rPr>
                <w:rFonts w:ascii="Arial" w:hAnsi="Arial"/>
                <w:sz w:val="18"/>
              </w:rPr>
            </w:pPr>
            <w:r w:rsidRPr="00053AA9">
              <w:rPr>
                <w:rFonts w:ascii="Arial" w:hAnsi="Arial"/>
                <w:sz w:val="18"/>
              </w:rPr>
              <w:t>Alkaline</w:t>
            </w:r>
          </w:p>
        </w:tc>
      </w:tr>
      <w:tr w:rsidR="00B2280F" w:rsidRPr="00584005" w:rsidTr="00053AA9">
        <w:trPr>
          <w:jc w:val="center"/>
        </w:trPr>
        <w:tc>
          <w:tcPr>
            <w:tcW w:w="1431"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Shipp</w:t>
            </w:r>
          </w:p>
        </w:tc>
        <w:tc>
          <w:tcPr>
            <w:tcW w:w="2131"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Southern</w:t>
            </w:r>
          </w:p>
        </w:tc>
        <w:tc>
          <w:tcPr>
            <w:tcW w:w="1280"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Ridge</w:t>
            </w:r>
          </w:p>
        </w:tc>
        <w:tc>
          <w:tcPr>
            <w:tcW w:w="1219" w:type="dxa"/>
          </w:tcPr>
          <w:p w:rsidR="00B2280F" w:rsidRPr="00053AA9" w:rsidRDefault="00B2280F" w:rsidP="00053AA9">
            <w:pPr>
              <w:jc w:val="center"/>
              <w:rPr>
                <w:rFonts w:ascii="Arial" w:hAnsi="Arial"/>
                <w:sz w:val="18"/>
              </w:rPr>
            </w:pPr>
            <w:r w:rsidRPr="00053AA9">
              <w:rPr>
                <w:rFonts w:ascii="Arial" w:hAnsi="Arial"/>
                <w:sz w:val="18"/>
              </w:rPr>
              <w:t>Clear</w:t>
            </w:r>
          </w:p>
        </w:tc>
        <w:tc>
          <w:tcPr>
            <w:tcW w:w="1341" w:type="dxa"/>
          </w:tcPr>
          <w:p w:rsidR="00B2280F" w:rsidRPr="00053AA9" w:rsidRDefault="00B2280F" w:rsidP="00053AA9">
            <w:pPr>
              <w:jc w:val="center"/>
              <w:rPr>
                <w:rFonts w:ascii="Arial" w:hAnsi="Arial"/>
                <w:sz w:val="18"/>
              </w:rPr>
            </w:pPr>
            <w:r w:rsidRPr="00053AA9">
              <w:rPr>
                <w:rFonts w:ascii="Arial" w:hAnsi="Arial"/>
                <w:sz w:val="18"/>
              </w:rPr>
              <w:t>Acidic</w:t>
            </w:r>
          </w:p>
        </w:tc>
      </w:tr>
      <w:tr w:rsidR="00B2280F" w:rsidRPr="00584005" w:rsidTr="00053AA9">
        <w:trPr>
          <w:jc w:val="center"/>
        </w:trPr>
        <w:tc>
          <w:tcPr>
            <w:tcW w:w="1431"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Smart</w:t>
            </w:r>
          </w:p>
        </w:tc>
        <w:tc>
          <w:tcPr>
            <w:tcW w:w="2131"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Northern</w:t>
            </w:r>
          </w:p>
        </w:tc>
        <w:tc>
          <w:tcPr>
            <w:tcW w:w="1280"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Valley</w:t>
            </w:r>
          </w:p>
        </w:tc>
        <w:tc>
          <w:tcPr>
            <w:tcW w:w="1219" w:type="dxa"/>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Colored</w:t>
            </w:r>
          </w:p>
        </w:tc>
        <w:tc>
          <w:tcPr>
            <w:tcW w:w="1341" w:type="dxa"/>
          </w:tcPr>
          <w:p w:rsidR="00B2280F" w:rsidRPr="00053AA9" w:rsidRDefault="00B2280F" w:rsidP="00053AA9">
            <w:pPr>
              <w:jc w:val="center"/>
              <w:rPr>
                <w:rFonts w:ascii="Arial" w:hAnsi="Arial"/>
                <w:sz w:val="18"/>
              </w:rPr>
            </w:pPr>
            <w:r w:rsidRPr="00053AA9">
              <w:rPr>
                <w:rFonts w:ascii="Arial" w:hAnsi="Arial"/>
                <w:sz w:val="18"/>
              </w:rPr>
              <w:t>NA</w:t>
            </w:r>
          </w:p>
        </w:tc>
      </w:tr>
      <w:tr w:rsidR="00B2280F" w:rsidRPr="00584005" w:rsidTr="00053AA9">
        <w:trPr>
          <w:jc w:val="center"/>
        </w:trPr>
        <w:tc>
          <w:tcPr>
            <w:tcW w:w="1431"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Spring</w:t>
            </w:r>
          </w:p>
        </w:tc>
        <w:tc>
          <w:tcPr>
            <w:tcW w:w="2131"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Southern</w:t>
            </w:r>
          </w:p>
        </w:tc>
        <w:tc>
          <w:tcPr>
            <w:tcW w:w="1280"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Ridge</w:t>
            </w:r>
          </w:p>
        </w:tc>
        <w:tc>
          <w:tcPr>
            <w:tcW w:w="1219" w:type="dxa"/>
          </w:tcPr>
          <w:p w:rsidR="00B2280F" w:rsidRPr="00053AA9" w:rsidRDefault="00B2280F" w:rsidP="00053AA9">
            <w:pPr>
              <w:jc w:val="center"/>
              <w:rPr>
                <w:rFonts w:ascii="Arial" w:hAnsi="Arial"/>
                <w:sz w:val="18"/>
              </w:rPr>
            </w:pPr>
            <w:r w:rsidRPr="00053AA9">
              <w:rPr>
                <w:rFonts w:ascii="Arial" w:hAnsi="Arial"/>
                <w:sz w:val="18"/>
              </w:rPr>
              <w:t>Clear</w:t>
            </w:r>
          </w:p>
        </w:tc>
        <w:tc>
          <w:tcPr>
            <w:tcW w:w="1341" w:type="dxa"/>
          </w:tcPr>
          <w:p w:rsidR="00B2280F" w:rsidRPr="00053AA9" w:rsidRDefault="00B2280F" w:rsidP="00053AA9">
            <w:pPr>
              <w:jc w:val="center"/>
              <w:rPr>
                <w:rFonts w:ascii="Arial" w:hAnsi="Arial"/>
                <w:sz w:val="18"/>
              </w:rPr>
            </w:pPr>
            <w:r w:rsidRPr="00053AA9">
              <w:rPr>
                <w:rFonts w:ascii="Arial" w:hAnsi="Arial"/>
                <w:sz w:val="18"/>
              </w:rPr>
              <w:t>Acidic</w:t>
            </w:r>
          </w:p>
        </w:tc>
      </w:tr>
      <w:tr w:rsidR="00B2280F" w:rsidRPr="00584005" w:rsidTr="00053AA9">
        <w:trPr>
          <w:jc w:val="center"/>
        </w:trPr>
        <w:tc>
          <w:tcPr>
            <w:tcW w:w="1431"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Summit</w:t>
            </w:r>
          </w:p>
        </w:tc>
        <w:tc>
          <w:tcPr>
            <w:tcW w:w="2131"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Southern</w:t>
            </w:r>
          </w:p>
        </w:tc>
        <w:tc>
          <w:tcPr>
            <w:tcW w:w="1280"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Ridge</w:t>
            </w:r>
          </w:p>
        </w:tc>
        <w:tc>
          <w:tcPr>
            <w:tcW w:w="1219" w:type="dxa"/>
          </w:tcPr>
          <w:p w:rsidR="00B2280F" w:rsidRPr="00053AA9" w:rsidRDefault="00B2280F" w:rsidP="00053AA9">
            <w:pPr>
              <w:jc w:val="center"/>
              <w:rPr>
                <w:rFonts w:ascii="Arial" w:hAnsi="Arial"/>
                <w:sz w:val="18"/>
              </w:rPr>
            </w:pPr>
            <w:r w:rsidRPr="00053AA9">
              <w:rPr>
                <w:rFonts w:ascii="Arial" w:hAnsi="Arial"/>
                <w:sz w:val="18"/>
              </w:rPr>
              <w:t>Clear</w:t>
            </w:r>
          </w:p>
        </w:tc>
        <w:tc>
          <w:tcPr>
            <w:tcW w:w="1341" w:type="dxa"/>
          </w:tcPr>
          <w:p w:rsidR="00B2280F" w:rsidRPr="00053AA9" w:rsidRDefault="00B2280F" w:rsidP="00053AA9">
            <w:pPr>
              <w:jc w:val="center"/>
              <w:rPr>
                <w:rFonts w:ascii="Arial" w:hAnsi="Arial"/>
                <w:sz w:val="18"/>
              </w:rPr>
            </w:pPr>
            <w:r w:rsidRPr="00053AA9">
              <w:rPr>
                <w:rFonts w:ascii="Arial" w:hAnsi="Arial"/>
                <w:sz w:val="18"/>
              </w:rPr>
              <w:t>Alkaline</w:t>
            </w:r>
          </w:p>
        </w:tc>
      </w:tr>
      <w:tr w:rsidR="00B2280F" w:rsidRPr="00584005" w:rsidTr="00053AA9">
        <w:trPr>
          <w:jc w:val="center"/>
        </w:trPr>
        <w:tc>
          <w:tcPr>
            <w:tcW w:w="1431"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Winterset</w:t>
            </w:r>
          </w:p>
        </w:tc>
        <w:tc>
          <w:tcPr>
            <w:tcW w:w="2131"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Southern</w:t>
            </w:r>
          </w:p>
        </w:tc>
        <w:tc>
          <w:tcPr>
            <w:tcW w:w="1280" w:type="dxa"/>
            <w:noWrap/>
            <w:vAlign w:val="center"/>
          </w:tcPr>
          <w:p w:rsidR="00B2280F" w:rsidRPr="00053AA9" w:rsidRDefault="00B2280F" w:rsidP="00053AA9">
            <w:pPr>
              <w:pStyle w:val="BodyText"/>
              <w:spacing w:after="0"/>
              <w:jc w:val="center"/>
              <w:rPr>
                <w:rFonts w:ascii="Arial" w:hAnsi="Arial"/>
                <w:sz w:val="18"/>
              </w:rPr>
            </w:pPr>
            <w:r w:rsidRPr="00053AA9">
              <w:rPr>
                <w:rFonts w:ascii="Arial" w:hAnsi="Arial"/>
                <w:sz w:val="18"/>
              </w:rPr>
              <w:t>Ridge</w:t>
            </w:r>
          </w:p>
        </w:tc>
        <w:tc>
          <w:tcPr>
            <w:tcW w:w="1219" w:type="dxa"/>
          </w:tcPr>
          <w:p w:rsidR="00B2280F" w:rsidRPr="00053AA9" w:rsidRDefault="00B2280F" w:rsidP="00053AA9">
            <w:pPr>
              <w:jc w:val="center"/>
              <w:rPr>
                <w:rFonts w:ascii="Arial" w:hAnsi="Arial"/>
                <w:sz w:val="18"/>
              </w:rPr>
            </w:pPr>
            <w:r w:rsidRPr="00053AA9">
              <w:rPr>
                <w:rFonts w:ascii="Arial" w:hAnsi="Arial"/>
                <w:sz w:val="18"/>
              </w:rPr>
              <w:t>Clear</w:t>
            </w:r>
          </w:p>
        </w:tc>
        <w:tc>
          <w:tcPr>
            <w:tcW w:w="1341" w:type="dxa"/>
          </w:tcPr>
          <w:p w:rsidR="00B2280F" w:rsidRPr="00053AA9" w:rsidRDefault="00B2280F" w:rsidP="00053AA9">
            <w:pPr>
              <w:jc w:val="center"/>
              <w:rPr>
                <w:rFonts w:ascii="Arial" w:hAnsi="Arial"/>
                <w:sz w:val="18"/>
              </w:rPr>
            </w:pPr>
            <w:r w:rsidRPr="00053AA9">
              <w:rPr>
                <w:rFonts w:ascii="Arial" w:hAnsi="Arial"/>
                <w:sz w:val="18"/>
              </w:rPr>
              <w:t>Alkaline</w:t>
            </w:r>
          </w:p>
        </w:tc>
      </w:tr>
    </w:tbl>
    <w:p w:rsidR="00B2280F" w:rsidRDefault="00B2280F">
      <w:pPr>
        <w:autoSpaceDE w:val="0"/>
        <w:autoSpaceDN w:val="0"/>
        <w:adjustRightInd w:val="0"/>
      </w:pPr>
    </w:p>
    <w:p w:rsidR="00B2280F" w:rsidRPr="001404D8" w:rsidRDefault="00B2280F" w:rsidP="00B50286">
      <w:pPr>
        <w:pStyle w:val="BodyText"/>
      </w:pPr>
      <w:r>
        <w:t xml:space="preserve">Using techniques outlined in EPA (2010), the majority of lakes in the WHCL system have water quality that supports their initial designation in the FDEP Pre-BMAP report (PBS&amp;J 2008) as Ridge or Valley lakes.  The exceptions are Little Hamilton Lake and Lakes Lulu and Rochelle, which were all classified as a Valley-type lakes yet have color levels too low to be classified as Colored lakes.  Little Hamilton had a long-term median color level of 38 PCU, so it straddles the border between being a Clear or Colored lake.  Both Lake Lulu and Lake Rochelle have lower levels of color than would be expected, based on </w:t>
      </w:r>
      <w:r w:rsidRPr="001404D8">
        <w:t xml:space="preserve">their elevations and shorelines; these may represent lakes that have “lost” the water quality influence of their surrounding swamp shorelines, resulting in lower levels of tannins than in their historical conditions.  All lakes in the WHCL are comfortably within the range of being categorized as acidic lakes, using the 250 µmhos/cm threshold proposed by both Weaver and Hendrickson (2009) and EPA (2010).  In </w:t>
      </w:r>
      <w:r w:rsidRPr="001404D8">
        <w:lastRenderedPageBreak/>
        <w:t xml:space="preserve">contrast, a prior state-wide lake assessment report authored by researchers from EPA, FDEP, and the University of Florida (Griffith et al. 1997) does not support the designation of the WHCL’s clear lakes as being acidic.  Instead, Griffith et al. (1997) concluded that “The lakes can be characterized as alkaline, moderately hardwater lakes of relatively high mineral content, and are eutrophic.”  In addition, lakes within the WHCL system match the water quality characteristics of clear and alkaline lakes described by Shannon and Brezonik (1972), not the clear and “softwater” lake category they used to reflect the clear and acidic category of Weaver and Hendrickson (2009) and EPA (2010).  </w:t>
      </w:r>
    </w:p>
    <w:p w:rsidR="00B2280F" w:rsidRPr="001404D8" w:rsidRDefault="00B2280F" w:rsidP="00B50286">
      <w:pPr>
        <w:pStyle w:val="BodyText"/>
      </w:pPr>
      <w:r w:rsidRPr="001404D8">
        <w:t>The discrepancy over whether WHCL’s clear lakes are appropriately categorized as acidic or alkaline is not a trivial matter, as the chlorophyll-a and nutrient targets for clear acidic lakes are much lower than those for clear alkaline lakes (see Figure 4).  In the absence of data on alkalinity</w:t>
      </w:r>
      <w:r>
        <w:t xml:space="preserve"> for the WHCL system</w:t>
      </w:r>
      <w:r w:rsidRPr="001404D8">
        <w:t>, the use of specific conductance to categorize lakes as acidic or alkaline could be problematic</w:t>
      </w:r>
      <w:r>
        <w:t xml:space="preserve"> </w:t>
      </w:r>
      <w:r w:rsidRPr="001404D8">
        <w:t xml:space="preserve">if the relationship between conductance and alkalinity is such that the threshold values for conductance do not necessarily match up with the threshold values for alkalinity.  A search of data bases on the Polk County WaterAtlas found that the largest data base where both alkalinity and conductance were both collected is from </w:t>
      </w:r>
      <w:r>
        <w:t>the</w:t>
      </w:r>
      <w:r w:rsidRPr="001404D8">
        <w:t xml:space="preserve"> City of Lakeland.  The plot of specific conductance vs. alkalinity for lake data from the City of Lakeland is shown in Figure 5.</w:t>
      </w:r>
    </w:p>
    <w:p w:rsidR="00B2280F" w:rsidRDefault="00B2280F">
      <w:pPr>
        <w:autoSpaceDE w:val="0"/>
        <w:autoSpaceDN w:val="0"/>
        <w:adjustRightInd w:val="0"/>
        <w:rPr>
          <w:rFonts w:ascii="Times-Roman" w:hAnsi="Times-Roman" w:cs="Times-Roman"/>
          <w:sz w:val="22"/>
          <w:szCs w:val="22"/>
        </w:rPr>
      </w:pPr>
    </w:p>
    <w:p w:rsidR="00B2280F" w:rsidRDefault="00B2280F" w:rsidP="00B50286">
      <w:pPr>
        <w:pStyle w:val="FigureTitle"/>
        <w:rPr>
          <w:rFonts w:ascii="Times-Roman" w:hAnsi="Times-Roman" w:cs="Times-Roman"/>
          <w:szCs w:val="22"/>
        </w:rPr>
      </w:pPr>
      <w:bookmarkStart w:id="17" w:name="_Toc263423233"/>
      <w:r w:rsidRPr="00DA1BF7">
        <w:t xml:space="preserve">Figure </w:t>
      </w:r>
      <w:r>
        <w:t>5</w:t>
      </w:r>
      <w:r>
        <w:br/>
      </w:r>
      <w:r w:rsidRPr="00DA1BF7">
        <w:t>EPA Numeric nutrient criteria guidance for low color lakes.</w:t>
      </w:r>
      <w:bookmarkEnd w:id="17"/>
    </w:p>
    <w:p w:rsidR="00B2280F" w:rsidRDefault="00B2280F">
      <w:pPr>
        <w:autoSpaceDE w:val="0"/>
        <w:autoSpaceDN w:val="0"/>
        <w:adjustRightInd w:val="0"/>
        <w:rPr>
          <w:rFonts w:ascii="Times-Roman" w:hAnsi="Times-Roman" w:cs="Times-Roman"/>
          <w:sz w:val="22"/>
          <w:szCs w:val="22"/>
        </w:rPr>
      </w:pPr>
    </w:p>
    <w:p w:rsidR="00B2280F" w:rsidRDefault="00B65EBE" w:rsidP="00E1161B">
      <w:pPr>
        <w:autoSpaceDE w:val="0"/>
        <w:autoSpaceDN w:val="0"/>
        <w:adjustRightInd w:val="0"/>
        <w:jc w:val="center"/>
      </w:pPr>
      <w:r>
        <w:rPr>
          <w:noProof/>
        </w:rPr>
        <w:drawing>
          <wp:inline distT="0" distB="0" distL="0" distR="0">
            <wp:extent cx="5537454" cy="3114675"/>
            <wp:effectExtent l="6096" t="0" r="0" b="0"/>
            <wp:docPr id="11" name="Object 3"/>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34605" cy="5492048"/>
                      <a:chOff x="0" y="609600"/>
                      <a:chExt cx="9134605" cy="5492048"/>
                    </a:xfrm>
                  </a:grpSpPr>
                  <a:pic>
                    <a:nvPicPr>
                      <a:cNvPr id="1026" name="Picture 2"/>
                      <a:cNvPicPr>
                        <a:picLocks noChangeAspect="1" noChangeArrowheads="1"/>
                      </a:cNvPicPr>
                    </a:nvPicPr>
                    <a:blipFill>
                      <a:blip r:embed="rId23" cstate="print"/>
                      <a:srcRect/>
                      <a:stretch>
                        <a:fillRect/>
                      </a:stretch>
                    </a:blipFill>
                    <a:spPr bwMode="auto">
                      <a:xfrm>
                        <a:off x="0" y="609600"/>
                        <a:ext cx="9134605" cy="5492048"/>
                      </a:xfrm>
                      <a:prstGeom prst="rect">
                        <a:avLst/>
                      </a:prstGeom>
                      <a:noFill/>
                      <a:ln w="9525">
                        <a:noFill/>
                        <a:miter lim="800000"/>
                        <a:headEnd/>
                        <a:tailEnd/>
                      </a:ln>
                      <a:effectLst/>
                    </a:spPr>
                  </a:pic>
                  <a:sp>
                    <a:nvSpPr>
                      <a:cNvPr id="10" name="Rectangle 9"/>
                      <a:cNvSpPr/>
                    </a:nvSpPr>
                    <a:spPr>
                      <a:xfrm rot="10800000">
                        <a:off x="1600200" y="2362200"/>
                        <a:ext cx="1752600" cy="1524000"/>
                      </a:xfrm>
                      <a:prstGeom prst="rect">
                        <a:avLst/>
                      </a:prstGeom>
                      <a:solidFill>
                        <a:srgbClr val="FF0000">
                          <a:alpha val="37000"/>
                        </a:srgbClr>
                      </a:solidFill>
                      <a:ln>
                        <a:solidFill>
                          <a:srgbClr val="FF00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1" name="Rectangle 10"/>
                      <a:cNvSpPr/>
                    </a:nvSpPr>
                    <a:spPr>
                      <a:xfrm rot="10800000">
                        <a:off x="3352800" y="3886200"/>
                        <a:ext cx="4648200" cy="838200"/>
                      </a:xfrm>
                      <a:prstGeom prst="rect">
                        <a:avLst/>
                      </a:prstGeom>
                      <a:solidFill>
                        <a:srgbClr val="FF0000">
                          <a:alpha val="37000"/>
                        </a:srgbClr>
                      </a:solidFill>
                      <a:ln>
                        <a:solidFill>
                          <a:srgbClr val="FF00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2" name="TextBox 11"/>
                      <a:cNvSpPr txBox="1"/>
                    </a:nvSpPr>
                    <a:spPr>
                      <a:xfrm>
                        <a:off x="1371600" y="1600200"/>
                        <a:ext cx="3048000" cy="64633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dirty="0" smtClean="0"/>
                            <a:t>Truly acidic samples called alkaline</a:t>
                          </a:r>
                          <a:endParaRPr lang="en-US" dirty="0"/>
                        </a:p>
                      </a:txBody>
                      <a:useSpRect/>
                    </a:txSp>
                  </a:sp>
                  <a:sp>
                    <a:nvSpPr>
                      <a:cNvPr id="14" name="TextBox 13"/>
                      <a:cNvSpPr txBox="1"/>
                    </a:nvSpPr>
                    <a:spPr>
                      <a:xfrm>
                        <a:off x="4953000" y="3124200"/>
                        <a:ext cx="3200400" cy="64633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dirty="0" smtClean="0"/>
                            <a:t>Truly alkaline samples called acidic</a:t>
                          </a:r>
                          <a:endParaRPr lang="en-US" dirty="0"/>
                        </a:p>
                      </a:txBody>
                      <a:useSpRect/>
                    </a:txSp>
                  </a:sp>
                  <a:cxnSp>
                    <a:nvCxnSpPr>
                      <a:cNvPr id="16" name="Straight Arrow Connector 15"/>
                      <a:cNvCxnSpPr/>
                    </a:nvCxnSpPr>
                    <a:spPr>
                      <a:xfrm rot="5400000">
                        <a:off x="2514600" y="2514600"/>
                        <a:ext cx="6096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7" name="Straight Arrow Connector 16"/>
                      <a:cNvCxnSpPr/>
                    </a:nvCxnSpPr>
                    <a:spPr>
                      <a:xfrm rot="5400000">
                        <a:off x="6209506" y="4000500"/>
                        <a:ext cx="534194" cy="794"/>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lc:lockedCanvas>
              </a:graphicData>
            </a:graphic>
          </wp:inline>
        </w:drawing>
      </w:r>
    </w:p>
    <w:p w:rsidR="00B2280F" w:rsidRDefault="00B2280F"/>
    <w:p w:rsidR="00B2280F" w:rsidRDefault="00B2280F" w:rsidP="00B50286">
      <w:pPr>
        <w:pStyle w:val="BodyText"/>
      </w:pPr>
      <w:r>
        <w:t>As can be seen in Figure 5, an extensive data set from a nearby location (City of Lakeland) illustrates the finding that many lakes with alkalinity values greater than 50 mg CaCO</w:t>
      </w:r>
      <w:r>
        <w:rPr>
          <w:vertAlign w:val="subscript"/>
        </w:rPr>
        <w:t>3</w:t>
      </w:r>
      <w:r>
        <w:t xml:space="preserve">/liter would be inappropriately labeled as acidic due to having specific conductance values less than </w:t>
      </w:r>
      <w:r>
        <w:lastRenderedPageBreak/>
        <w:t>250 µmhos/cm.  Using this local data set, the specific conductance value that equates to an alkalinity value of 50 mg CaCO</w:t>
      </w:r>
      <w:r>
        <w:rPr>
          <w:vertAlign w:val="subscript"/>
        </w:rPr>
        <w:t>3</w:t>
      </w:r>
      <w:r>
        <w:t>/liter is 190 µmhos/cm.  The specific conductance threshold of 250 µmhos/cm proposed by Weaver and Hendrickson (2009) and EPA (2010) results in too many truly alkaline lakes (i.e., &gt; 50 mg CaCO</w:t>
      </w:r>
      <w:r>
        <w:rPr>
          <w:vertAlign w:val="subscript"/>
        </w:rPr>
        <w:t>3</w:t>
      </w:r>
      <w:r>
        <w:t>/liter) being classified as acidic.  Using this locally-derived alkaline-lake threshold value of 190 µmhos/cm, the lakes of the WHCL system were reclassified.  This modification does not change the number of lakes categorized as clear or colored, but it changes most clear and acidic lakes to clear and alkaline.  The only clear lakes that would continue to be categorized as clear and acidic are Lake Blue and Lake Hartridge; all other clear lakes would shift to being categorized as alkaline, consistent with the prior characterizations of both Griffith et al. (1997) and Shannon and Brezonik (1972).</w:t>
      </w:r>
    </w:p>
    <w:p w:rsidR="00B2280F" w:rsidRDefault="00B2280F" w:rsidP="00B50286">
      <w:pPr>
        <w:pStyle w:val="BodyText"/>
      </w:pPr>
      <w:r w:rsidRPr="00584005">
        <w:t xml:space="preserve">These </w:t>
      </w:r>
      <w:r>
        <w:t xml:space="preserve">classifications were then used to compare long-term median values (1997 to 2007) for chlorophyll-a against the target values derived from EPA (2010) for the specific lake type (Colored vs. Clear, Acid vs. Alkaline).  Results are shown in Table 2, along with the percent reduction required (if any) for lakes to meet their appropriate chlorophyll-a targets.  </w:t>
      </w:r>
    </w:p>
    <w:p w:rsidR="00B2280F" w:rsidRPr="009B1FD3" w:rsidRDefault="00B2280F" w:rsidP="00B50286">
      <w:pPr>
        <w:pStyle w:val="TableTitle"/>
      </w:pPr>
      <w:bookmarkStart w:id="18" w:name="_Toc263423270"/>
      <w:r>
        <w:t>Table 2</w:t>
      </w:r>
      <w:r>
        <w:br/>
      </w:r>
      <w:r w:rsidRPr="009B1FD3">
        <w:t>Target and median values (1997 to 2007) for chlorophyll-a (µg/liter) for WHCL using met</w:t>
      </w:r>
      <w:r>
        <w:t>hodology outlined in EPA (2010) and modified using locally-derived specific conductance threshold values for alkalinity.</w:t>
      </w:r>
      <w:bookmarkEnd w:id="18"/>
    </w:p>
    <w:p w:rsidR="00B2280F" w:rsidRPr="0025378F" w:rsidRDefault="00B2280F" w:rsidP="00CD0118">
      <w:pPr>
        <w:rPr>
          <w:rFonts w:ascii="Calibri" w:hAnsi="Calibri"/>
        </w:rPr>
      </w:pPr>
    </w:p>
    <w:tbl>
      <w:tblPr>
        <w:tblW w:w="6589" w:type="dxa"/>
        <w:jc w:val="center"/>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000"/>
      </w:tblPr>
      <w:tblGrid>
        <w:gridCol w:w="1703"/>
        <w:gridCol w:w="1446"/>
        <w:gridCol w:w="1720"/>
        <w:gridCol w:w="1720"/>
      </w:tblGrid>
      <w:tr w:rsidR="00B2280F" w:rsidRPr="0025378F" w:rsidTr="00053AA9">
        <w:trPr>
          <w:trHeight w:val="20"/>
          <w:jc w:val="center"/>
        </w:trPr>
        <w:tc>
          <w:tcPr>
            <w:tcW w:w="1703" w:type="dxa"/>
            <w:shd w:val="clear" w:color="auto" w:fill="BFBFBF"/>
            <w:noWrap/>
            <w:vAlign w:val="center"/>
          </w:tcPr>
          <w:p w:rsidR="00B2280F" w:rsidRPr="00053AA9" w:rsidRDefault="00B2280F" w:rsidP="00B50286">
            <w:pPr>
              <w:pStyle w:val="TableText"/>
              <w:rPr>
                <w:b/>
              </w:rPr>
            </w:pPr>
            <w:r w:rsidRPr="00053AA9">
              <w:rPr>
                <w:b/>
              </w:rPr>
              <w:t>Lake</w:t>
            </w:r>
          </w:p>
        </w:tc>
        <w:tc>
          <w:tcPr>
            <w:tcW w:w="1446" w:type="dxa"/>
            <w:shd w:val="clear" w:color="auto" w:fill="BFBFBF"/>
            <w:noWrap/>
            <w:vAlign w:val="center"/>
          </w:tcPr>
          <w:p w:rsidR="00B2280F" w:rsidRPr="00053AA9" w:rsidRDefault="00B2280F" w:rsidP="00B50286">
            <w:pPr>
              <w:pStyle w:val="TableText"/>
              <w:rPr>
                <w:b/>
              </w:rPr>
            </w:pPr>
            <w:r w:rsidRPr="00053AA9">
              <w:rPr>
                <w:b/>
              </w:rPr>
              <w:t>Chl-a Target</w:t>
            </w:r>
          </w:p>
          <w:p w:rsidR="00B2280F" w:rsidRPr="00053AA9" w:rsidRDefault="00B2280F" w:rsidP="00B50286">
            <w:pPr>
              <w:pStyle w:val="TableText"/>
              <w:rPr>
                <w:b/>
              </w:rPr>
            </w:pPr>
            <w:r w:rsidRPr="00053AA9">
              <w:rPr>
                <w:b/>
              </w:rPr>
              <w:t>(µg / liter)</w:t>
            </w:r>
          </w:p>
        </w:tc>
        <w:tc>
          <w:tcPr>
            <w:tcW w:w="1720" w:type="dxa"/>
            <w:shd w:val="clear" w:color="auto" w:fill="BFBFBF"/>
            <w:noWrap/>
            <w:vAlign w:val="center"/>
          </w:tcPr>
          <w:p w:rsidR="00B2280F" w:rsidRPr="00053AA9" w:rsidRDefault="00B2280F" w:rsidP="00B50286">
            <w:pPr>
              <w:pStyle w:val="TableText"/>
              <w:rPr>
                <w:b/>
              </w:rPr>
            </w:pPr>
            <w:r w:rsidRPr="00053AA9">
              <w:rPr>
                <w:b/>
              </w:rPr>
              <w:t>Median Chl-a</w:t>
            </w:r>
          </w:p>
          <w:p w:rsidR="00B2280F" w:rsidRPr="00053AA9" w:rsidRDefault="00B2280F" w:rsidP="00B50286">
            <w:pPr>
              <w:pStyle w:val="TableText"/>
              <w:rPr>
                <w:b/>
              </w:rPr>
            </w:pPr>
            <w:r w:rsidRPr="00053AA9">
              <w:rPr>
                <w:b/>
              </w:rPr>
              <w:t>(µg / liter)</w:t>
            </w:r>
          </w:p>
        </w:tc>
        <w:tc>
          <w:tcPr>
            <w:tcW w:w="1720" w:type="dxa"/>
            <w:shd w:val="clear" w:color="auto" w:fill="BFBFBF"/>
            <w:vAlign w:val="center"/>
          </w:tcPr>
          <w:p w:rsidR="00B2280F" w:rsidRPr="00053AA9" w:rsidRDefault="00B2280F" w:rsidP="00B50286">
            <w:pPr>
              <w:pStyle w:val="TableText"/>
              <w:rPr>
                <w:b/>
              </w:rPr>
            </w:pPr>
            <w:r w:rsidRPr="00053AA9">
              <w:rPr>
                <w:b/>
              </w:rPr>
              <w:t>Percent Chl-a</w:t>
            </w:r>
          </w:p>
          <w:p w:rsidR="00B2280F" w:rsidRPr="00053AA9" w:rsidRDefault="00B2280F" w:rsidP="00B50286">
            <w:pPr>
              <w:pStyle w:val="TableText"/>
              <w:rPr>
                <w:b/>
              </w:rPr>
            </w:pPr>
            <w:r w:rsidRPr="00053AA9">
              <w:rPr>
                <w:b/>
              </w:rPr>
              <w:t>Reduction Required</w:t>
            </w:r>
          </w:p>
        </w:tc>
      </w:tr>
      <w:tr w:rsidR="00B2280F" w:rsidRPr="0025378F" w:rsidTr="00053AA9">
        <w:trPr>
          <w:trHeight w:val="20"/>
          <w:jc w:val="center"/>
        </w:trPr>
        <w:tc>
          <w:tcPr>
            <w:tcW w:w="1703" w:type="dxa"/>
            <w:noWrap/>
            <w:vAlign w:val="center"/>
          </w:tcPr>
          <w:p w:rsidR="00B2280F" w:rsidRPr="0025378F" w:rsidRDefault="00B2280F" w:rsidP="00B50286">
            <w:pPr>
              <w:pStyle w:val="TableText"/>
            </w:pPr>
            <w:r w:rsidRPr="0025378F">
              <w:t>Blue</w:t>
            </w:r>
          </w:p>
        </w:tc>
        <w:tc>
          <w:tcPr>
            <w:tcW w:w="1446" w:type="dxa"/>
            <w:noWrap/>
            <w:vAlign w:val="center"/>
          </w:tcPr>
          <w:p w:rsidR="00B2280F" w:rsidRPr="0025378F" w:rsidRDefault="00B2280F" w:rsidP="00B50286">
            <w:pPr>
              <w:pStyle w:val="TableText"/>
            </w:pPr>
            <w:r w:rsidRPr="0025378F">
              <w:t>6</w:t>
            </w:r>
          </w:p>
        </w:tc>
        <w:tc>
          <w:tcPr>
            <w:tcW w:w="1720" w:type="dxa"/>
            <w:noWrap/>
            <w:vAlign w:val="center"/>
          </w:tcPr>
          <w:p w:rsidR="00B2280F" w:rsidRPr="0025378F" w:rsidRDefault="00B2280F" w:rsidP="00B50286">
            <w:pPr>
              <w:pStyle w:val="TableText"/>
            </w:pPr>
            <w:r w:rsidRPr="0025378F">
              <w:t>79</w:t>
            </w:r>
          </w:p>
        </w:tc>
        <w:tc>
          <w:tcPr>
            <w:tcW w:w="1720" w:type="dxa"/>
            <w:vAlign w:val="center"/>
          </w:tcPr>
          <w:p w:rsidR="00B2280F" w:rsidRPr="0025378F" w:rsidRDefault="00B2280F" w:rsidP="00B50286">
            <w:pPr>
              <w:pStyle w:val="TableText"/>
            </w:pPr>
            <w:r w:rsidRPr="0025378F">
              <w:t>92</w:t>
            </w:r>
          </w:p>
        </w:tc>
      </w:tr>
      <w:tr w:rsidR="00B2280F" w:rsidRPr="0025378F" w:rsidTr="00053AA9">
        <w:trPr>
          <w:trHeight w:val="20"/>
          <w:jc w:val="center"/>
        </w:trPr>
        <w:tc>
          <w:tcPr>
            <w:tcW w:w="1703" w:type="dxa"/>
            <w:noWrap/>
            <w:vAlign w:val="center"/>
          </w:tcPr>
          <w:p w:rsidR="00B2280F" w:rsidRPr="0025378F" w:rsidRDefault="00B2280F" w:rsidP="00B50286">
            <w:pPr>
              <w:pStyle w:val="TableText"/>
            </w:pPr>
            <w:r w:rsidRPr="0025378F">
              <w:t>Cannon</w:t>
            </w:r>
          </w:p>
        </w:tc>
        <w:tc>
          <w:tcPr>
            <w:tcW w:w="1446" w:type="dxa"/>
            <w:noWrap/>
            <w:vAlign w:val="center"/>
          </w:tcPr>
          <w:p w:rsidR="00B2280F" w:rsidRPr="0025378F" w:rsidRDefault="00B2280F" w:rsidP="00B50286">
            <w:pPr>
              <w:pStyle w:val="TableText"/>
            </w:pPr>
            <w:r w:rsidRPr="0025378F">
              <w:t>20</w:t>
            </w:r>
          </w:p>
        </w:tc>
        <w:tc>
          <w:tcPr>
            <w:tcW w:w="1720" w:type="dxa"/>
            <w:noWrap/>
            <w:vAlign w:val="center"/>
          </w:tcPr>
          <w:p w:rsidR="00B2280F" w:rsidRPr="0025378F" w:rsidRDefault="00B2280F" w:rsidP="00B50286">
            <w:pPr>
              <w:pStyle w:val="TableText"/>
            </w:pPr>
            <w:r w:rsidRPr="0025378F">
              <w:t>28</w:t>
            </w:r>
          </w:p>
        </w:tc>
        <w:tc>
          <w:tcPr>
            <w:tcW w:w="1720" w:type="dxa"/>
            <w:vAlign w:val="center"/>
          </w:tcPr>
          <w:p w:rsidR="00B2280F" w:rsidRPr="0025378F" w:rsidRDefault="00B2280F" w:rsidP="00CA7766">
            <w:pPr>
              <w:pStyle w:val="TableText"/>
            </w:pPr>
            <w:r w:rsidRPr="0025378F">
              <w:t>2</w:t>
            </w:r>
            <w:r>
              <w:t>9</w:t>
            </w:r>
          </w:p>
        </w:tc>
      </w:tr>
      <w:tr w:rsidR="00B2280F" w:rsidRPr="0025378F" w:rsidTr="00053AA9">
        <w:trPr>
          <w:trHeight w:val="20"/>
          <w:jc w:val="center"/>
        </w:trPr>
        <w:tc>
          <w:tcPr>
            <w:tcW w:w="1703" w:type="dxa"/>
            <w:noWrap/>
            <w:vAlign w:val="center"/>
          </w:tcPr>
          <w:p w:rsidR="00B2280F" w:rsidRPr="0025378F" w:rsidRDefault="00B2280F" w:rsidP="00B50286">
            <w:pPr>
              <w:pStyle w:val="TableText"/>
            </w:pPr>
            <w:r w:rsidRPr="0025378F">
              <w:t>Conine</w:t>
            </w:r>
          </w:p>
        </w:tc>
        <w:tc>
          <w:tcPr>
            <w:tcW w:w="1446" w:type="dxa"/>
            <w:noWrap/>
            <w:vAlign w:val="center"/>
          </w:tcPr>
          <w:p w:rsidR="00B2280F" w:rsidRPr="0025378F" w:rsidRDefault="00B2280F" w:rsidP="00B50286">
            <w:pPr>
              <w:pStyle w:val="TableText"/>
            </w:pPr>
            <w:r w:rsidRPr="0025378F">
              <w:t>20</w:t>
            </w:r>
          </w:p>
        </w:tc>
        <w:tc>
          <w:tcPr>
            <w:tcW w:w="1720" w:type="dxa"/>
            <w:noWrap/>
            <w:vAlign w:val="center"/>
          </w:tcPr>
          <w:p w:rsidR="00B2280F" w:rsidRPr="0025378F" w:rsidRDefault="00B2280F" w:rsidP="00B50286">
            <w:pPr>
              <w:pStyle w:val="TableText"/>
            </w:pPr>
            <w:r w:rsidRPr="0025378F">
              <w:t>39</w:t>
            </w:r>
          </w:p>
        </w:tc>
        <w:tc>
          <w:tcPr>
            <w:tcW w:w="1720" w:type="dxa"/>
            <w:vAlign w:val="center"/>
          </w:tcPr>
          <w:p w:rsidR="00B2280F" w:rsidRPr="0025378F" w:rsidRDefault="00B2280F" w:rsidP="00B50286">
            <w:pPr>
              <w:pStyle w:val="TableText"/>
            </w:pPr>
            <w:r w:rsidRPr="0025378F">
              <w:t>49</w:t>
            </w:r>
          </w:p>
        </w:tc>
      </w:tr>
      <w:tr w:rsidR="00B2280F" w:rsidRPr="0025378F" w:rsidTr="00053AA9">
        <w:trPr>
          <w:trHeight w:val="20"/>
          <w:jc w:val="center"/>
        </w:trPr>
        <w:tc>
          <w:tcPr>
            <w:tcW w:w="1703" w:type="dxa"/>
            <w:noWrap/>
            <w:vAlign w:val="center"/>
          </w:tcPr>
          <w:p w:rsidR="00B2280F" w:rsidRPr="0025378F" w:rsidRDefault="00B2280F" w:rsidP="00B50286">
            <w:pPr>
              <w:pStyle w:val="TableText"/>
            </w:pPr>
            <w:r w:rsidRPr="0025378F">
              <w:t>Eloise</w:t>
            </w:r>
          </w:p>
        </w:tc>
        <w:tc>
          <w:tcPr>
            <w:tcW w:w="1446" w:type="dxa"/>
            <w:noWrap/>
            <w:vAlign w:val="center"/>
          </w:tcPr>
          <w:p w:rsidR="00B2280F" w:rsidRPr="0025378F" w:rsidRDefault="00B2280F" w:rsidP="00B50286">
            <w:pPr>
              <w:pStyle w:val="TableText"/>
            </w:pPr>
            <w:r w:rsidRPr="0025378F">
              <w:t>20</w:t>
            </w:r>
          </w:p>
        </w:tc>
        <w:tc>
          <w:tcPr>
            <w:tcW w:w="1720" w:type="dxa"/>
            <w:noWrap/>
            <w:vAlign w:val="center"/>
          </w:tcPr>
          <w:p w:rsidR="00B2280F" w:rsidRPr="0025378F" w:rsidRDefault="00B2280F" w:rsidP="00B50286">
            <w:pPr>
              <w:pStyle w:val="TableText"/>
            </w:pPr>
            <w:r w:rsidRPr="0025378F">
              <w:t>31</w:t>
            </w:r>
          </w:p>
        </w:tc>
        <w:tc>
          <w:tcPr>
            <w:tcW w:w="1720" w:type="dxa"/>
            <w:vAlign w:val="center"/>
          </w:tcPr>
          <w:p w:rsidR="00B2280F" w:rsidRPr="0025378F" w:rsidRDefault="00B2280F" w:rsidP="00B50286">
            <w:pPr>
              <w:pStyle w:val="TableText"/>
            </w:pPr>
            <w:r w:rsidRPr="0025378F">
              <w:t>36</w:t>
            </w:r>
          </w:p>
        </w:tc>
      </w:tr>
      <w:tr w:rsidR="00B2280F" w:rsidRPr="0025378F" w:rsidTr="00053AA9">
        <w:trPr>
          <w:trHeight w:val="20"/>
          <w:jc w:val="center"/>
        </w:trPr>
        <w:tc>
          <w:tcPr>
            <w:tcW w:w="1703" w:type="dxa"/>
            <w:noWrap/>
            <w:vAlign w:val="center"/>
          </w:tcPr>
          <w:p w:rsidR="00B2280F" w:rsidRPr="0025378F" w:rsidRDefault="00B2280F" w:rsidP="00B50286">
            <w:pPr>
              <w:pStyle w:val="TableText"/>
            </w:pPr>
            <w:r w:rsidRPr="0025378F">
              <w:t>Fannie</w:t>
            </w:r>
          </w:p>
        </w:tc>
        <w:tc>
          <w:tcPr>
            <w:tcW w:w="1446" w:type="dxa"/>
            <w:noWrap/>
            <w:vAlign w:val="center"/>
          </w:tcPr>
          <w:p w:rsidR="00B2280F" w:rsidRPr="0025378F" w:rsidRDefault="00B2280F" w:rsidP="00B50286">
            <w:pPr>
              <w:pStyle w:val="TableText"/>
            </w:pPr>
            <w:r w:rsidRPr="0025378F">
              <w:t>20</w:t>
            </w:r>
          </w:p>
        </w:tc>
        <w:tc>
          <w:tcPr>
            <w:tcW w:w="1720" w:type="dxa"/>
            <w:noWrap/>
            <w:vAlign w:val="center"/>
          </w:tcPr>
          <w:p w:rsidR="00B2280F" w:rsidRPr="0025378F" w:rsidRDefault="00B2280F" w:rsidP="00B50286">
            <w:pPr>
              <w:pStyle w:val="TableText"/>
            </w:pPr>
            <w:r w:rsidRPr="0025378F">
              <w:t>14</w:t>
            </w:r>
          </w:p>
        </w:tc>
        <w:tc>
          <w:tcPr>
            <w:tcW w:w="1720" w:type="dxa"/>
            <w:vAlign w:val="center"/>
          </w:tcPr>
          <w:p w:rsidR="00B2280F" w:rsidRPr="0025378F" w:rsidRDefault="00B2280F" w:rsidP="00B50286">
            <w:pPr>
              <w:pStyle w:val="TableText"/>
            </w:pPr>
            <w:r w:rsidRPr="0025378F">
              <w:t>0</w:t>
            </w:r>
          </w:p>
        </w:tc>
      </w:tr>
      <w:tr w:rsidR="00B2280F" w:rsidRPr="0025378F" w:rsidTr="00053AA9">
        <w:trPr>
          <w:trHeight w:val="20"/>
          <w:jc w:val="center"/>
        </w:trPr>
        <w:tc>
          <w:tcPr>
            <w:tcW w:w="1703" w:type="dxa"/>
            <w:noWrap/>
            <w:vAlign w:val="center"/>
          </w:tcPr>
          <w:p w:rsidR="00B2280F" w:rsidRPr="0025378F" w:rsidRDefault="00B2280F" w:rsidP="00B50286">
            <w:pPr>
              <w:pStyle w:val="TableText"/>
            </w:pPr>
            <w:r w:rsidRPr="0025378F">
              <w:t>Haines</w:t>
            </w:r>
          </w:p>
        </w:tc>
        <w:tc>
          <w:tcPr>
            <w:tcW w:w="1446" w:type="dxa"/>
            <w:noWrap/>
            <w:vAlign w:val="center"/>
          </w:tcPr>
          <w:p w:rsidR="00B2280F" w:rsidRPr="0025378F" w:rsidRDefault="00B2280F" w:rsidP="00B50286">
            <w:pPr>
              <w:pStyle w:val="TableText"/>
            </w:pPr>
            <w:r w:rsidRPr="0025378F">
              <w:t>20</w:t>
            </w:r>
          </w:p>
        </w:tc>
        <w:tc>
          <w:tcPr>
            <w:tcW w:w="1720" w:type="dxa"/>
            <w:noWrap/>
            <w:vAlign w:val="center"/>
          </w:tcPr>
          <w:p w:rsidR="00B2280F" w:rsidRPr="0025378F" w:rsidRDefault="00B2280F" w:rsidP="00B50286">
            <w:pPr>
              <w:pStyle w:val="TableText"/>
            </w:pPr>
            <w:r w:rsidRPr="0025378F">
              <w:t>50</w:t>
            </w:r>
          </w:p>
        </w:tc>
        <w:tc>
          <w:tcPr>
            <w:tcW w:w="1720" w:type="dxa"/>
            <w:vAlign w:val="center"/>
          </w:tcPr>
          <w:p w:rsidR="00B2280F" w:rsidRPr="0025378F" w:rsidRDefault="00B2280F" w:rsidP="00B50286">
            <w:pPr>
              <w:pStyle w:val="TableText"/>
            </w:pPr>
            <w:r w:rsidRPr="0025378F">
              <w:t>60</w:t>
            </w:r>
          </w:p>
        </w:tc>
      </w:tr>
      <w:tr w:rsidR="00B2280F" w:rsidRPr="0025378F" w:rsidTr="00053AA9">
        <w:trPr>
          <w:trHeight w:val="20"/>
          <w:jc w:val="center"/>
        </w:trPr>
        <w:tc>
          <w:tcPr>
            <w:tcW w:w="1703" w:type="dxa"/>
            <w:noWrap/>
            <w:vAlign w:val="center"/>
          </w:tcPr>
          <w:p w:rsidR="00B2280F" w:rsidRPr="0025378F" w:rsidRDefault="00B2280F" w:rsidP="00B50286">
            <w:pPr>
              <w:pStyle w:val="TableText"/>
            </w:pPr>
            <w:r w:rsidRPr="0025378F">
              <w:t>Hamilton</w:t>
            </w:r>
          </w:p>
        </w:tc>
        <w:tc>
          <w:tcPr>
            <w:tcW w:w="1446" w:type="dxa"/>
            <w:noWrap/>
            <w:vAlign w:val="center"/>
          </w:tcPr>
          <w:p w:rsidR="00B2280F" w:rsidRPr="0025378F" w:rsidRDefault="00B2280F" w:rsidP="00B50286">
            <w:pPr>
              <w:pStyle w:val="TableText"/>
            </w:pPr>
            <w:r w:rsidRPr="0025378F">
              <w:t>20</w:t>
            </w:r>
          </w:p>
        </w:tc>
        <w:tc>
          <w:tcPr>
            <w:tcW w:w="1720" w:type="dxa"/>
            <w:noWrap/>
            <w:vAlign w:val="center"/>
          </w:tcPr>
          <w:p w:rsidR="00B2280F" w:rsidRPr="0025378F" w:rsidRDefault="00B2280F" w:rsidP="00B50286">
            <w:pPr>
              <w:pStyle w:val="TableText"/>
            </w:pPr>
            <w:r w:rsidRPr="0025378F">
              <w:t>5</w:t>
            </w:r>
          </w:p>
        </w:tc>
        <w:tc>
          <w:tcPr>
            <w:tcW w:w="1720" w:type="dxa"/>
            <w:vAlign w:val="center"/>
          </w:tcPr>
          <w:p w:rsidR="00B2280F" w:rsidRPr="0025378F" w:rsidRDefault="00B2280F" w:rsidP="00B50286">
            <w:pPr>
              <w:pStyle w:val="TableText"/>
            </w:pPr>
            <w:r w:rsidRPr="0025378F">
              <w:t>0</w:t>
            </w:r>
          </w:p>
        </w:tc>
      </w:tr>
      <w:tr w:rsidR="00B2280F" w:rsidRPr="0025378F" w:rsidTr="00053AA9">
        <w:trPr>
          <w:trHeight w:val="20"/>
          <w:jc w:val="center"/>
        </w:trPr>
        <w:tc>
          <w:tcPr>
            <w:tcW w:w="1703" w:type="dxa"/>
            <w:noWrap/>
            <w:vAlign w:val="center"/>
          </w:tcPr>
          <w:p w:rsidR="00B2280F" w:rsidRPr="0025378F" w:rsidRDefault="00B2280F" w:rsidP="00B50286">
            <w:pPr>
              <w:pStyle w:val="TableText"/>
            </w:pPr>
            <w:r w:rsidRPr="0025378F">
              <w:t>Hartridge</w:t>
            </w:r>
          </w:p>
        </w:tc>
        <w:tc>
          <w:tcPr>
            <w:tcW w:w="1446" w:type="dxa"/>
            <w:noWrap/>
            <w:vAlign w:val="center"/>
          </w:tcPr>
          <w:p w:rsidR="00B2280F" w:rsidRPr="0025378F" w:rsidRDefault="00B2280F" w:rsidP="00B50286">
            <w:pPr>
              <w:pStyle w:val="TableText"/>
            </w:pPr>
            <w:r w:rsidRPr="0025378F">
              <w:t>6</w:t>
            </w:r>
          </w:p>
        </w:tc>
        <w:tc>
          <w:tcPr>
            <w:tcW w:w="1720" w:type="dxa"/>
            <w:noWrap/>
            <w:vAlign w:val="center"/>
          </w:tcPr>
          <w:p w:rsidR="00B2280F" w:rsidRPr="0025378F" w:rsidRDefault="00B2280F" w:rsidP="00B50286">
            <w:pPr>
              <w:pStyle w:val="TableText"/>
            </w:pPr>
            <w:r w:rsidRPr="0025378F">
              <w:t>16</w:t>
            </w:r>
          </w:p>
        </w:tc>
        <w:tc>
          <w:tcPr>
            <w:tcW w:w="1720" w:type="dxa"/>
            <w:vAlign w:val="center"/>
          </w:tcPr>
          <w:p w:rsidR="00B2280F" w:rsidRPr="0025378F" w:rsidRDefault="00B2280F" w:rsidP="00B50286">
            <w:pPr>
              <w:pStyle w:val="TableText"/>
            </w:pPr>
            <w:r w:rsidRPr="0025378F">
              <w:t>63</w:t>
            </w:r>
          </w:p>
        </w:tc>
      </w:tr>
      <w:tr w:rsidR="00B2280F" w:rsidRPr="0025378F" w:rsidTr="00053AA9">
        <w:trPr>
          <w:trHeight w:val="20"/>
          <w:jc w:val="center"/>
        </w:trPr>
        <w:tc>
          <w:tcPr>
            <w:tcW w:w="1703" w:type="dxa"/>
            <w:noWrap/>
            <w:vAlign w:val="center"/>
          </w:tcPr>
          <w:p w:rsidR="00B2280F" w:rsidRPr="0025378F" w:rsidRDefault="00B2280F" w:rsidP="00B50286">
            <w:pPr>
              <w:pStyle w:val="TableText"/>
            </w:pPr>
            <w:r w:rsidRPr="0025378F">
              <w:t>Henry</w:t>
            </w:r>
          </w:p>
        </w:tc>
        <w:tc>
          <w:tcPr>
            <w:tcW w:w="1446" w:type="dxa"/>
            <w:noWrap/>
            <w:vAlign w:val="center"/>
          </w:tcPr>
          <w:p w:rsidR="00B2280F" w:rsidRPr="0025378F" w:rsidRDefault="00B2280F" w:rsidP="00B50286">
            <w:pPr>
              <w:pStyle w:val="TableText"/>
            </w:pPr>
            <w:r w:rsidRPr="0025378F">
              <w:t>20</w:t>
            </w:r>
          </w:p>
        </w:tc>
        <w:tc>
          <w:tcPr>
            <w:tcW w:w="1720" w:type="dxa"/>
            <w:noWrap/>
            <w:vAlign w:val="center"/>
          </w:tcPr>
          <w:p w:rsidR="00B2280F" w:rsidRPr="0025378F" w:rsidRDefault="00B2280F" w:rsidP="00B50286">
            <w:pPr>
              <w:pStyle w:val="TableText"/>
            </w:pPr>
            <w:r w:rsidRPr="0025378F">
              <w:t>5</w:t>
            </w:r>
          </w:p>
        </w:tc>
        <w:tc>
          <w:tcPr>
            <w:tcW w:w="1720" w:type="dxa"/>
            <w:vAlign w:val="center"/>
          </w:tcPr>
          <w:p w:rsidR="00B2280F" w:rsidRPr="0025378F" w:rsidRDefault="00B2280F" w:rsidP="00B50286">
            <w:pPr>
              <w:pStyle w:val="TableText"/>
            </w:pPr>
            <w:r w:rsidRPr="0025378F">
              <w:t>0</w:t>
            </w:r>
          </w:p>
        </w:tc>
      </w:tr>
      <w:tr w:rsidR="00B2280F" w:rsidRPr="0025378F" w:rsidTr="00053AA9">
        <w:trPr>
          <w:trHeight w:val="20"/>
          <w:jc w:val="center"/>
        </w:trPr>
        <w:tc>
          <w:tcPr>
            <w:tcW w:w="1703" w:type="dxa"/>
            <w:noWrap/>
            <w:vAlign w:val="center"/>
          </w:tcPr>
          <w:p w:rsidR="00B2280F" w:rsidRPr="0025378F" w:rsidRDefault="00B2280F" w:rsidP="00B50286">
            <w:pPr>
              <w:pStyle w:val="TableText"/>
            </w:pPr>
            <w:r w:rsidRPr="0025378F">
              <w:t>Howard</w:t>
            </w:r>
          </w:p>
        </w:tc>
        <w:tc>
          <w:tcPr>
            <w:tcW w:w="1446" w:type="dxa"/>
            <w:noWrap/>
            <w:vAlign w:val="center"/>
          </w:tcPr>
          <w:p w:rsidR="00B2280F" w:rsidRPr="0025378F" w:rsidRDefault="00B2280F" w:rsidP="00B50286">
            <w:pPr>
              <w:pStyle w:val="TableText"/>
            </w:pPr>
            <w:r w:rsidRPr="0025378F">
              <w:t>20</w:t>
            </w:r>
          </w:p>
        </w:tc>
        <w:tc>
          <w:tcPr>
            <w:tcW w:w="1720" w:type="dxa"/>
            <w:noWrap/>
            <w:vAlign w:val="center"/>
          </w:tcPr>
          <w:p w:rsidR="00B2280F" w:rsidRPr="0025378F" w:rsidRDefault="00B2280F" w:rsidP="00B50286">
            <w:pPr>
              <w:pStyle w:val="TableText"/>
            </w:pPr>
            <w:r w:rsidRPr="0025378F">
              <w:t>32</w:t>
            </w:r>
          </w:p>
        </w:tc>
        <w:tc>
          <w:tcPr>
            <w:tcW w:w="1720" w:type="dxa"/>
            <w:vAlign w:val="center"/>
          </w:tcPr>
          <w:p w:rsidR="00B2280F" w:rsidRPr="0025378F" w:rsidRDefault="00B2280F" w:rsidP="00B50286">
            <w:pPr>
              <w:pStyle w:val="TableText"/>
            </w:pPr>
            <w:r w:rsidRPr="0025378F">
              <w:t>38</w:t>
            </w:r>
          </w:p>
        </w:tc>
      </w:tr>
      <w:tr w:rsidR="00B2280F" w:rsidRPr="0025378F" w:rsidTr="00053AA9">
        <w:trPr>
          <w:trHeight w:val="20"/>
          <w:jc w:val="center"/>
        </w:trPr>
        <w:tc>
          <w:tcPr>
            <w:tcW w:w="1703" w:type="dxa"/>
            <w:noWrap/>
            <w:vAlign w:val="center"/>
          </w:tcPr>
          <w:p w:rsidR="00B2280F" w:rsidRPr="0025378F" w:rsidRDefault="00B2280F" w:rsidP="00B50286">
            <w:pPr>
              <w:pStyle w:val="TableText"/>
            </w:pPr>
            <w:r w:rsidRPr="0025378F">
              <w:t>Idylwild</w:t>
            </w:r>
          </w:p>
        </w:tc>
        <w:tc>
          <w:tcPr>
            <w:tcW w:w="1446" w:type="dxa"/>
            <w:noWrap/>
            <w:vAlign w:val="center"/>
          </w:tcPr>
          <w:p w:rsidR="00B2280F" w:rsidRPr="0025378F" w:rsidRDefault="00B2280F" w:rsidP="00B50286">
            <w:pPr>
              <w:pStyle w:val="TableText"/>
            </w:pPr>
            <w:r w:rsidRPr="0025378F">
              <w:t>20</w:t>
            </w:r>
          </w:p>
        </w:tc>
        <w:tc>
          <w:tcPr>
            <w:tcW w:w="1720" w:type="dxa"/>
            <w:noWrap/>
            <w:vAlign w:val="center"/>
          </w:tcPr>
          <w:p w:rsidR="00B2280F" w:rsidRPr="0025378F" w:rsidRDefault="00B2280F" w:rsidP="00B50286">
            <w:pPr>
              <w:pStyle w:val="TableText"/>
            </w:pPr>
            <w:r w:rsidRPr="0025378F">
              <w:t>28</w:t>
            </w:r>
          </w:p>
        </w:tc>
        <w:tc>
          <w:tcPr>
            <w:tcW w:w="1720" w:type="dxa"/>
            <w:vAlign w:val="center"/>
          </w:tcPr>
          <w:p w:rsidR="00B2280F" w:rsidRPr="0025378F" w:rsidRDefault="00B2280F" w:rsidP="00B50286">
            <w:pPr>
              <w:pStyle w:val="TableText"/>
            </w:pPr>
            <w:r w:rsidRPr="0025378F">
              <w:t>29</w:t>
            </w:r>
          </w:p>
        </w:tc>
      </w:tr>
      <w:tr w:rsidR="00B2280F" w:rsidRPr="0025378F" w:rsidTr="00053AA9">
        <w:trPr>
          <w:trHeight w:val="20"/>
          <w:jc w:val="center"/>
        </w:trPr>
        <w:tc>
          <w:tcPr>
            <w:tcW w:w="1703" w:type="dxa"/>
            <w:noWrap/>
            <w:vAlign w:val="center"/>
          </w:tcPr>
          <w:p w:rsidR="00B2280F" w:rsidRPr="0025378F" w:rsidRDefault="00B2280F" w:rsidP="00B50286">
            <w:pPr>
              <w:pStyle w:val="TableText"/>
            </w:pPr>
            <w:r w:rsidRPr="0025378F">
              <w:t>Jessie</w:t>
            </w:r>
          </w:p>
        </w:tc>
        <w:tc>
          <w:tcPr>
            <w:tcW w:w="1446" w:type="dxa"/>
            <w:noWrap/>
            <w:vAlign w:val="center"/>
          </w:tcPr>
          <w:p w:rsidR="00B2280F" w:rsidRPr="0025378F" w:rsidRDefault="00B2280F" w:rsidP="00B50286">
            <w:pPr>
              <w:pStyle w:val="TableText"/>
            </w:pPr>
            <w:r w:rsidRPr="0025378F">
              <w:t>20</w:t>
            </w:r>
          </w:p>
        </w:tc>
        <w:tc>
          <w:tcPr>
            <w:tcW w:w="1720" w:type="dxa"/>
            <w:noWrap/>
            <w:vAlign w:val="center"/>
          </w:tcPr>
          <w:p w:rsidR="00B2280F" w:rsidRPr="0025378F" w:rsidRDefault="00B2280F" w:rsidP="00B50286">
            <w:pPr>
              <w:pStyle w:val="TableText"/>
            </w:pPr>
            <w:r w:rsidRPr="0025378F">
              <w:t>27</w:t>
            </w:r>
          </w:p>
        </w:tc>
        <w:tc>
          <w:tcPr>
            <w:tcW w:w="1720" w:type="dxa"/>
            <w:vAlign w:val="center"/>
          </w:tcPr>
          <w:p w:rsidR="00B2280F" w:rsidRPr="0025378F" w:rsidRDefault="00B2280F" w:rsidP="00B50286">
            <w:pPr>
              <w:pStyle w:val="TableText"/>
            </w:pPr>
            <w:r w:rsidRPr="0025378F">
              <w:t>26</w:t>
            </w:r>
          </w:p>
        </w:tc>
      </w:tr>
      <w:tr w:rsidR="00B2280F" w:rsidRPr="0025378F" w:rsidTr="00053AA9">
        <w:trPr>
          <w:trHeight w:val="20"/>
          <w:jc w:val="center"/>
        </w:trPr>
        <w:tc>
          <w:tcPr>
            <w:tcW w:w="1703" w:type="dxa"/>
            <w:noWrap/>
            <w:vAlign w:val="center"/>
          </w:tcPr>
          <w:p w:rsidR="00B2280F" w:rsidRPr="0025378F" w:rsidRDefault="00B2280F" w:rsidP="00B50286">
            <w:pPr>
              <w:pStyle w:val="TableText"/>
            </w:pPr>
            <w:r w:rsidRPr="0025378F">
              <w:t>Lit. Hamilton</w:t>
            </w:r>
          </w:p>
        </w:tc>
        <w:tc>
          <w:tcPr>
            <w:tcW w:w="1446" w:type="dxa"/>
            <w:noWrap/>
            <w:vAlign w:val="center"/>
          </w:tcPr>
          <w:p w:rsidR="00B2280F" w:rsidRPr="0025378F" w:rsidRDefault="00B2280F" w:rsidP="00B50286">
            <w:pPr>
              <w:pStyle w:val="TableText"/>
            </w:pPr>
            <w:r w:rsidRPr="0025378F">
              <w:t>20</w:t>
            </w:r>
          </w:p>
        </w:tc>
        <w:tc>
          <w:tcPr>
            <w:tcW w:w="1720" w:type="dxa"/>
            <w:noWrap/>
            <w:vAlign w:val="center"/>
          </w:tcPr>
          <w:p w:rsidR="00B2280F" w:rsidRPr="0025378F" w:rsidRDefault="00B2280F" w:rsidP="00B50286">
            <w:pPr>
              <w:pStyle w:val="TableText"/>
            </w:pPr>
            <w:r w:rsidRPr="0025378F">
              <w:t>15</w:t>
            </w:r>
          </w:p>
        </w:tc>
        <w:tc>
          <w:tcPr>
            <w:tcW w:w="1720" w:type="dxa"/>
            <w:vAlign w:val="center"/>
          </w:tcPr>
          <w:p w:rsidR="00B2280F" w:rsidRPr="0025378F" w:rsidRDefault="00B2280F" w:rsidP="00B50286">
            <w:pPr>
              <w:pStyle w:val="TableText"/>
            </w:pPr>
            <w:r w:rsidRPr="0025378F">
              <w:t>0</w:t>
            </w:r>
          </w:p>
        </w:tc>
      </w:tr>
      <w:tr w:rsidR="00B2280F" w:rsidRPr="0025378F" w:rsidTr="00053AA9">
        <w:trPr>
          <w:trHeight w:val="20"/>
          <w:jc w:val="center"/>
        </w:trPr>
        <w:tc>
          <w:tcPr>
            <w:tcW w:w="1703" w:type="dxa"/>
            <w:noWrap/>
            <w:vAlign w:val="center"/>
          </w:tcPr>
          <w:p w:rsidR="00B2280F" w:rsidRPr="0025378F" w:rsidRDefault="00B2280F" w:rsidP="00B50286">
            <w:pPr>
              <w:pStyle w:val="TableText"/>
            </w:pPr>
            <w:r w:rsidRPr="0025378F">
              <w:t>Lulu</w:t>
            </w:r>
          </w:p>
        </w:tc>
        <w:tc>
          <w:tcPr>
            <w:tcW w:w="1446" w:type="dxa"/>
            <w:noWrap/>
            <w:vAlign w:val="center"/>
          </w:tcPr>
          <w:p w:rsidR="00B2280F" w:rsidRPr="0025378F" w:rsidRDefault="00B2280F" w:rsidP="00B50286">
            <w:pPr>
              <w:pStyle w:val="TableText"/>
            </w:pPr>
            <w:r w:rsidRPr="0025378F">
              <w:t>20</w:t>
            </w:r>
          </w:p>
        </w:tc>
        <w:tc>
          <w:tcPr>
            <w:tcW w:w="1720" w:type="dxa"/>
            <w:noWrap/>
            <w:vAlign w:val="center"/>
          </w:tcPr>
          <w:p w:rsidR="00B2280F" w:rsidRPr="0025378F" w:rsidRDefault="00B2280F" w:rsidP="00B50286">
            <w:pPr>
              <w:pStyle w:val="TableText"/>
            </w:pPr>
            <w:r w:rsidRPr="0025378F">
              <w:t>42</w:t>
            </w:r>
          </w:p>
        </w:tc>
        <w:tc>
          <w:tcPr>
            <w:tcW w:w="1720" w:type="dxa"/>
            <w:vAlign w:val="center"/>
          </w:tcPr>
          <w:p w:rsidR="00B2280F" w:rsidRPr="0025378F" w:rsidRDefault="00B2280F" w:rsidP="00B50286">
            <w:pPr>
              <w:pStyle w:val="TableText"/>
            </w:pPr>
            <w:r w:rsidRPr="0025378F">
              <w:t>52</w:t>
            </w:r>
          </w:p>
        </w:tc>
      </w:tr>
      <w:tr w:rsidR="00B2280F" w:rsidRPr="0025378F" w:rsidTr="00053AA9">
        <w:trPr>
          <w:trHeight w:val="20"/>
          <w:jc w:val="center"/>
        </w:trPr>
        <w:tc>
          <w:tcPr>
            <w:tcW w:w="1703" w:type="dxa"/>
            <w:noWrap/>
            <w:vAlign w:val="center"/>
          </w:tcPr>
          <w:p w:rsidR="00B2280F" w:rsidRPr="0025378F" w:rsidRDefault="00B2280F" w:rsidP="00B50286">
            <w:pPr>
              <w:pStyle w:val="TableText"/>
            </w:pPr>
            <w:r w:rsidRPr="0025378F">
              <w:t>Mariana</w:t>
            </w:r>
          </w:p>
        </w:tc>
        <w:tc>
          <w:tcPr>
            <w:tcW w:w="1446" w:type="dxa"/>
            <w:noWrap/>
            <w:vAlign w:val="center"/>
          </w:tcPr>
          <w:p w:rsidR="00B2280F" w:rsidRPr="0025378F" w:rsidRDefault="00B2280F" w:rsidP="00B50286">
            <w:pPr>
              <w:pStyle w:val="TableText"/>
            </w:pPr>
            <w:r w:rsidRPr="0025378F">
              <w:t>20</w:t>
            </w:r>
          </w:p>
        </w:tc>
        <w:tc>
          <w:tcPr>
            <w:tcW w:w="1720" w:type="dxa"/>
            <w:noWrap/>
            <w:vAlign w:val="center"/>
          </w:tcPr>
          <w:p w:rsidR="00B2280F" w:rsidRPr="0025378F" w:rsidRDefault="00B2280F" w:rsidP="00B50286">
            <w:pPr>
              <w:pStyle w:val="TableText"/>
            </w:pPr>
            <w:r w:rsidRPr="0025378F">
              <w:t>23</w:t>
            </w:r>
          </w:p>
        </w:tc>
        <w:tc>
          <w:tcPr>
            <w:tcW w:w="1720" w:type="dxa"/>
            <w:vAlign w:val="center"/>
          </w:tcPr>
          <w:p w:rsidR="00B2280F" w:rsidRPr="0025378F" w:rsidRDefault="00B2280F" w:rsidP="00B50286">
            <w:pPr>
              <w:pStyle w:val="TableText"/>
            </w:pPr>
            <w:r w:rsidRPr="0025378F">
              <w:t>14</w:t>
            </w:r>
          </w:p>
        </w:tc>
      </w:tr>
      <w:tr w:rsidR="00B2280F" w:rsidRPr="0025378F" w:rsidTr="00053AA9">
        <w:trPr>
          <w:trHeight w:val="20"/>
          <w:jc w:val="center"/>
        </w:trPr>
        <w:tc>
          <w:tcPr>
            <w:tcW w:w="1703" w:type="dxa"/>
            <w:noWrap/>
            <w:vAlign w:val="center"/>
          </w:tcPr>
          <w:p w:rsidR="00B2280F" w:rsidRPr="0025378F" w:rsidRDefault="00B2280F" w:rsidP="00B50286">
            <w:pPr>
              <w:pStyle w:val="TableText"/>
            </w:pPr>
            <w:r w:rsidRPr="0025378F">
              <w:t>May</w:t>
            </w:r>
          </w:p>
        </w:tc>
        <w:tc>
          <w:tcPr>
            <w:tcW w:w="1446" w:type="dxa"/>
            <w:noWrap/>
            <w:vAlign w:val="center"/>
          </w:tcPr>
          <w:p w:rsidR="00B2280F" w:rsidRPr="0025378F" w:rsidRDefault="00B2280F" w:rsidP="00B50286">
            <w:pPr>
              <w:pStyle w:val="TableText"/>
            </w:pPr>
            <w:r w:rsidRPr="0025378F">
              <w:t>20</w:t>
            </w:r>
          </w:p>
        </w:tc>
        <w:tc>
          <w:tcPr>
            <w:tcW w:w="1720" w:type="dxa"/>
            <w:noWrap/>
            <w:vAlign w:val="center"/>
          </w:tcPr>
          <w:p w:rsidR="00B2280F" w:rsidRPr="0025378F" w:rsidRDefault="00B2280F" w:rsidP="00B50286">
            <w:pPr>
              <w:pStyle w:val="TableText"/>
            </w:pPr>
            <w:r w:rsidRPr="0025378F">
              <w:t>46</w:t>
            </w:r>
          </w:p>
        </w:tc>
        <w:tc>
          <w:tcPr>
            <w:tcW w:w="1720" w:type="dxa"/>
            <w:vAlign w:val="center"/>
          </w:tcPr>
          <w:p w:rsidR="00B2280F" w:rsidRPr="0025378F" w:rsidRDefault="00B2280F" w:rsidP="00B50286">
            <w:pPr>
              <w:pStyle w:val="TableText"/>
            </w:pPr>
            <w:r w:rsidRPr="0025378F">
              <w:t>57</w:t>
            </w:r>
          </w:p>
        </w:tc>
      </w:tr>
      <w:tr w:rsidR="00B2280F" w:rsidRPr="0025378F" w:rsidTr="00053AA9">
        <w:trPr>
          <w:trHeight w:val="20"/>
          <w:jc w:val="center"/>
        </w:trPr>
        <w:tc>
          <w:tcPr>
            <w:tcW w:w="1703" w:type="dxa"/>
            <w:noWrap/>
            <w:vAlign w:val="center"/>
          </w:tcPr>
          <w:p w:rsidR="00B2280F" w:rsidRPr="0025378F" w:rsidRDefault="00B2280F" w:rsidP="00B50286">
            <w:pPr>
              <w:pStyle w:val="TableText"/>
            </w:pPr>
            <w:r w:rsidRPr="0025378F">
              <w:t>Mid. Hamilton</w:t>
            </w:r>
          </w:p>
        </w:tc>
        <w:tc>
          <w:tcPr>
            <w:tcW w:w="1446" w:type="dxa"/>
            <w:noWrap/>
            <w:vAlign w:val="center"/>
          </w:tcPr>
          <w:p w:rsidR="00B2280F" w:rsidRPr="0025378F" w:rsidRDefault="00B2280F" w:rsidP="00B50286">
            <w:pPr>
              <w:pStyle w:val="TableText"/>
            </w:pPr>
            <w:r w:rsidRPr="0025378F">
              <w:t>20</w:t>
            </w:r>
          </w:p>
        </w:tc>
        <w:tc>
          <w:tcPr>
            <w:tcW w:w="1720" w:type="dxa"/>
            <w:noWrap/>
            <w:vAlign w:val="center"/>
          </w:tcPr>
          <w:p w:rsidR="00B2280F" w:rsidRPr="0025378F" w:rsidRDefault="00B2280F" w:rsidP="00B50286">
            <w:pPr>
              <w:pStyle w:val="TableText"/>
            </w:pPr>
            <w:r w:rsidRPr="0025378F">
              <w:t>27</w:t>
            </w:r>
          </w:p>
        </w:tc>
        <w:tc>
          <w:tcPr>
            <w:tcW w:w="1720" w:type="dxa"/>
            <w:vAlign w:val="center"/>
          </w:tcPr>
          <w:p w:rsidR="00B2280F" w:rsidRPr="0025378F" w:rsidRDefault="00B2280F" w:rsidP="00B50286">
            <w:pPr>
              <w:pStyle w:val="TableText"/>
            </w:pPr>
            <w:r w:rsidRPr="0025378F">
              <w:t>26</w:t>
            </w:r>
          </w:p>
        </w:tc>
      </w:tr>
      <w:tr w:rsidR="00B2280F" w:rsidRPr="0025378F" w:rsidTr="00053AA9">
        <w:trPr>
          <w:trHeight w:val="20"/>
          <w:jc w:val="center"/>
        </w:trPr>
        <w:tc>
          <w:tcPr>
            <w:tcW w:w="1703" w:type="dxa"/>
            <w:noWrap/>
            <w:vAlign w:val="center"/>
          </w:tcPr>
          <w:p w:rsidR="00B2280F" w:rsidRPr="0025378F" w:rsidRDefault="00B2280F" w:rsidP="00B50286">
            <w:pPr>
              <w:pStyle w:val="TableText"/>
            </w:pPr>
            <w:r w:rsidRPr="0025378F">
              <w:t>Mirror</w:t>
            </w:r>
          </w:p>
        </w:tc>
        <w:tc>
          <w:tcPr>
            <w:tcW w:w="1446" w:type="dxa"/>
            <w:noWrap/>
            <w:vAlign w:val="center"/>
          </w:tcPr>
          <w:p w:rsidR="00B2280F" w:rsidRPr="0025378F" w:rsidRDefault="00B2280F" w:rsidP="00B50286">
            <w:pPr>
              <w:pStyle w:val="TableText"/>
            </w:pPr>
            <w:r w:rsidRPr="0025378F">
              <w:t>20</w:t>
            </w:r>
          </w:p>
        </w:tc>
        <w:tc>
          <w:tcPr>
            <w:tcW w:w="1720" w:type="dxa"/>
            <w:noWrap/>
            <w:vAlign w:val="center"/>
          </w:tcPr>
          <w:p w:rsidR="00B2280F" w:rsidRPr="0025378F" w:rsidRDefault="00B2280F" w:rsidP="00B50286">
            <w:pPr>
              <w:pStyle w:val="TableText"/>
            </w:pPr>
            <w:r w:rsidRPr="0025378F">
              <w:t>32</w:t>
            </w:r>
          </w:p>
        </w:tc>
        <w:tc>
          <w:tcPr>
            <w:tcW w:w="1720" w:type="dxa"/>
            <w:vAlign w:val="center"/>
          </w:tcPr>
          <w:p w:rsidR="00B2280F" w:rsidRPr="0025378F" w:rsidRDefault="00B2280F" w:rsidP="00B50286">
            <w:pPr>
              <w:pStyle w:val="TableText"/>
            </w:pPr>
            <w:r w:rsidRPr="0025378F">
              <w:t>38</w:t>
            </w:r>
          </w:p>
        </w:tc>
      </w:tr>
      <w:tr w:rsidR="00B2280F" w:rsidRPr="0025378F" w:rsidTr="00053AA9">
        <w:trPr>
          <w:trHeight w:val="20"/>
          <w:jc w:val="center"/>
        </w:trPr>
        <w:tc>
          <w:tcPr>
            <w:tcW w:w="1703" w:type="dxa"/>
            <w:noWrap/>
            <w:vAlign w:val="center"/>
          </w:tcPr>
          <w:p w:rsidR="00B2280F" w:rsidRPr="0025378F" w:rsidRDefault="00B2280F" w:rsidP="00B50286">
            <w:pPr>
              <w:pStyle w:val="TableText"/>
            </w:pPr>
            <w:r w:rsidRPr="0025378F">
              <w:t>Rochelle</w:t>
            </w:r>
          </w:p>
        </w:tc>
        <w:tc>
          <w:tcPr>
            <w:tcW w:w="1446" w:type="dxa"/>
            <w:noWrap/>
            <w:vAlign w:val="center"/>
          </w:tcPr>
          <w:p w:rsidR="00B2280F" w:rsidRPr="0025378F" w:rsidRDefault="00B2280F" w:rsidP="00B50286">
            <w:pPr>
              <w:pStyle w:val="TableText"/>
            </w:pPr>
            <w:r w:rsidRPr="0025378F">
              <w:t>20</w:t>
            </w:r>
          </w:p>
        </w:tc>
        <w:tc>
          <w:tcPr>
            <w:tcW w:w="1720" w:type="dxa"/>
            <w:noWrap/>
            <w:vAlign w:val="center"/>
          </w:tcPr>
          <w:p w:rsidR="00B2280F" w:rsidRPr="0025378F" w:rsidRDefault="00B2280F" w:rsidP="00B50286">
            <w:pPr>
              <w:pStyle w:val="TableText"/>
            </w:pPr>
            <w:r w:rsidRPr="0025378F">
              <w:t>30</w:t>
            </w:r>
          </w:p>
        </w:tc>
        <w:tc>
          <w:tcPr>
            <w:tcW w:w="1720" w:type="dxa"/>
            <w:vAlign w:val="center"/>
          </w:tcPr>
          <w:p w:rsidR="00B2280F" w:rsidRPr="0025378F" w:rsidRDefault="00B2280F" w:rsidP="00B50286">
            <w:pPr>
              <w:pStyle w:val="TableText"/>
            </w:pPr>
            <w:r w:rsidRPr="0025378F">
              <w:t>33</w:t>
            </w:r>
          </w:p>
        </w:tc>
      </w:tr>
      <w:tr w:rsidR="00B2280F" w:rsidRPr="0025378F" w:rsidTr="00053AA9">
        <w:trPr>
          <w:trHeight w:val="20"/>
          <w:jc w:val="center"/>
        </w:trPr>
        <w:tc>
          <w:tcPr>
            <w:tcW w:w="1703" w:type="dxa"/>
            <w:noWrap/>
            <w:vAlign w:val="center"/>
          </w:tcPr>
          <w:p w:rsidR="00B2280F" w:rsidRPr="0025378F" w:rsidRDefault="00B2280F" w:rsidP="00B50286">
            <w:pPr>
              <w:pStyle w:val="TableText"/>
            </w:pPr>
            <w:r w:rsidRPr="0025378F">
              <w:t>Roy</w:t>
            </w:r>
          </w:p>
        </w:tc>
        <w:tc>
          <w:tcPr>
            <w:tcW w:w="1446" w:type="dxa"/>
            <w:noWrap/>
            <w:vAlign w:val="center"/>
          </w:tcPr>
          <w:p w:rsidR="00B2280F" w:rsidRPr="0025378F" w:rsidRDefault="00B2280F" w:rsidP="00B50286">
            <w:pPr>
              <w:pStyle w:val="TableText"/>
            </w:pPr>
            <w:r w:rsidRPr="0025378F">
              <w:t>20</w:t>
            </w:r>
          </w:p>
        </w:tc>
        <w:tc>
          <w:tcPr>
            <w:tcW w:w="1720" w:type="dxa"/>
            <w:noWrap/>
            <w:vAlign w:val="center"/>
          </w:tcPr>
          <w:p w:rsidR="00B2280F" w:rsidRPr="0025378F" w:rsidRDefault="00B2280F" w:rsidP="00B50286">
            <w:pPr>
              <w:pStyle w:val="TableText"/>
            </w:pPr>
            <w:r w:rsidRPr="0025378F">
              <w:t>15</w:t>
            </w:r>
          </w:p>
        </w:tc>
        <w:tc>
          <w:tcPr>
            <w:tcW w:w="1720" w:type="dxa"/>
            <w:vAlign w:val="center"/>
          </w:tcPr>
          <w:p w:rsidR="00B2280F" w:rsidRPr="0025378F" w:rsidRDefault="00B2280F" w:rsidP="00B50286">
            <w:pPr>
              <w:pStyle w:val="TableText"/>
            </w:pPr>
            <w:r w:rsidRPr="0025378F">
              <w:t>0</w:t>
            </w:r>
          </w:p>
        </w:tc>
      </w:tr>
      <w:tr w:rsidR="00B2280F" w:rsidRPr="0025378F" w:rsidTr="00053AA9">
        <w:trPr>
          <w:trHeight w:val="20"/>
          <w:jc w:val="center"/>
        </w:trPr>
        <w:tc>
          <w:tcPr>
            <w:tcW w:w="1703" w:type="dxa"/>
            <w:noWrap/>
            <w:vAlign w:val="center"/>
          </w:tcPr>
          <w:p w:rsidR="00B2280F" w:rsidRPr="0025378F" w:rsidRDefault="00B2280F" w:rsidP="00B50286">
            <w:pPr>
              <w:pStyle w:val="TableText"/>
            </w:pPr>
            <w:r w:rsidRPr="0025378F">
              <w:t>Shipp</w:t>
            </w:r>
          </w:p>
        </w:tc>
        <w:tc>
          <w:tcPr>
            <w:tcW w:w="1446" w:type="dxa"/>
            <w:noWrap/>
            <w:vAlign w:val="center"/>
          </w:tcPr>
          <w:p w:rsidR="00B2280F" w:rsidRPr="0025378F" w:rsidRDefault="00B2280F" w:rsidP="00B50286">
            <w:pPr>
              <w:pStyle w:val="TableText"/>
            </w:pPr>
            <w:r w:rsidRPr="0025378F">
              <w:t>20</w:t>
            </w:r>
          </w:p>
        </w:tc>
        <w:tc>
          <w:tcPr>
            <w:tcW w:w="1720" w:type="dxa"/>
            <w:noWrap/>
            <w:vAlign w:val="center"/>
          </w:tcPr>
          <w:p w:rsidR="00B2280F" w:rsidRPr="0025378F" w:rsidRDefault="00B2280F" w:rsidP="00B50286">
            <w:pPr>
              <w:pStyle w:val="TableText"/>
            </w:pPr>
            <w:r w:rsidRPr="0025378F">
              <w:t>61</w:t>
            </w:r>
          </w:p>
        </w:tc>
        <w:tc>
          <w:tcPr>
            <w:tcW w:w="1720" w:type="dxa"/>
            <w:vAlign w:val="center"/>
          </w:tcPr>
          <w:p w:rsidR="00B2280F" w:rsidRPr="0025378F" w:rsidRDefault="00B2280F" w:rsidP="00B50286">
            <w:pPr>
              <w:pStyle w:val="TableText"/>
            </w:pPr>
            <w:r w:rsidRPr="0025378F">
              <w:t>67</w:t>
            </w:r>
          </w:p>
        </w:tc>
      </w:tr>
      <w:tr w:rsidR="00B2280F" w:rsidRPr="0025378F" w:rsidTr="00053AA9">
        <w:trPr>
          <w:trHeight w:val="20"/>
          <w:jc w:val="center"/>
        </w:trPr>
        <w:tc>
          <w:tcPr>
            <w:tcW w:w="1703" w:type="dxa"/>
            <w:noWrap/>
            <w:vAlign w:val="center"/>
          </w:tcPr>
          <w:p w:rsidR="00B2280F" w:rsidRPr="0025378F" w:rsidRDefault="00B2280F" w:rsidP="00B50286">
            <w:pPr>
              <w:pStyle w:val="TableText"/>
            </w:pPr>
            <w:r w:rsidRPr="0025378F">
              <w:t>Smart</w:t>
            </w:r>
          </w:p>
        </w:tc>
        <w:tc>
          <w:tcPr>
            <w:tcW w:w="1446" w:type="dxa"/>
            <w:noWrap/>
            <w:vAlign w:val="center"/>
          </w:tcPr>
          <w:p w:rsidR="00B2280F" w:rsidRPr="0025378F" w:rsidRDefault="00B2280F" w:rsidP="00B50286">
            <w:pPr>
              <w:pStyle w:val="TableText"/>
            </w:pPr>
            <w:r w:rsidRPr="0025378F">
              <w:t>20</w:t>
            </w:r>
          </w:p>
        </w:tc>
        <w:tc>
          <w:tcPr>
            <w:tcW w:w="1720" w:type="dxa"/>
            <w:noWrap/>
            <w:vAlign w:val="center"/>
          </w:tcPr>
          <w:p w:rsidR="00B2280F" w:rsidRPr="0025378F" w:rsidRDefault="00B2280F" w:rsidP="00B50286">
            <w:pPr>
              <w:pStyle w:val="TableText"/>
            </w:pPr>
            <w:r w:rsidRPr="0025378F">
              <w:t>26</w:t>
            </w:r>
          </w:p>
        </w:tc>
        <w:tc>
          <w:tcPr>
            <w:tcW w:w="1720" w:type="dxa"/>
            <w:vAlign w:val="center"/>
          </w:tcPr>
          <w:p w:rsidR="00B2280F" w:rsidRPr="0025378F" w:rsidRDefault="00B2280F" w:rsidP="00B50286">
            <w:pPr>
              <w:pStyle w:val="TableText"/>
            </w:pPr>
            <w:r w:rsidRPr="0025378F">
              <w:t>23</w:t>
            </w:r>
          </w:p>
        </w:tc>
      </w:tr>
      <w:tr w:rsidR="00B2280F" w:rsidRPr="0025378F" w:rsidTr="00053AA9">
        <w:trPr>
          <w:trHeight w:val="20"/>
          <w:jc w:val="center"/>
        </w:trPr>
        <w:tc>
          <w:tcPr>
            <w:tcW w:w="1703" w:type="dxa"/>
            <w:noWrap/>
            <w:vAlign w:val="center"/>
          </w:tcPr>
          <w:p w:rsidR="00B2280F" w:rsidRPr="0025378F" w:rsidRDefault="00B2280F" w:rsidP="00B50286">
            <w:pPr>
              <w:pStyle w:val="TableText"/>
            </w:pPr>
            <w:r w:rsidRPr="0025378F">
              <w:lastRenderedPageBreak/>
              <w:t>Spring</w:t>
            </w:r>
          </w:p>
        </w:tc>
        <w:tc>
          <w:tcPr>
            <w:tcW w:w="1446" w:type="dxa"/>
            <w:noWrap/>
            <w:vAlign w:val="center"/>
          </w:tcPr>
          <w:p w:rsidR="00B2280F" w:rsidRPr="0025378F" w:rsidRDefault="00B2280F" w:rsidP="00B50286">
            <w:pPr>
              <w:pStyle w:val="TableText"/>
            </w:pPr>
            <w:r w:rsidRPr="0025378F">
              <w:t>20</w:t>
            </w:r>
          </w:p>
        </w:tc>
        <w:tc>
          <w:tcPr>
            <w:tcW w:w="1720" w:type="dxa"/>
            <w:noWrap/>
            <w:vAlign w:val="center"/>
          </w:tcPr>
          <w:p w:rsidR="00B2280F" w:rsidRPr="0025378F" w:rsidRDefault="00B2280F" w:rsidP="00B50286">
            <w:pPr>
              <w:pStyle w:val="TableText"/>
            </w:pPr>
            <w:r w:rsidRPr="0025378F">
              <w:t>21</w:t>
            </w:r>
          </w:p>
        </w:tc>
        <w:tc>
          <w:tcPr>
            <w:tcW w:w="1720" w:type="dxa"/>
            <w:vAlign w:val="center"/>
          </w:tcPr>
          <w:p w:rsidR="00B2280F" w:rsidRPr="0025378F" w:rsidRDefault="00B2280F" w:rsidP="00B50286">
            <w:pPr>
              <w:pStyle w:val="TableText"/>
            </w:pPr>
            <w:r>
              <w:t>5</w:t>
            </w:r>
          </w:p>
        </w:tc>
      </w:tr>
      <w:tr w:rsidR="00B2280F" w:rsidRPr="0025378F" w:rsidTr="00053AA9">
        <w:trPr>
          <w:trHeight w:val="20"/>
          <w:jc w:val="center"/>
        </w:trPr>
        <w:tc>
          <w:tcPr>
            <w:tcW w:w="1703" w:type="dxa"/>
            <w:noWrap/>
            <w:vAlign w:val="center"/>
          </w:tcPr>
          <w:p w:rsidR="00B2280F" w:rsidRPr="0025378F" w:rsidRDefault="00B2280F" w:rsidP="00B50286">
            <w:pPr>
              <w:pStyle w:val="TableText"/>
            </w:pPr>
            <w:r w:rsidRPr="0025378F">
              <w:t>Summit</w:t>
            </w:r>
          </w:p>
        </w:tc>
        <w:tc>
          <w:tcPr>
            <w:tcW w:w="1446" w:type="dxa"/>
            <w:noWrap/>
            <w:vAlign w:val="center"/>
          </w:tcPr>
          <w:p w:rsidR="00B2280F" w:rsidRPr="0025378F" w:rsidRDefault="00B2280F" w:rsidP="00B50286">
            <w:pPr>
              <w:pStyle w:val="TableText"/>
            </w:pPr>
            <w:r w:rsidRPr="0025378F">
              <w:t>20</w:t>
            </w:r>
          </w:p>
        </w:tc>
        <w:tc>
          <w:tcPr>
            <w:tcW w:w="1720" w:type="dxa"/>
            <w:noWrap/>
            <w:vAlign w:val="center"/>
          </w:tcPr>
          <w:p w:rsidR="00B2280F" w:rsidRPr="0025378F" w:rsidRDefault="00B2280F" w:rsidP="00B50286">
            <w:pPr>
              <w:pStyle w:val="TableText"/>
            </w:pPr>
            <w:r w:rsidRPr="0025378F">
              <w:t>14</w:t>
            </w:r>
          </w:p>
        </w:tc>
        <w:tc>
          <w:tcPr>
            <w:tcW w:w="1720" w:type="dxa"/>
            <w:vAlign w:val="center"/>
          </w:tcPr>
          <w:p w:rsidR="00B2280F" w:rsidRPr="0025378F" w:rsidRDefault="00B2280F" w:rsidP="00B50286">
            <w:pPr>
              <w:pStyle w:val="TableText"/>
            </w:pPr>
            <w:r w:rsidRPr="0025378F">
              <w:t>0</w:t>
            </w:r>
          </w:p>
        </w:tc>
      </w:tr>
      <w:tr w:rsidR="00B2280F" w:rsidRPr="0025378F" w:rsidTr="00053AA9">
        <w:trPr>
          <w:trHeight w:val="20"/>
          <w:jc w:val="center"/>
        </w:trPr>
        <w:tc>
          <w:tcPr>
            <w:tcW w:w="1703" w:type="dxa"/>
            <w:noWrap/>
            <w:vAlign w:val="center"/>
          </w:tcPr>
          <w:p w:rsidR="00B2280F" w:rsidRPr="0025378F" w:rsidRDefault="00B2280F" w:rsidP="00B50286">
            <w:pPr>
              <w:pStyle w:val="TableText"/>
            </w:pPr>
            <w:r w:rsidRPr="0025378F">
              <w:t>Winterset</w:t>
            </w:r>
          </w:p>
        </w:tc>
        <w:tc>
          <w:tcPr>
            <w:tcW w:w="1446" w:type="dxa"/>
            <w:noWrap/>
            <w:vAlign w:val="center"/>
          </w:tcPr>
          <w:p w:rsidR="00B2280F" w:rsidRPr="0025378F" w:rsidRDefault="00B2280F" w:rsidP="00B50286">
            <w:pPr>
              <w:pStyle w:val="TableText"/>
            </w:pPr>
            <w:r w:rsidRPr="0025378F">
              <w:t>20</w:t>
            </w:r>
          </w:p>
        </w:tc>
        <w:tc>
          <w:tcPr>
            <w:tcW w:w="1720" w:type="dxa"/>
            <w:noWrap/>
            <w:vAlign w:val="center"/>
          </w:tcPr>
          <w:p w:rsidR="00B2280F" w:rsidRPr="0025378F" w:rsidRDefault="00B2280F" w:rsidP="00B50286">
            <w:pPr>
              <w:pStyle w:val="TableText"/>
            </w:pPr>
            <w:r w:rsidRPr="0025378F">
              <w:t>15</w:t>
            </w:r>
          </w:p>
        </w:tc>
        <w:tc>
          <w:tcPr>
            <w:tcW w:w="1720" w:type="dxa"/>
            <w:vAlign w:val="center"/>
          </w:tcPr>
          <w:p w:rsidR="00B2280F" w:rsidRPr="0025378F" w:rsidRDefault="00B2280F" w:rsidP="00B50286">
            <w:pPr>
              <w:pStyle w:val="TableText"/>
            </w:pPr>
            <w:r w:rsidRPr="0025378F">
              <w:t>0</w:t>
            </w:r>
          </w:p>
        </w:tc>
      </w:tr>
    </w:tbl>
    <w:p w:rsidR="00B2280F" w:rsidRDefault="00B2280F">
      <w:r>
        <w:t>Nutrient data were then compared to relevant nutrient targets, using the proposed revisions to EPA’s methodology (EPA 2010) using an alkaline lake threshold specific conductance value of190 µmhos/cm (Table 3).</w:t>
      </w:r>
    </w:p>
    <w:p w:rsidR="00B2280F" w:rsidRDefault="00B2280F"/>
    <w:p w:rsidR="00B2280F" w:rsidRDefault="00B2280F" w:rsidP="005800E0">
      <w:pPr>
        <w:pStyle w:val="TableTitle"/>
      </w:pPr>
      <w:bookmarkStart w:id="19" w:name="_Toc263423271"/>
      <w:r>
        <w:t>Table 3</w:t>
      </w:r>
      <w:r>
        <w:br/>
        <w:t>Target and median values (1997 to 2007) for total phosphorus (mg TP/liter) and total nitrogen (mg TN/liter) for WHCL using methodology outlined in EPA (2010)</w:t>
      </w:r>
      <w:r w:rsidRPr="00CA7766">
        <w:t xml:space="preserve"> </w:t>
      </w:r>
      <w:r>
        <w:t>and modified using locally-derived specific conductance threshold values for alkalinity</w:t>
      </w:r>
      <w:bookmarkEnd w:id="19"/>
    </w:p>
    <w:p w:rsidR="00B2280F" w:rsidRPr="0025378F" w:rsidRDefault="00B2280F" w:rsidP="0025378F">
      <w:pPr>
        <w:rPr>
          <w:rFonts w:ascii="Calibri" w:hAnsi="Calibri"/>
        </w:rPr>
      </w:pPr>
    </w:p>
    <w:tbl>
      <w:tblPr>
        <w:tblW w:w="81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15" w:type="dxa"/>
          <w:bottom w:w="14" w:type="dxa"/>
          <w:right w:w="115" w:type="dxa"/>
        </w:tblCellMar>
        <w:tblLook w:val="0000"/>
      </w:tblPr>
      <w:tblGrid>
        <w:gridCol w:w="1298"/>
        <w:gridCol w:w="1162"/>
        <w:gridCol w:w="1170"/>
        <w:gridCol w:w="1287"/>
        <w:gridCol w:w="1001"/>
        <w:gridCol w:w="1059"/>
        <w:gridCol w:w="1158"/>
      </w:tblGrid>
      <w:tr w:rsidR="00B2280F" w:rsidRPr="0025378F" w:rsidTr="00053AA9">
        <w:trPr>
          <w:trHeight w:val="315"/>
          <w:jc w:val="center"/>
        </w:trPr>
        <w:tc>
          <w:tcPr>
            <w:tcW w:w="1298" w:type="dxa"/>
            <w:shd w:val="clear" w:color="auto" w:fill="BFBFBF"/>
            <w:noWrap/>
            <w:vAlign w:val="center"/>
          </w:tcPr>
          <w:p w:rsidR="00B2280F" w:rsidRPr="00053AA9" w:rsidRDefault="00B2280F" w:rsidP="000561B1">
            <w:pPr>
              <w:pStyle w:val="TableText"/>
              <w:rPr>
                <w:b/>
              </w:rPr>
            </w:pPr>
            <w:r w:rsidRPr="00053AA9">
              <w:rPr>
                <w:b/>
              </w:rPr>
              <w:t>Lake</w:t>
            </w:r>
          </w:p>
        </w:tc>
        <w:tc>
          <w:tcPr>
            <w:tcW w:w="1162" w:type="dxa"/>
            <w:shd w:val="clear" w:color="auto" w:fill="BFBFBF"/>
            <w:noWrap/>
            <w:vAlign w:val="center"/>
          </w:tcPr>
          <w:p w:rsidR="00B2280F" w:rsidRPr="00053AA9" w:rsidRDefault="00B2280F" w:rsidP="000561B1">
            <w:pPr>
              <w:pStyle w:val="TableText"/>
              <w:rPr>
                <w:b/>
              </w:rPr>
            </w:pPr>
            <w:r w:rsidRPr="00053AA9">
              <w:rPr>
                <w:b/>
              </w:rPr>
              <w:t>TP Target</w:t>
            </w:r>
          </w:p>
          <w:p w:rsidR="00B2280F" w:rsidRPr="00053AA9" w:rsidRDefault="00B2280F" w:rsidP="000561B1">
            <w:pPr>
              <w:pStyle w:val="TableText"/>
              <w:rPr>
                <w:b/>
              </w:rPr>
            </w:pPr>
            <w:r w:rsidRPr="00053AA9">
              <w:rPr>
                <w:b/>
              </w:rPr>
              <w:t>(mg/liter)</w:t>
            </w:r>
          </w:p>
        </w:tc>
        <w:tc>
          <w:tcPr>
            <w:tcW w:w="1170" w:type="dxa"/>
            <w:shd w:val="clear" w:color="auto" w:fill="BFBFBF"/>
            <w:noWrap/>
            <w:vAlign w:val="center"/>
          </w:tcPr>
          <w:p w:rsidR="00B2280F" w:rsidRPr="00053AA9" w:rsidRDefault="00B2280F" w:rsidP="000561B1">
            <w:pPr>
              <w:pStyle w:val="TableText"/>
              <w:rPr>
                <w:b/>
              </w:rPr>
            </w:pPr>
            <w:r w:rsidRPr="00053AA9">
              <w:rPr>
                <w:b/>
              </w:rPr>
              <w:t>Median TP</w:t>
            </w:r>
          </w:p>
          <w:p w:rsidR="00B2280F" w:rsidRPr="00053AA9" w:rsidRDefault="00B2280F" w:rsidP="000561B1">
            <w:pPr>
              <w:pStyle w:val="TableText"/>
              <w:rPr>
                <w:b/>
              </w:rPr>
            </w:pPr>
            <w:r w:rsidRPr="00053AA9">
              <w:rPr>
                <w:b/>
              </w:rPr>
              <w:t>(mg/liter)</w:t>
            </w:r>
          </w:p>
        </w:tc>
        <w:tc>
          <w:tcPr>
            <w:tcW w:w="1350" w:type="dxa"/>
            <w:shd w:val="clear" w:color="auto" w:fill="BFBFBF"/>
            <w:vAlign w:val="center"/>
          </w:tcPr>
          <w:p w:rsidR="00B2280F" w:rsidRPr="00053AA9" w:rsidRDefault="00B2280F" w:rsidP="000561B1">
            <w:pPr>
              <w:pStyle w:val="TableText"/>
              <w:rPr>
                <w:b/>
              </w:rPr>
            </w:pPr>
            <w:r w:rsidRPr="00053AA9">
              <w:rPr>
                <w:b/>
              </w:rPr>
              <w:t>TP</w:t>
            </w:r>
          </w:p>
          <w:p w:rsidR="00B2280F" w:rsidRPr="00053AA9" w:rsidRDefault="00B2280F" w:rsidP="000561B1">
            <w:pPr>
              <w:pStyle w:val="TableText"/>
              <w:rPr>
                <w:b/>
              </w:rPr>
            </w:pPr>
            <w:r w:rsidRPr="00053AA9">
              <w:rPr>
                <w:b/>
              </w:rPr>
              <w:t>Reduction</w:t>
            </w:r>
          </w:p>
          <w:p w:rsidR="00B2280F" w:rsidRPr="00053AA9" w:rsidRDefault="00B2280F" w:rsidP="000561B1">
            <w:pPr>
              <w:pStyle w:val="TableText"/>
              <w:rPr>
                <w:b/>
              </w:rPr>
            </w:pPr>
            <w:r w:rsidRPr="00053AA9">
              <w:rPr>
                <w:b/>
              </w:rPr>
              <w:t>Required (%)</w:t>
            </w:r>
          </w:p>
        </w:tc>
        <w:tc>
          <w:tcPr>
            <w:tcW w:w="900" w:type="dxa"/>
            <w:shd w:val="clear" w:color="auto" w:fill="BFBFBF"/>
            <w:vAlign w:val="center"/>
          </w:tcPr>
          <w:p w:rsidR="00B2280F" w:rsidRPr="00053AA9" w:rsidRDefault="00B2280F" w:rsidP="000561B1">
            <w:pPr>
              <w:pStyle w:val="TableText"/>
              <w:rPr>
                <w:b/>
              </w:rPr>
            </w:pPr>
            <w:r w:rsidRPr="00053AA9">
              <w:rPr>
                <w:b/>
              </w:rPr>
              <w:t>TN Target</w:t>
            </w:r>
          </w:p>
          <w:p w:rsidR="00B2280F" w:rsidRPr="00053AA9" w:rsidRDefault="00B2280F" w:rsidP="000561B1">
            <w:pPr>
              <w:pStyle w:val="TableText"/>
              <w:rPr>
                <w:b/>
              </w:rPr>
            </w:pPr>
            <w:r w:rsidRPr="00053AA9">
              <w:rPr>
                <w:b/>
              </w:rPr>
              <w:t>(mg/liter)</w:t>
            </w:r>
          </w:p>
        </w:tc>
        <w:tc>
          <w:tcPr>
            <w:tcW w:w="1080" w:type="dxa"/>
            <w:shd w:val="clear" w:color="auto" w:fill="BFBFBF"/>
            <w:vAlign w:val="center"/>
          </w:tcPr>
          <w:p w:rsidR="00B2280F" w:rsidRPr="00053AA9" w:rsidRDefault="00B2280F" w:rsidP="000561B1">
            <w:pPr>
              <w:pStyle w:val="TableText"/>
              <w:rPr>
                <w:b/>
              </w:rPr>
            </w:pPr>
            <w:r w:rsidRPr="00053AA9">
              <w:rPr>
                <w:b/>
              </w:rPr>
              <w:t>Median TN</w:t>
            </w:r>
          </w:p>
          <w:p w:rsidR="00B2280F" w:rsidRPr="00053AA9" w:rsidRDefault="00B2280F" w:rsidP="000561B1">
            <w:pPr>
              <w:pStyle w:val="TableText"/>
              <w:rPr>
                <w:b/>
              </w:rPr>
            </w:pPr>
            <w:r w:rsidRPr="00053AA9">
              <w:rPr>
                <w:b/>
              </w:rPr>
              <w:t>(mg/liter)</w:t>
            </w:r>
          </w:p>
        </w:tc>
        <w:tc>
          <w:tcPr>
            <w:tcW w:w="1175" w:type="dxa"/>
            <w:shd w:val="clear" w:color="auto" w:fill="BFBFBF"/>
            <w:vAlign w:val="center"/>
          </w:tcPr>
          <w:p w:rsidR="00B2280F" w:rsidRPr="00053AA9" w:rsidRDefault="00B2280F" w:rsidP="000561B1">
            <w:pPr>
              <w:pStyle w:val="TableText"/>
              <w:rPr>
                <w:b/>
              </w:rPr>
            </w:pPr>
            <w:r w:rsidRPr="00053AA9">
              <w:rPr>
                <w:b/>
              </w:rPr>
              <w:t>TN</w:t>
            </w:r>
          </w:p>
          <w:p w:rsidR="00B2280F" w:rsidRPr="00053AA9" w:rsidRDefault="00B2280F" w:rsidP="000561B1">
            <w:pPr>
              <w:pStyle w:val="TableText"/>
              <w:rPr>
                <w:b/>
              </w:rPr>
            </w:pPr>
            <w:r w:rsidRPr="00053AA9">
              <w:rPr>
                <w:b/>
              </w:rPr>
              <w:t>Reduction</w:t>
            </w:r>
          </w:p>
          <w:p w:rsidR="00B2280F" w:rsidRPr="00053AA9" w:rsidRDefault="00B2280F" w:rsidP="000561B1">
            <w:pPr>
              <w:pStyle w:val="TableText"/>
              <w:rPr>
                <w:b/>
              </w:rPr>
            </w:pPr>
            <w:r w:rsidRPr="00053AA9">
              <w:rPr>
                <w:b/>
              </w:rPr>
              <w:t>Required (%)</w:t>
            </w:r>
          </w:p>
        </w:tc>
      </w:tr>
      <w:tr w:rsidR="00B2280F" w:rsidRPr="0025378F" w:rsidTr="00053AA9">
        <w:trPr>
          <w:trHeight w:val="315"/>
          <w:jc w:val="center"/>
        </w:trPr>
        <w:tc>
          <w:tcPr>
            <w:tcW w:w="1298" w:type="dxa"/>
            <w:noWrap/>
            <w:vAlign w:val="center"/>
          </w:tcPr>
          <w:p w:rsidR="00B2280F" w:rsidRPr="000561B1" w:rsidRDefault="00B2280F" w:rsidP="000561B1">
            <w:pPr>
              <w:pStyle w:val="TableText"/>
            </w:pPr>
            <w:r w:rsidRPr="000561B1">
              <w:t>Blue</w:t>
            </w:r>
          </w:p>
        </w:tc>
        <w:tc>
          <w:tcPr>
            <w:tcW w:w="1162" w:type="dxa"/>
            <w:noWrap/>
            <w:vAlign w:val="center"/>
          </w:tcPr>
          <w:p w:rsidR="00B2280F" w:rsidRPr="000561B1" w:rsidRDefault="00B2280F" w:rsidP="000561B1">
            <w:pPr>
              <w:pStyle w:val="TableText"/>
            </w:pPr>
            <w:r w:rsidRPr="000561B1">
              <w:t>0.015</w:t>
            </w:r>
          </w:p>
        </w:tc>
        <w:tc>
          <w:tcPr>
            <w:tcW w:w="1170" w:type="dxa"/>
            <w:noWrap/>
            <w:vAlign w:val="center"/>
          </w:tcPr>
          <w:p w:rsidR="00B2280F" w:rsidRPr="000561B1" w:rsidRDefault="00B2280F" w:rsidP="000561B1">
            <w:pPr>
              <w:pStyle w:val="TableText"/>
            </w:pPr>
            <w:r w:rsidRPr="000561B1">
              <w:t>0.101</w:t>
            </w:r>
          </w:p>
        </w:tc>
        <w:tc>
          <w:tcPr>
            <w:tcW w:w="1350" w:type="dxa"/>
            <w:vAlign w:val="center"/>
          </w:tcPr>
          <w:p w:rsidR="00B2280F" w:rsidRPr="000561B1" w:rsidRDefault="00B2280F" w:rsidP="000561B1">
            <w:pPr>
              <w:pStyle w:val="TableText"/>
            </w:pPr>
            <w:r>
              <w:t>85</w:t>
            </w:r>
          </w:p>
        </w:tc>
        <w:tc>
          <w:tcPr>
            <w:tcW w:w="900" w:type="dxa"/>
            <w:vAlign w:val="center"/>
          </w:tcPr>
          <w:p w:rsidR="00B2280F" w:rsidRPr="000561B1" w:rsidRDefault="00B2280F" w:rsidP="000561B1">
            <w:pPr>
              <w:pStyle w:val="TableText"/>
            </w:pPr>
            <w:r w:rsidRPr="000561B1">
              <w:t>0.85</w:t>
            </w:r>
          </w:p>
        </w:tc>
        <w:tc>
          <w:tcPr>
            <w:tcW w:w="1080" w:type="dxa"/>
            <w:vAlign w:val="center"/>
          </w:tcPr>
          <w:p w:rsidR="00B2280F" w:rsidRPr="000561B1" w:rsidRDefault="00B2280F" w:rsidP="000561B1">
            <w:pPr>
              <w:pStyle w:val="TableText"/>
            </w:pPr>
            <w:r w:rsidRPr="000561B1">
              <w:t>2.35</w:t>
            </w:r>
          </w:p>
        </w:tc>
        <w:tc>
          <w:tcPr>
            <w:tcW w:w="1175" w:type="dxa"/>
            <w:vAlign w:val="center"/>
          </w:tcPr>
          <w:p w:rsidR="00B2280F" w:rsidRPr="000561B1" w:rsidRDefault="00B2280F" w:rsidP="000561B1">
            <w:pPr>
              <w:pStyle w:val="TableText"/>
            </w:pPr>
            <w:r w:rsidRPr="000561B1">
              <w:t>64</w:t>
            </w:r>
          </w:p>
        </w:tc>
      </w:tr>
      <w:tr w:rsidR="00B2280F" w:rsidRPr="0025378F" w:rsidTr="00053AA9">
        <w:trPr>
          <w:trHeight w:val="255"/>
          <w:jc w:val="center"/>
        </w:trPr>
        <w:tc>
          <w:tcPr>
            <w:tcW w:w="1298" w:type="dxa"/>
            <w:noWrap/>
            <w:vAlign w:val="center"/>
          </w:tcPr>
          <w:p w:rsidR="00B2280F" w:rsidRPr="000561B1" w:rsidRDefault="00B2280F" w:rsidP="000561B1">
            <w:pPr>
              <w:pStyle w:val="TableText"/>
            </w:pPr>
            <w:r w:rsidRPr="000561B1">
              <w:t>Cannon</w:t>
            </w:r>
          </w:p>
        </w:tc>
        <w:tc>
          <w:tcPr>
            <w:tcW w:w="1162" w:type="dxa"/>
            <w:noWrap/>
            <w:vAlign w:val="center"/>
          </w:tcPr>
          <w:p w:rsidR="00B2280F" w:rsidRPr="000561B1" w:rsidRDefault="00B2280F" w:rsidP="000561B1">
            <w:pPr>
              <w:pStyle w:val="TableText"/>
            </w:pPr>
            <w:r w:rsidRPr="000561B1">
              <w:t>0.030</w:t>
            </w:r>
          </w:p>
        </w:tc>
        <w:tc>
          <w:tcPr>
            <w:tcW w:w="1170" w:type="dxa"/>
            <w:noWrap/>
            <w:vAlign w:val="center"/>
          </w:tcPr>
          <w:p w:rsidR="00B2280F" w:rsidRPr="000561B1" w:rsidRDefault="00B2280F" w:rsidP="000561B1">
            <w:pPr>
              <w:pStyle w:val="TableText"/>
            </w:pPr>
            <w:r w:rsidRPr="000561B1">
              <w:t>0.043</w:t>
            </w:r>
          </w:p>
        </w:tc>
        <w:tc>
          <w:tcPr>
            <w:tcW w:w="1350" w:type="dxa"/>
            <w:vAlign w:val="center"/>
          </w:tcPr>
          <w:p w:rsidR="00B2280F" w:rsidRPr="000561B1" w:rsidRDefault="00B2280F" w:rsidP="000561B1">
            <w:pPr>
              <w:pStyle w:val="TableText"/>
            </w:pPr>
            <w:r>
              <w:t>30</w:t>
            </w:r>
          </w:p>
        </w:tc>
        <w:tc>
          <w:tcPr>
            <w:tcW w:w="900" w:type="dxa"/>
            <w:vAlign w:val="center"/>
          </w:tcPr>
          <w:p w:rsidR="00B2280F" w:rsidRPr="000561B1" w:rsidRDefault="00B2280F" w:rsidP="000561B1">
            <w:pPr>
              <w:pStyle w:val="TableText"/>
            </w:pPr>
            <w:r w:rsidRPr="000561B1">
              <w:t>1.00</w:t>
            </w:r>
          </w:p>
        </w:tc>
        <w:tc>
          <w:tcPr>
            <w:tcW w:w="1080" w:type="dxa"/>
            <w:vAlign w:val="center"/>
          </w:tcPr>
          <w:p w:rsidR="00B2280F" w:rsidRPr="000561B1" w:rsidRDefault="00B2280F" w:rsidP="000561B1">
            <w:pPr>
              <w:pStyle w:val="TableText"/>
            </w:pPr>
            <w:r w:rsidRPr="000561B1">
              <w:t>1.08</w:t>
            </w:r>
          </w:p>
        </w:tc>
        <w:tc>
          <w:tcPr>
            <w:tcW w:w="1175" w:type="dxa"/>
            <w:vAlign w:val="center"/>
          </w:tcPr>
          <w:p w:rsidR="00B2280F" w:rsidRPr="000561B1" w:rsidRDefault="00B2280F" w:rsidP="000561B1">
            <w:pPr>
              <w:pStyle w:val="TableText"/>
            </w:pPr>
            <w:r w:rsidRPr="000561B1">
              <w:t>7</w:t>
            </w:r>
          </w:p>
        </w:tc>
      </w:tr>
      <w:tr w:rsidR="00B2280F" w:rsidRPr="0025378F" w:rsidTr="00053AA9">
        <w:trPr>
          <w:trHeight w:val="255"/>
          <w:jc w:val="center"/>
        </w:trPr>
        <w:tc>
          <w:tcPr>
            <w:tcW w:w="1298" w:type="dxa"/>
            <w:noWrap/>
            <w:vAlign w:val="center"/>
          </w:tcPr>
          <w:p w:rsidR="00B2280F" w:rsidRPr="000561B1" w:rsidRDefault="00B2280F" w:rsidP="000561B1">
            <w:pPr>
              <w:pStyle w:val="TableText"/>
            </w:pPr>
            <w:r w:rsidRPr="000561B1">
              <w:t>Conine</w:t>
            </w:r>
          </w:p>
        </w:tc>
        <w:tc>
          <w:tcPr>
            <w:tcW w:w="1162" w:type="dxa"/>
            <w:noWrap/>
            <w:vAlign w:val="center"/>
          </w:tcPr>
          <w:p w:rsidR="00B2280F" w:rsidRPr="000561B1" w:rsidRDefault="00B2280F" w:rsidP="000561B1">
            <w:pPr>
              <w:pStyle w:val="TableText"/>
            </w:pPr>
            <w:r w:rsidRPr="000561B1">
              <w:t>0.030</w:t>
            </w:r>
          </w:p>
        </w:tc>
        <w:tc>
          <w:tcPr>
            <w:tcW w:w="1170" w:type="dxa"/>
            <w:noWrap/>
            <w:vAlign w:val="center"/>
          </w:tcPr>
          <w:p w:rsidR="00B2280F" w:rsidRPr="000561B1" w:rsidRDefault="00B2280F" w:rsidP="000561B1">
            <w:pPr>
              <w:pStyle w:val="TableText"/>
            </w:pPr>
            <w:r w:rsidRPr="000561B1">
              <w:t>0.073</w:t>
            </w:r>
          </w:p>
        </w:tc>
        <w:tc>
          <w:tcPr>
            <w:tcW w:w="1350" w:type="dxa"/>
            <w:vAlign w:val="center"/>
          </w:tcPr>
          <w:p w:rsidR="00B2280F" w:rsidRPr="000561B1" w:rsidRDefault="00B2280F" w:rsidP="000561B1">
            <w:pPr>
              <w:pStyle w:val="TableText"/>
            </w:pPr>
            <w:r>
              <w:t>59</w:t>
            </w:r>
          </w:p>
        </w:tc>
        <w:tc>
          <w:tcPr>
            <w:tcW w:w="900" w:type="dxa"/>
            <w:vAlign w:val="center"/>
          </w:tcPr>
          <w:p w:rsidR="00B2280F" w:rsidRPr="000561B1" w:rsidRDefault="00B2280F" w:rsidP="000561B1">
            <w:pPr>
              <w:pStyle w:val="TableText"/>
            </w:pPr>
            <w:r w:rsidRPr="000561B1">
              <w:t>1.00</w:t>
            </w:r>
          </w:p>
        </w:tc>
        <w:tc>
          <w:tcPr>
            <w:tcW w:w="1080" w:type="dxa"/>
            <w:vAlign w:val="center"/>
          </w:tcPr>
          <w:p w:rsidR="00B2280F" w:rsidRPr="000561B1" w:rsidRDefault="00B2280F" w:rsidP="000561B1">
            <w:pPr>
              <w:pStyle w:val="TableText"/>
            </w:pPr>
            <w:r w:rsidRPr="000561B1">
              <w:t>1.33</w:t>
            </w:r>
          </w:p>
        </w:tc>
        <w:tc>
          <w:tcPr>
            <w:tcW w:w="1175" w:type="dxa"/>
            <w:vAlign w:val="center"/>
          </w:tcPr>
          <w:p w:rsidR="00B2280F" w:rsidRPr="000561B1" w:rsidRDefault="00B2280F" w:rsidP="000561B1">
            <w:pPr>
              <w:pStyle w:val="TableText"/>
            </w:pPr>
            <w:r w:rsidRPr="000561B1">
              <w:t>25</w:t>
            </w:r>
          </w:p>
        </w:tc>
      </w:tr>
      <w:tr w:rsidR="00B2280F" w:rsidRPr="0025378F" w:rsidTr="00053AA9">
        <w:trPr>
          <w:trHeight w:val="255"/>
          <w:jc w:val="center"/>
        </w:trPr>
        <w:tc>
          <w:tcPr>
            <w:tcW w:w="1298" w:type="dxa"/>
            <w:noWrap/>
            <w:vAlign w:val="center"/>
          </w:tcPr>
          <w:p w:rsidR="00B2280F" w:rsidRPr="000561B1" w:rsidRDefault="00B2280F" w:rsidP="000561B1">
            <w:pPr>
              <w:pStyle w:val="TableText"/>
            </w:pPr>
            <w:r w:rsidRPr="000561B1">
              <w:t>Eloise</w:t>
            </w:r>
          </w:p>
        </w:tc>
        <w:tc>
          <w:tcPr>
            <w:tcW w:w="1162" w:type="dxa"/>
            <w:noWrap/>
            <w:vAlign w:val="center"/>
          </w:tcPr>
          <w:p w:rsidR="00B2280F" w:rsidRPr="000561B1" w:rsidRDefault="00B2280F" w:rsidP="000561B1">
            <w:pPr>
              <w:pStyle w:val="TableText"/>
            </w:pPr>
            <w:r w:rsidRPr="000561B1">
              <w:t>0.030</w:t>
            </w:r>
          </w:p>
        </w:tc>
        <w:tc>
          <w:tcPr>
            <w:tcW w:w="1170" w:type="dxa"/>
            <w:noWrap/>
            <w:vAlign w:val="center"/>
          </w:tcPr>
          <w:p w:rsidR="00B2280F" w:rsidRPr="000561B1" w:rsidRDefault="00B2280F" w:rsidP="000561B1">
            <w:pPr>
              <w:pStyle w:val="TableText"/>
            </w:pPr>
            <w:r w:rsidRPr="000561B1">
              <w:t>0.038</w:t>
            </w:r>
          </w:p>
        </w:tc>
        <w:tc>
          <w:tcPr>
            <w:tcW w:w="1350" w:type="dxa"/>
            <w:vAlign w:val="center"/>
          </w:tcPr>
          <w:p w:rsidR="00B2280F" w:rsidRPr="000561B1" w:rsidRDefault="00B2280F" w:rsidP="000561B1">
            <w:pPr>
              <w:pStyle w:val="TableText"/>
            </w:pPr>
            <w:r>
              <w:t>21</w:t>
            </w:r>
          </w:p>
        </w:tc>
        <w:tc>
          <w:tcPr>
            <w:tcW w:w="900" w:type="dxa"/>
            <w:vAlign w:val="center"/>
          </w:tcPr>
          <w:p w:rsidR="00B2280F" w:rsidRPr="000561B1" w:rsidRDefault="00B2280F" w:rsidP="000561B1">
            <w:pPr>
              <w:pStyle w:val="TableText"/>
            </w:pPr>
            <w:r w:rsidRPr="000561B1">
              <w:t>1.00</w:t>
            </w:r>
          </w:p>
        </w:tc>
        <w:tc>
          <w:tcPr>
            <w:tcW w:w="1080" w:type="dxa"/>
            <w:vAlign w:val="center"/>
          </w:tcPr>
          <w:p w:rsidR="00B2280F" w:rsidRPr="000561B1" w:rsidRDefault="00B2280F" w:rsidP="000561B1">
            <w:pPr>
              <w:pStyle w:val="TableText"/>
            </w:pPr>
            <w:r w:rsidRPr="000561B1">
              <w:t>1.32</w:t>
            </w:r>
          </w:p>
        </w:tc>
        <w:tc>
          <w:tcPr>
            <w:tcW w:w="1175" w:type="dxa"/>
            <w:vAlign w:val="center"/>
          </w:tcPr>
          <w:p w:rsidR="00B2280F" w:rsidRPr="000561B1" w:rsidRDefault="00B2280F" w:rsidP="000561B1">
            <w:pPr>
              <w:pStyle w:val="TableText"/>
            </w:pPr>
            <w:r w:rsidRPr="000561B1">
              <w:t>24</w:t>
            </w:r>
          </w:p>
        </w:tc>
      </w:tr>
      <w:tr w:rsidR="00B2280F" w:rsidRPr="0025378F" w:rsidTr="00053AA9">
        <w:trPr>
          <w:trHeight w:val="255"/>
          <w:jc w:val="center"/>
        </w:trPr>
        <w:tc>
          <w:tcPr>
            <w:tcW w:w="1298" w:type="dxa"/>
            <w:noWrap/>
            <w:vAlign w:val="center"/>
          </w:tcPr>
          <w:p w:rsidR="00B2280F" w:rsidRPr="000561B1" w:rsidRDefault="00B2280F" w:rsidP="000561B1">
            <w:pPr>
              <w:pStyle w:val="TableText"/>
            </w:pPr>
            <w:r w:rsidRPr="000561B1">
              <w:t>Fannie</w:t>
            </w:r>
          </w:p>
        </w:tc>
        <w:tc>
          <w:tcPr>
            <w:tcW w:w="1162" w:type="dxa"/>
            <w:noWrap/>
            <w:vAlign w:val="center"/>
          </w:tcPr>
          <w:p w:rsidR="00B2280F" w:rsidRPr="000561B1" w:rsidRDefault="00B2280F" w:rsidP="000561B1">
            <w:pPr>
              <w:pStyle w:val="TableText"/>
            </w:pPr>
            <w:r w:rsidRPr="000561B1">
              <w:t>0.157</w:t>
            </w:r>
          </w:p>
        </w:tc>
        <w:tc>
          <w:tcPr>
            <w:tcW w:w="1170" w:type="dxa"/>
            <w:noWrap/>
            <w:vAlign w:val="center"/>
          </w:tcPr>
          <w:p w:rsidR="00B2280F" w:rsidRPr="000561B1" w:rsidRDefault="00B2280F" w:rsidP="000561B1">
            <w:pPr>
              <w:pStyle w:val="TableText"/>
            </w:pPr>
            <w:r w:rsidRPr="000561B1">
              <w:t>0.029</w:t>
            </w:r>
          </w:p>
        </w:tc>
        <w:tc>
          <w:tcPr>
            <w:tcW w:w="1350" w:type="dxa"/>
            <w:vAlign w:val="center"/>
          </w:tcPr>
          <w:p w:rsidR="00B2280F" w:rsidRPr="000561B1" w:rsidRDefault="00B2280F" w:rsidP="000561B1">
            <w:pPr>
              <w:pStyle w:val="TableText"/>
            </w:pPr>
            <w:r>
              <w:t>0</w:t>
            </w:r>
          </w:p>
        </w:tc>
        <w:tc>
          <w:tcPr>
            <w:tcW w:w="900" w:type="dxa"/>
            <w:vAlign w:val="center"/>
          </w:tcPr>
          <w:p w:rsidR="00B2280F" w:rsidRPr="000561B1" w:rsidRDefault="00B2280F" w:rsidP="000561B1">
            <w:pPr>
              <w:pStyle w:val="TableText"/>
            </w:pPr>
            <w:r w:rsidRPr="000561B1">
              <w:t>2.25</w:t>
            </w:r>
          </w:p>
        </w:tc>
        <w:tc>
          <w:tcPr>
            <w:tcW w:w="1080" w:type="dxa"/>
            <w:vAlign w:val="center"/>
          </w:tcPr>
          <w:p w:rsidR="00B2280F" w:rsidRPr="000561B1" w:rsidRDefault="00B2280F" w:rsidP="000561B1">
            <w:pPr>
              <w:pStyle w:val="TableText"/>
            </w:pPr>
            <w:r w:rsidRPr="000561B1">
              <w:t>0.84</w:t>
            </w:r>
          </w:p>
        </w:tc>
        <w:tc>
          <w:tcPr>
            <w:tcW w:w="1175" w:type="dxa"/>
            <w:vAlign w:val="center"/>
          </w:tcPr>
          <w:p w:rsidR="00B2280F" w:rsidRPr="000561B1" w:rsidRDefault="00B2280F" w:rsidP="000561B1">
            <w:pPr>
              <w:pStyle w:val="TableText"/>
            </w:pPr>
            <w:r w:rsidRPr="000561B1">
              <w:t>0</w:t>
            </w:r>
          </w:p>
        </w:tc>
      </w:tr>
      <w:tr w:rsidR="00B2280F" w:rsidRPr="0025378F" w:rsidTr="00053AA9">
        <w:trPr>
          <w:trHeight w:val="255"/>
          <w:jc w:val="center"/>
        </w:trPr>
        <w:tc>
          <w:tcPr>
            <w:tcW w:w="1298" w:type="dxa"/>
            <w:noWrap/>
            <w:vAlign w:val="center"/>
          </w:tcPr>
          <w:p w:rsidR="00B2280F" w:rsidRPr="000561B1" w:rsidRDefault="00B2280F" w:rsidP="000561B1">
            <w:pPr>
              <w:pStyle w:val="TableText"/>
            </w:pPr>
            <w:r w:rsidRPr="000561B1">
              <w:t>Haines</w:t>
            </w:r>
          </w:p>
        </w:tc>
        <w:tc>
          <w:tcPr>
            <w:tcW w:w="1162" w:type="dxa"/>
            <w:noWrap/>
            <w:vAlign w:val="center"/>
          </w:tcPr>
          <w:p w:rsidR="00B2280F" w:rsidRPr="000561B1" w:rsidRDefault="00B2280F" w:rsidP="000561B1">
            <w:pPr>
              <w:pStyle w:val="TableText"/>
            </w:pPr>
            <w:r w:rsidRPr="000561B1">
              <w:t>0.050</w:t>
            </w:r>
          </w:p>
        </w:tc>
        <w:tc>
          <w:tcPr>
            <w:tcW w:w="1170" w:type="dxa"/>
            <w:noWrap/>
            <w:vAlign w:val="center"/>
          </w:tcPr>
          <w:p w:rsidR="00B2280F" w:rsidRPr="000561B1" w:rsidRDefault="00B2280F" w:rsidP="000561B1">
            <w:pPr>
              <w:pStyle w:val="TableText"/>
            </w:pPr>
            <w:r w:rsidRPr="000561B1">
              <w:t>0.066</w:t>
            </w:r>
          </w:p>
        </w:tc>
        <w:tc>
          <w:tcPr>
            <w:tcW w:w="1350" w:type="dxa"/>
            <w:vAlign w:val="center"/>
          </w:tcPr>
          <w:p w:rsidR="00B2280F" w:rsidRPr="000561B1" w:rsidRDefault="00B2280F" w:rsidP="000561B1">
            <w:pPr>
              <w:pStyle w:val="TableText"/>
            </w:pPr>
            <w:r>
              <w:t>24</w:t>
            </w:r>
          </w:p>
        </w:tc>
        <w:tc>
          <w:tcPr>
            <w:tcW w:w="900" w:type="dxa"/>
            <w:vAlign w:val="center"/>
          </w:tcPr>
          <w:p w:rsidR="00B2280F" w:rsidRPr="000561B1" w:rsidRDefault="00B2280F" w:rsidP="000561B1">
            <w:pPr>
              <w:pStyle w:val="TableText"/>
            </w:pPr>
            <w:r w:rsidRPr="000561B1">
              <w:t>1.23</w:t>
            </w:r>
          </w:p>
        </w:tc>
        <w:tc>
          <w:tcPr>
            <w:tcW w:w="1080" w:type="dxa"/>
            <w:vAlign w:val="center"/>
          </w:tcPr>
          <w:p w:rsidR="00B2280F" w:rsidRPr="000561B1" w:rsidRDefault="00B2280F" w:rsidP="000561B1">
            <w:pPr>
              <w:pStyle w:val="TableText"/>
            </w:pPr>
            <w:r w:rsidRPr="000561B1">
              <w:t>1.32</w:t>
            </w:r>
          </w:p>
        </w:tc>
        <w:tc>
          <w:tcPr>
            <w:tcW w:w="1175" w:type="dxa"/>
            <w:vAlign w:val="center"/>
          </w:tcPr>
          <w:p w:rsidR="00B2280F" w:rsidRPr="000561B1" w:rsidRDefault="00B2280F" w:rsidP="000561B1">
            <w:pPr>
              <w:pStyle w:val="TableText"/>
            </w:pPr>
            <w:r w:rsidRPr="000561B1">
              <w:t>7</w:t>
            </w:r>
          </w:p>
        </w:tc>
      </w:tr>
      <w:tr w:rsidR="00B2280F" w:rsidRPr="0025378F" w:rsidTr="00053AA9">
        <w:trPr>
          <w:trHeight w:val="255"/>
          <w:jc w:val="center"/>
        </w:trPr>
        <w:tc>
          <w:tcPr>
            <w:tcW w:w="1298" w:type="dxa"/>
            <w:noWrap/>
            <w:vAlign w:val="center"/>
          </w:tcPr>
          <w:p w:rsidR="00B2280F" w:rsidRPr="000561B1" w:rsidRDefault="00B2280F" w:rsidP="000561B1">
            <w:pPr>
              <w:pStyle w:val="TableText"/>
            </w:pPr>
            <w:r w:rsidRPr="000561B1">
              <w:t>Hamilton</w:t>
            </w:r>
          </w:p>
        </w:tc>
        <w:tc>
          <w:tcPr>
            <w:tcW w:w="1162" w:type="dxa"/>
            <w:noWrap/>
            <w:vAlign w:val="center"/>
          </w:tcPr>
          <w:p w:rsidR="00B2280F" w:rsidRPr="000561B1" w:rsidRDefault="00B2280F" w:rsidP="000561B1">
            <w:pPr>
              <w:pStyle w:val="TableText"/>
            </w:pPr>
            <w:r w:rsidRPr="000561B1">
              <w:t>0.157</w:t>
            </w:r>
          </w:p>
        </w:tc>
        <w:tc>
          <w:tcPr>
            <w:tcW w:w="1170" w:type="dxa"/>
            <w:noWrap/>
            <w:vAlign w:val="center"/>
          </w:tcPr>
          <w:p w:rsidR="00B2280F" w:rsidRPr="000561B1" w:rsidRDefault="00B2280F" w:rsidP="000561B1">
            <w:pPr>
              <w:pStyle w:val="TableText"/>
            </w:pPr>
            <w:r w:rsidRPr="000561B1">
              <w:t>0.100</w:t>
            </w:r>
          </w:p>
        </w:tc>
        <w:tc>
          <w:tcPr>
            <w:tcW w:w="1350" w:type="dxa"/>
            <w:vAlign w:val="center"/>
          </w:tcPr>
          <w:p w:rsidR="00B2280F" w:rsidRPr="000561B1" w:rsidRDefault="00B2280F" w:rsidP="000561B1">
            <w:pPr>
              <w:pStyle w:val="TableText"/>
            </w:pPr>
            <w:r>
              <w:t>0</w:t>
            </w:r>
          </w:p>
        </w:tc>
        <w:tc>
          <w:tcPr>
            <w:tcW w:w="900" w:type="dxa"/>
            <w:vAlign w:val="center"/>
          </w:tcPr>
          <w:p w:rsidR="00B2280F" w:rsidRPr="000561B1" w:rsidRDefault="00B2280F" w:rsidP="000561B1">
            <w:pPr>
              <w:pStyle w:val="TableText"/>
            </w:pPr>
            <w:r w:rsidRPr="000561B1">
              <w:t>2.25</w:t>
            </w:r>
          </w:p>
        </w:tc>
        <w:tc>
          <w:tcPr>
            <w:tcW w:w="1080" w:type="dxa"/>
            <w:vAlign w:val="center"/>
          </w:tcPr>
          <w:p w:rsidR="00B2280F" w:rsidRPr="000561B1" w:rsidRDefault="00B2280F" w:rsidP="000561B1">
            <w:pPr>
              <w:pStyle w:val="TableText"/>
            </w:pPr>
            <w:r w:rsidRPr="000561B1">
              <w:t>1.09</w:t>
            </w:r>
          </w:p>
        </w:tc>
        <w:tc>
          <w:tcPr>
            <w:tcW w:w="1175" w:type="dxa"/>
            <w:vAlign w:val="center"/>
          </w:tcPr>
          <w:p w:rsidR="00B2280F" w:rsidRPr="000561B1" w:rsidRDefault="00B2280F" w:rsidP="000561B1">
            <w:pPr>
              <w:pStyle w:val="TableText"/>
            </w:pPr>
            <w:r w:rsidRPr="000561B1">
              <w:t>0</w:t>
            </w:r>
          </w:p>
        </w:tc>
      </w:tr>
      <w:tr w:rsidR="00B2280F" w:rsidRPr="0025378F" w:rsidTr="00053AA9">
        <w:trPr>
          <w:trHeight w:val="255"/>
          <w:jc w:val="center"/>
        </w:trPr>
        <w:tc>
          <w:tcPr>
            <w:tcW w:w="1298" w:type="dxa"/>
            <w:noWrap/>
            <w:vAlign w:val="center"/>
          </w:tcPr>
          <w:p w:rsidR="00B2280F" w:rsidRPr="000561B1" w:rsidRDefault="00B2280F" w:rsidP="000561B1">
            <w:pPr>
              <w:pStyle w:val="TableText"/>
            </w:pPr>
            <w:r w:rsidRPr="000561B1">
              <w:t>Hartridge</w:t>
            </w:r>
          </w:p>
        </w:tc>
        <w:tc>
          <w:tcPr>
            <w:tcW w:w="1162" w:type="dxa"/>
            <w:noWrap/>
            <w:vAlign w:val="center"/>
          </w:tcPr>
          <w:p w:rsidR="00B2280F" w:rsidRPr="000561B1" w:rsidRDefault="00B2280F" w:rsidP="000561B1">
            <w:pPr>
              <w:pStyle w:val="TableText"/>
            </w:pPr>
            <w:r w:rsidRPr="000561B1">
              <w:t>0.015</w:t>
            </w:r>
          </w:p>
        </w:tc>
        <w:tc>
          <w:tcPr>
            <w:tcW w:w="1170" w:type="dxa"/>
            <w:noWrap/>
            <w:vAlign w:val="center"/>
          </w:tcPr>
          <w:p w:rsidR="00B2280F" w:rsidRPr="000561B1" w:rsidRDefault="00B2280F" w:rsidP="000561B1">
            <w:pPr>
              <w:pStyle w:val="TableText"/>
            </w:pPr>
            <w:r w:rsidRPr="000561B1">
              <w:t>0.027</w:t>
            </w:r>
          </w:p>
        </w:tc>
        <w:tc>
          <w:tcPr>
            <w:tcW w:w="1350" w:type="dxa"/>
            <w:vAlign w:val="center"/>
          </w:tcPr>
          <w:p w:rsidR="00B2280F" w:rsidRPr="000561B1" w:rsidRDefault="00B2280F" w:rsidP="000561B1">
            <w:pPr>
              <w:pStyle w:val="TableText"/>
            </w:pPr>
            <w:r>
              <w:t>44</w:t>
            </w:r>
          </w:p>
        </w:tc>
        <w:tc>
          <w:tcPr>
            <w:tcW w:w="900" w:type="dxa"/>
            <w:vAlign w:val="center"/>
          </w:tcPr>
          <w:p w:rsidR="00B2280F" w:rsidRPr="000561B1" w:rsidRDefault="00B2280F" w:rsidP="000561B1">
            <w:pPr>
              <w:pStyle w:val="TableText"/>
            </w:pPr>
            <w:r w:rsidRPr="000561B1">
              <w:t>0.85</w:t>
            </w:r>
          </w:p>
        </w:tc>
        <w:tc>
          <w:tcPr>
            <w:tcW w:w="1080" w:type="dxa"/>
            <w:vAlign w:val="center"/>
          </w:tcPr>
          <w:p w:rsidR="00B2280F" w:rsidRPr="000561B1" w:rsidRDefault="00B2280F" w:rsidP="000561B1">
            <w:pPr>
              <w:pStyle w:val="TableText"/>
            </w:pPr>
            <w:r w:rsidRPr="000561B1">
              <w:t>0.75</w:t>
            </w:r>
          </w:p>
        </w:tc>
        <w:tc>
          <w:tcPr>
            <w:tcW w:w="1175" w:type="dxa"/>
            <w:vAlign w:val="center"/>
          </w:tcPr>
          <w:p w:rsidR="00B2280F" w:rsidRPr="000561B1" w:rsidRDefault="00B2280F" w:rsidP="000561B1">
            <w:pPr>
              <w:pStyle w:val="TableText"/>
            </w:pPr>
            <w:r w:rsidRPr="000561B1">
              <w:t>0</w:t>
            </w:r>
          </w:p>
        </w:tc>
      </w:tr>
      <w:tr w:rsidR="00B2280F" w:rsidRPr="0025378F" w:rsidTr="00053AA9">
        <w:trPr>
          <w:trHeight w:val="255"/>
          <w:jc w:val="center"/>
        </w:trPr>
        <w:tc>
          <w:tcPr>
            <w:tcW w:w="1298" w:type="dxa"/>
            <w:noWrap/>
            <w:vAlign w:val="center"/>
          </w:tcPr>
          <w:p w:rsidR="00B2280F" w:rsidRPr="000561B1" w:rsidRDefault="00B2280F" w:rsidP="000561B1">
            <w:pPr>
              <w:pStyle w:val="TableText"/>
            </w:pPr>
            <w:r w:rsidRPr="000561B1">
              <w:t>Henry</w:t>
            </w:r>
          </w:p>
        </w:tc>
        <w:tc>
          <w:tcPr>
            <w:tcW w:w="1162" w:type="dxa"/>
            <w:noWrap/>
            <w:vAlign w:val="center"/>
          </w:tcPr>
          <w:p w:rsidR="00B2280F" w:rsidRPr="000561B1" w:rsidRDefault="00B2280F" w:rsidP="000561B1">
            <w:pPr>
              <w:pStyle w:val="TableText"/>
            </w:pPr>
            <w:r w:rsidRPr="000561B1">
              <w:t>0.157</w:t>
            </w:r>
          </w:p>
        </w:tc>
        <w:tc>
          <w:tcPr>
            <w:tcW w:w="1170" w:type="dxa"/>
            <w:noWrap/>
            <w:vAlign w:val="center"/>
          </w:tcPr>
          <w:p w:rsidR="00B2280F" w:rsidRPr="000561B1" w:rsidRDefault="00B2280F" w:rsidP="000561B1">
            <w:pPr>
              <w:pStyle w:val="TableText"/>
            </w:pPr>
            <w:r w:rsidRPr="000561B1">
              <w:t>0.116</w:t>
            </w:r>
          </w:p>
        </w:tc>
        <w:tc>
          <w:tcPr>
            <w:tcW w:w="1350" w:type="dxa"/>
            <w:vAlign w:val="center"/>
          </w:tcPr>
          <w:p w:rsidR="00B2280F" w:rsidRPr="000561B1" w:rsidRDefault="00B2280F" w:rsidP="000561B1">
            <w:pPr>
              <w:pStyle w:val="TableText"/>
            </w:pPr>
            <w:r>
              <w:t>0</w:t>
            </w:r>
          </w:p>
        </w:tc>
        <w:tc>
          <w:tcPr>
            <w:tcW w:w="900" w:type="dxa"/>
            <w:vAlign w:val="center"/>
          </w:tcPr>
          <w:p w:rsidR="00B2280F" w:rsidRPr="000561B1" w:rsidRDefault="00B2280F" w:rsidP="000561B1">
            <w:pPr>
              <w:pStyle w:val="TableText"/>
            </w:pPr>
            <w:r w:rsidRPr="000561B1">
              <w:t>2.25</w:t>
            </w:r>
          </w:p>
        </w:tc>
        <w:tc>
          <w:tcPr>
            <w:tcW w:w="1080" w:type="dxa"/>
            <w:vAlign w:val="center"/>
          </w:tcPr>
          <w:p w:rsidR="00B2280F" w:rsidRPr="000561B1" w:rsidRDefault="00B2280F" w:rsidP="000561B1">
            <w:pPr>
              <w:pStyle w:val="TableText"/>
            </w:pPr>
            <w:r w:rsidRPr="000561B1">
              <w:t>1.00</w:t>
            </w:r>
          </w:p>
        </w:tc>
        <w:tc>
          <w:tcPr>
            <w:tcW w:w="1175" w:type="dxa"/>
            <w:vAlign w:val="center"/>
          </w:tcPr>
          <w:p w:rsidR="00B2280F" w:rsidRPr="000561B1" w:rsidRDefault="00B2280F" w:rsidP="000561B1">
            <w:pPr>
              <w:pStyle w:val="TableText"/>
            </w:pPr>
            <w:r w:rsidRPr="000561B1">
              <w:t>0</w:t>
            </w:r>
          </w:p>
        </w:tc>
      </w:tr>
      <w:tr w:rsidR="00B2280F" w:rsidRPr="0025378F" w:rsidTr="00053AA9">
        <w:trPr>
          <w:trHeight w:val="255"/>
          <w:jc w:val="center"/>
        </w:trPr>
        <w:tc>
          <w:tcPr>
            <w:tcW w:w="1298" w:type="dxa"/>
            <w:noWrap/>
            <w:vAlign w:val="center"/>
          </w:tcPr>
          <w:p w:rsidR="00B2280F" w:rsidRPr="000561B1" w:rsidRDefault="00B2280F" w:rsidP="000561B1">
            <w:pPr>
              <w:pStyle w:val="TableText"/>
            </w:pPr>
            <w:r w:rsidRPr="000561B1">
              <w:t>Howard</w:t>
            </w:r>
          </w:p>
        </w:tc>
        <w:tc>
          <w:tcPr>
            <w:tcW w:w="1162" w:type="dxa"/>
            <w:noWrap/>
            <w:vAlign w:val="center"/>
          </w:tcPr>
          <w:p w:rsidR="00B2280F" w:rsidRPr="000561B1" w:rsidRDefault="00B2280F" w:rsidP="000561B1">
            <w:pPr>
              <w:pStyle w:val="TableText"/>
            </w:pPr>
            <w:r w:rsidRPr="000561B1">
              <w:t>0.030</w:t>
            </w:r>
          </w:p>
        </w:tc>
        <w:tc>
          <w:tcPr>
            <w:tcW w:w="1170" w:type="dxa"/>
            <w:noWrap/>
            <w:vAlign w:val="center"/>
          </w:tcPr>
          <w:p w:rsidR="00B2280F" w:rsidRPr="000561B1" w:rsidRDefault="00B2280F" w:rsidP="000561B1">
            <w:pPr>
              <w:pStyle w:val="TableText"/>
            </w:pPr>
            <w:r w:rsidRPr="000561B1">
              <w:t>0.041</w:t>
            </w:r>
          </w:p>
        </w:tc>
        <w:tc>
          <w:tcPr>
            <w:tcW w:w="1350" w:type="dxa"/>
            <w:vAlign w:val="center"/>
          </w:tcPr>
          <w:p w:rsidR="00B2280F" w:rsidRPr="000561B1" w:rsidRDefault="00B2280F" w:rsidP="000561B1">
            <w:pPr>
              <w:pStyle w:val="TableText"/>
            </w:pPr>
            <w:r>
              <w:t>27</w:t>
            </w:r>
          </w:p>
        </w:tc>
        <w:tc>
          <w:tcPr>
            <w:tcW w:w="900" w:type="dxa"/>
            <w:vAlign w:val="center"/>
          </w:tcPr>
          <w:p w:rsidR="00B2280F" w:rsidRPr="000561B1" w:rsidRDefault="00B2280F" w:rsidP="000561B1">
            <w:pPr>
              <w:pStyle w:val="TableText"/>
            </w:pPr>
            <w:r w:rsidRPr="000561B1">
              <w:t>1.00</w:t>
            </w:r>
          </w:p>
        </w:tc>
        <w:tc>
          <w:tcPr>
            <w:tcW w:w="1080" w:type="dxa"/>
            <w:vAlign w:val="center"/>
          </w:tcPr>
          <w:p w:rsidR="00B2280F" w:rsidRPr="000561B1" w:rsidRDefault="00B2280F" w:rsidP="000561B1">
            <w:pPr>
              <w:pStyle w:val="TableText"/>
            </w:pPr>
            <w:r w:rsidRPr="000561B1">
              <w:t>1.41</w:t>
            </w:r>
          </w:p>
        </w:tc>
        <w:tc>
          <w:tcPr>
            <w:tcW w:w="1175" w:type="dxa"/>
            <w:vAlign w:val="center"/>
          </w:tcPr>
          <w:p w:rsidR="00B2280F" w:rsidRPr="000561B1" w:rsidRDefault="00B2280F" w:rsidP="000561B1">
            <w:pPr>
              <w:pStyle w:val="TableText"/>
            </w:pPr>
            <w:r w:rsidRPr="000561B1">
              <w:t>29</w:t>
            </w:r>
          </w:p>
        </w:tc>
      </w:tr>
      <w:tr w:rsidR="00B2280F" w:rsidRPr="0025378F" w:rsidTr="00053AA9">
        <w:trPr>
          <w:trHeight w:val="255"/>
          <w:jc w:val="center"/>
        </w:trPr>
        <w:tc>
          <w:tcPr>
            <w:tcW w:w="1298" w:type="dxa"/>
            <w:noWrap/>
            <w:vAlign w:val="center"/>
          </w:tcPr>
          <w:p w:rsidR="00B2280F" w:rsidRPr="000561B1" w:rsidRDefault="00B2280F" w:rsidP="000561B1">
            <w:pPr>
              <w:pStyle w:val="TableText"/>
            </w:pPr>
            <w:r w:rsidRPr="000561B1">
              <w:t>Idylwild</w:t>
            </w:r>
          </w:p>
        </w:tc>
        <w:tc>
          <w:tcPr>
            <w:tcW w:w="1162" w:type="dxa"/>
            <w:noWrap/>
            <w:vAlign w:val="center"/>
          </w:tcPr>
          <w:p w:rsidR="00B2280F" w:rsidRPr="000561B1" w:rsidRDefault="00B2280F" w:rsidP="000561B1">
            <w:pPr>
              <w:pStyle w:val="TableText"/>
            </w:pPr>
            <w:r w:rsidRPr="000561B1">
              <w:t>0.030</w:t>
            </w:r>
          </w:p>
        </w:tc>
        <w:tc>
          <w:tcPr>
            <w:tcW w:w="1170" w:type="dxa"/>
            <w:noWrap/>
            <w:vAlign w:val="center"/>
          </w:tcPr>
          <w:p w:rsidR="00B2280F" w:rsidRPr="000561B1" w:rsidRDefault="00B2280F" w:rsidP="000561B1">
            <w:pPr>
              <w:pStyle w:val="TableText"/>
            </w:pPr>
            <w:r w:rsidRPr="000561B1">
              <w:t>0.041</w:t>
            </w:r>
          </w:p>
        </w:tc>
        <w:tc>
          <w:tcPr>
            <w:tcW w:w="1350" w:type="dxa"/>
            <w:vAlign w:val="center"/>
          </w:tcPr>
          <w:p w:rsidR="00B2280F" w:rsidRPr="000561B1" w:rsidRDefault="00B2280F" w:rsidP="000561B1">
            <w:pPr>
              <w:pStyle w:val="TableText"/>
            </w:pPr>
            <w:r>
              <w:t>27</w:t>
            </w:r>
          </w:p>
        </w:tc>
        <w:tc>
          <w:tcPr>
            <w:tcW w:w="900" w:type="dxa"/>
            <w:vAlign w:val="center"/>
          </w:tcPr>
          <w:p w:rsidR="00B2280F" w:rsidRPr="000561B1" w:rsidRDefault="00B2280F" w:rsidP="000561B1">
            <w:pPr>
              <w:pStyle w:val="TableText"/>
            </w:pPr>
            <w:r w:rsidRPr="000561B1">
              <w:t>1.00</w:t>
            </w:r>
          </w:p>
        </w:tc>
        <w:tc>
          <w:tcPr>
            <w:tcW w:w="1080" w:type="dxa"/>
            <w:vAlign w:val="center"/>
          </w:tcPr>
          <w:p w:rsidR="00B2280F" w:rsidRPr="000561B1" w:rsidRDefault="00B2280F" w:rsidP="000561B1">
            <w:pPr>
              <w:pStyle w:val="TableText"/>
            </w:pPr>
            <w:r w:rsidRPr="000561B1">
              <w:t>0.93</w:t>
            </w:r>
          </w:p>
        </w:tc>
        <w:tc>
          <w:tcPr>
            <w:tcW w:w="1175" w:type="dxa"/>
            <w:vAlign w:val="center"/>
          </w:tcPr>
          <w:p w:rsidR="00B2280F" w:rsidRPr="000561B1" w:rsidRDefault="00B2280F" w:rsidP="000561B1">
            <w:pPr>
              <w:pStyle w:val="TableText"/>
            </w:pPr>
            <w:r w:rsidRPr="000561B1">
              <w:t>0</w:t>
            </w:r>
          </w:p>
        </w:tc>
      </w:tr>
      <w:tr w:rsidR="00B2280F" w:rsidRPr="0025378F" w:rsidTr="00053AA9">
        <w:trPr>
          <w:trHeight w:val="255"/>
          <w:jc w:val="center"/>
        </w:trPr>
        <w:tc>
          <w:tcPr>
            <w:tcW w:w="1298" w:type="dxa"/>
            <w:noWrap/>
            <w:vAlign w:val="center"/>
          </w:tcPr>
          <w:p w:rsidR="00B2280F" w:rsidRPr="000561B1" w:rsidRDefault="00B2280F" w:rsidP="000561B1">
            <w:pPr>
              <w:pStyle w:val="TableText"/>
            </w:pPr>
            <w:r w:rsidRPr="000561B1">
              <w:t>Jessie</w:t>
            </w:r>
          </w:p>
        </w:tc>
        <w:tc>
          <w:tcPr>
            <w:tcW w:w="1162" w:type="dxa"/>
            <w:noWrap/>
            <w:vAlign w:val="center"/>
          </w:tcPr>
          <w:p w:rsidR="00B2280F" w:rsidRPr="000561B1" w:rsidRDefault="00B2280F" w:rsidP="000561B1">
            <w:pPr>
              <w:pStyle w:val="TableText"/>
            </w:pPr>
            <w:r w:rsidRPr="000561B1">
              <w:t>0.030</w:t>
            </w:r>
          </w:p>
        </w:tc>
        <w:tc>
          <w:tcPr>
            <w:tcW w:w="1170" w:type="dxa"/>
            <w:noWrap/>
            <w:vAlign w:val="center"/>
          </w:tcPr>
          <w:p w:rsidR="00B2280F" w:rsidRPr="000561B1" w:rsidRDefault="00B2280F" w:rsidP="000561B1">
            <w:pPr>
              <w:pStyle w:val="TableText"/>
            </w:pPr>
            <w:r w:rsidRPr="000561B1">
              <w:t>0.061</w:t>
            </w:r>
          </w:p>
        </w:tc>
        <w:tc>
          <w:tcPr>
            <w:tcW w:w="1350" w:type="dxa"/>
            <w:vAlign w:val="center"/>
          </w:tcPr>
          <w:p w:rsidR="00B2280F" w:rsidRPr="000561B1" w:rsidRDefault="00B2280F" w:rsidP="000561B1">
            <w:pPr>
              <w:pStyle w:val="TableText"/>
            </w:pPr>
            <w:r>
              <w:t>51</w:t>
            </w:r>
          </w:p>
        </w:tc>
        <w:tc>
          <w:tcPr>
            <w:tcW w:w="900" w:type="dxa"/>
            <w:vAlign w:val="center"/>
          </w:tcPr>
          <w:p w:rsidR="00B2280F" w:rsidRPr="000561B1" w:rsidRDefault="00B2280F" w:rsidP="000561B1">
            <w:pPr>
              <w:pStyle w:val="TableText"/>
            </w:pPr>
            <w:r w:rsidRPr="000561B1">
              <w:t>1.00</w:t>
            </w:r>
          </w:p>
        </w:tc>
        <w:tc>
          <w:tcPr>
            <w:tcW w:w="1080" w:type="dxa"/>
            <w:vAlign w:val="center"/>
          </w:tcPr>
          <w:p w:rsidR="00B2280F" w:rsidRPr="000561B1" w:rsidRDefault="00B2280F" w:rsidP="000561B1">
            <w:pPr>
              <w:pStyle w:val="TableText"/>
            </w:pPr>
            <w:r w:rsidRPr="000561B1">
              <w:t>1.02</w:t>
            </w:r>
          </w:p>
        </w:tc>
        <w:tc>
          <w:tcPr>
            <w:tcW w:w="1175" w:type="dxa"/>
            <w:vAlign w:val="center"/>
          </w:tcPr>
          <w:p w:rsidR="00B2280F" w:rsidRPr="000561B1" w:rsidRDefault="00B2280F" w:rsidP="000561B1">
            <w:pPr>
              <w:pStyle w:val="TableText"/>
            </w:pPr>
            <w:r w:rsidRPr="000561B1">
              <w:t>2</w:t>
            </w:r>
          </w:p>
        </w:tc>
      </w:tr>
      <w:tr w:rsidR="00B2280F" w:rsidRPr="0025378F" w:rsidTr="00053AA9">
        <w:trPr>
          <w:trHeight w:val="255"/>
          <w:jc w:val="center"/>
        </w:trPr>
        <w:tc>
          <w:tcPr>
            <w:tcW w:w="1298" w:type="dxa"/>
            <w:noWrap/>
            <w:vAlign w:val="center"/>
          </w:tcPr>
          <w:p w:rsidR="00B2280F" w:rsidRPr="000561B1" w:rsidRDefault="00B2280F" w:rsidP="000561B1">
            <w:pPr>
              <w:pStyle w:val="TableText"/>
            </w:pPr>
            <w:r w:rsidRPr="000561B1">
              <w:t>Lit. Hamilton</w:t>
            </w:r>
          </w:p>
        </w:tc>
        <w:tc>
          <w:tcPr>
            <w:tcW w:w="1162" w:type="dxa"/>
            <w:noWrap/>
            <w:vAlign w:val="center"/>
          </w:tcPr>
          <w:p w:rsidR="00B2280F" w:rsidRPr="000561B1" w:rsidRDefault="00B2280F" w:rsidP="000561B1">
            <w:pPr>
              <w:pStyle w:val="TableText"/>
            </w:pPr>
            <w:r w:rsidRPr="000561B1">
              <w:t>0.030</w:t>
            </w:r>
          </w:p>
        </w:tc>
        <w:tc>
          <w:tcPr>
            <w:tcW w:w="1170" w:type="dxa"/>
            <w:noWrap/>
            <w:vAlign w:val="center"/>
          </w:tcPr>
          <w:p w:rsidR="00B2280F" w:rsidRPr="000561B1" w:rsidRDefault="00B2280F" w:rsidP="000561B1">
            <w:pPr>
              <w:pStyle w:val="TableText"/>
            </w:pPr>
            <w:r w:rsidRPr="000561B1">
              <w:t>0.035</w:t>
            </w:r>
          </w:p>
        </w:tc>
        <w:tc>
          <w:tcPr>
            <w:tcW w:w="1350" w:type="dxa"/>
            <w:vAlign w:val="center"/>
          </w:tcPr>
          <w:p w:rsidR="00B2280F" w:rsidRPr="000561B1" w:rsidRDefault="00B2280F" w:rsidP="000561B1">
            <w:pPr>
              <w:pStyle w:val="TableText"/>
            </w:pPr>
            <w:r>
              <w:t>14</w:t>
            </w:r>
          </w:p>
        </w:tc>
        <w:tc>
          <w:tcPr>
            <w:tcW w:w="900" w:type="dxa"/>
            <w:vAlign w:val="center"/>
          </w:tcPr>
          <w:p w:rsidR="00B2280F" w:rsidRPr="000561B1" w:rsidRDefault="00B2280F" w:rsidP="000561B1">
            <w:pPr>
              <w:pStyle w:val="TableText"/>
            </w:pPr>
            <w:r w:rsidRPr="000561B1">
              <w:t>1.00</w:t>
            </w:r>
          </w:p>
        </w:tc>
        <w:tc>
          <w:tcPr>
            <w:tcW w:w="1080" w:type="dxa"/>
            <w:vAlign w:val="center"/>
          </w:tcPr>
          <w:p w:rsidR="00B2280F" w:rsidRPr="000561B1" w:rsidRDefault="00B2280F" w:rsidP="000561B1">
            <w:pPr>
              <w:pStyle w:val="TableText"/>
            </w:pPr>
            <w:r w:rsidRPr="000561B1">
              <w:t>1.11</w:t>
            </w:r>
          </w:p>
        </w:tc>
        <w:tc>
          <w:tcPr>
            <w:tcW w:w="1175" w:type="dxa"/>
            <w:vAlign w:val="center"/>
          </w:tcPr>
          <w:p w:rsidR="00B2280F" w:rsidRPr="000561B1" w:rsidRDefault="00B2280F" w:rsidP="000561B1">
            <w:pPr>
              <w:pStyle w:val="TableText"/>
            </w:pPr>
            <w:r w:rsidRPr="000561B1">
              <w:t>10</w:t>
            </w:r>
          </w:p>
        </w:tc>
      </w:tr>
      <w:tr w:rsidR="00B2280F" w:rsidRPr="0025378F" w:rsidTr="00053AA9">
        <w:trPr>
          <w:trHeight w:val="255"/>
          <w:jc w:val="center"/>
        </w:trPr>
        <w:tc>
          <w:tcPr>
            <w:tcW w:w="1298" w:type="dxa"/>
            <w:noWrap/>
            <w:vAlign w:val="center"/>
          </w:tcPr>
          <w:p w:rsidR="00B2280F" w:rsidRPr="000561B1" w:rsidRDefault="00B2280F" w:rsidP="000561B1">
            <w:pPr>
              <w:pStyle w:val="TableText"/>
            </w:pPr>
            <w:r w:rsidRPr="000561B1">
              <w:t>Lulu</w:t>
            </w:r>
          </w:p>
        </w:tc>
        <w:tc>
          <w:tcPr>
            <w:tcW w:w="1162" w:type="dxa"/>
            <w:noWrap/>
            <w:vAlign w:val="center"/>
          </w:tcPr>
          <w:p w:rsidR="00B2280F" w:rsidRPr="000561B1" w:rsidRDefault="00B2280F" w:rsidP="000561B1">
            <w:pPr>
              <w:pStyle w:val="TableText"/>
            </w:pPr>
            <w:r w:rsidRPr="000561B1">
              <w:t>0.030</w:t>
            </w:r>
          </w:p>
        </w:tc>
        <w:tc>
          <w:tcPr>
            <w:tcW w:w="1170" w:type="dxa"/>
            <w:noWrap/>
            <w:vAlign w:val="center"/>
          </w:tcPr>
          <w:p w:rsidR="00B2280F" w:rsidRPr="000561B1" w:rsidRDefault="00B2280F" w:rsidP="000561B1">
            <w:pPr>
              <w:pStyle w:val="TableText"/>
            </w:pPr>
            <w:r w:rsidRPr="000561B1">
              <w:t>0.050</w:t>
            </w:r>
          </w:p>
        </w:tc>
        <w:tc>
          <w:tcPr>
            <w:tcW w:w="1350" w:type="dxa"/>
            <w:vAlign w:val="center"/>
          </w:tcPr>
          <w:p w:rsidR="00B2280F" w:rsidRPr="000561B1" w:rsidRDefault="00B2280F" w:rsidP="000561B1">
            <w:pPr>
              <w:pStyle w:val="TableText"/>
            </w:pPr>
            <w:r>
              <w:t>40</w:t>
            </w:r>
          </w:p>
        </w:tc>
        <w:tc>
          <w:tcPr>
            <w:tcW w:w="900" w:type="dxa"/>
            <w:vAlign w:val="center"/>
          </w:tcPr>
          <w:p w:rsidR="00B2280F" w:rsidRPr="000561B1" w:rsidRDefault="00B2280F" w:rsidP="000561B1">
            <w:pPr>
              <w:pStyle w:val="TableText"/>
            </w:pPr>
            <w:r w:rsidRPr="000561B1">
              <w:t>1.00</w:t>
            </w:r>
          </w:p>
        </w:tc>
        <w:tc>
          <w:tcPr>
            <w:tcW w:w="1080" w:type="dxa"/>
            <w:vAlign w:val="center"/>
          </w:tcPr>
          <w:p w:rsidR="00B2280F" w:rsidRPr="000561B1" w:rsidRDefault="00B2280F" w:rsidP="000561B1">
            <w:pPr>
              <w:pStyle w:val="TableText"/>
            </w:pPr>
            <w:r w:rsidRPr="000561B1">
              <w:t>1.22</w:t>
            </w:r>
          </w:p>
        </w:tc>
        <w:tc>
          <w:tcPr>
            <w:tcW w:w="1175" w:type="dxa"/>
            <w:vAlign w:val="center"/>
          </w:tcPr>
          <w:p w:rsidR="00B2280F" w:rsidRPr="000561B1" w:rsidRDefault="00B2280F" w:rsidP="000561B1">
            <w:pPr>
              <w:pStyle w:val="TableText"/>
            </w:pPr>
            <w:r w:rsidRPr="000561B1">
              <w:t>18</w:t>
            </w:r>
          </w:p>
        </w:tc>
      </w:tr>
      <w:tr w:rsidR="00B2280F" w:rsidRPr="0025378F" w:rsidTr="00053AA9">
        <w:trPr>
          <w:trHeight w:val="255"/>
          <w:jc w:val="center"/>
        </w:trPr>
        <w:tc>
          <w:tcPr>
            <w:tcW w:w="1298" w:type="dxa"/>
            <w:noWrap/>
            <w:vAlign w:val="center"/>
          </w:tcPr>
          <w:p w:rsidR="00B2280F" w:rsidRPr="000561B1" w:rsidRDefault="00B2280F" w:rsidP="000561B1">
            <w:pPr>
              <w:pStyle w:val="TableText"/>
            </w:pPr>
            <w:r w:rsidRPr="000561B1">
              <w:t>Mariana</w:t>
            </w:r>
          </w:p>
        </w:tc>
        <w:tc>
          <w:tcPr>
            <w:tcW w:w="1162" w:type="dxa"/>
            <w:noWrap/>
            <w:vAlign w:val="center"/>
          </w:tcPr>
          <w:p w:rsidR="00B2280F" w:rsidRPr="000561B1" w:rsidRDefault="00B2280F" w:rsidP="000561B1">
            <w:pPr>
              <w:pStyle w:val="TableText"/>
            </w:pPr>
            <w:r w:rsidRPr="000561B1">
              <w:t>0.030</w:t>
            </w:r>
          </w:p>
        </w:tc>
        <w:tc>
          <w:tcPr>
            <w:tcW w:w="1170" w:type="dxa"/>
            <w:noWrap/>
            <w:vAlign w:val="center"/>
          </w:tcPr>
          <w:p w:rsidR="00B2280F" w:rsidRPr="000561B1" w:rsidRDefault="00B2280F" w:rsidP="000561B1">
            <w:pPr>
              <w:pStyle w:val="TableText"/>
            </w:pPr>
            <w:r w:rsidRPr="000561B1">
              <w:t>0.034</w:t>
            </w:r>
          </w:p>
        </w:tc>
        <w:tc>
          <w:tcPr>
            <w:tcW w:w="1350" w:type="dxa"/>
            <w:vAlign w:val="center"/>
          </w:tcPr>
          <w:p w:rsidR="00B2280F" w:rsidRPr="000561B1" w:rsidRDefault="00B2280F" w:rsidP="000561B1">
            <w:pPr>
              <w:pStyle w:val="TableText"/>
            </w:pPr>
            <w:r>
              <w:t>12</w:t>
            </w:r>
          </w:p>
        </w:tc>
        <w:tc>
          <w:tcPr>
            <w:tcW w:w="900" w:type="dxa"/>
            <w:vAlign w:val="center"/>
          </w:tcPr>
          <w:p w:rsidR="00B2280F" w:rsidRPr="000561B1" w:rsidRDefault="00B2280F" w:rsidP="000561B1">
            <w:pPr>
              <w:pStyle w:val="TableText"/>
            </w:pPr>
            <w:r w:rsidRPr="000561B1">
              <w:t>1.00</w:t>
            </w:r>
          </w:p>
        </w:tc>
        <w:tc>
          <w:tcPr>
            <w:tcW w:w="1080" w:type="dxa"/>
            <w:vAlign w:val="center"/>
          </w:tcPr>
          <w:p w:rsidR="00B2280F" w:rsidRPr="000561B1" w:rsidRDefault="00B2280F" w:rsidP="000561B1">
            <w:pPr>
              <w:pStyle w:val="TableText"/>
            </w:pPr>
            <w:r w:rsidRPr="000561B1">
              <w:t>1.09</w:t>
            </w:r>
          </w:p>
        </w:tc>
        <w:tc>
          <w:tcPr>
            <w:tcW w:w="1175" w:type="dxa"/>
            <w:vAlign w:val="center"/>
          </w:tcPr>
          <w:p w:rsidR="00B2280F" w:rsidRPr="000561B1" w:rsidRDefault="00B2280F" w:rsidP="000561B1">
            <w:pPr>
              <w:pStyle w:val="TableText"/>
            </w:pPr>
            <w:r w:rsidRPr="000561B1">
              <w:t>8</w:t>
            </w:r>
          </w:p>
        </w:tc>
      </w:tr>
      <w:tr w:rsidR="00B2280F" w:rsidRPr="0025378F" w:rsidTr="00053AA9">
        <w:trPr>
          <w:trHeight w:val="255"/>
          <w:jc w:val="center"/>
        </w:trPr>
        <w:tc>
          <w:tcPr>
            <w:tcW w:w="1298" w:type="dxa"/>
            <w:noWrap/>
            <w:vAlign w:val="center"/>
          </w:tcPr>
          <w:p w:rsidR="00B2280F" w:rsidRPr="000561B1" w:rsidRDefault="00B2280F" w:rsidP="000561B1">
            <w:pPr>
              <w:pStyle w:val="TableText"/>
            </w:pPr>
            <w:r w:rsidRPr="000561B1">
              <w:t>May</w:t>
            </w:r>
          </w:p>
        </w:tc>
        <w:tc>
          <w:tcPr>
            <w:tcW w:w="1162" w:type="dxa"/>
            <w:noWrap/>
            <w:vAlign w:val="center"/>
          </w:tcPr>
          <w:p w:rsidR="00B2280F" w:rsidRPr="000561B1" w:rsidRDefault="00B2280F" w:rsidP="000561B1">
            <w:pPr>
              <w:pStyle w:val="TableText"/>
            </w:pPr>
            <w:r w:rsidRPr="000561B1">
              <w:t>0.030</w:t>
            </w:r>
          </w:p>
        </w:tc>
        <w:tc>
          <w:tcPr>
            <w:tcW w:w="1170" w:type="dxa"/>
            <w:noWrap/>
            <w:vAlign w:val="center"/>
          </w:tcPr>
          <w:p w:rsidR="00B2280F" w:rsidRPr="000561B1" w:rsidRDefault="00B2280F" w:rsidP="000561B1">
            <w:pPr>
              <w:pStyle w:val="TableText"/>
            </w:pPr>
            <w:r w:rsidRPr="000561B1">
              <w:t>0.058</w:t>
            </w:r>
          </w:p>
        </w:tc>
        <w:tc>
          <w:tcPr>
            <w:tcW w:w="1350" w:type="dxa"/>
            <w:vAlign w:val="center"/>
          </w:tcPr>
          <w:p w:rsidR="00B2280F" w:rsidRPr="000561B1" w:rsidRDefault="00B2280F" w:rsidP="000561B1">
            <w:pPr>
              <w:pStyle w:val="TableText"/>
            </w:pPr>
            <w:r>
              <w:t>48</w:t>
            </w:r>
          </w:p>
        </w:tc>
        <w:tc>
          <w:tcPr>
            <w:tcW w:w="900" w:type="dxa"/>
            <w:vAlign w:val="center"/>
          </w:tcPr>
          <w:p w:rsidR="00B2280F" w:rsidRPr="000561B1" w:rsidRDefault="00B2280F" w:rsidP="000561B1">
            <w:pPr>
              <w:pStyle w:val="TableText"/>
            </w:pPr>
            <w:r w:rsidRPr="000561B1">
              <w:t>1.00</w:t>
            </w:r>
          </w:p>
        </w:tc>
        <w:tc>
          <w:tcPr>
            <w:tcW w:w="1080" w:type="dxa"/>
            <w:vAlign w:val="center"/>
          </w:tcPr>
          <w:p w:rsidR="00B2280F" w:rsidRPr="000561B1" w:rsidRDefault="00B2280F" w:rsidP="000561B1">
            <w:pPr>
              <w:pStyle w:val="TableText"/>
            </w:pPr>
            <w:r w:rsidRPr="000561B1">
              <w:t>1.41</w:t>
            </w:r>
          </w:p>
        </w:tc>
        <w:tc>
          <w:tcPr>
            <w:tcW w:w="1175" w:type="dxa"/>
            <w:vAlign w:val="center"/>
          </w:tcPr>
          <w:p w:rsidR="00B2280F" w:rsidRPr="000561B1" w:rsidRDefault="00B2280F" w:rsidP="000561B1">
            <w:pPr>
              <w:pStyle w:val="TableText"/>
            </w:pPr>
            <w:r w:rsidRPr="000561B1">
              <w:t>29</w:t>
            </w:r>
          </w:p>
        </w:tc>
      </w:tr>
      <w:tr w:rsidR="00B2280F" w:rsidRPr="0025378F" w:rsidTr="00053AA9">
        <w:trPr>
          <w:trHeight w:val="255"/>
          <w:jc w:val="center"/>
        </w:trPr>
        <w:tc>
          <w:tcPr>
            <w:tcW w:w="1298" w:type="dxa"/>
            <w:noWrap/>
            <w:vAlign w:val="center"/>
          </w:tcPr>
          <w:p w:rsidR="00B2280F" w:rsidRPr="000561B1" w:rsidRDefault="00B2280F" w:rsidP="000561B1">
            <w:pPr>
              <w:pStyle w:val="TableText"/>
            </w:pPr>
            <w:r w:rsidRPr="000561B1">
              <w:t>Mid. Hamilton</w:t>
            </w:r>
          </w:p>
        </w:tc>
        <w:tc>
          <w:tcPr>
            <w:tcW w:w="1162" w:type="dxa"/>
            <w:noWrap/>
            <w:vAlign w:val="center"/>
          </w:tcPr>
          <w:p w:rsidR="00B2280F" w:rsidRPr="000561B1" w:rsidRDefault="00B2280F" w:rsidP="000561B1">
            <w:pPr>
              <w:pStyle w:val="TableText"/>
            </w:pPr>
            <w:r w:rsidRPr="000561B1">
              <w:t>0.050</w:t>
            </w:r>
          </w:p>
        </w:tc>
        <w:tc>
          <w:tcPr>
            <w:tcW w:w="1170" w:type="dxa"/>
            <w:noWrap/>
            <w:vAlign w:val="center"/>
          </w:tcPr>
          <w:p w:rsidR="00B2280F" w:rsidRPr="000561B1" w:rsidRDefault="00B2280F" w:rsidP="000561B1">
            <w:pPr>
              <w:pStyle w:val="TableText"/>
            </w:pPr>
            <w:r w:rsidRPr="000561B1">
              <w:t>0.070</w:t>
            </w:r>
          </w:p>
        </w:tc>
        <w:tc>
          <w:tcPr>
            <w:tcW w:w="1350" w:type="dxa"/>
            <w:vAlign w:val="center"/>
          </w:tcPr>
          <w:p w:rsidR="00B2280F" w:rsidRPr="000561B1" w:rsidRDefault="00B2280F" w:rsidP="000561B1">
            <w:pPr>
              <w:pStyle w:val="TableText"/>
            </w:pPr>
            <w:r>
              <w:t>29</w:t>
            </w:r>
          </w:p>
        </w:tc>
        <w:tc>
          <w:tcPr>
            <w:tcW w:w="900" w:type="dxa"/>
            <w:vAlign w:val="center"/>
          </w:tcPr>
          <w:p w:rsidR="00B2280F" w:rsidRPr="000561B1" w:rsidRDefault="00B2280F" w:rsidP="000561B1">
            <w:pPr>
              <w:pStyle w:val="TableText"/>
            </w:pPr>
            <w:r w:rsidRPr="000561B1">
              <w:t>1.23</w:t>
            </w:r>
          </w:p>
        </w:tc>
        <w:tc>
          <w:tcPr>
            <w:tcW w:w="1080" w:type="dxa"/>
            <w:vAlign w:val="center"/>
          </w:tcPr>
          <w:p w:rsidR="00B2280F" w:rsidRPr="000561B1" w:rsidRDefault="00B2280F" w:rsidP="000561B1">
            <w:pPr>
              <w:pStyle w:val="TableText"/>
            </w:pPr>
            <w:r w:rsidRPr="000561B1">
              <w:t>1.56</w:t>
            </w:r>
          </w:p>
        </w:tc>
        <w:tc>
          <w:tcPr>
            <w:tcW w:w="1175" w:type="dxa"/>
            <w:vAlign w:val="center"/>
          </w:tcPr>
          <w:p w:rsidR="00B2280F" w:rsidRPr="000561B1" w:rsidRDefault="00B2280F" w:rsidP="000561B1">
            <w:pPr>
              <w:pStyle w:val="TableText"/>
            </w:pPr>
            <w:r w:rsidRPr="000561B1">
              <w:t>21</w:t>
            </w:r>
          </w:p>
        </w:tc>
      </w:tr>
      <w:tr w:rsidR="00B2280F" w:rsidRPr="0025378F" w:rsidTr="00053AA9">
        <w:trPr>
          <w:trHeight w:val="255"/>
          <w:jc w:val="center"/>
        </w:trPr>
        <w:tc>
          <w:tcPr>
            <w:tcW w:w="1298" w:type="dxa"/>
            <w:noWrap/>
            <w:vAlign w:val="center"/>
          </w:tcPr>
          <w:p w:rsidR="00B2280F" w:rsidRPr="000561B1" w:rsidRDefault="00B2280F" w:rsidP="000561B1">
            <w:pPr>
              <w:pStyle w:val="TableText"/>
            </w:pPr>
            <w:r w:rsidRPr="000561B1">
              <w:t>Mirror</w:t>
            </w:r>
          </w:p>
        </w:tc>
        <w:tc>
          <w:tcPr>
            <w:tcW w:w="1162" w:type="dxa"/>
            <w:noWrap/>
            <w:vAlign w:val="center"/>
          </w:tcPr>
          <w:p w:rsidR="00B2280F" w:rsidRPr="000561B1" w:rsidRDefault="00B2280F" w:rsidP="000561B1">
            <w:pPr>
              <w:pStyle w:val="TableText"/>
            </w:pPr>
            <w:r w:rsidRPr="000561B1">
              <w:t>0.030</w:t>
            </w:r>
          </w:p>
        </w:tc>
        <w:tc>
          <w:tcPr>
            <w:tcW w:w="1170" w:type="dxa"/>
            <w:noWrap/>
            <w:vAlign w:val="center"/>
          </w:tcPr>
          <w:p w:rsidR="00B2280F" w:rsidRPr="000561B1" w:rsidRDefault="00B2280F" w:rsidP="000561B1">
            <w:pPr>
              <w:pStyle w:val="TableText"/>
            </w:pPr>
            <w:r w:rsidRPr="000561B1">
              <w:t>0.040</w:t>
            </w:r>
          </w:p>
        </w:tc>
        <w:tc>
          <w:tcPr>
            <w:tcW w:w="1350" w:type="dxa"/>
            <w:vAlign w:val="center"/>
          </w:tcPr>
          <w:p w:rsidR="00B2280F" w:rsidRPr="000561B1" w:rsidRDefault="00B2280F" w:rsidP="000561B1">
            <w:pPr>
              <w:pStyle w:val="TableText"/>
            </w:pPr>
            <w:r>
              <w:t>25</w:t>
            </w:r>
          </w:p>
        </w:tc>
        <w:tc>
          <w:tcPr>
            <w:tcW w:w="900" w:type="dxa"/>
            <w:vAlign w:val="center"/>
          </w:tcPr>
          <w:p w:rsidR="00B2280F" w:rsidRPr="000561B1" w:rsidRDefault="00B2280F" w:rsidP="000561B1">
            <w:pPr>
              <w:pStyle w:val="TableText"/>
            </w:pPr>
            <w:r w:rsidRPr="000561B1">
              <w:t>1.00</w:t>
            </w:r>
          </w:p>
        </w:tc>
        <w:tc>
          <w:tcPr>
            <w:tcW w:w="1080" w:type="dxa"/>
            <w:vAlign w:val="center"/>
          </w:tcPr>
          <w:p w:rsidR="00B2280F" w:rsidRPr="000561B1" w:rsidRDefault="00B2280F" w:rsidP="000561B1">
            <w:pPr>
              <w:pStyle w:val="TableText"/>
            </w:pPr>
            <w:r w:rsidRPr="000561B1">
              <w:t>1.41</w:t>
            </w:r>
          </w:p>
        </w:tc>
        <w:tc>
          <w:tcPr>
            <w:tcW w:w="1175" w:type="dxa"/>
            <w:vAlign w:val="center"/>
          </w:tcPr>
          <w:p w:rsidR="00B2280F" w:rsidRPr="000561B1" w:rsidRDefault="00B2280F" w:rsidP="000561B1">
            <w:pPr>
              <w:pStyle w:val="TableText"/>
            </w:pPr>
            <w:r w:rsidRPr="000561B1">
              <w:t>29</w:t>
            </w:r>
          </w:p>
        </w:tc>
      </w:tr>
      <w:tr w:rsidR="00B2280F" w:rsidRPr="0025378F" w:rsidTr="00053AA9">
        <w:trPr>
          <w:trHeight w:val="255"/>
          <w:jc w:val="center"/>
        </w:trPr>
        <w:tc>
          <w:tcPr>
            <w:tcW w:w="1298" w:type="dxa"/>
            <w:noWrap/>
            <w:vAlign w:val="center"/>
          </w:tcPr>
          <w:p w:rsidR="00B2280F" w:rsidRPr="000561B1" w:rsidRDefault="00B2280F" w:rsidP="000561B1">
            <w:pPr>
              <w:pStyle w:val="TableText"/>
            </w:pPr>
            <w:r w:rsidRPr="000561B1">
              <w:t>Rochelle</w:t>
            </w:r>
          </w:p>
        </w:tc>
        <w:tc>
          <w:tcPr>
            <w:tcW w:w="1162" w:type="dxa"/>
            <w:noWrap/>
            <w:vAlign w:val="center"/>
          </w:tcPr>
          <w:p w:rsidR="00B2280F" w:rsidRPr="000561B1" w:rsidRDefault="00B2280F" w:rsidP="000561B1">
            <w:pPr>
              <w:pStyle w:val="TableText"/>
            </w:pPr>
            <w:r w:rsidRPr="000561B1">
              <w:t>0.030</w:t>
            </w:r>
          </w:p>
        </w:tc>
        <w:tc>
          <w:tcPr>
            <w:tcW w:w="1170" w:type="dxa"/>
            <w:noWrap/>
            <w:vAlign w:val="center"/>
          </w:tcPr>
          <w:p w:rsidR="00B2280F" w:rsidRPr="000561B1" w:rsidRDefault="00B2280F" w:rsidP="000561B1">
            <w:pPr>
              <w:pStyle w:val="TableText"/>
            </w:pPr>
            <w:r w:rsidRPr="000561B1">
              <w:t>0.050</w:t>
            </w:r>
          </w:p>
        </w:tc>
        <w:tc>
          <w:tcPr>
            <w:tcW w:w="1350" w:type="dxa"/>
            <w:vAlign w:val="center"/>
          </w:tcPr>
          <w:p w:rsidR="00B2280F" w:rsidRPr="000561B1" w:rsidRDefault="00B2280F" w:rsidP="000561B1">
            <w:pPr>
              <w:pStyle w:val="TableText"/>
            </w:pPr>
            <w:r>
              <w:t>40</w:t>
            </w:r>
          </w:p>
        </w:tc>
        <w:tc>
          <w:tcPr>
            <w:tcW w:w="900" w:type="dxa"/>
            <w:vAlign w:val="center"/>
          </w:tcPr>
          <w:p w:rsidR="00B2280F" w:rsidRPr="000561B1" w:rsidRDefault="00B2280F" w:rsidP="000561B1">
            <w:pPr>
              <w:pStyle w:val="TableText"/>
            </w:pPr>
            <w:r w:rsidRPr="000561B1">
              <w:t>1.00</w:t>
            </w:r>
          </w:p>
        </w:tc>
        <w:tc>
          <w:tcPr>
            <w:tcW w:w="1080" w:type="dxa"/>
            <w:vAlign w:val="center"/>
          </w:tcPr>
          <w:p w:rsidR="00B2280F" w:rsidRPr="000561B1" w:rsidRDefault="00B2280F" w:rsidP="000561B1">
            <w:pPr>
              <w:pStyle w:val="TableText"/>
            </w:pPr>
            <w:r w:rsidRPr="000561B1">
              <w:t>1.07</w:t>
            </w:r>
          </w:p>
        </w:tc>
        <w:tc>
          <w:tcPr>
            <w:tcW w:w="1175" w:type="dxa"/>
            <w:vAlign w:val="center"/>
          </w:tcPr>
          <w:p w:rsidR="00B2280F" w:rsidRPr="000561B1" w:rsidRDefault="00B2280F" w:rsidP="000561B1">
            <w:pPr>
              <w:pStyle w:val="TableText"/>
            </w:pPr>
            <w:r w:rsidRPr="000561B1">
              <w:t>7</w:t>
            </w:r>
          </w:p>
        </w:tc>
      </w:tr>
      <w:tr w:rsidR="00B2280F" w:rsidRPr="0025378F" w:rsidTr="00053AA9">
        <w:trPr>
          <w:trHeight w:val="255"/>
          <w:jc w:val="center"/>
        </w:trPr>
        <w:tc>
          <w:tcPr>
            <w:tcW w:w="1298" w:type="dxa"/>
            <w:noWrap/>
            <w:vAlign w:val="center"/>
          </w:tcPr>
          <w:p w:rsidR="00B2280F" w:rsidRPr="000561B1" w:rsidRDefault="00B2280F" w:rsidP="000561B1">
            <w:pPr>
              <w:pStyle w:val="TableText"/>
            </w:pPr>
            <w:r w:rsidRPr="000561B1">
              <w:t>Roy</w:t>
            </w:r>
          </w:p>
        </w:tc>
        <w:tc>
          <w:tcPr>
            <w:tcW w:w="1162" w:type="dxa"/>
            <w:noWrap/>
            <w:vAlign w:val="center"/>
          </w:tcPr>
          <w:p w:rsidR="00B2280F" w:rsidRPr="000561B1" w:rsidRDefault="00B2280F" w:rsidP="000561B1">
            <w:pPr>
              <w:pStyle w:val="TableText"/>
            </w:pPr>
            <w:r w:rsidRPr="000561B1">
              <w:t>0.030</w:t>
            </w:r>
          </w:p>
        </w:tc>
        <w:tc>
          <w:tcPr>
            <w:tcW w:w="1170" w:type="dxa"/>
            <w:noWrap/>
            <w:vAlign w:val="center"/>
          </w:tcPr>
          <w:p w:rsidR="00B2280F" w:rsidRPr="000561B1" w:rsidRDefault="00B2280F" w:rsidP="000561B1">
            <w:pPr>
              <w:pStyle w:val="TableText"/>
            </w:pPr>
            <w:r w:rsidRPr="000561B1">
              <w:t>0.028</w:t>
            </w:r>
          </w:p>
        </w:tc>
        <w:tc>
          <w:tcPr>
            <w:tcW w:w="1350" w:type="dxa"/>
            <w:vAlign w:val="center"/>
          </w:tcPr>
          <w:p w:rsidR="00B2280F" w:rsidRPr="000561B1" w:rsidRDefault="00B2280F" w:rsidP="000561B1">
            <w:pPr>
              <w:pStyle w:val="TableText"/>
            </w:pPr>
            <w:r>
              <w:t>0</w:t>
            </w:r>
          </w:p>
        </w:tc>
        <w:tc>
          <w:tcPr>
            <w:tcW w:w="900" w:type="dxa"/>
            <w:vAlign w:val="center"/>
          </w:tcPr>
          <w:p w:rsidR="00B2280F" w:rsidRPr="000561B1" w:rsidRDefault="00B2280F" w:rsidP="000561B1">
            <w:pPr>
              <w:pStyle w:val="TableText"/>
            </w:pPr>
            <w:r w:rsidRPr="000561B1">
              <w:t>1.00</w:t>
            </w:r>
          </w:p>
        </w:tc>
        <w:tc>
          <w:tcPr>
            <w:tcW w:w="1080" w:type="dxa"/>
            <w:vAlign w:val="center"/>
          </w:tcPr>
          <w:p w:rsidR="00B2280F" w:rsidRPr="000561B1" w:rsidRDefault="00B2280F" w:rsidP="000561B1">
            <w:pPr>
              <w:pStyle w:val="TableText"/>
            </w:pPr>
            <w:r w:rsidRPr="000561B1">
              <w:t>0.94</w:t>
            </w:r>
          </w:p>
        </w:tc>
        <w:tc>
          <w:tcPr>
            <w:tcW w:w="1175" w:type="dxa"/>
            <w:vAlign w:val="center"/>
          </w:tcPr>
          <w:p w:rsidR="00B2280F" w:rsidRPr="000561B1" w:rsidRDefault="00B2280F" w:rsidP="000561B1">
            <w:pPr>
              <w:pStyle w:val="TableText"/>
            </w:pPr>
            <w:r w:rsidRPr="000561B1">
              <w:t>0</w:t>
            </w:r>
          </w:p>
        </w:tc>
      </w:tr>
      <w:tr w:rsidR="00B2280F" w:rsidRPr="0025378F" w:rsidTr="00053AA9">
        <w:trPr>
          <w:trHeight w:val="255"/>
          <w:jc w:val="center"/>
        </w:trPr>
        <w:tc>
          <w:tcPr>
            <w:tcW w:w="1298" w:type="dxa"/>
            <w:noWrap/>
            <w:vAlign w:val="center"/>
          </w:tcPr>
          <w:p w:rsidR="00B2280F" w:rsidRPr="000561B1" w:rsidRDefault="00B2280F" w:rsidP="000561B1">
            <w:pPr>
              <w:pStyle w:val="TableText"/>
            </w:pPr>
            <w:r w:rsidRPr="000561B1">
              <w:t>Shipp</w:t>
            </w:r>
          </w:p>
        </w:tc>
        <w:tc>
          <w:tcPr>
            <w:tcW w:w="1162" w:type="dxa"/>
            <w:noWrap/>
            <w:vAlign w:val="center"/>
          </w:tcPr>
          <w:p w:rsidR="00B2280F" w:rsidRPr="000561B1" w:rsidRDefault="00B2280F" w:rsidP="000561B1">
            <w:pPr>
              <w:pStyle w:val="TableText"/>
            </w:pPr>
            <w:r w:rsidRPr="000561B1">
              <w:t>0.030</w:t>
            </w:r>
          </w:p>
        </w:tc>
        <w:tc>
          <w:tcPr>
            <w:tcW w:w="1170" w:type="dxa"/>
            <w:noWrap/>
            <w:vAlign w:val="center"/>
          </w:tcPr>
          <w:p w:rsidR="00B2280F" w:rsidRPr="000561B1" w:rsidRDefault="00B2280F" w:rsidP="000561B1">
            <w:pPr>
              <w:pStyle w:val="TableText"/>
            </w:pPr>
            <w:r w:rsidRPr="000561B1">
              <w:t>0.049</w:t>
            </w:r>
          </w:p>
        </w:tc>
        <w:tc>
          <w:tcPr>
            <w:tcW w:w="1350" w:type="dxa"/>
            <w:vAlign w:val="center"/>
          </w:tcPr>
          <w:p w:rsidR="00B2280F" w:rsidRPr="000561B1" w:rsidRDefault="00B2280F" w:rsidP="000561B1">
            <w:pPr>
              <w:pStyle w:val="TableText"/>
            </w:pPr>
            <w:r>
              <w:t>39</w:t>
            </w:r>
          </w:p>
        </w:tc>
        <w:tc>
          <w:tcPr>
            <w:tcW w:w="900" w:type="dxa"/>
            <w:vAlign w:val="center"/>
          </w:tcPr>
          <w:p w:rsidR="00B2280F" w:rsidRPr="000561B1" w:rsidRDefault="00B2280F" w:rsidP="000561B1">
            <w:pPr>
              <w:pStyle w:val="TableText"/>
            </w:pPr>
            <w:r w:rsidRPr="000561B1">
              <w:t>1.00</w:t>
            </w:r>
          </w:p>
        </w:tc>
        <w:tc>
          <w:tcPr>
            <w:tcW w:w="1080" w:type="dxa"/>
            <w:vAlign w:val="center"/>
          </w:tcPr>
          <w:p w:rsidR="00B2280F" w:rsidRPr="000561B1" w:rsidRDefault="00B2280F" w:rsidP="000561B1">
            <w:pPr>
              <w:pStyle w:val="TableText"/>
            </w:pPr>
            <w:r w:rsidRPr="000561B1">
              <w:t>1.64</w:t>
            </w:r>
          </w:p>
        </w:tc>
        <w:tc>
          <w:tcPr>
            <w:tcW w:w="1175" w:type="dxa"/>
            <w:vAlign w:val="center"/>
          </w:tcPr>
          <w:p w:rsidR="00B2280F" w:rsidRPr="000561B1" w:rsidRDefault="00B2280F" w:rsidP="000561B1">
            <w:pPr>
              <w:pStyle w:val="TableText"/>
            </w:pPr>
            <w:r w:rsidRPr="000561B1">
              <w:t>39</w:t>
            </w:r>
          </w:p>
        </w:tc>
      </w:tr>
      <w:tr w:rsidR="00B2280F" w:rsidRPr="0025378F" w:rsidTr="00053AA9">
        <w:trPr>
          <w:trHeight w:val="255"/>
          <w:jc w:val="center"/>
        </w:trPr>
        <w:tc>
          <w:tcPr>
            <w:tcW w:w="1298" w:type="dxa"/>
            <w:noWrap/>
            <w:vAlign w:val="center"/>
          </w:tcPr>
          <w:p w:rsidR="00B2280F" w:rsidRPr="000561B1" w:rsidRDefault="00B2280F" w:rsidP="000561B1">
            <w:pPr>
              <w:pStyle w:val="TableText"/>
            </w:pPr>
            <w:r w:rsidRPr="000561B1">
              <w:t>Smart</w:t>
            </w:r>
          </w:p>
        </w:tc>
        <w:tc>
          <w:tcPr>
            <w:tcW w:w="1162" w:type="dxa"/>
            <w:noWrap/>
            <w:vAlign w:val="center"/>
          </w:tcPr>
          <w:p w:rsidR="00B2280F" w:rsidRPr="000561B1" w:rsidRDefault="00B2280F" w:rsidP="000561B1">
            <w:pPr>
              <w:pStyle w:val="TableText"/>
            </w:pPr>
            <w:r w:rsidRPr="000561B1">
              <w:t>0.050</w:t>
            </w:r>
          </w:p>
        </w:tc>
        <w:tc>
          <w:tcPr>
            <w:tcW w:w="1170" w:type="dxa"/>
            <w:noWrap/>
            <w:vAlign w:val="center"/>
          </w:tcPr>
          <w:p w:rsidR="00B2280F" w:rsidRPr="000561B1" w:rsidRDefault="00B2280F" w:rsidP="000561B1">
            <w:pPr>
              <w:pStyle w:val="TableText"/>
            </w:pPr>
            <w:r w:rsidRPr="000561B1">
              <w:t>0.055</w:t>
            </w:r>
          </w:p>
        </w:tc>
        <w:tc>
          <w:tcPr>
            <w:tcW w:w="1350" w:type="dxa"/>
            <w:vAlign w:val="center"/>
          </w:tcPr>
          <w:p w:rsidR="00B2280F" w:rsidRPr="000561B1" w:rsidRDefault="00B2280F" w:rsidP="000561B1">
            <w:pPr>
              <w:pStyle w:val="TableText"/>
            </w:pPr>
            <w:r>
              <w:t>9</w:t>
            </w:r>
          </w:p>
        </w:tc>
        <w:tc>
          <w:tcPr>
            <w:tcW w:w="900" w:type="dxa"/>
            <w:vAlign w:val="center"/>
          </w:tcPr>
          <w:p w:rsidR="00B2280F" w:rsidRPr="000561B1" w:rsidRDefault="00B2280F" w:rsidP="000561B1">
            <w:pPr>
              <w:pStyle w:val="TableText"/>
            </w:pPr>
            <w:r w:rsidRPr="000561B1">
              <w:t>1.23</w:t>
            </w:r>
          </w:p>
        </w:tc>
        <w:tc>
          <w:tcPr>
            <w:tcW w:w="1080" w:type="dxa"/>
            <w:vAlign w:val="center"/>
          </w:tcPr>
          <w:p w:rsidR="00B2280F" w:rsidRPr="000561B1" w:rsidRDefault="00B2280F" w:rsidP="000561B1">
            <w:pPr>
              <w:pStyle w:val="TableText"/>
            </w:pPr>
            <w:r w:rsidRPr="000561B1">
              <w:t>1.36</w:t>
            </w:r>
          </w:p>
        </w:tc>
        <w:tc>
          <w:tcPr>
            <w:tcW w:w="1175" w:type="dxa"/>
            <w:vAlign w:val="center"/>
          </w:tcPr>
          <w:p w:rsidR="00B2280F" w:rsidRPr="000561B1" w:rsidRDefault="00B2280F" w:rsidP="000561B1">
            <w:pPr>
              <w:pStyle w:val="TableText"/>
            </w:pPr>
            <w:r w:rsidRPr="000561B1">
              <w:t>10</w:t>
            </w:r>
          </w:p>
        </w:tc>
      </w:tr>
      <w:tr w:rsidR="00B2280F" w:rsidRPr="0025378F" w:rsidTr="00053AA9">
        <w:trPr>
          <w:trHeight w:val="255"/>
          <w:jc w:val="center"/>
        </w:trPr>
        <w:tc>
          <w:tcPr>
            <w:tcW w:w="1298" w:type="dxa"/>
            <w:noWrap/>
            <w:vAlign w:val="center"/>
          </w:tcPr>
          <w:p w:rsidR="00B2280F" w:rsidRPr="000561B1" w:rsidRDefault="00B2280F" w:rsidP="000561B1">
            <w:pPr>
              <w:pStyle w:val="TableText"/>
            </w:pPr>
            <w:r w:rsidRPr="000561B1">
              <w:t>Spring</w:t>
            </w:r>
          </w:p>
        </w:tc>
        <w:tc>
          <w:tcPr>
            <w:tcW w:w="1162" w:type="dxa"/>
            <w:noWrap/>
            <w:vAlign w:val="center"/>
          </w:tcPr>
          <w:p w:rsidR="00B2280F" w:rsidRPr="000561B1" w:rsidRDefault="00B2280F" w:rsidP="000561B1">
            <w:pPr>
              <w:pStyle w:val="TableText"/>
            </w:pPr>
            <w:r w:rsidRPr="000561B1">
              <w:t>0.030</w:t>
            </w:r>
          </w:p>
        </w:tc>
        <w:tc>
          <w:tcPr>
            <w:tcW w:w="1170" w:type="dxa"/>
            <w:noWrap/>
            <w:vAlign w:val="center"/>
          </w:tcPr>
          <w:p w:rsidR="00B2280F" w:rsidRPr="000561B1" w:rsidRDefault="00B2280F" w:rsidP="000561B1">
            <w:pPr>
              <w:pStyle w:val="TableText"/>
            </w:pPr>
            <w:r w:rsidRPr="000561B1">
              <w:t>0.039</w:t>
            </w:r>
          </w:p>
        </w:tc>
        <w:tc>
          <w:tcPr>
            <w:tcW w:w="1350" w:type="dxa"/>
            <w:vAlign w:val="center"/>
          </w:tcPr>
          <w:p w:rsidR="00B2280F" w:rsidRPr="000561B1" w:rsidRDefault="00B2280F" w:rsidP="000561B1">
            <w:pPr>
              <w:pStyle w:val="TableText"/>
            </w:pPr>
            <w:r>
              <w:t>23</w:t>
            </w:r>
          </w:p>
        </w:tc>
        <w:tc>
          <w:tcPr>
            <w:tcW w:w="900" w:type="dxa"/>
            <w:vAlign w:val="center"/>
          </w:tcPr>
          <w:p w:rsidR="00B2280F" w:rsidRPr="000561B1" w:rsidRDefault="00B2280F" w:rsidP="000561B1">
            <w:pPr>
              <w:pStyle w:val="TableText"/>
            </w:pPr>
            <w:r w:rsidRPr="000561B1">
              <w:t>1.00</w:t>
            </w:r>
          </w:p>
        </w:tc>
        <w:tc>
          <w:tcPr>
            <w:tcW w:w="1080" w:type="dxa"/>
            <w:vAlign w:val="center"/>
          </w:tcPr>
          <w:p w:rsidR="00B2280F" w:rsidRPr="000561B1" w:rsidRDefault="00B2280F" w:rsidP="000561B1">
            <w:pPr>
              <w:pStyle w:val="TableText"/>
            </w:pPr>
            <w:r w:rsidRPr="000561B1">
              <w:t>0.94</w:t>
            </w:r>
          </w:p>
        </w:tc>
        <w:tc>
          <w:tcPr>
            <w:tcW w:w="1175" w:type="dxa"/>
            <w:vAlign w:val="center"/>
          </w:tcPr>
          <w:p w:rsidR="00B2280F" w:rsidRPr="000561B1" w:rsidRDefault="00B2280F" w:rsidP="000561B1">
            <w:pPr>
              <w:pStyle w:val="TableText"/>
            </w:pPr>
            <w:r w:rsidRPr="000561B1">
              <w:t>0</w:t>
            </w:r>
          </w:p>
        </w:tc>
      </w:tr>
      <w:tr w:rsidR="00B2280F" w:rsidRPr="0025378F" w:rsidTr="00053AA9">
        <w:trPr>
          <w:trHeight w:val="255"/>
          <w:jc w:val="center"/>
        </w:trPr>
        <w:tc>
          <w:tcPr>
            <w:tcW w:w="1298" w:type="dxa"/>
            <w:noWrap/>
            <w:vAlign w:val="center"/>
          </w:tcPr>
          <w:p w:rsidR="00B2280F" w:rsidRPr="000561B1" w:rsidRDefault="00B2280F" w:rsidP="000561B1">
            <w:pPr>
              <w:pStyle w:val="TableText"/>
            </w:pPr>
            <w:r w:rsidRPr="000561B1">
              <w:t>Summit</w:t>
            </w:r>
          </w:p>
        </w:tc>
        <w:tc>
          <w:tcPr>
            <w:tcW w:w="1162" w:type="dxa"/>
            <w:noWrap/>
            <w:vAlign w:val="center"/>
          </w:tcPr>
          <w:p w:rsidR="00B2280F" w:rsidRPr="000561B1" w:rsidRDefault="00B2280F" w:rsidP="000561B1">
            <w:pPr>
              <w:pStyle w:val="TableText"/>
            </w:pPr>
            <w:r w:rsidRPr="000561B1">
              <w:t>0.030</w:t>
            </w:r>
          </w:p>
        </w:tc>
        <w:tc>
          <w:tcPr>
            <w:tcW w:w="1170" w:type="dxa"/>
            <w:noWrap/>
            <w:vAlign w:val="center"/>
          </w:tcPr>
          <w:p w:rsidR="00B2280F" w:rsidRPr="000561B1" w:rsidRDefault="00B2280F" w:rsidP="000561B1">
            <w:pPr>
              <w:pStyle w:val="TableText"/>
            </w:pPr>
            <w:r w:rsidRPr="000561B1">
              <w:t>0.028</w:t>
            </w:r>
          </w:p>
        </w:tc>
        <w:tc>
          <w:tcPr>
            <w:tcW w:w="1350" w:type="dxa"/>
            <w:vAlign w:val="center"/>
          </w:tcPr>
          <w:p w:rsidR="00B2280F" w:rsidRPr="000561B1" w:rsidRDefault="00B2280F" w:rsidP="000561B1">
            <w:pPr>
              <w:pStyle w:val="TableText"/>
            </w:pPr>
            <w:r>
              <w:t>0</w:t>
            </w:r>
          </w:p>
        </w:tc>
        <w:tc>
          <w:tcPr>
            <w:tcW w:w="900" w:type="dxa"/>
            <w:vAlign w:val="center"/>
          </w:tcPr>
          <w:p w:rsidR="00B2280F" w:rsidRPr="000561B1" w:rsidRDefault="00B2280F" w:rsidP="000561B1">
            <w:pPr>
              <w:pStyle w:val="TableText"/>
            </w:pPr>
            <w:r w:rsidRPr="000561B1">
              <w:t>1.00</w:t>
            </w:r>
          </w:p>
        </w:tc>
        <w:tc>
          <w:tcPr>
            <w:tcW w:w="1080" w:type="dxa"/>
            <w:vAlign w:val="center"/>
          </w:tcPr>
          <w:p w:rsidR="00B2280F" w:rsidRPr="000561B1" w:rsidRDefault="00B2280F" w:rsidP="000561B1">
            <w:pPr>
              <w:pStyle w:val="TableText"/>
            </w:pPr>
            <w:r w:rsidRPr="000561B1">
              <w:t>0.84</w:t>
            </w:r>
          </w:p>
        </w:tc>
        <w:tc>
          <w:tcPr>
            <w:tcW w:w="1175" w:type="dxa"/>
            <w:vAlign w:val="center"/>
          </w:tcPr>
          <w:p w:rsidR="00B2280F" w:rsidRPr="000561B1" w:rsidRDefault="00B2280F" w:rsidP="000561B1">
            <w:pPr>
              <w:pStyle w:val="TableText"/>
            </w:pPr>
            <w:r w:rsidRPr="000561B1">
              <w:t>0</w:t>
            </w:r>
          </w:p>
        </w:tc>
      </w:tr>
      <w:tr w:rsidR="00B2280F" w:rsidRPr="0025378F" w:rsidTr="00053AA9">
        <w:trPr>
          <w:trHeight w:val="255"/>
          <w:jc w:val="center"/>
        </w:trPr>
        <w:tc>
          <w:tcPr>
            <w:tcW w:w="1298" w:type="dxa"/>
            <w:noWrap/>
            <w:vAlign w:val="center"/>
          </w:tcPr>
          <w:p w:rsidR="00B2280F" w:rsidRPr="000561B1" w:rsidRDefault="00B2280F" w:rsidP="000561B1">
            <w:pPr>
              <w:pStyle w:val="TableText"/>
            </w:pPr>
            <w:r w:rsidRPr="000561B1">
              <w:t>Winterset</w:t>
            </w:r>
          </w:p>
        </w:tc>
        <w:tc>
          <w:tcPr>
            <w:tcW w:w="1162" w:type="dxa"/>
            <w:noWrap/>
            <w:vAlign w:val="center"/>
          </w:tcPr>
          <w:p w:rsidR="00B2280F" w:rsidRPr="000561B1" w:rsidRDefault="00B2280F" w:rsidP="000561B1">
            <w:pPr>
              <w:pStyle w:val="TableText"/>
            </w:pPr>
            <w:r w:rsidRPr="000561B1">
              <w:t>0.030</w:t>
            </w:r>
          </w:p>
        </w:tc>
        <w:tc>
          <w:tcPr>
            <w:tcW w:w="1170" w:type="dxa"/>
            <w:noWrap/>
            <w:vAlign w:val="center"/>
          </w:tcPr>
          <w:p w:rsidR="00B2280F" w:rsidRPr="000561B1" w:rsidRDefault="00B2280F" w:rsidP="000561B1">
            <w:pPr>
              <w:pStyle w:val="TableText"/>
            </w:pPr>
            <w:r w:rsidRPr="000561B1">
              <w:t>0.021</w:t>
            </w:r>
          </w:p>
        </w:tc>
        <w:tc>
          <w:tcPr>
            <w:tcW w:w="1350" w:type="dxa"/>
            <w:vAlign w:val="center"/>
          </w:tcPr>
          <w:p w:rsidR="00B2280F" w:rsidRPr="000561B1" w:rsidRDefault="00B2280F" w:rsidP="000561B1">
            <w:pPr>
              <w:pStyle w:val="TableText"/>
            </w:pPr>
            <w:r>
              <w:t>0</w:t>
            </w:r>
          </w:p>
        </w:tc>
        <w:tc>
          <w:tcPr>
            <w:tcW w:w="900" w:type="dxa"/>
            <w:vAlign w:val="center"/>
          </w:tcPr>
          <w:p w:rsidR="00B2280F" w:rsidRPr="000561B1" w:rsidRDefault="00B2280F" w:rsidP="000561B1">
            <w:pPr>
              <w:pStyle w:val="TableText"/>
            </w:pPr>
            <w:r w:rsidRPr="000561B1">
              <w:t>1.00</w:t>
            </w:r>
          </w:p>
        </w:tc>
        <w:tc>
          <w:tcPr>
            <w:tcW w:w="1080" w:type="dxa"/>
            <w:vAlign w:val="center"/>
          </w:tcPr>
          <w:p w:rsidR="00B2280F" w:rsidRPr="000561B1" w:rsidRDefault="00B2280F" w:rsidP="000561B1">
            <w:pPr>
              <w:pStyle w:val="TableText"/>
            </w:pPr>
            <w:r w:rsidRPr="000561B1">
              <w:t>0.80</w:t>
            </w:r>
          </w:p>
        </w:tc>
        <w:tc>
          <w:tcPr>
            <w:tcW w:w="1175" w:type="dxa"/>
            <w:vAlign w:val="center"/>
          </w:tcPr>
          <w:p w:rsidR="00B2280F" w:rsidRPr="000561B1" w:rsidRDefault="00B2280F" w:rsidP="000561B1">
            <w:pPr>
              <w:pStyle w:val="TableText"/>
            </w:pPr>
            <w:r w:rsidRPr="000561B1">
              <w:t>0</w:t>
            </w:r>
          </w:p>
        </w:tc>
      </w:tr>
    </w:tbl>
    <w:p w:rsidR="00B2280F" w:rsidRDefault="00B2280F" w:rsidP="0025378F">
      <w:pPr>
        <w:jc w:val="center"/>
      </w:pPr>
    </w:p>
    <w:p w:rsidR="00B2280F" w:rsidRDefault="00B2280F" w:rsidP="005800E0">
      <w:pPr>
        <w:pStyle w:val="BodyText"/>
      </w:pPr>
      <w:r>
        <w:t xml:space="preserve">Results from Table 2 show that a median chlorophyll-a reduction of 28 percent is needed to get lakes within the WHCL system to meet the revised EPA NNC criteria outlined above.  Lakes </w:t>
      </w:r>
      <w:r>
        <w:lastRenderedPageBreak/>
        <w:t>Fannie, Hamilton, Henry, Idylwild, Little Hamilton, Roy, Summit and Winterset have median chlorophyll-a levels (1997 to 2007) below their relevant thresholds.  However, they may exceed their target values in particular years; “impairment” is established when lakes fail to meet criteria more than once in three years.</w:t>
      </w:r>
    </w:p>
    <w:p w:rsidR="00B2280F" w:rsidRDefault="00B2280F" w:rsidP="005800E0">
      <w:pPr>
        <w:pStyle w:val="BodyText"/>
      </w:pPr>
      <w:r>
        <w:t xml:space="preserve">The median reduction in TP concentrations shown in Table 3 is 25 percent, which compares favorably to the median TP concentration reduction of 31 percent calculated in the pre-BMAP report conducted for FDEP (PBS&amp;J 2008).  The median TN reduction shown in Table 3 is 7 percent, although there is quite a bit of support for the contention that levels of phosphorus are more important to control for the WHCL than levels of nitrogen (FDEP 2005). </w:t>
      </w:r>
    </w:p>
    <w:p w:rsidR="00B2280F" w:rsidRDefault="00B2280F" w:rsidP="005800E0">
      <w:pPr>
        <w:pStyle w:val="BodyText"/>
      </w:pPr>
      <w:r>
        <w:t xml:space="preserve">With the proposed modification of using 190 µmhos/cm as the threshold specific conductance value for a lake to be classified as clear-alkaline, the proposed  numeric nutrient criteria of EPA (2010) give similar guidance as to nutrient concentrations as does FDEP’s pre-BMAP report (PBS&amp;J 2008).  </w:t>
      </w:r>
    </w:p>
    <w:p w:rsidR="00B2280F" w:rsidRDefault="00B2280F" w:rsidP="005800E0">
      <w:pPr>
        <w:pStyle w:val="BodyText"/>
      </w:pPr>
      <w:r>
        <w:t>The next section of this report will address what types of projects are likely to aid in reaching these target values.</w:t>
      </w:r>
    </w:p>
    <w:p w:rsidR="00B2280F" w:rsidRPr="00584005" w:rsidRDefault="00B2280F" w:rsidP="007F1F5A">
      <w:pPr>
        <w:pStyle w:val="Heading2"/>
      </w:pPr>
      <w:bookmarkStart w:id="20" w:name="_Toc263423219"/>
      <w:r w:rsidRPr="00584005">
        <w:t xml:space="preserve">Influence of </w:t>
      </w:r>
      <w:r>
        <w:t>F</w:t>
      </w:r>
      <w:r w:rsidRPr="00584005">
        <w:t xml:space="preserve">actors </w:t>
      </w:r>
      <w:r>
        <w:t>O</w:t>
      </w:r>
      <w:r w:rsidRPr="00584005">
        <w:t xml:space="preserve">ther than </w:t>
      </w:r>
      <w:r>
        <w:t>N</w:t>
      </w:r>
      <w:r w:rsidRPr="00584005">
        <w:t xml:space="preserve">utrients on </w:t>
      </w:r>
      <w:r>
        <w:t>L</w:t>
      </w:r>
      <w:r w:rsidRPr="00584005">
        <w:t xml:space="preserve">evels of </w:t>
      </w:r>
      <w:r>
        <w:t>C</w:t>
      </w:r>
      <w:r w:rsidRPr="00584005">
        <w:t>hlorophyll-a</w:t>
      </w:r>
      <w:bookmarkEnd w:id="20"/>
    </w:p>
    <w:p w:rsidR="00B2280F" w:rsidRPr="00584005" w:rsidRDefault="00B2280F" w:rsidP="0054774D">
      <w:pPr>
        <w:pStyle w:val="BodyText"/>
      </w:pPr>
      <w:r>
        <w:t>T</w:t>
      </w:r>
      <w:r w:rsidRPr="00584005">
        <w:t xml:space="preserve">his report </w:t>
      </w:r>
      <w:r>
        <w:t xml:space="preserve">summarizes results of an </w:t>
      </w:r>
      <w:r w:rsidRPr="00584005">
        <w:t>investigation of the effects, if any, of water levels on water quality.  As described in the pre-BMAP report for FDEP (PBS&amp;J 2008) lake level data were queried to determine if there were any apparent relationships between lake levels and water quality.  The relationship between lake levels and water quality was evaluated for those lakes where there was at least ten (10) continuous years of both lake level data and water quality data, to be consistent with the other water quality analyses de</w:t>
      </w:r>
      <w:r>
        <w:t>scribed both here and in the pre-BMAP Assessment report (PBS&amp;J 2008)</w:t>
      </w:r>
      <w:r w:rsidRPr="00584005">
        <w:t>.  Further, it was assumed for this effort (Mike Britt, personal communication) that lake levels in Lakes Mirror, Shipp and Lulu would be the same as those reported for Lake Shipp.</w:t>
      </w:r>
    </w:p>
    <w:p w:rsidR="00B2280F" w:rsidRPr="00584005" w:rsidRDefault="00B2280F" w:rsidP="0054774D">
      <w:pPr>
        <w:pStyle w:val="BodyText"/>
      </w:pPr>
      <w:r w:rsidRPr="00584005">
        <w:t xml:space="preserve">As an example of the results from this assessment, </w:t>
      </w:r>
      <w:r>
        <w:t>Figure 6</w:t>
      </w:r>
      <w:r w:rsidRPr="00584005">
        <w:t xml:space="preserve"> illustrates the relationships found between lake levels and chlorophyll-a for Lake Blue.</w:t>
      </w:r>
    </w:p>
    <w:p w:rsidR="00B2280F" w:rsidRDefault="00B2280F">
      <w:pPr>
        <w:rPr>
          <w:rFonts w:ascii="Arial" w:hAnsi="Arial"/>
          <w:b/>
          <w:sz w:val="22"/>
        </w:rPr>
      </w:pPr>
      <w:bookmarkStart w:id="21" w:name="_Toc206478148"/>
      <w:r>
        <w:br w:type="page"/>
      </w:r>
    </w:p>
    <w:p w:rsidR="00B2280F" w:rsidRDefault="00B2280F" w:rsidP="007F1F5A">
      <w:pPr>
        <w:pStyle w:val="FigureTitle"/>
      </w:pPr>
      <w:bookmarkStart w:id="22" w:name="_Toc263423234"/>
      <w:r w:rsidRPr="00584005">
        <w:t xml:space="preserve">Figure </w:t>
      </w:r>
      <w:r>
        <w:t>6</w:t>
      </w:r>
      <w:r w:rsidRPr="00584005">
        <w:t xml:space="preserve"> </w:t>
      </w:r>
      <w:r w:rsidRPr="00584005">
        <w:br/>
        <w:t>Relationship between lake level, in feet (NGVD) and chlorophyll-a (</w:t>
      </w:r>
      <w:r w:rsidRPr="00584005">
        <w:rPr>
          <w:rFonts w:cs="Arial"/>
        </w:rPr>
        <w:t>µ</w:t>
      </w:r>
      <w:r w:rsidRPr="00584005">
        <w:t xml:space="preserve">g / liter) </w:t>
      </w:r>
      <w:r w:rsidRPr="00584005">
        <w:br/>
        <w:t>for Lake Blue</w:t>
      </w:r>
      <w:bookmarkEnd w:id="21"/>
      <w:bookmarkEnd w:id="22"/>
    </w:p>
    <w:p w:rsidR="00B2280F" w:rsidRDefault="00B65EBE" w:rsidP="007F1F5A">
      <w:pPr>
        <w:pStyle w:val="FigureCentered"/>
      </w:pPr>
      <w:r>
        <w:rPr>
          <w:noProof/>
        </w:rPr>
        <w:drawing>
          <wp:inline distT="0" distB="0" distL="0" distR="0">
            <wp:extent cx="5486400" cy="32004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srcRect/>
                    <a:stretch>
                      <a:fillRect/>
                    </a:stretch>
                  </pic:blipFill>
                  <pic:spPr bwMode="auto">
                    <a:xfrm>
                      <a:off x="0" y="0"/>
                      <a:ext cx="5486400" cy="3200400"/>
                    </a:xfrm>
                    <a:prstGeom prst="rect">
                      <a:avLst/>
                    </a:prstGeom>
                    <a:noFill/>
                    <a:ln w="9525">
                      <a:noFill/>
                      <a:miter lim="800000"/>
                      <a:headEnd/>
                      <a:tailEnd/>
                    </a:ln>
                  </pic:spPr>
                </pic:pic>
              </a:graphicData>
            </a:graphic>
          </wp:inline>
        </w:drawing>
      </w:r>
    </w:p>
    <w:p w:rsidR="00B2280F" w:rsidRPr="00584005" w:rsidRDefault="00B2280F" w:rsidP="0054774D">
      <w:pPr>
        <w:pStyle w:val="BodyText"/>
      </w:pPr>
      <w:r w:rsidRPr="00584005">
        <w:t xml:space="preserve">For Lake Blue, </w:t>
      </w:r>
      <w:r>
        <w:t>Figure 6</w:t>
      </w:r>
      <w:r w:rsidRPr="00584005">
        <w:t xml:space="preserve"> displays an inverse and statistically significant relationship between lake levels and chlorophyll-a.  That is, the highest levels of chlorophyll-a are usually associated with low lake levels, and vice versa. </w:t>
      </w:r>
    </w:p>
    <w:p w:rsidR="00B2280F" w:rsidRPr="00584005" w:rsidRDefault="00B2280F" w:rsidP="0054774D">
      <w:pPr>
        <w:pStyle w:val="BodyText"/>
      </w:pPr>
      <w:r w:rsidRPr="00584005">
        <w:t xml:space="preserve">The relationships between lake levels and chlorophyll-a, total nitrogen, and total phosphorus were examined for all lakes where sufficient data existed for both lake levels and water quality.  </w:t>
      </w:r>
      <w:r>
        <w:t xml:space="preserve">Data were tested for statistically significant relationships using linear regression of non-transformed data, with significance set at p &lt; 0.05.  </w:t>
      </w:r>
      <w:r w:rsidRPr="00584005">
        <w:t xml:space="preserve">The results of these analyses are summarized in Table </w:t>
      </w:r>
      <w:r>
        <w:t>4</w:t>
      </w:r>
      <w:r w:rsidRPr="00584005">
        <w:t>.</w:t>
      </w:r>
    </w:p>
    <w:p w:rsidR="00B2280F" w:rsidRDefault="00B2280F">
      <w:pPr>
        <w:rPr>
          <w:rFonts w:ascii="Arial" w:hAnsi="Arial"/>
          <w:b/>
          <w:sz w:val="22"/>
        </w:rPr>
      </w:pPr>
      <w:bookmarkStart w:id="23" w:name="_Toc206478170"/>
      <w:r>
        <w:br w:type="page"/>
      </w:r>
    </w:p>
    <w:p w:rsidR="00B2280F" w:rsidRPr="00584005" w:rsidRDefault="00B2280F" w:rsidP="007F1F5A">
      <w:pPr>
        <w:pStyle w:val="TableTitle"/>
      </w:pPr>
      <w:bookmarkStart w:id="24" w:name="_Toc263423272"/>
      <w:r w:rsidRPr="00584005">
        <w:t xml:space="preserve">Table 4  </w:t>
      </w:r>
      <w:r w:rsidRPr="00584005">
        <w:br/>
        <w:t xml:space="preserve">Regression analysis of lake levels and chlorophyll-a, total nitrogen </w:t>
      </w:r>
      <w:r w:rsidRPr="00584005">
        <w:br/>
        <w:t>and total phosphorus</w:t>
      </w:r>
      <w:bookmarkEnd w:id="23"/>
      <w:r w:rsidRPr="00584005">
        <w:t xml:space="preserve"> (data from PBS&amp;J 2008).</w:t>
      </w:r>
      <w:bookmarkEnd w:id="24"/>
      <w:r w:rsidRPr="00584005">
        <w:t xml:space="preserve"> </w:t>
      </w:r>
    </w:p>
    <w:tbl>
      <w:tblPr>
        <w:tblW w:w="85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1E0"/>
      </w:tblPr>
      <w:tblGrid>
        <w:gridCol w:w="2203"/>
        <w:gridCol w:w="1820"/>
        <w:gridCol w:w="1820"/>
        <w:gridCol w:w="2664"/>
      </w:tblGrid>
      <w:tr w:rsidR="00B2280F" w:rsidRPr="00584005" w:rsidTr="00053AA9">
        <w:trPr>
          <w:trHeight w:val="20"/>
          <w:tblHeader/>
          <w:jc w:val="center"/>
        </w:trPr>
        <w:tc>
          <w:tcPr>
            <w:tcW w:w="2203" w:type="dxa"/>
            <w:shd w:val="clear" w:color="auto" w:fill="BFBFBF"/>
            <w:vAlign w:val="center"/>
          </w:tcPr>
          <w:p w:rsidR="00B2280F" w:rsidRPr="00053AA9" w:rsidRDefault="00B2280F" w:rsidP="000561B1">
            <w:pPr>
              <w:pStyle w:val="TableText"/>
              <w:rPr>
                <w:b/>
              </w:rPr>
            </w:pPr>
            <w:r w:rsidRPr="00053AA9">
              <w:rPr>
                <w:b/>
              </w:rPr>
              <w:t>Lake</w:t>
            </w:r>
          </w:p>
        </w:tc>
        <w:tc>
          <w:tcPr>
            <w:tcW w:w="1820" w:type="dxa"/>
            <w:shd w:val="clear" w:color="auto" w:fill="BFBFBF"/>
            <w:vAlign w:val="center"/>
          </w:tcPr>
          <w:p w:rsidR="00B2280F" w:rsidRPr="00053AA9" w:rsidRDefault="00B2280F" w:rsidP="000561B1">
            <w:pPr>
              <w:pStyle w:val="TableText"/>
              <w:rPr>
                <w:b/>
              </w:rPr>
            </w:pPr>
            <w:r w:rsidRPr="00053AA9">
              <w:rPr>
                <w:b/>
              </w:rPr>
              <w:t>Chl-a</w:t>
            </w:r>
          </w:p>
        </w:tc>
        <w:tc>
          <w:tcPr>
            <w:tcW w:w="1820" w:type="dxa"/>
            <w:shd w:val="clear" w:color="auto" w:fill="BFBFBF"/>
            <w:vAlign w:val="center"/>
          </w:tcPr>
          <w:p w:rsidR="00B2280F" w:rsidRPr="00053AA9" w:rsidRDefault="00B2280F" w:rsidP="000561B1">
            <w:pPr>
              <w:pStyle w:val="TableText"/>
              <w:rPr>
                <w:b/>
              </w:rPr>
            </w:pPr>
            <w:r w:rsidRPr="00053AA9">
              <w:rPr>
                <w:b/>
              </w:rPr>
              <w:t>TP</w:t>
            </w:r>
          </w:p>
        </w:tc>
        <w:tc>
          <w:tcPr>
            <w:tcW w:w="2664" w:type="dxa"/>
            <w:shd w:val="clear" w:color="auto" w:fill="BFBFBF"/>
            <w:vAlign w:val="center"/>
          </w:tcPr>
          <w:p w:rsidR="00B2280F" w:rsidRPr="00053AA9" w:rsidRDefault="00B2280F" w:rsidP="000561B1">
            <w:pPr>
              <w:pStyle w:val="TableText"/>
              <w:rPr>
                <w:b/>
              </w:rPr>
            </w:pPr>
            <w:r w:rsidRPr="00053AA9">
              <w:rPr>
                <w:b/>
              </w:rPr>
              <w:t>TN</w:t>
            </w:r>
          </w:p>
        </w:tc>
      </w:tr>
      <w:tr w:rsidR="00B2280F" w:rsidRPr="00584005" w:rsidTr="00053AA9">
        <w:trPr>
          <w:trHeight w:val="20"/>
          <w:jc w:val="center"/>
        </w:trPr>
        <w:tc>
          <w:tcPr>
            <w:tcW w:w="2203" w:type="dxa"/>
            <w:vAlign w:val="center"/>
          </w:tcPr>
          <w:p w:rsidR="00B2280F" w:rsidRPr="00584005" w:rsidRDefault="00B2280F" w:rsidP="000561B1">
            <w:pPr>
              <w:pStyle w:val="TableText"/>
            </w:pPr>
            <w:r w:rsidRPr="00584005">
              <w:t>Blue</w:t>
            </w:r>
          </w:p>
        </w:tc>
        <w:tc>
          <w:tcPr>
            <w:tcW w:w="1820" w:type="dxa"/>
            <w:vAlign w:val="center"/>
          </w:tcPr>
          <w:p w:rsidR="00B2280F" w:rsidRPr="00584005" w:rsidRDefault="00B2280F" w:rsidP="000561B1">
            <w:pPr>
              <w:pStyle w:val="TableText"/>
            </w:pPr>
            <w:r w:rsidRPr="00584005">
              <w:t>NEG</w:t>
            </w:r>
          </w:p>
        </w:tc>
        <w:tc>
          <w:tcPr>
            <w:tcW w:w="1820" w:type="dxa"/>
            <w:vAlign w:val="center"/>
          </w:tcPr>
          <w:p w:rsidR="00B2280F" w:rsidRPr="00584005" w:rsidRDefault="00B2280F" w:rsidP="000561B1">
            <w:pPr>
              <w:pStyle w:val="TableText"/>
            </w:pPr>
            <w:r w:rsidRPr="00584005">
              <w:t>NONE</w:t>
            </w:r>
          </w:p>
        </w:tc>
        <w:tc>
          <w:tcPr>
            <w:tcW w:w="2664" w:type="dxa"/>
            <w:vAlign w:val="center"/>
          </w:tcPr>
          <w:p w:rsidR="00B2280F" w:rsidRPr="00584005" w:rsidRDefault="00B2280F" w:rsidP="000561B1">
            <w:pPr>
              <w:pStyle w:val="TableText"/>
            </w:pPr>
            <w:r w:rsidRPr="00584005">
              <w:t>NEG*</w:t>
            </w:r>
          </w:p>
        </w:tc>
      </w:tr>
      <w:tr w:rsidR="00B2280F" w:rsidRPr="00584005" w:rsidTr="00053AA9">
        <w:trPr>
          <w:trHeight w:val="20"/>
          <w:jc w:val="center"/>
        </w:trPr>
        <w:tc>
          <w:tcPr>
            <w:tcW w:w="2203" w:type="dxa"/>
            <w:vAlign w:val="center"/>
          </w:tcPr>
          <w:p w:rsidR="00B2280F" w:rsidRPr="00584005" w:rsidRDefault="00B2280F" w:rsidP="000561B1">
            <w:pPr>
              <w:pStyle w:val="TableText"/>
            </w:pPr>
            <w:r w:rsidRPr="00584005">
              <w:t>Cannon</w:t>
            </w:r>
          </w:p>
        </w:tc>
        <w:tc>
          <w:tcPr>
            <w:tcW w:w="1820" w:type="dxa"/>
            <w:vAlign w:val="center"/>
          </w:tcPr>
          <w:p w:rsidR="00B2280F" w:rsidRPr="00584005" w:rsidRDefault="00B2280F" w:rsidP="000561B1">
            <w:pPr>
              <w:pStyle w:val="TableText"/>
            </w:pPr>
            <w:r w:rsidRPr="00584005">
              <w:t>ID</w:t>
            </w:r>
          </w:p>
        </w:tc>
        <w:tc>
          <w:tcPr>
            <w:tcW w:w="1820" w:type="dxa"/>
            <w:vAlign w:val="center"/>
          </w:tcPr>
          <w:p w:rsidR="00B2280F" w:rsidRPr="00584005" w:rsidRDefault="00B2280F" w:rsidP="000561B1">
            <w:pPr>
              <w:pStyle w:val="TableText"/>
            </w:pPr>
            <w:r w:rsidRPr="00584005">
              <w:t>ID</w:t>
            </w:r>
          </w:p>
        </w:tc>
        <w:tc>
          <w:tcPr>
            <w:tcW w:w="2664" w:type="dxa"/>
            <w:vAlign w:val="center"/>
          </w:tcPr>
          <w:p w:rsidR="00B2280F" w:rsidRPr="00584005" w:rsidRDefault="00B2280F" w:rsidP="000561B1">
            <w:pPr>
              <w:pStyle w:val="TableText"/>
            </w:pPr>
            <w:r w:rsidRPr="00584005">
              <w:t>ID</w:t>
            </w:r>
          </w:p>
        </w:tc>
      </w:tr>
      <w:tr w:rsidR="00B2280F" w:rsidRPr="00584005" w:rsidTr="00053AA9">
        <w:trPr>
          <w:trHeight w:val="20"/>
          <w:jc w:val="center"/>
        </w:trPr>
        <w:tc>
          <w:tcPr>
            <w:tcW w:w="2203" w:type="dxa"/>
            <w:vAlign w:val="center"/>
          </w:tcPr>
          <w:p w:rsidR="00B2280F" w:rsidRPr="00584005" w:rsidRDefault="00B2280F" w:rsidP="000561B1">
            <w:pPr>
              <w:pStyle w:val="TableText"/>
            </w:pPr>
            <w:r w:rsidRPr="00584005">
              <w:t>Conine</w:t>
            </w:r>
          </w:p>
        </w:tc>
        <w:tc>
          <w:tcPr>
            <w:tcW w:w="1820" w:type="dxa"/>
            <w:vAlign w:val="center"/>
          </w:tcPr>
          <w:p w:rsidR="00B2280F" w:rsidRPr="00584005" w:rsidRDefault="00B2280F" w:rsidP="000561B1">
            <w:pPr>
              <w:pStyle w:val="TableText"/>
            </w:pPr>
            <w:r w:rsidRPr="00584005">
              <w:t>POS</w:t>
            </w:r>
          </w:p>
        </w:tc>
        <w:tc>
          <w:tcPr>
            <w:tcW w:w="1820" w:type="dxa"/>
            <w:vAlign w:val="center"/>
          </w:tcPr>
          <w:p w:rsidR="00B2280F" w:rsidRPr="00584005" w:rsidRDefault="00B2280F" w:rsidP="000561B1">
            <w:pPr>
              <w:pStyle w:val="TableText"/>
            </w:pPr>
            <w:r w:rsidRPr="00584005">
              <w:t>POS</w:t>
            </w:r>
          </w:p>
        </w:tc>
        <w:tc>
          <w:tcPr>
            <w:tcW w:w="2664" w:type="dxa"/>
            <w:vAlign w:val="center"/>
          </w:tcPr>
          <w:p w:rsidR="00B2280F" w:rsidRPr="00584005" w:rsidRDefault="00B2280F" w:rsidP="000561B1">
            <w:pPr>
              <w:pStyle w:val="TableText"/>
            </w:pPr>
            <w:r w:rsidRPr="00584005">
              <w:t>NONE</w:t>
            </w:r>
          </w:p>
        </w:tc>
      </w:tr>
      <w:tr w:rsidR="00B2280F" w:rsidRPr="00584005" w:rsidTr="00053AA9">
        <w:trPr>
          <w:trHeight w:val="20"/>
          <w:jc w:val="center"/>
        </w:trPr>
        <w:tc>
          <w:tcPr>
            <w:tcW w:w="2203" w:type="dxa"/>
            <w:vAlign w:val="center"/>
          </w:tcPr>
          <w:p w:rsidR="00B2280F" w:rsidRPr="00584005" w:rsidRDefault="00B2280F" w:rsidP="000561B1">
            <w:pPr>
              <w:pStyle w:val="TableText"/>
            </w:pPr>
            <w:r w:rsidRPr="00584005">
              <w:t>Eloise</w:t>
            </w:r>
          </w:p>
        </w:tc>
        <w:tc>
          <w:tcPr>
            <w:tcW w:w="1820" w:type="dxa"/>
            <w:vAlign w:val="center"/>
          </w:tcPr>
          <w:p w:rsidR="00B2280F" w:rsidRPr="00584005" w:rsidRDefault="00B2280F" w:rsidP="000561B1">
            <w:pPr>
              <w:pStyle w:val="TableText"/>
            </w:pPr>
            <w:r w:rsidRPr="00584005">
              <w:t>ID</w:t>
            </w:r>
          </w:p>
        </w:tc>
        <w:tc>
          <w:tcPr>
            <w:tcW w:w="1820" w:type="dxa"/>
            <w:vAlign w:val="center"/>
          </w:tcPr>
          <w:p w:rsidR="00B2280F" w:rsidRPr="00584005" w:rsidRDefault="00B2280F" w:rsidP="000561B1">
            <w:pPr>
              <w:pStyle w:val="TableText"/>
            </w:pPr>
            <w:r w:rsidRPr="00584005">
              <w:t>ID</w:t>
            </w:r>
          </w:p>
        </w:tc>
        <w:tc>
          <w:tcPr>
            <w:tcW w:w="2664" w:type="dxa"/>
            <w:vAlign w:val="center"/>
          </w:tcPr>
          <w:p w:rsidR="00B2280F" w:rsidRPr="00584005" w:rsidRDefault="00B2280F" w:rsidP="000561B1">
            <w:pPr>
              <w:pStyle w:val="TableText"/>
            </w:pPr>
            <w:r w:rsidRPr="00584005">
              <w:t>ID</w:t>
            </w:r>
          </w:p>
        </w:tc>
      </w:tr>
      <w:tr w:rsidR="00B2280F" w:rsidRPr="00584005" w:rsidTr="00053AA9">
        <w:trPr>
          <w:trHeight w:val="20"/>
          <w:jc w:val="center"/>
        </w:trPr>
        <w:tc>
          <w:tcPr>
            <w:tcW w:w="2203" w:type="dxa"/>
            <w:vAlign w:val="center"/>
          </w:tcPr>
          <w:p w:rsidR="00B2280F" w:rsidRPr="00584005" w:rsidRDefault="00B2280F" w:rsidP="000561B1">
            <w:pPr>
              <w:pStyle w:val="TableText"/>
            </w:pPr>
            <w:r w:rsidRPr="00584005">
              <w:t>Fannie</w:t>
            </w:r>
          </w:p>
        </w:tc>
        <w:tc>
          <w:tcPr>
            <w:tcW w:w="1820" w:type="dxa"/>
            <w:vAlign w:val="center"/>
          </w:tcPr>
          <w:p w:rsidR="00B2280F" w:rsidRPr="00584005" w:rsidRDefault="00B2280F" w:rsidP="000561B1">
            <w:pPr>
              <w:pStyle w:val="TableText"/>
            </w:pPr>
            <w:r w:rsidRPr="00584005">
              <w:t>ID</w:t>
            </w:r>
          </w:p>
        </w:tc>
        <w:tc>
          <w:tcPr>
            <w:tcW w:w="1820" w:type="dxa"/>
            <w:vAlign w:val="center"/>
          </w:tcPr>
          <w:p w:rsidR="00B2280F" w:rsidRPr="00584005" w:rsidRDefault="00B2280F" w:rsidP="000561B1">
            <w:pPr>
              <w:pStyle w:val="TableText"/>
            </w:pPr>
            <w:r w:rsidRPr="00584005">
              <w:t>ID</w:t>
            </w:r>
          </w:p>
        </w:tc>
        <w:tc>
          <w:tcPr>
            <w:tcW w:w="2664" w:type="dxa"/>
            <w:vAlign w:val="center"/>
          </w:tcPr>
          <w:p w:rsidR="00B2280F" w:rsidRPr="00584005" w:rsidRDefault="00B2280F" w:rsidP="000561B1">
            <w:pPr>
              <w:pStyle w:val="TableText"/>
            </w:pPr>
            <w:r w:rsidRPr="00584005">
              <w:t>ID</w:t>
            </w:r>
          </w:p>
        </w:tc>
      </w:tr>
      <w:tr w:rsidR="00B2280F" w:rsidRPr="00584005" w:rsidTr="00053AA9">
        <w:trPr>
          <w:trHeight w:val="20"/>
          <w:jc w:val="center"/>
        </w:trPr>
        <w:tc>
          <w:tcPr>
            <w:tcW w:w="2203" w:type="dxa"/>
            <w:vAlign w:val="center"/>
          </w:tcPr>
          <w:p w:rsidR="00B2280F" w:rsidRPr="00584005" w:rsidRDefault="00B2280F" w:rsidP="000561B1">
            <w:pPr>
              <w:pStyle w:val="TableText"/>
            </w:pPr>
            <w:r w:rsidRPr="00584005">
              <w:t>Haines</w:t>
            </w:r>
          </w:p>
        </w:tc>
        <w:tc>
          <w:tcPr>
            <w:tcW w:w="1820" w:type="dxa"/>
            <w:vAlign w:val="center"/>
          </w:tcPr>
          <w:p w:rsidR="00B2280F" w:rsidRPr="00584005" w:rsidRDefault="00B2280F" w:rsidP="000561B1">
            <w:pPr>
              <w:pStyle w:val="TableText"/>
            </w:pPr>
            <w:r w:rsidRPr="00584005">
              <w:t>NONE</w:t>
            </w:r>
          </w:p>
        </w:tc>
        <w:tc>
          <w:tcPr>
            <w:tcW w:w="1820" w:type="dxa"/>
            <w:vAlign w:val="center"/>
          </w:tcPr>
          <w:p w:rsidR="00B2280F" w:rsidRPr="00584005" w:rsidRDefault="00B2280F" w:rsidP="000561B1">
            <w:pPr>
              <w:pStyle w:val="TableText"/>
            </w:pPr>
            <w:r w:rsidRPr="00584005">
              <w:t>POS</w:t>
            </w:r>
          </w:p>
        </w:tc>
        <w:tc>
          <w:tcPr>
            <w:tcW w:w="2664" w:type="dxa"/>
            <w:vAlign w:val="center"/>
          </w:tcPr>
          <w:p w:rsidR="00B2280F" w:rsidRPr="00584005" w:rsidRDefault="00B2280F" w:rsidP="000561B1">
            <w:pPr>
              <w:pStyle w:val="TableText"/>
            </w:pPr>
            <w:r w:rsidRPr="00584005">
              <w:t>POS</w:t>
            </w:r>
          </w:p>
        </w:tc>
      </w:tr>
      <w:tr w:rsidR="00B2280F" w:rsidRPr="00584005" w:rsidTr="00053AA9">
        <w:trPr>
          <w:trHeight w:val="20"/>
          <w:jc w:val="center"/>
        </w:trPr>
        <w:tc>
          <w:tcPr>
            <w:tcW w:w="2203" w:type="dxa"/>
            <w:vAlign w:val="center"/>
          </w:tcPr>
          <w:p w:rsidR="00B2280F" w:rsidRPr="00584005" w:rsidRDefault="00B2280F" w:rsidP="000561B1">
            <w:pPr>
              <w:pStyle w:val="TableText"/>
            </w:pPr>
            <w:r w:rsidRPr="00584005">
              <w:t>Hamilton</w:t>
            </w:r>
          </w:p>
        </w:tc>
        <w:tc>
          <w:tcPr>
            <w:tcW w:w="1820" w:type="dxa"/>
            <w:vAlign w:val="center"/>
          </w:tcPr>
          <w:p w:rsidR="00B2280F" w:rsidRPr="00584005" w:rsidRDefault="00B2280F" w:rsidP="000561B1">
            <w:pPr>
              <w:pStyle w:val="TableText"/>
            </w:pPr>
            <w:r w:rsidRPr="00584005">
              <w:t>NONE</w:t>
            </w:r>
          </w:p>
        </w:tc>
        <w:tc>
          <w:tcPr>
            <w:tcW w:w="1820" w:type="dxa"/>
            <w:vAlign w:val="center"/>
          </w:tcPr>
          <w:p w:rsidR="00B2280F" w:rsidRPr="00584005" w:rsidRDefault="00B2280F" w:rsidP="000561B1">
            <w:pPr>
              <w:pStyle w:val="TableText"/>
            </w:pPr>
            <w:r w:rsidRPr="00584005">
              <w:t>NONE</w:t>
            </w:r>
          </w:p>
        </w:tc>
        <w:tc>
          <w:tcPr>
            <w:tcW w:w="2664" w:type="dxa"/>
            <w:vAlign w:val="center"/>
          </w:tcPr>
          <w:p w:rsidR="00B2280F" w:rsidRPr="00584005" w:rsidRDefault="00B2280F" w:rsidP="000561B1">
            <w:pPr>
              <w:pStyle w:val="TableText"/>
            </w:pPr>
            <w:r w:rsidRPr="00584005">
              <w:t>NONE</w:t>
            </w:r>
          </w:p>
        </w:tc>
      </w:tr>
      <w:tr w:rsidR="00B2280F" w:rsidRPr="00584005" w:rsidTr="00053AA9">
        <w:trPr>
          <w:trHeight w:val="20"/>
          <w:jc w:val="center"/>
        </w:trPr>
        <w:tc>
          <w:tcPr>
            <w:tcW w:w="2203" w:type="dxa"/>
            <w:vAlign w:val="center"/>
          </w:tcPr>
          <w:p w:rsidR="00B2280F" w:rsidRPr="00584005" w:rsidRDefault="00B2280F" w:rsidP="000561B1">
            <w:pPr>
              <w:pStyle w:val="TableText"/>
            </w:pPr>
            <w:r w:rsidRPr="00584005">
              <w:t>Hartridge</w:t>
            </w:r>
          </w:p>
        </w:tc>
        <w:tc>
          <w:tcPr>
            <w:tcW w:w="1820" w:type="dxa"/>
            <w:vAlign w:val="center"/>
          </w:tcPr>
          <w:p w:rsidR="00B2280F" w:rsidRPr="00584005" w:rsidRDefault="00B2280F" w:rsidP="000561B1">
            <w:pPr>
              <w:pStyle w:val="TableText"/>
            </w:pPr>
            <w:r w:rsidRPr="00584005">
              <w:t>ID</w:t>
            </w:r>
          </w:p>
        </w:tc>
        <w:tc>
          <w:tcPr>
            <w:tcW w:w="1820" w:type="dxa"/>
            <w:vAlign w:val="center"/>
          </w:tcPr>
          <w:p w:rsidR="00B2280F" w:rsidRPr="00584005" w:rsidRDefault="00B2280F" w:rsidP="000561B1">
            <w:pPr>
              <w:pStyle w:val="TableText"/>
            </w:pPr>
            <w:r w:rsidRPr="00584005">
              <w:t>ID</w:t>
            </w:r>
          </w:p>
        </w:tc>
        <w:tc>
          <w:tcPr>
            <w:tcW w:w="2664" w:type="dxa"/>
            <w:vAlign w:val="center"/>
          </w:tcPr>
          <w:p w:rsidR="00B2280F" w:rsidRPr="00584005" w:rsidRDefault="00B2280F" w:rsidP="000561B1">
            <w:pPr>
              <w:pStyle w:val="TableText"/>
            </w:pPr>
            <w:r w:rsidRPr="00584005">
              <w:t>ID</w:t>
            </w:r>
          </w:p>
        </w:tc>
      </w:tr>
      <w:tr w:rsidR="00B2280F" w:rsidRPr="00584005" w:rsidTr="00053AA9">
        <w:trPr>
          <w:trHeight w:val="20"/>
          <w:jc w:val="center"/>
        </w:trPr>
        <w:tc>
          <w:tcPr>
            <w:tcW w:w="2203" w:type="dxa"/>
            <w:vAlign w:val="center"/>
          </w:tcPr>
          <w:p w:rsidR="00B2280F" w:rsidRPr="00584005" w:rsidRDefault="00B2280F" w:rsidP="000561B1">
            <w:pPr>
              <w:pStyle w:val="TableText"/>
            </w:pPr>
            <w:r w:rsidRPr="00584005">
              <w:t>Henry</w:t>
            </w:r>
          </w:p>
        </w:tc>
        <w:tc>
          <w:tcPr>
            <w:tcW w:w="1820" w:type="dxa"/>
            <w:vAlign w:val="center"/>
          </w:tcPr>
          <w:p w:rsidR="00B2280F" w:rsidRPr="00584005" w:rsidRDefault="00B2280F" w:rsidP="000561B1">
            <w:pPr>
              <w:pStyle w:val="TableText"/>
            </w:pPr>
            <w:r w:rsidRPr="00584005">
              <w:t>NEG</w:t>
            </w:r>
          </w:p>
        </w:tc>
        <w:tc>
          <w:tcPr>
            <w:tcW w:w="1820" w:type="dxa"/>
            <w:vAlign w:val="center"/>
          </w:tcPr>
          <w:p w:rsidR="00B2280F" w:rsidRPr="00584005" w:rsidRDefault="00B2280F" w:rsidP="000561B1">
            <w:pPr>
              <w:pStyle w:val="TableText"/>
            </w:pPr>
            <w:r w:rsidRPr="00584005">
              <w:t>POS</w:t>
            </w:r>
          </w:p>
        </w:tc>
        <w:tc>
          <w:tcPr>
            <w:tcW w:w="2664" w:type="dxa"/>
            <w:vAlign w:val="center"/>
          </w:tcPr>
          <w:p w:rsidR="00B2280F" w:rsidRPr="00584005" w:rsidRDefault="00B2280F" w:rsidP="000561B1">
            <w:pPr>
              <w:pStyle w:val="TableText"/>
            </w:pPr>
            <w:r w:rsidRPr="00584005">
              <w:t>NONE</w:t>
            </w:r>
          </w:p>
        </w:tc>
      </w:tr>
      <w:tr w:rsidR="00B2280F" w:rsidRPr="00584005" w:rsidTr="00053AA9">
        <w:trPr>
          <w:trHeight w:val="20"/>
          <w:jc w:val="center"/>
        </w:trPr>
        <w:tc>
          <w:tcPr>
            <w:tcW w:w="2203" w:type="dxa"/>
            <w:vAlign w:val="center"/>
          </w:tcPr>
          <w:p w:rsidR="00B2280F" w:rsidRPr="00584005" w:rsidRDefault="00B2280F" w:rsidP="000561B1">
            <w:pPr>
              <w:pStyle w:val="TableText"/>
            </w:pPr>
            <w:r w:rsidRPr="00584005">
              <w:t>Howard</w:t>
            </w:r>
          </w:p>
        </w:tc>
        <w:tc>
          <w:tcPr>
            <w:tcW w:w="1820" w:type="dxa"/>
            <w:vAlign w:val="center"/>
          </w:tcPr>
          <w:p w:rsidR="00B2280F" w:rsidRPr="00584005" w:rsidRDefault="00B2280F" w:rsidP="000561B1">
            <w:pPr>
              <w:pStyle w:val="TableText"/>
            </w:pPr>
            <w:r w:rsidRPr="00584005">
              <w:t>NEG</w:t>
            </w:r>
          </w:p>
        </w:tc>
        <w:tc>
          <w:tcPr>
            <w:tcW w:w="1820" w:type="dxa"/>
            <w:vAlign w:val="center"/>
          </w:tcPr>
          <w:p w:rsidR="00B2280F" w:rsidRPr="00584005" w:rsidRDefault="00B2280F" w:rsidP="000561B1">
            <w:pPr>
              <w:pStyle w:val="TableText"/>
            </w:pPr>
            <w:r w:rsidRPr="00584005">
              <w:t>NONE</w:t>
            </w:r>
          </w:p>
        </w:tc>
        <w:tc>
          <w:tcPr>
            <w:tcW w:w="2664" w:type="dxa"/>
            <w:vAlign w:val="center"/>
          </w:tcPr>
          <w:p w:rsidR="00B2280F" w:rsidRPr="00584005" w:rsidRDefault="00B2280F" w:rsidP="000561B1">
            <w:pPr>
              <w:pStyle w:val="TableText"/>
            </w:pPr>
            <w:r w:rsidRPr="00584005">
              <w:t>NEG*</w:t>
            </w:r>
          </w:p>
        </w:tc>
      </w:tr>
      <w:tr w:rsidR="00B2280F" w:rsidRPr="00584005" w:rsidTr="00053AA9">
        <w:trPr>
          <w:trHeight w:val="20"/>
          <w:jc w:val="center"/>
        </w:trPr>
        <w:tc>
          <w:tcPr>
            <w:tcW w:w="2203" w:type="dxa"/>
            <w:vAlign w:val="center"/>
          </w:tcPr>
          <w:p w:rsidR="00B2280F" w:rsidRPr="00584005" w:rsidRDefault="00B2280F" w:rsidP="000561B1">
            <w:pPr>
              <w:pStyle w:val="TableText"/>
            </w:pPr>
            <w:r w:rsidRPr="00584005">
              <w:t>Idylwild</w:t>
            </w:r>
          </w:p>
        </w:tc>
        <w:tc>
          <w:tcPr>
            <w:tcW w:w="1820" w:type="dxa"/>
            <w:vAlign w:val="center"/>
          </w:tcPr>
          <w:p w:rsidR="00B2280F" w:rsidRPr="00584005" w:rsidRDefault="00B2280F" w:rsidP="000561B1">
            <w:pPr>
              <w:pStyle w:val="TableText"/>
            </w:pPr>
            <w:r w:rsidRPr="00584005">
              <w:t>ID</w:t>
            </w:r>
          </w:p>
        </w:tc>
        <w:tc>
          <w:tcPr>
            <w:tcW w:w="1820" w:type="dxa"/>
            <w:vAlign w:val="center"/>
          </w:tcPr>
          <w:p w:rsidR="00B2280F" w:rsidRPr="00584005" w:rsidRDefault="00B2280F" w:rsidP="000561B1">
            <w:pPr>
              <w:pStyle w:val="TableText"/>
            </w:pPr>
            <w:r w:rsidRPr="00584005">
              <w:t>ID</w:t>
            </w:r>
          </w:p>
        </w:tc>
        <w:tc>
          <w:tcPr>
            <w:tcW w:w="2664" w:type="dxa"/>
            <w:vAlign w:val="center"/>
          </w:tcPr>
          <w:p w:rsidR="00B2280F" w:rsidRPr="00584005" w:rsidRDefault="00B2280F" w:rsidP="000561B1">
            <w:pPr>
              <w:pStyle w:val="TableText"/>
            </w:pPr>
            <w:r w:rsidRPr="00584005">
              <w:t>ID</w:t>
            </w:r>
          </w:p>
        </w:tc>
      </w:tr>
      <w:tr w:rsidR="00B2280F" w:rsidRPr="00584005" w:rsidTr="00053AA9">
        <w:trPr>
          <w:trHeight w:val="20"/>
          <w:jc w:val="center"/>
        </w:trPr>
        <w:tc>
          <w:tcPr>
            <w:tcW w:w="2203" w:type="dxa"/>
            <w:vAlign w:val="center"/>
          </w:tcPr>
          <w:p w:rsidR="00B2280F" w:rsidRPr="00584005" w:rsidRDefault="00B2280F" w:rsidP="000561B1">
            <w:pPr>
              <w:pStyle w:val="TableText"/>
            </w:pPr>
            <w:r w:rsidRPr="00584005">
              <w:t>Jessie</w:t>
            </w:r>
          </w:p>
        </w:tc>
        <w:tc>
          <w:tcPr>
            <w:tcW w:w="1820" w:type="dxa"/>
            <w:vAlign w:val="center"/>
          </w:tcPr>
          <w:p w:rsidR="00B2280F" w:rsidRPr="00584005" w:rsidRDefault="00B2280F" w:rsidP="000561B1">
            <w:pPr>
              <w:pStyle w:val="TableText"/>
            </w:pPr>
            <w:r w:rsidRPr="00584005">
              <w:t>ID</w:t>
            </w:r>
          </w:p>
        </w:tc>
        <w:tc>
          <w:tcPr>
            <w:tcW w:w="1820" w:type="dxa"/>
            <w:vAlign w:val="center"/>
          </w:tcPr>
          <w:p w:rsidR="00B2280F" w:rsidRPr="00584005" w:rsidRDefault="00B2280F" w:rsidP="000561B1">
            <w:pPr>
              <w:pStyle w:val="TableText"/>
            </w:pPr>
            <w:r w:rsidRPr="00584005">
              <w:t>ID</w:t>
            </w:r>
          </w:p>
        </w:tc>
        <w:tc>
          <w:tcPr>
            <w:tcW w:w="2664" w:type="dxa"/>
            <w:vAlign w:val="center"/>
          </w:tcPr>
          <w:p w:rsidR="00B2280F" w:rsidRPr="00584005" w:rsidRDefault="00B2280F" w:rsidP="000561B1">
            <w:pPr>
              <w:pStyle w:val="TableText"/>
            </w:pPr>
            <w:r w:rsidRPr="00584005">
              <w:t>ID</w:t>
            </w:r>
          </w:p>
        </w:tc>
      </w:tr>
      <w:tr w:rsidR="00B2280F" w:rsidRPr="00584005" w:rsidTr="00053AA9">
        <w:trPr>
          <w:trHeight w:val="20"/>
          <w:jc w:val="center"/>
        </w:trPr>
        <w:tc>
          <w:tcPr>
            <w:tcW w:w="2203" w:type="dxa"/>
            <w:vAlign w:val="center"/>
          </w:tcPr>
          <w:p w:rsidR="00B2280F" w:rsidRPr="00584005" w:rsidRDefault="00B2280F" w:rsidP="000561B1">
            <w:pPr>
              <w:pStyle w:val="TableText"/>
            </w:pPr>
            <w:r w:rsidRPr="00584005">
              <w:t>Lulu</w:t>
            </w:r>
          </w:p>
        </w:tc>
        <w:tc>
          <w:tcPr>
            <w:tcW w:w="1820" w:type="dxa"/>
            <w:vAlign w:val="center"/>
          </w:tcPr>
          <w:p w:rsidR="00B2280F" w:rsidRPr="00584005" w:rsidRDefault="00B2280F" w:rsidP="000561B1">
            <w:pPr>
              <w:pStyle w:val="TableText"/>
            </w:pPr>
            <w:r w:rsidRPr="00584005">
              <w:t>NONE</w:t>
            </w:r>
          </w:p>
        </w:tc>
        <w:tc>
          <w:tcPr>
            <w:tcW w:w="1820" w:type="dxa"/>
            <w:vAlign w:val="center"/>
          </w:tcPr>
          <w:p w:rsidR="00B2280F" w:rsidRPr="00584005" w:rsidRDefault="00B2280F" w:rsidP="000561B1">
            <w:pPr>
              <w:pStyle w:val="TableText"/>
            </w:pPr>
            <w:r w:rsidRPr="00584005">
              <w:t>NEG</w:t>
            </w:r>
          </w:p>
        </w:tc>
        <w:tc>
          <w:tcPr>
            <w:tcW w:w="2664" w:type="dxa"/>
            <w:vAlign w:val="center"/>
          </w:tcPr>
          <w:p w:rsidR="00B2280F" w:rsidRPr="00584005" w:rsidRDefault="00B2280F" w:rsidP="000561B1">
            <w:pPr>
              <w:pStyle w:val="TableText"/>
            </w:pPr>
            <w:r w:rsidRPr="00584005">
              <w:t>NEG</w:t>
            </w:r>
          </w:p>
        </w:tc>
      </w:tr>
      <w:tr w:rsidR="00B2280F" w:rsidRPr="00584005" w:rsidTr="00053AA9">
        <w:trPr>
          <w:trHeight w:val="20"/>
          <w:jc w:val="center"/>
        </w:trPr>
        <w:tc>
          <w:tcPr>
            <w:tcW w:w="2203" w:type="dxa"/>
            <w:vAlign w:val="center"/>
          </w:tcPr>
          <w:p w:rsidR="00B2280F" w:rsidRPr="00584005" w:rsidRDefault="00B2280F" w:rsidP="000561B1">
            <w:pPr>
              <w:pStyle w:val="TableText"/>
            </w:pPr>
            <w:r w:rsidRPr="00584005">
              <w:t>Mariana</w:t>
            </w:r>
          </w:p>
        </w:tc>
        <w:tc>
          <w:tcPr>
            <w:tcW w:w="1820" w:type="dxa"/>
            <w:vAlign w:val="center"/>
          </w:tcPr>
          <w:p w:rsidR="00B2280F" w:rsidRPr="00584005" w:rsidRDefault="00B2280F" w:rsidP="000561B1">
            <w:pPr>
              <w:pStyle w:val="TableText"/>
            </w:pPr>
            <w:r w:rsidRPr="00584005">
              <w:t>ID</w:t>
            </w:r>
          </w:p>
        </w:tc>
        <w:tc>
          <w:tcPr>
            <w:tcW w:w="1820" w:type="dxa"/>
            <w:vAlign w:val="center"/>
          </w:tcPr>
          <w:p w:rsidR="00B2280F" w:rsidRPr="00584005" w:rsidRDefault="00B2280F" w:rsidP="000561B1">
            <w:pPr>
              <w:pStyle w:val="TableText"/>
            </w:pPr>
            <w:r w:rsidRPr="00584005">
              <w:t>ID</w:t>
            </w:r>
          </w:p>
        </w:tc>
        <w:tc>
          <w:tcPr>
            <w:tcW w:w="2664" w:type="dxa"/>
            <w:vAlign w:val="center"/>
          </w:tcPr>
          <w:p w:rsidR="00B2280F" w:rsidRPr="00584005" w:rsidRDefault="00B2280F" w:rsidP="000561B1">
            <w:pPr>
              <w:pStyle w:val="TableText"/>
            </w:pPr>
            <w:r w:rsidRPr="00584005">
              <w:t>ID</w:t>
            </w:r>
          </w:p>
        </w:tc>
      </w:tr>
      <w:tr w:rsidR="00B2280F" w:rsidRPr="00584005" w:rsidTr="00053AA9">
        <w:trPr>
          <w:trHeight w:val="20"/>
          <w:jc w:val="center"/>
        </w:trPr>
        <w:tc>
          <w:tcPr>
            <w:tcW w:w="2203" w:type="dxa"/>
            <w:vAlign w:val="center"/>
          </w:tcPr>
          <w:p w:rsidR="00B2280F" w:rsidRPr="00584005" w:rsidRDefault="00B2280F" w:rsidP="000561B1">
            <w:pPr>
              <w:pStyle w:val="TableText"/>
            </w:pPr>
            <w:r w:rsidRPr="00584005">
              <w:t>May</w:t>
            </w:r>
          </w:p>
        </w:tc>
        <w:tc>
          <w:tcPr>
            <w:tcW w:w="1820" w:type="dxa"/>
            <w:vAlign w:val="center"/>
          </w:tcPr>
          <w:p w:rsidR="00B2280F" w:rsidRPr="00584005" w:rsidRDefault="00B2280F" w:rsidP="000561B1">
            <w:pPr>
              <w:pStyle w:val="TableText"/>
            </w:pPr>
            <w:r w:rsidRPr="00584005">
              <w:t>NONE</w:t>
            </w:r>
          </w:p>
        </w:tc>
        <w:tc>
          <w:tcPr>
            <w:tcW w:w="1820" w:type="dxa"/>
            <w:vAlign w:val="center"/>
          </w:tcPr>
          <w:p w:rsidR="00B2280F" w:rsidRPr="00584005" w:rsidRDefault="00B2280F" w:rsidP="000561B1">
            <w:pPr>
              <w:pStyle w:val="TableText"/>
            </w:pPr>
            <w:r w:rsidRPr="00584005">
              <w:t>NEG</w:t>
            </w:r>
          </w:p>
        </w:tc>
        <w:tc>
          <w:tcPr>
            <w:tcW w:w="2664" w:type="dxa"/>
            <w:vAlign w:val="center"/>
          </w:tcPr>
          <w:p w:rsidR="00B2280F" w:rsidRPr="00584005" w:rsidRDefault="00B2280F" w:rsidP="000561B1">
            <w:pPr>
              <w:pStyle w:val="TableText"/>
            </w:pPr>
            <w:r w:rsidRPr="00584005">
              <w:t>NEG</w:t>
            </w:r>
          </w:p>
        </w:tc>
      </w:tr>
      <w:tr w:rsidR="00B2280F" w:rsidRPr="00584005" w:rsidTr="00053AA9">
        <w:trPr>
          <w:trHeight w:val="20"/>
          <w:jc w:val="center"/>
        </w:trPr>
        <w:tc>
          <w:tcPr>
            <w:tcW w:w="2203" w:type="dxa"/>
            <w:vAlign w:val="center"/>
          </w:tcPr>
          <w:p w:rsidR="00B2280F" w:rsidRPr="00584005" w:rsidRDefault="00B2280F" w:rsidP="000561B1">
            <w:pPr>
              <w:pStyle w:val="TableText"/>
            </w:pPr>
            <w:r w:rsidRPr="00584005">
              <w:t>Mirror</w:t>
            </w:r>
          </w:p>
        </w:tc>
        <w:tc>
          <w:tcPr>
            <w:tcW w:w="1820" w:type="dxa"/>
            <w:vAlign w:val="center"/>
          </w:tcPr>
          <w:p w:rsidR="00B2280F" w:rsidRPr="00584005" w:rsidRDefault="00B2280F" w:rsidP="000561B1">
            <w:pPr>
              <w:pStyle w:val="TableText"/>
            </w:pPr>
            <w:r w:rsidRPr="00584005">
              <w:t>NONE</w:t>
            </w:r>
          </w:p>
        </w:tc>
        <w:tc>
          <w:tcPr>
            <w:tcW w:w="1820" w:type="dxa"/>
            <w:vAlign w:val="center"/>
          </w:tcPr>
          <w:p w:rsidR="00B2280F" w:rsidRPr="00584005" w:rsidRDefault="00B2280F" w:rsidP="000561B1">
            <w:pPr>
              <w:pStyle w:val="TableText"/>
            </w:pPr>
            <w:r w:rsidRPr="00584005">
              <w:t>NONE</w:t>
            </w:r>
          </w:p>
        </w:tc>
        <w:tc>
          <w:tcPr>
            <w:tcW w:w="2664" w:type="dxa"/>
            <w:vAlign w:val="center"/>
          </w:tcPr>
          <w:p w:rsidR="00B2280F" w:rsidRPr="00584005" w:rsidRDefault="00B2280F" w:rsidP="000561B1">
            <w:pPr>
              <w:pStyle w:val="TableText"/>
            </w:pPr>
            <w:r w:rsidRPr="00584005">
              <w:t>NONE</w:t>
            </w:r>
          </w:p>
        </w:tc>
      </w:tr>
      <w:tr w:rsidR="00B2280F" w:rsidRPr="00584005" w:rsidTr="00053AA9">
        <w:trPr>
          <w:trHeight w:val="20"/>
          <w:jc w:val="center"/>
        </w:trPr>
        <w:tc>
          <w:tcPr>
            <w:tcW w:w="2203" w:type="dxa"/>
            <w:vAlign w:val="center"/>
          </w:tcPr>
          <w:p w:rsidR="00B2280F" w:rsidRPr="00584005" w:rsidRDefault="00B2280F" w:rsidP="000561B1">
            <w:pPr>
              <w:pStyle w:val="TableText"/>
            </w:pPr>
            <w:r w:rsidRPr="00584005">
              <w:t>Rochelle</w:t>
            </w:r>
          </w:p>
        </w:tc>
        <w:tc>
          <w:tcPr>
            <w:tcW w:w="1820" w:type="dxa"/>
            <w:vAlign w:val="center"/>
          </w:tcPr>
          <w:p w:rsidR="00B2280F" w:rsidRPr="00584005" w:rsidRDefault="00B2280F" w:rsidP="000561B1">
            <w:pPr>
              <w:pStyle w:val="TableText"/>
            </w:pPr>
            <w:r w:rsidRPr="00584005">
              <w:t>NONE</w:t>
            </w:r>
          </w:p>
        </w:tc>
        <w:tc>
          <w:tcPr>
            <w:tcW w:w="1820" w:type="dxa"/>
            <w:vAlign w:val="center"/>
          </w:tcPr>
          <w:p w:rsidR="00B2280F" w:rsidRPr="00584005" w:rsidRDefault="00B2280F" w:rsidP="000561B1">
            <w:pPr>
              <w:pStyle w:val="TableText"/>
            </w:pPr>
            <w:r w:rsidRPr="00584005">
              <w:t>NONE</w:t>
            </w:r>
          </w:p>
        </w:tc>
        <w:tc>
          <w:tcPr>
            <w:tcW w:w="2664" w:type="dxa"/>
            <w:vAlign w:val="center"/>
          </w:tcPr>
          <w:p w:rsidR="00B2280F" w:rsidRPr="00584005" w:rsidRDefault="00B2280F" w:rsidP="000561B1">
            <w:pPr>
              <w:pStyle w:val="TableText"/>
            </w:pPr>
            <w:r w:rsidRPr="00584005">
              <w:t>NONE</w:t>
            </w:r>
          </w:p>
        </w:tc>
      </w:tr>
      <w:tr w:rsidR="00B2280F" w:rsidRPr="00584005" w:rsidTr="00053AA9">
        <w:trPr>
          <w:trHeight w:val="20"/>
          <w:jc w:val="center"/>
        </w:trPr>
        <w:tc>
          <w:tcPr>
            <w:tcW w:w="2203" w:type="dxa"/>
            <w:vAlign w:val="center"/>
          </w:tcPr>
          <w:p w:rsidR="00B2280F" w:rsidRPr="00584005" w:rsidRDefault="00B2280F" w:rsidP="000561B1">
            <w:pPr>
              <w:pStyle w:val="TableText"/>
            </w:pPr>
            <w:r w:rsidRPr="00584005">
              <w:t>Roy</w:t>
            </w:r>
          </w:p>
        </w:tc>
        <w:tc>
          <w:tcPr>
            <w:tcW w:w="1820" w:type="dxa"/>
            <w:vAlign w:val="center"/>
          </w:tcPr>
          <w:p w:rsidR="00B2280F" w:rsidRPr="00584005" w:rsidRDefault="00B2280F" w:rsidP="000561B1">
            <w:pPr>
              <w:pStyle w:val="TableText"/>
            </w:pPr>
            <w:r w:rsidRPr="00584005">
              <w:t>ID</w:t>
            </w:r>
          </w:p>
        </w:tc>
        <w:tc>
          <w:tcPr>
            <w:tcW w:w="1820" w:type="dxa"/>
            <w:vAlign w:val="center"/>
          </w:tcPr>
          <w:p w:rsidR="00B2280F" w:rsidRPr="00584005" w:rsidRDefault="00B2280F" w:rsidP="000561B1">
            <w:pPr>
              <w:pStyle w:val="TableText"/>
            </w:pPr>
            <w:r w:rsidRPr="00584005">
              <w:t>ID</w:t>
            </w:r>
          </w:p>
        </w:tc>
        <w:tc>
          <w:tcPr>
            <w:tcW w:w="2664" w:type="dxa"/>
            <w:vAlign w:val="center"/>
          </w:tcPr>
          <w:p w:rsidR="00B2280F" w:rsidRPr="00584005" w:rsidRDefault="00B2280F" w:rsidP="000561B1">
            <w:pPr>
              <w:pStyle w:val="TableText"/>
            </w:pPr>
            <w:r w:rsidRPr="00584005">
              <w:t>ID</w:t>
            </w:r>
          </w:p>
        </w:tc>
      </w:tr>
      <w:tr w:rsidR="00B2280F" w:rsidRPr="00584005" w:rsidTr="00053AA9">
        <w:trPr>
          <w:trHeight w:val="20"/>
          <w:jc w:val="center"/>
        </w:trPr>
        <w:tc>
          <w:tcPr>
            <w:tcW w:w="2203" w:type="dxa"/>
            <w:vAlign w:val="center"/>
          </w:tcPr>
          <w:p w:rsidR="00B2280F" w:rsidRPr="00584005" w:rsidRDefault="00B2280F" w:rsidP="000561B1">
            <w:pPr>
              <w:pStyle w:val="TableText"/>
            </w:pPr>
            <w:r w:rsidRPr="00584005">
              <w:t>Smart</w:t>
            </w:r>
          </w:p>
        </w:tc>
        <w:tc>
          <w:tcPr>
            <w:tcW w:w="1820" w:type="dxa"/>
            <w:vAlign w:val="center"/>
          </w:tcPr>
          <w:p w:rsidR="00B2280F" w:rsidRPr="00584005" w:rsidRDefault="00B2280F" w:rsidP="000561B1">
            <w:pPr>
              <w:pStyle w:val="TableText"/>
            </w:pPr>
            <w:r w:rsidRPr="00584005">
              <w:t>NONE</w:t>
            </w:r>
          </w:p>
        </w:tc>
        <w:tc>
          <w:tcPr>
            <w:tcW w:w="1820" w:type="dxa"/>
            <w:vAlign w:val="center"/>
          </w:tcPr>
          <w:p w:rsidR="00B2280F" w:rsidRPr="00584005" w:rsidRDefault="00B2280F" w:rsidP="000561B1">
            <w:pPr>
              <w:pStyle w:val="TableText"/>
            </w:pPr>
            <w:r w:rsidRPr="00584005">
              <w:t>POS</w:t>
            </w:r>
          </w:p>
        </w:tc>
        <w:tc>
          <w:tcPr>
            <w:tcW w:w="2664" w:type="dxa"/>
            <w:vAlign w:val="center"/>
          </w:tcPr>
          <w:p w:rsidR="00B2280F" w:rsidRPr="00584005" w:rsidRDefault="00B2280F" w:rsidP="000561B1">
            <w:pPr>
              <w:pStyle w:val="TableText"/>
            </w:pPr>
            <w:r w:rsidRPr="00584005">
              <w:t>NONE</w:t>
            </w:r>
          </w:p>
        </w:tc>
      </w:tr>
      <w:tr w:rsidR="00B2280F" w:rsidRPr="00584005" w:rsidTr="00053AA9">
        <w:trPr>
          <w:trHeight w:val="20"/>
          <w:jc w:val="center"/>
        </w:trPr>
        <w:tc>
          <w:tcPr>
            <w:tcW w:w="2203" w:type="dxa"/>
            <w:vAlign w:val="center"/>
          </w:tcPr>
          <w:p w:rsidR="00B2280F" w:rsidRPr="00584005" w:rsidRDefault="00B2280F" w:rsidP="000561B1">
            <w:pPr>
              <w:pStyle w:val="TableText"/>
            </w:pPr>
            <w:r w:rsidRPr="00584005">
              <w:t>Shipp</w:t>
            </w:r>
          </w:p>
        </w:tc>
        <w:tc>
          <w:tcPr>
            <w:tcW w:w="1820" w:type="dxa"/>
            <w:vAlign w:val="center"/>
          </w:tcPr>
          <w:p w:rsidR="00B2280F" w:rsidRPr="00584005" w:rsidRDefault="00B2280F" w:rsidP="000561B1">
            <w:pPr>
              <w:pStyle w:val="TableText"/>
            </w:pPr>
            <w:r w:rsidRPr="00584005">
              <w:t>NEG</w:t>
            </w:r>
          </w:p>
        </w:tc>
        <w:tc>
          <w:tcPr>
            <w:tcW w:w="1820" w:type="dxa"/>
            <w:vAlign w:val="center"/>
          </w:tcPr>
          <w:p w:rsidR="00B2280F" w:rsidRPr="00584005" w:rsidRDefault="00B2280F" w:rsidP="000561B1">
            <w:pPr>
              <w:pStyle w:val="TableText"/>
            </w:pPr>
            <w:r w:rsidRPr="00584005">
              <w:t>NEG</w:t>
            </w:r>
          </w:p>
        </w:tc>
        <w:tc>
          <w:tcPr>
            <w:tcW w:w="2664" w:type="dxa"/>
            <w:vAlign w:val="center"/>
          </w:tcPr>
          <w:p w:rsidR="00B2280F" w:rsidRPr="00584005" w:rsidRDefault="00B2280F" w:rsidP="000561B1">
            <w:pPr>
              <w:pStyle w:val="TableText"/>
            </w:pPr>
            <w:r w:rsidRPr="00584005">
              <w:t>NEG</w:t>
            </w:r>
          </w:p>
        </w:tc>
      </w:tr>
      <w:tr w:rsidR="00B2280F" w:rsidRPr="00584005" w:rsidTr="00053AA9">
        <w:trPr>
          <w:trHeight w:val="20"/>
          <w:jc w:val="center"/>
        </w:trPr>
        <w:tc>
          <w:tcPr>
            <w:tcW w:w="2203" w:type="dxa"/>
            <w:vAlign w:val="center"/>
          </w:tcPr>
          <w:p w:rsidR="00B2280F" w:rsidRPr="00584005" w:rsidRDefault="00B2280F" w:rsidP="000561B1">
            <w:pPr>
              <w:pStyle w:val="TableText"/>
            </w:pPr>
            <w:r w:rsidRPr="00584005">
              <w:t>Spring</w:t>
            </w:r>
          </w:p>
        </w:tc>
        <w:tc>
          <w:tcPr>
            <w:tcW w:w="1820" w:type="dxa"/>
            <w:vAlign w:val="center"/>
          </w:tcPr>
          <w:p w:rsidR="00B2280F" w:rsidRPr="00584005" w:rsidRDefault="00B2280F" w:rsidP="000561B1">
            <w:pPr>
              <w:pStyle w:val="TableText"/>
            </w:pPr>
            <w:r w:rsidRPr="00584005">
              <w:t>ID</w:t>
            </w:r>
          </w:p>
        </w:tc>
        <w:tc>
          <w:tcPr>
            <w:tcW w:w="1820" w:type="dxa"/>
            <w:vAlign w:val="center"/>
          </w:tcPr>
          <w:p w:rsidR="00B2280F" w:rsidRPr="00584005" w:rsidRDefault="00B2280F" w:rsidP="000561B1">
            <w:pPr>
              <w:pStyle w:val="TableText"/>
            </w:pPr>
            <w:r w:rsidRPr="00584005">
              <w:t>ID</w:t>
            </w:r>
          </w:p>
        </w:tc>
        <w:tc>
          <w:tcPr>
            <w:tcW w:w="2664" w:type="dxa"/>
            <w:vAlign w:val="center"/>
          </w:tcPr>
          <w:p w:rsidR="00B2280F" w:rsidRPr="00584005" w:rsidRDefault="00B2280F" w:rsidP="000561B1">
            <w:pPr>
              <w:pStyle w:val="TableText"/>
            </w:pPr>
            <w:r w:rsidRPr="00584005">
              <w:t>ID</w:t>
            </w:r>
          </w:p>
        </w:tc>
      </w:tr>
      <w:tr w:rsidR="00B2280F" w:rsidRPr="00584005" w:rsidTr="00053AA9">
        <w:trPr>
          <w:trHeight w:val="20"/>
          <w:jc w:val="center"/>
        </w:trPr>
        <w:tc>
          <w:tcPr>
            <w:tcW w:w="2203" w:type="dxa"/>
            <w:vAlign w:val="center"/>
          </w:tcPr>
          <w:p w:rsidR="00B2280F" w:rsidRPr="00584005" w:rsidRDefault="00B2280F" w:rsidP="000561B1">
            <w:pPr>
              <w:pStyle w:val="TableText"/>
            </w:pPr>
            <w:r w:rsidRPr="00584005">
              <w:t>Summit</w:t>
            </w:r>
          </w:p>
        </w:tc>
        <w:tc>
          <w:tcPr>
            <w:tcW w:w="1820" w:type="dxa"/>
            <w:vAlign w:val="center"/>
          </w:tcPr>
          <w:p w:rsidR="00B2280F" w:rsidRPr="00584005" w:rsidRDefault="00B2280F" w:rsidP="000561B1">
            <w:pPr>
              <w:pStyle w:val="TableText"/>
            </w:pPr>
            <w:r w:rsidRPr="00584005">
              <w:t>ID</w:t>
            </w:r>
          </w:p>
        </w:tc>
        <w:tc>
          <w:tcPr>
            <w:tcW w:w="1820" w:type="dxa"/>
            <w:vAlign w:val="center"/>
          </w:tcPr>
          <w:p w:rsidR="00B2280F" w:rsidRPr="00584005" w:rsidRDefault="00B2280F" w:rsidP="000561B1">
            <w:pPr>
              <w:pStyle w:val="TableText"/>
            </w:pPr>
            <w:r w:rsidRPr="00584005">
              <w:t>ID</w:t>
            </w:r>
          </w:p>
        </w:tc>
        <w:tc>
          <w:tcPr>
            <w:tcW w:w="2664" w:type="dxa"/>
            <w:vAlign w:val="center"/>
          </w:tcPr>
          <w:p w:rsidR="00B2280F" w:rsidRPr="00584005" w:rsidRDefault="00B2280F" w:rsidP="000561B1">
            <w:pPr>
              <w:pStyle w:val="TableText"/>
            </w:pPr>
            <w:r w:rsidRPr="00584005">
              <w:t>ID</w:t>
            </w:r>
          </w:p>
        </w:tc>
      </w:tr>
      <w:tr w:rsidR="00B2280F" w:rsidRPr="00584005" w:rsidTr="00053AA9">
        <w:trPr>
          <w:trHeight w:val="20"/>
          <w:jc w:val="center"/>
        </w:trPr>
        <w:tc>
          <w:tcPr>
            <w:tcW w:w="2203" w:type="dxa"/>
            <w:vAlign w:val="center"/>
          </w:tcPr>
          <w:p w:rsidR="00B2280F" w:rsidRPr="00584005" w:rsidRDefault="00B2280F" w:rsidP="000561B1">
            <w:pPr>
              <w:pStyle w:val="TableText"/>
            </w:pPr>
            <w:r w:rsidRPr="00584005">
              <w:t>Winterset</w:t>
            </w:r>
          </w:p>
        </w:tc>
        <w:tc>
          <w:tcPr>
            <w:tcW w:w="1820" w:type="dxa"/>
            <w:vAlign w:val="center"/>
          </w:tcPr>
          <w:p w:rsidR="00B2280F" w:rsidRPr="00584005" w:rsidRDefault="00B2280F" w:rsidP="000561B1">
            <w:pPr>
              <w:pStyle w:val="TableText"/>
            </w:pPr>
            <w:r w:rsidRPr="00584005">
              <w:t>ID</w:t>
            </w:r>
          </w:p>
        </w:tc>
        <w:tc>
          <w:tcPr>
            <w:tcW w:w="1820" w:type="dxa"/>
            <w:vAlign w:val="center"/>
          </w:tcPr>
          <w:p w:rsidR="00B2280F" w:rsidRPr="00584005" w:rsidRDefault="00B2280F" w:rsidP="000561B1">
            <w:pPr>
              <w:pStyle w:val="TableText"/>
            </w:pPr>
            <w:r w:rsidRPr="00584005">
              <w:t>ID</w:t>
            </w:r>
          </w:p>
        </w:tc>
        <w:tc>
          <w:tcPr>
            <w:tcW w:w="2664" w:type="dxa"/>
            <w:vAlign w:val="center"/>
          </w:tcPr>
          <w:p w:rsidR="00B2280F" w:rsidRPr="00584005" w:rsidRDefault="00B2280F" w:rsidP="000561B1">
            <w:pPr>
              <w:pStyle w:val="TableText"/>
            </w:pPr>
            <w:r w:rsidRPr="00584005">
              <w:t>ID</w:t>
            </w:r>
          </w:p>
        </w:tc>
      </w:tr>
      <w:tr w:rsidR="00B2280F" w:rsidRPr="00584005" w:rsidTr="00053AA9">
        <w:trPr>
          <w:trHeight w:val="20"/>
          <w:jc w:val="center"/>
        </w:trPr>
        <w:tc>
          <w:tcPr>
            <w:tcW w:w="8507" w:type="dxa"/>
            <w:gridSpan w:val="4"/>
            <w:vAlign w:val="center"/>
          </w:tcPr>
          <w:p w:rsidR="00B2280F" w:rsidRPr="00053AA9" w:rsidRDefault="00B2280F" w:rsidP="000561B1">
            <w:pPr>
              <w:pStyle w:val="TableText"/>
              <w:rPr>
                <w:sz w:val="16"/>
                <w:szCs w:val="16"/>
              </w:rPr>
            </w:pPr>
            <w:r w:rsidRPr="00053AA9">
              <w:rPr>
                <w:sz w:val="16"/>
                <w:szCs w:val="16"/>
              </w:rPr>
              <w:t>“NEG” = inverse relationship found.  “NEG*” = inverse relationship found with evidence of nitrogen fixation.  “POS” = positive relationship found.  “NONE” = no significant relationship found.  “ID” = insufficient data for analysis</w:t>
            </w:r>
          </w:p>
        </w:tc>
      </w:tr>
    </w:tbl>
    <w:p w:rsidR="00B2280F" w:rsidRDefault="00B2280F" w:rsidP="007F1F5A">
      <w:pPr>
        <w:pStyle w:val="BodySA"/>
      </w:pPr>
      <w:r w:rsidRPr="00584005">
        <w:t>These results show that insufficient data exist for most lakes to determine the relationships, if any, between lake levels and water quality.  For those lakes where sufficient data exist for both lake levels and water quality, the pattern of relationships between lake level and water quality are summarized below.</w:t>
      </w:r>
      <w:r>
        <w:t xml:space="preserve">  A point worth noting is that while results are shown only where statistically significant (p &lt; 0.05) linear relationships were found between chlorophyll-a and lake levels or nutrient concentrations and lake levels, the strength of these relationships was not particularly high.  For example, the highest r</w:t>
      </w:r>
      <w:r>
        <w:rPr>
          <w:vertAlign w:val="superscript"/>
        </w:rPr>
        <w:t>2</w:t>
      </w:r>
      <w:r>
        <w:t xml:space="preserve"> value for a chlorophyll-a : lake level relationship was 0.354 for Lake Shipp; 35 percent of the variation in chlorophyll-a levels in Lake Shipp could be explained by variation in lake levels.  In contrast, even though such a relationship was statistically significant (and therefore not likely due to chance alone) only 7 percent of the variation in levels of chlorophyll-a in Lake Conine was explained by variation in lake levels.  The relationships between lake levels and water quality should therefore be considered appropriate for guidance as to general influences on water quality, rather than relationships worthy of inclusion in empirically-derived goal-setting equations.</w:t>
      </w:r>
    </w:p>
    <w:p w:rsidR="00B2280F" w:rsidRDefault="00B2280F">
      <w:r>
        <w:br w:type="page"/>
      </w:r>
    </w:p>
    <w:p w:rsidR="00B2280F" w:rsidRPr="00826F73" w:rsidRDefault="00B2280F" w:rsidP="007F1F5A">
      <w:pPr>
        <w:pStyle w:val="BodySA"/>
        <w:rPr>
          <w:vertAlign w:val="superscript"/>
        </w:rPr>
      </w:pPr>
      <w:r>
        <w:t>Findings are summarized below:</w:t>
      </w:r>
    </w:p>
    <w:p w:rsidR="00B2280F" w:rsidRPr="00584005" w:rsidRDefault="00B2280F" w:rsidP="00F26956">
      <w:pPr>
        <w:pStyle w:val="BulletDbSpace"/>
        <w:jc w:val="both"/>
      </w:pPr>
      <w:r w:rsidRPr="00584005">
        <w:t xml:space="preserve">For chlorophyll-a, twelve lakes had sufficient data to examine these relationships.  Seven of these twelve lakes showed no relationship between lake levels and chlorophyll-a, while four lakes had negative relationships.  </w:t>
      </w:r>
    </w:p>
    <w:p w:rsidR="00B2280F" w:rsidRPr="00584005" w:rsidRDefault="00B2280F" w:rsidP="00F26956">
      <w:pPr>
        <w:pStyle w:val="BulletDbSpace"/>
        <w:jc w:val="both"/>
      </w:pPr>
      <w:r w:rsidRPr="00584005">
        <w:t xml:space="preserve">Lake Conine was unique as the only lake to exhibit a trend of higher levels of chlorophyll-a with higher lake levels.  In contrast, Lakes Blue, Henry, Howard and Shipp had trends of higher chlorophyll-a with lower lake levels.  </w:t>
      </w:r>
    </w:p>
    <w:p w:rsidR="00B2280F" w:rsidRPr="00584005" w:rsidRDefault="00B2280F" w:rsidP="00F26956">
      <w:pPr>
        <w:pStyle w:val="BulletDbSpace"/>
        <w:jc w:val="both"/>
      </w:pPr>
      <w:r w:rsidRPr="00584005">
        <w:t>For phosphorus, twelve lakes had sufficient data to examine these relationships.  Five of these twelve lakes showed no relationship between lake levels and phosphorus, while three lakes had negative relationships.  Four lakes had positive relationships between lake levels and phosphorus.  Three of the four lakes with positive relationships were Valley lakes</w:t>
      </w:r>
      <w:r w:rsidRPr="000B1D61">
        <w:t xml:space="preserve"> </w:t>
      </w:r>
      <w:r>
        <w:t>(</w:t>
      </w:r>
      <w:r w:rsidRPr="00584005">
        <w:t>Lakes Haines, Henry and Smart</w:t>
      </w:r>
      <w:r>
        <w:t>)</w:t>
      </w:r>
      <w:r w:rsidRPr="00584005">
        <w:t>.</w:t>
      </w:r>
    </w:p>
    <w:p w:rsidR="00B2280F" w:rsidRPr="00584005" w:rsidRDefault="00B2280F" w:rsidP="00F26956">
      <w:pPr>
        <w:pStyle w:val="BulletDbSpace"/>
        <w:jc w:val="both"/>
      </w:pPr>
      <w:r w:rsidRPr="00584005">
        <w:t>For nitrogen, twelve lakes had sufficient data to examine these relationships.  Six of these twelve lakes showed no relationship between lake levels and nitrogen, while five lakes had negative relationships.  Only one lake, the Valley lake of Lake Haines, had a positive relationship between lake levels and nitrogen.</w:t>
      </w:r>
    </w:p>
    <w:p w:rsidR="00B2280F" w:rsidRDefault="00B2280F" w:rsidP="000561B1">
      <w:pPr>
        <w:pStyle w:val="BodyText"/>
      </w:pPr>
      <w:r w:rsidRPr="00584005">
        <w:t>High lake levels reflect recent inflow events and thus elevated quantities of stormwater runoff in the recent and not-so-recent past.  Despite this link with stormwater runoff (and by extension, the TMDL program) only Lake Conine had</w:t>
      </w:r>
      <w:r>
        <w:t xml:space="preserve"> a pattern of higher levels of </w:t>
      </w:r>
      <w:r w:rsidRPr="00584005">
        <w:t xml:space="preserve">chlorophyll-a at higher lake levels.  In contrast, four lakes - Lakes Blue, Henry, Howard and Shipp – had trends of higher levels of chlorophyll-a at lower lake levels.  For these </w:t>
      </w:r>
      <w:r>
        <w:t xml:space="preserve">four </w:t>
      </w:r>
      <w:r w:rsidRPr="00584005">
        <w:t>lakes, it seems</w:t>
      </w:r>
      <w:r>
        <w:t xml:space="preserve"> likely that internal processes</w:t>
      </w:r>
      <w:r w:rsidRPr="00584005">
        <w:t xml:space="preserve"> such as sediment res</w:t>
      </w:r>
      <w:r>
        <w:t>uspension and re-mineralization</w:t>
      </w:r>
      <w:r w:rsidRPr="00584005">
        <w:t xml:space="preserve"> are </w:t>
      </w:r>
      <w:r>
        <w:t>more</w:t>
      </w:r>
      <w:r w:rsidRPr="00584005">
        <w:t xml:space="preserve"> important </w:t>
      </w:r>
      <w:r>
        <w:t xml:space="preserve">influences on </w:t>
      </w:r>
      <w:r w:rsidRPr="00584005">
        <w:t xml:space="preserve">phytoplankton production than external nutrient loads.  </w:t>
      </w:r>
    </w:p>
    <w:p w:rsidR="00B2280F" w:rsidRPr="00584005" w:rsidRDefault="00B2280F" w:rsidP="0054774D">
      <w:pPr>
        <w:pStyle w:val="BodyText"/>
      </w:pPr>
      <w:r w:rsidRPr="00584005">
        <w:t>The basis for the influence of lake levels on water quality is not entirely known, but it could be related to the impact of nutrient-rich bottom sediments and the importance of internal, vs. external loads on water quality.  Many of the lakes in the WHCL system have received effluent from either or both domestic and industrial discharges, sometimes for many decades (Ta</w:t>
      </w:r>
      <w:r>
        <w:t>ble 5</w:t>
      </w:r>
      <w:r w:rsidRPr="00584005">
        <w:t xml:space="preserve">).  </w:t>
      </w:r>
      <w:r>
        <w:t>Although the WHCL TMDL report (FDEP 2006) states that there are currently no wastewater discharges to any lakes within the WHCL system, the concern here is that there are likely “legacy effects” of these prior discharges that could preclude improvements in water quality until and unless accumulated sediments are appropriately addressed.</w:t>
      </w:r>
    </w:p>
    <w:p w:rsidR="00B2280F" w:rsidRDefault="00B2280F">
      <w:pPr>
        <w:rPr>
          <w:rFonts w:ascii="Arial" w:hAnsi="Arial"/>
          <w:b/>
          <w:sz w:val="22"/>
        </w:rPr>
      </w:pPr>
      <w:r>
        <w:br w:type="page"/>
      </w:r>
    </w:p>
    <w:p w:rsidR="00B2280F" w:rsidRPr="00584005" w:rsidRDefault="00B2280F" w:rsidP="007F1F5A">
      <w:pPr>
        <w:pStyle w:val="TableTitle"/>
      </w:pPr>
      <w:bookmarkStart w:id="25" w:name="_Toc263423273"/>
      <w:r>
        <w:t>Table 5</w:t>
      </w:r>
      <w:r w:rsidRPr="00584005">
        <w:t xml:space="preserve"> </w:t>
      </w:r>
      <w:r w:rsidRPr="00584005">
        <w:br/>
        <w:t>Summary of available information on point source discharge history of various WHCL lakes (compiled from various sources).</w:t>
      </w:r>
      <w:bookmarkEnd w:id="25"/>
    </w:p>
    <w:tbl>
      <w:tblPr>
        <w:tblW w:w="9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0A0"/>
      </w:tblPr>
      <w:tblGrid>
        <w:gridCol w:w="1359"/>
        <w:gridCol w:w="2520"/>
        <w:gridCol w:w="2430"/>
        <w:gridCol w:w="3060"/>
      </w:tblGrid>
      <w:tr w:rsidR="00B2280F" w:rsidRPr="00584005" w:rsidTr="00053AA9">
        <w:trPr>
          <w:trHeight w:val="360"/>
          <w:jc w:val="center"/>
        </w:trPr>
        <w:tc>
          <w:tcPr>
            <w:tcW w:w="1359" w:type="dxa"/>
            <w:shd w:val="clear" w:color="auto" w:fill="BFBFBF"/>
            <w:vAlign w:val="center"/>
          </w:tcPr>
          <w:p w:rsidR="00B2280F" w:rsidRPr="00584005" w:rsidRDefault="00B2280F" w:rsidP="007F1F5A">
            <w:pPr>
              <w:pStyle w:val="TableText"/>
            </w:pPr>
            <w:r w:rsidRPr="00584005">
              <w:t>Lake</w:t>
            </w:r>
          </w:p>
        </w:tc>
        <w:tc>
          <w:tcPr>
            <w:tcW w:w="2520" w:type="dxa"/>
            <w:shd w:val="clear" w:color="auto" w:fill="BFBFBF"/>
            <w:vAlign w:val="center"/>
          </w:tcPr>
          <w:p w:rsidR="00B2280F" w:rsidRPr="00584005" w:rsidRDefault="00B2280F" w:rsidP="0093094D">
            <w:pPr>
              <w:pStyle w:val="TableText"/>
            </w:pPr>
            <w:r w:rsidRPr="00584005">
              <w:t>Status</w:t>
            </w:r>
          </w:p>
        </w:tc>
        <w:tc>
          <w:tcPr>
            <w:tcW w:w="2430" w:type="dxa"/>
            <w:shd w:val="clear" w:color="auto" w:fill="BFBFBF"/>
            <w:vAlign w:val="center"/>
          </w:tcPr>
          <w:p w:rsidR="00B2280F" w:rsidRPr="00584005" w:rsidRDefault="00B2280F" w:rsidP="007F1F5A">
            <w:pPr>
              <w:pStyle w:val="TableText"/>
            </w:pPr>
            <w:r w:rsidRPr="00584005">
              <w:t>Discharge Source</w:t>
            </w:r>
          </w:p>
        </w:tc>
        <w:tc>
          <w:tcPr>
            <w:tcW w:w="3060" w:type="dxa"/>
            <w:shd w:val="clear" w:color="auto" w:fill="BFBFBF"/>
            <w:vAlign w:val="center"/>
          </w:tcPr>
          <w:p w:rsidR="00B2280F" w:rsidRPr="00584005" w:rsidRDefault="00B2280F" w:rsidP="007F1F5A">
            <w:pPr>
              <w:pStyle w:val="TableText"/>
            </w:pPr>
            <w:r w:rsidRPr="00584005">
              <w:t>Comments</w:t>
            </w:r>
          </w:p>
        </w:tc>
      </w:tr>
      <w:tr w:rsidR="00B2280F" w:rsidRPr="00584005" w:rsidTr="00053AA9">
        <w:trPr>
          <w:trHeight w:val="288"/>
          <w:jc w:val="center"/>
        </w:trPr>
        <w:tc>
          <w:tcPr>
            <w:tcW w:w="1359" w:type="dxa"/>
            <w:vAlign w:val="center"/>
          </w:tcPr>
          <w:p w:rsidR="00B2280F" w:rsidRPr="00584005" w:rsidRDefault="00B2280F" w:rsidP="007F1F5A">
            <w:pPr>
              <w:pStyle w:val="TableText"/>
            </w:pPr>
            <w:r w:rsidRPr="00584005">
              <w:t>Eloise</w:t>
            </w:r>
          </w:p>
        </w:tc>
        <w:tc>
          <w:tcPr>
            <w:tcW w:w="2520" w:type="dxa"/>
            <w:vAlign w:val="center"/>
          </w:tcPr>
          <w:p w:rsidR="00B2280F" w:rsidRPr="00584005" w:rsidRDefault="00B2280F" w:rsidP="007F1F5A">
            <w:pPr>
              <w:pStyle w:val="TableText"/>
            </w:pPr>
            <w:r w:rsidRPr="00584005">
              <w:t>diverted in June 1975</w:t>
            </w:r>
          </w:p>
        </w:tc>
        <w:tc>
          <w:tcPr>
            <w:tcW w:w="2430" w:type="dxa"/>
            <w:vAlign w:val="center"/>
          </w:tcPr>
          <w:p w:rsidR="00B2280F" w:rsidRPr="00584005" w:rsidRDefault="00B2280F" w:rsidP="007F1F5A">
            <w:pPr>
              <w:pStyle w:val="TableText"/>
            </w:pPr>
            <w:r w:rsidRPr="00584005">
              <w:t>Cypress Gardens WWTP</w:t>
            </w:r>
          </w:p>
        </w:tc>
        <w:tc>
          <w:tcPr>
            <w:tcW w:w="3060" w:type="dxa"/>
            <w:vAlign w:val="center"/>
          </w:tcPr>
          <w:p w:rsidR="00B2280F" w:rsidRPr="00584005" w:rsidRDefault="00B2280F" w:rsidP="007F1F5A">
            <w:pPr>
              <w:pStyle w:val="TableText"/>
            </w:pPr>
            <w:r w:rsidRPr="00053AA9">
              <w:rPr>
                <w:lang w:val="nn-NO"/>
              </w:rPr>
              <w:t>9.5 m3/d, 30kg P/yr; 85 kg TN/yr</w:t>
            </w:r>
          </w:p>
        </w:tc>
      </w:tr>
      <w:tr w:rsidR="00B2280F" w:rsidRPr="00584005" w:rsidTr="00053AA9">
        <w:trPr>
          <w:trHeight w:val="288"/>
          <w:jc w:val="center"/>
        </w:trPr>
        <w:tc>
          <w:tcPr>
            <w:tcW w:w="1359" w:type="dxa"/>
            <w:vAlign w:val="center"/>
          </w:tcPr>
          <w:p w:rsidR="00B2280F" w:rsidRPr="00584005" w:rsidRDefault="00B2280F" w:rsidP="007F1F5A">
            <w:pPr>
              <w:pStyle w:val="TableText"/>
            </w:pPr>
            <w:r w:rsidRPr="00584005">
              <w:t>Haines</w:t>
            </w:r>
          </w:p>
        </w:tc>
        <w:tc>
          <w:tcPr>
            <w:tcW w:w="2520" w:type="dxa"/>
            <w:vAlign w:val="center"/>
          </w:tcPr>
          <w:p w:rsidR="00B2280F" w:rsidRPr="00584005" w:rsidRDefault="00B2280F" w:rsidP="007F1F5A">
            <w:pPr>
              <w:pStyle w:val="TableText"/>
            </w:pPr>
            <w:r w:rsidRPr="00584005">
              <w:t>ended in 1992</w:t>
            </w:r>
          </w:p>
        </w:tc>
        <w:tc>
          <w:tcPr>
            <w:tcW w:w="2430" w:type="dxa"/>
            <w:vAlign w:val="center"/>
          </w:tcPr>
          <w:p w:rsidR="00B2280F" w:rsidRPr="00584005" w:rsidRDefault="00B2280F" w:rsidP="007F1F5A">
            <w:pPr>
              <w:pStyle w:val="TableText"/>
            </w:pPr>
            <w:r w:rsidRPr="00584005">
              <w:t>Lake Alfred WWTP</w:t>
            </w:r>
          </w:p>
        </w:tc>
        <w:tc>
          <w:tcPr>
            <w:tcW w:w="3060" w:type="dxa"/>
            <w:vAlign w:val="center"/>
          </w:tcPr>
          <w:p w:rsidR="00B2280F" w:rsidRPr="00584005" w:rsidRDefault="00B2280F" w:rsidP="007F1F5A">
            <w:pPr>
              <w:pStyle w:val="TableText"/>
            </w:pPr>
            <w:r w:rsidRPr="00584005">
              <w:t>77% lake TP load; 1,515 kg P/yr; 2,230 kg TN/yr, 0.3 MGD</w:t>
            </w:r>
          </w:p>
        </w:tc>
      </w:tr>
      <w:tr w:rsidR="00B2280F" w:rsidRPr="00584005" w:rsidTr="00053AA9">
        <w:trPr>
          <w:trHeight w:val="288"/>
          <w:jc w:val="center"/>
        </w:trPr>
        <w:tc>
          <w:tcPr>
            <w:tcW w:w="1359" w:type="dxa"/>
            <w:vAlign w:val="center"/>
          </w:tcPr>
          <w:p w:rsidR="00B2280F" w:rsidRPr="00584005" w:rsidRDefault="00B2280F" w:rsidP="007F1F5A">
            <w:pPr>
              <w:pStyle w:val="TableText"/>
            </w:pPr>
            <w:r w:rsidRPr="00584005">
              <w:t>Howard</w:t>
            </w:r>
          </w:p>
        </w:tc>
        <w:tc>
          <w:tcPr>
            <w:tcW w:w="2520" w:type="dxa"/>
            <w:vAlign w:val="center"/>
          </w:tcPr>
          <w:p w:rsidR="00B2280F" w:rsidRPr="00584005" w:rsidRDefault="00B2280F" w:rsidP="007F1F5A">
            <w:pPr>
              <w:pStyle w:val="TableText"/>
            </w:pPr>
            <w:r w:rsidRPr="00584005">
              <w:t>discharge until 1977, capable of overflow until 1980</w:t>
            </w:r>
          </w:p>
        </w:tc>
        <w:tc>
          <w:tcPr>
            <w:tcW w:w="2430" w:type="dxa"/>
            <w:vAlign w:val="center"/>
          </w:tcPr>
          <w:p w:rsidR="00B2280F" w:rsidRPr="00584005" w:rsidRDefault="00B2280F" w:rsidP="007F1F5A">
            <w:pPr>
              <w:pStyle w:val="TableText"/>
            </w:pPr>
            <w:r w:rsidRPr="00584005">
              <w:t>Jan-Phyl Village WWTP</w:t>
            </w:r>
          </w:p>
        </w:tc>
        <w:tc>
          <w:tcPr>
            <w:tcW w:w="3060" w:type="dxa"/>
            <w:vAlign w:val="center"/>
          </w:tcPr>
          <w:p w:rsidR="00B2280F" w:rsidRPr="00584005" w:rsidRDefault="00B2280F" w:rsidP="007F1F5A">
            <w:pPr>
              <w:pStyle w:val="TableText"/>
            </w:pPr>
            <w:r w:rsidRPr="00584005">
              <w:t>~1,500 lbs TP / yr</w:t>
            </w:r>
          </w:p>
        </w:tc>
      </w:tr>
      <w:tr w:rsidR="00B2280F" w:rsidRPr="00584005" w:rsidTr="00053AA9">
        <w:trPr>
          <w:trHeight w:val="288"/>
          <w:jc w:val="center"/>
        </w:trPr>
        <w:tc>
          <w:tcPr>
            <w:tcW w:w="1359" w:type="dxa"/>
            <w:vAlign w:val="center"/>
          </w:tcPr>
          <w:p w:rsidR="00B2280F" w:rsidRPr="00584005" w:rsidRDefault="00B2280F" w:rsidP="007F1F5A">
            <w:pPr>
              <w:pStyle w:val="TableText"/>
            </w:pPr>
            <w:r w:rsidRPr="00584005">
              <w:t>Conine</w:t>
            </w:r>
          </w:p>
        </w:tc>
        <w:tc>
          <w:tcPr>
            <w:tcW w:w="2520" w:type="dxa"/>
            <w:vAlign w:val="center"/>
          </w:tcPr>
          <w:p w:rsidR="00B2280F" w:rsidRPr="00584005" w:rsidRDefault="00B2280F" w:rsidP="007F1F5A">
            <w:pPr>
              <w:pStyle w:val="TableText"/>
            </w:pPr>
            <w:r>
              <w:t>discharges ended</w:t>
            </w:r>
          </w:p>
        </w:tc>
        <w:tc>
          <w:tcPr>
            <w:tcW w:w="2430" w:type="dxa"/>
            <w:vAlign w:val="center"/>
          </w:tcPr>
          <w:p w:rsidR="00B2280F" w:rsidRPr="00584005" w:rsidRDefault="00B2280F" w:rsidP="007F1F5A">
            <w:pPr>
              <w:pStyle w:val="TableText"/>
            </w:pPr>
            <w:r w:rsidRPr="00584005">
              <w:t>Birds Eye</w:t>
            </w:r>
          </w:p>
        </w:tc>
        <w:tc>
          <w:tcPr>
            <w:tcW w:w="3060" w:type="dxa"/>
            <w:vAlign w:val="center"/>
          </w:tcPr>
          <w:p w:rsidR="00B2280F" w:rsidRPr="00584005" w:rsidRDefault="00B2280F" w:rsidP="007F1F5A">
            <w:pPr>
              <w:pStyle w:val="TableText"/>
            </w:pPr>
          </w:p>
        </w:tc>
      </w:tr>
      <w:tr w:rsidR="00B2280F" w:rsidRPr="00584005" w:rsidTr="00053AA9">
        <w:trPr>
          <w:trHeight w:val="288"/>
          <w:jc w:val="center"/>
        </w:trPr>
        <w:tc>
          <w:tcPr>
            <w:tcW w:w="1359" w:type="dxa"/>
            <w:vAlign w:val="center"/>
          </w:tcPr>
          <w:p w:rsidR="00B2280F" w:rsidRPr="00584005" w:rsidRDefault="00B2280F" w:rsidP="007F1F5A">
            <w:pPr>
              <w:pStyle w:val="TableText"/>
            </w:pPr>
            <w:r w:rsidRPr="00584005">
              <w:t>Conine</w:t>
            </w:r>
          </w:p>
        </w:tc>
        <w:tc>
          <w:tcPr>
            <w:tcW w:w="2520" w:type="dxa"/>
          </w:tcPr>
          <w:p w:rsidR="00B2280F" w:rsidRPr="00584005" w:rsidRDefault="00B2280F" w:rsidP="007F1F5A">
            <w:pPr>
              <w:pStyle w:val="TableText"/>
            </w:pPr>
            <w:r w:rsidRPr="00B31503">
              <w:t>discharges ended</w:t>
            </w:r>
          </w:p>
        </w:tc>
        <w:tc>
          <w:tcPr>
            <w:tcW w:w="2430" w:type="dxa"/>
            <w:vAlign w:val="center"/>
          </w:tcPr>
          <w:p w:rsidR="00B2280F" w:rsidRPr="00584005" w:rsidRDefault="00B2280F" w:rsidP="007F1F5A">
            <w:pPr>
              <w:pStyle w:val="TableText"/>
            </w:pPr>
            <w:r w:rsidRPr="00584005">
              <w:t>Pipping Packing Co.</w:t>
            </w:r>
          </w:p>
        </w:tc>
        <w:tc>
          <w:tcPr>
            <w:tcW w:w="3060" w:type="dxa"/>
            <w:vAlign w:val="center"/>
          </w:tcPr>
          <w:p w:rsidR="00B2280F" w:rsidRPr="00584005" w:rsidRDefault="00B2280F" w:rsidP="007F1F5A">
            <w:pPr>
              <w:pStyle w:val="TableText"/>
            </w:pPr>
          </w:p>
        </w:tc>
      </w:tr>
      <w:tr w:rsidR="00B2280F" w:rsidRPr="00584005" w:rsidTr="00053AA9">
        <w:trPr>
          <w:trHeight w:val="288"/>
          <w:jc w:val="center"/>
        </w:trPr>
        <w:tc>
          <w:tcPr>
            <w:tcW w:w="1359" w:type="dxa"/>
            <w:vAlign w:val="center"/>
          </w:tcPr>
          <w:p w:rsidR="00B2280F" w:rsidRPr="00584005" w:rsidRDefault="00B2280F" w:rsidP="007F1F5A">
            <w:pPr>
              <w:pStyle w:val="TableText"/>
            </w:pPr>
            <w:r w:rsidRPr="00584005">
              <w:t>Conine</w:t>
            </w:r>
          </w:p>
        </w:tc>
        <w:tc>
          <w:tcPr>
            <w:tcW w:w="2520" w:type="dxa"/>
          </w:tcPr>
          <w:p w:rsidR="00B2280F" w:rsidRPr="00584005" w:rsidRDefault="00B2280F" w:rsidP="007F1F5A">
            <w:pPr>
              <w:pStyle w:val="TableText"/>
            </w:pPr>
            <w:r w:rsidRPr="00B31503">
              <w:t>discharges ended</w:t>
            </w:r>
          </w:p>
        </w:tc>
        <w:tc>
          <w:tcPr>
            <w:tcW w:w="2430" w:type="dxa"/>
            <w:vAlign w:val="center"/>
          </w:tcPr>
          <w:p w:rsidR="00B2280F" w:rsidRPr="00584005" w:rsidRDefault="00B2280F" w:rsidP="007F1F5A">
            <w:pPr>
              <w:pStyle w:val="TableText"/>
            </w:pPr>
            <w:r w:rsidRPr="00584005">
              <w:t>Florida Citrus Salads</w:t>
            </w:r>
          </w:p>
        </w:tc>
        <w:tc>
          <w:tcPr>
            <w:tcW w:w="3060" w:type="dxa"/>
            <w:vAlign w:val="center"/>
          </w:tcPr>
          <w:p w:rsidR="00B2280F" w:rsidRPr="00584005" w:rsidRDefault="00B2280F" w:rsidP="007F1F5A">
            <w:pPr>
              <w:pStyle w:val="TableText"/>
            </w:pPr>
          </w:p>
        </w:tc>
      </w:tr>
      <w:tr w:rsidR="00B2280F" w:rsidRPr="00584005" w:rsidTr="00053AA9">
        <w:trPr>
          <w:trHeight w:val="288"/>
          <w:jc w:val="center"/>
        </w:trPr>
        <w:tc>
          <w:tcPr>
            <w:tcW w:w="1359" w:type="dxa"/>
            <w:vAlign w:val="center"/>
          </w:tcPr>
          <w:p w:rsidR="00B2280F" w:rsidRPr="00584005" w:rsidRDefault="00B2280F" w:rsidP="007F1F5A">
            <w:pPr>
              <w:pStyle w:val="TableText"/>
            </w:pPr>
            <w:r w:rsidRPr="00584005">
              <w:t>Conine</w:t>
            </w:r>
          </w:p>
        </w:tc>
        <w:tc>
          <w:tcPr>
            <w:tcW w:w="2520" w:type="dxa"/>
            <w:vAlign w:val="center"/>
          </w:tcPr>
          <w:p w:rsidR="00B2280F" w:rsidRPr="00584005" w:rsidRDefault="00B2280F" w:rsidP="007F1F5A">
            <w:pPr>
              <w:pStyle w:val="TableText"/>
            </w:pPr>
            <w:r w:rsidRPr="00584005">
              <w:t>ended in 1992</w:t>
            </w:r>
          </w:p>
        </w:tc>
        <w:tc>
          <w:tcPr>
            <w:tcW w:w="2430" w:type="dxa"/>
            <w:vAlign w:val="center"/>
          </w:tcPr>
          <w:p w:rsidR="00B2280F" w:rsidRPr="00584005" w:rsidRDefault="00B2280F" w:rsidP="007F1F5A">
            <w:pPr>
              <w:pStyle w:val="TableText"/>
            </w:pPr>
            <w:r w:rsidRPr="00584005">
              <w:t>City of Winter Haven (CWH) WWTP</w:t>
            </w:r>
          </w:p>
        </w:tc>
        <w:tc>
          <w:tcPr>
            <w:tcW w:w="3060" w:type="dxa"/>
            <w:vAlign w:val="center"/>
          </w:tcPr>
          <w:p w:rsidR="00B2280F" w:rsidRPr="00584005" w:rsidRDefault="00B2280F" w:rsidP="007F1F5A">
            <w:pPr>
              <w:pStyle w:val="TableText"/>
            </w:pPr>
          </w:p>
        </w:tc>
      </w:tr>
      <w:tr w:rsidR="00B2280F" w:rsidRPr="00584005" w:rsidTr="00053AA9">
        <w:trPr>
          <w:trHeight w:val="288"/>
          <w:jc w:val="center"/>
        </w:trPr>
        <w:tc>
          <w:tcPr>
            <w:tcW w:w="1359" w:type="dxa"/>
            <w:vAlign w:val="center"/>
          </w:tcPr>
          <w:p w:rsidR="00B2280F" w:rsidRPr="00584005" w:rsidRDefault="00B2280F" w:rsidP="007F1F5A">
            <w:pPr>
              <w:pStyle w:val="TableText"/>
            </w:pPr>
            <w:r w:rsidRPr="00584005">
              <w:t>Lulu</w:t>
            </w:r>
          </w:p>
        </w:tc>
        <w:tc>
          <w:tcPr>
            <w:tcW w:w="2520" w:type="dxa"/>
            <w:vAlign w:val="center"/>
          </w:tcPr>
          <w:p w:rsidR="00B2280F" w:rsidRPr="00584005" w:rsidRDefault="00B2280F" w:rsidP="007F1F5A">
            <w:pPr>
              <w:pStyle w:val="TableText"/>
            </w:pPr>
            <w:r w:rsidRPr="00584005">
              <w:t>ended in 1977</w:t>
            </w:r>
          </w:p>
        </w:tc>
        <w:tc>
          <w:tcPr>
            <w:tcW w:w="2430" w:type="dxa"/>
            <w:vAlign w:val="center"/>
          </w:tcPr>
          <w:p w:rsidR="00B2280F" w:rsidRPr="00584005" w:rsidRDefault="00B2280F" w:rsidP="007F1F5A">
            <w:pPr>
              <w:pStyle w:val="TableText"/>
            </w:pPr>
            <w:r w:rsidRPr="00584005">
              <w:t>CWH WWTP</w:t>
            </w:r>
          </w:p>
        </w:tc>
        <w:tc>
          <w:tcPr>
            <w:tcW w:w="3060" w:type="dxa"/>
            <w:vAlign w:val="center"/>
          </w:tcPr>
          <w:p w:rsidR="00B2280F" w:rsidRPr="00584005" w:rsidRDefault="00B2280F" w:rsidP="007F1F5A">
            <w:pPr>
              <w:pStyle w:val="TableText"/>
            </w:pPr>
            <w:r w:rsidRPr="00584005">
              <w:t>90% lake TP load, domestic secondary effluent, 1.8 mgd in 1976</w:t>
            </w:r>
          </w:p>
        </w:tc>
      </w:tr>
      <w:tr w:rsidR="00B2280F" w:rsidRPr="00584005" w:rsidTr="00053AA9">
        <w:trPr>
          <w:trHeight w:val="288"/>
          <w:jc w:val="center"/>
        </w:trPr>
        <w:tc>
          <w:tcPr>
            <w:tcW w:w="1359" w:type="dxa"/>
            <w:vAlign w:val="center"/>
          </w:tcPr>
          <w:p w:rsidR="00B2280F" w:rsidRPr="00584005" w:rsidRDefault="00B2280F" w:rsidP="007F1F5A">
            <w:pPr>
              <w:pStyle w:val="TableText"/>
            </w:pPr>
            <w:r w:rsidRPr="00584005">
              <w:t>Lulu</w:t>
            </w:r>
          </w:p>
        </w:tc>
        <w:tc>
          <w:tcPr>
            <w:tcW w:w="2520" w:type="dxa"/>
          </w:tcPr>
          <w:p w:rsidR="00B2280F" w:rsidRPr="00584005" w:rsidRDefault="00B2280F" w:rsidP="007F1F5A">
            <w:pPr>
              <w:pStyle w:val="TableText"/>
            </w:pPr>
            <w:r w:rsidRPr="00CB655C">
              <w:t>discharges ended</w:t>
            </w:r>
          </w:p>
        </w:tc>
        <w:tc>
          <w:tcPr>
            <w:tcW w:w="2430" w:type="dxa"/>
            <w:vAlign w:val="center"/>
          </w:tcPr>
          <w:p w:rsidR="00B2280F" w:rsidRPr="00584005" w:rsidRDefault="00B2280F" w:rsidP="007F1F5A">
            <w:pPr>
              <w:pStyle w:val="TableText"/>
            </w:pPr>
            <w:r w:rsidRPr="00584005">
              <w:t>Bordo's citrus processing plant</w:t>
            </w:r>
          </w:p>
        </w:tc>
        <w:tc>
          <w:tcPr>
            <w:tcW w:w="3060" w:type="dxa"/>
            <w:vAlign w:val="center"/>
          </w:tcPr>
          <w:p w:rsidR="00B2280F" w:rsidRPr="00584005" w:rsidRDefault="00B2280F" w:rsidP="007F1F5A">
            <w:pPr>
              <w:pStyle w:val="TableText"/>
            </w:pPr>
          </w:p>
        </w:tc>
      </w:tr>
      <w:tr w:rsidR="00B2280F" w:rsidRPr="00584005" w:rsidTr="00053AA9">
        <w:trPr>
          <w:trHeight w:val="288"/>
          <w:jc w:val="center"/>
        </w:trPr>
        <w:tc>
          <w:tcPr>
            <w:tcW w:w="1359" w:type="dxa"/>
            <w:vAlign w:val="center"/>
          </w:tcPr>
          <w:p w:rsidR="00B2280F" w:rsidRPr="00584005" w:rsidRDefault="00B2280F" w:rsidP="007F1F5A">
            <w:pPr>
              <w:pStyle w:val="TableText"/>
            </w:pPr>
            <w:r w:rsidRPr="00584005">
              <w:t>Lulu</w:t>
            </w:r>
          </w:p>
        </w:tc>
        <w:tc>
          <w:tcPr>
            <w:tcW w:w="2520" w:type="dxa"/>
          </w:tcPr>
          <w:p w:rsidR="00B2280F" w:rsidRPr="00584005" w:rsidRDefault="00B2280F" w:rsidP="007F1F5A">
            <w:pPr>
              <w:pStyle w:val="TableText"/>
            </w:pPr>
            <w:r w:rsidRPr="00CB655C">
              <w:t>discharges ended</w:t>
            </w:r>
          </w:p>
        </w:tc>
        <w:tc>
          <w:tcPr>
            <w:tcW w:w="2430" w:type="dxa"/>
            <w:vAlign w:val="center"/>
          </w:tcPr>
          <w:p w:rsidR="00B2280F" w:rsidRPr="00584005" w:rsidRDefault="00B2280F" w:rsidP="007F1F5A">
            <w:pPr>
              <w:pStyle w:val="TableText"/>
            </w:pPr>
            <w:r w:rsidRPr="00584005">
              <w:t>Snively plant</w:t>
            </w:r>
          </w:p>
        </w:tc>
        <w:tc>
          <w:tcPr>
            <w:tcW w:w="3060" w:type="dxa"/>
            <w:vAlign w:val="center"/>
          </w:tcPr>
          <w:p w:rsidR="00B2280F" w:rsidRPr="00584005" w:rsidRDefault="00B2280F" w:rsidP="007F1F5A">
            <w:pPr>
              <w:pStyle w:val="TableText"/>
            </w:pPr>
          </w:p>
        </w:tc>
      </w:tr>
      <w:tr w:rsidR="00B2280F" w:rsidRPr="00584005" w:rsidTr="00053AA9">
        <w:trPr>
          <w:trHeight w:val="288"/>
          <w:jc w:val="center"/>
        </w:trPr>
        <w:tc>
          <w:tcPr>
            <w:tcW w:w="1359" w:type="dxa"/>
            <w:vAlign w:val="center"/>
          </w:tcPr>
          <w:p w:rsidR="00B2280F" w:rsidRPr="00584005" w:rsidRDefault="00B2280F" w:rsidP="007F1F5A">
            <w:pPr>
              <w:pStyle w:val="TableText"/>
            </w:pPr>
            <w:r w:rsidRPr="00584005">
              <w:t>Lulu</w:t>
            </w:r>
          </w:p>
        </w:tc>
        <w:tc>
          <w:tcPr>
            <w:tcW w:w="2520" w:type="dxa"/>
          </w:tcPr>
          <w:p w:rsidR="00B2280F" w:rsidRPr="00584005" w:rsidRDefault="00B2280F" w:rsidP="007F1F5A">
            <w:pPr>
              <w:pStyle w:val="TableText"/>
            </w:pPr>
            <w:r w:rsidRPr="00CB655C">
              <w:t>discharges ended</w:t>
            </w:r>
          </w:p>
        </w:tc>
        <w:tc>
          <w:tcPr>
            <w:tcW w:w="2430" w:type="dxa"/>
            <w:vAlign w:val="center"/>
          </w:tcPr>
          <w:p w:rsidR="00B2280F" w:rsidRPr="00584005" w:rsidRDefault="00B2280F" w:rsidP="007F1F5A">
            <w:pPr>
              <w:pStyle w:val="TableText"/>
            </w:pPr>
            <w:r w:rsidRPr="00584005">
              <w:t>Swift Fertilizer plant</w:t>
            </w:r>
          </w:p>
        </w:tc>
        <w:tc>
          <w:tcPr>
            <w:tcW w:w="3060" w:type="dxa"/>
            <w:vAlign w:val="center"/>
          </w:tcPr>
          <w:p w:rsidR="00B2280F" w:rsidRPr="00584005" w:rsidRDefault="00B2280F" w:rsidP="007F1F5A">
            <w:pPr>
              <w:pStyle w:val="TableText"/>
            </w:pPr>
          </w:p>
        </w:tc>
      </w:tr>
      <w:tr w:rsidR="00B2280F" w:rsidRPr="00584005" w:rsidTr="00053AA9">
        <w:trPr>
          <w:trHeight w:val="288"/>
          <w:jc w:val="center"/>
        </w:trPr>
        <w:tc>
          <w:tcPr>
            <w:tcW w:w="1359" w:type="dxa"/>
            <w:vAlign w:val="center"/>
          </w:tcPr>
          <w:p w:rsidR="00B2280F" w:rsidRPr="00053AA9" w:rsidRDefault="00B2280F" w:rsidP="007F1F5A">
            <w:pPr>
              <w:pStyle w:val="TableText"/>
              <w:rPr>
                <w:color w:val="FF0000"/>
              </w:rPr>
            </w:pPr>
            <w:r w:rsidRPr="00584005">
              <w:t>Shipp</w:t>
            </w:r>
          </w:p>
        </w:tc>
        <w:tc>
          <w:tcPr>
            <w:tcW w:w="2520" w:type="dxa"/>
          </w:tcPr>
          <w:p w:rsidR="00B2280F" w:rsidRPr="00584005" w:rsidRDefault="00B2280F" w:rsidP="007F1F5A">
            <w:pPr>
              <w:pStyle w:val="TableText"/>
            </w:pPr>
            <w:r w:rsidRPr="00CB655C">
              <w:t>discharges ended</w:t>
            </w:r>
          </w:p>
        </w:tc>
        <w:tc>
          <w:tcPr>
            <w:tcW w:w="2430" w:type="dxa"/>
            <w:vAlign w:val="center"/>
          </w:tcPr>
          <w:p w:rsidR="00B2280F" w:rsidRPr="00584005" w:rsidRDefault="00B2280F" w:rsidP="007F1F5A">
            <w:pPr>
              <w:pStyle w:val="TableText"/>
            </w:pPr>
            <w:r w:rsidRPr="00584005">
              <w:t>Robert Brothers vegetable processing</w:t>
            </w:r>
          </w:p>
        </w:tc>
        <w:tc>
          <w:tcPr>
            <w:tcW w:w="3060" w:type="dxa"/>
            <w:vAlign w:val="center"/>
          </w:tcPr>
          <w:p w:rsidR="00B2280F" w:rsidRPr="00584005" w:rsidRDefault="00B2280F" w:rsidP="007F1F5A">
            <w:pPr>
              <w:pStyle w:val="TableText"/>
            </w:pPr>
            <w:r w:rsidRPr="00584005">
              <w:t>Sewer discharge until connected to CWH, then sludge from tankers</w:t>
            </w:r>
          </w:p>
        </w:tc>
      </w:tr>
      <w:tr w:rsidR="00B2280F" w:rsidRPr="00584005" w:rsidTr="00053AA9">
        <w:trPr>
          <w:trHeight w:val="288"/>
          <w:jc w:val="center"/>
        </w:trPr>
        <w:tc>
          <w:tcPr>
            <w:tcW w:w="1359" w:type="dxa"/>
            <w:vAlign w:val="center"/>
          </w:tcPr>
          <w:p w:rsidR="00B2280F" w:rsidRPr="00584005" w:rsidRDefault="00B2280F" w:rsidP="007F1F5A">
            <w:pPr>
              <w:pStyle w:val="TableText"/>
            </w:pPr>
            <w:r w:rsidRPr="00584005">
              <w:t>Shipp</w:t>
            </w:r>
          </w:p>
        </w:tc>
        <w:tc>
          <w:tcPr>
            <w:tcW w:w="2520" w:type="dxa"/>
          </w:tcPr>
          <w:p w:rsidR="00B2280F" w:rsidRPr="00584005" w:rsidRDefault="00B2280F" w:rsidP="007F1F5A">
            <w:pPr>
              <w:pStyle w:val="TableText"/>
            </w:pPr>
            <w:r w:rsidRPr="00CB655C">
              <w:t>discharges ended</w:t>
            </w:r>
          </w:p>
        </w:tc>
        <w:tc>
          <w:tcPr>
            <w:tcW w:w="2430" w:type="dxa"/>
            <w:vAlign w:val="center"/>
          </w:tcPr>
          <w:p w:rsidR="00B2280F" w:rsidRPr="00584005" w:rsidRDefault="00B2280F" w:rsidP="007F1F5A">
            <w:pPr>
              <w:pStyle w:val="TableText"/>
            </w:pPr>
            <w:r w:rsidRPr="00584005">
              <w:t>Bordo's citrus processing plant</w:t>
            </w:r>
          </w:p>
        </w:tc>
        <w:tc>
          <w:tcPr>
            <w:tcW w:w="3060" w:type="dxa"/>
            <w:vAlign w:val="center"/>
          </w:tcPr>
          <w:p w:rsidR="00B2280F" w:rsidRPr="00584005" w:rsidRDefault="00B2280F" w:rsidP="007F1F5A">
            <w:pPr>
              <w:pStyle w:val="TableText"/>
            </w:pPr>
          </w:p>
        </w:tc>
      </w:tr>
      <w:tr w:rsidR="00B2280F" w:rsidRPr="00584005" w:rsidTr="00053AA9">
        <w:trPr>
          <w:trHeight w:val="288"/>
          <w:jc w:val="center"/>
        </w:trPr>
        <w:tc>
          <w:tcPr>
            <w:tcW w:w="1359" w:type="dxa"/>
            <w:vAlign w:val="center"/>
          </w:tcPr>
          <w:p w:rsidR="00B2280F" w:rsidRPr="00584005" w:rsidRDefault="00B2280F" w:rsidP="007F1F5A">
            <w:pPr>
              <w:pStyle w:val="TableText"/>
            </w:pPr>
            <w:r w:rsidRPr="00584005">
              <w:t>May</w:t>
            </w:r>
          </w:p>
        </w:tc>
        <w:tc>
          <w:tcPr>
            <w:tcW w:w="2520" w:type="dxa"/>
            <w:vAlign w:val="center"/>
          </w:tcPr>
          <w:p w:rsidR="00B2280F" w:rsidRPr="00584005" w:rsidRDefault="00B2280F" w:rsidP="007F1F5A">
            <w:pPr>
              <w:pStyle w:val="TableText"/>
            </w:pPr>
            <w:r w:rsidRPr="00584005">
              <w:t>closed in 1949</w:t>
            </w:r>
          </w:p>
        </w:tc>
        <w:tc>
          <w:tcPr>
            <w:tcW w:w="2430" w:type="dxa"/>
            <w:vAlign w:val="center"/>
          </w:tcPr>
          <w:p w:rsidR="00B2280F" w:rsidRPr="00584005" w:rsidRDefault="00B2280F" w:rsidP="007F1F5A">
            <w:pPr>
              <w:pStyle w:val="TableText"/>
            </w:pPr>
            <w:r w:rsidRPr="00584005">
              <w:t>Imhoff Plant</w:t>
            </w:r>
          </w:p>
        </w:tc>
        <w:tc>
          <w:tcPr>
            <w:tcW w:w="3060" w:type="dxa"/>
            <w:vAlign w:val="center"/>
          </w:tcPr>
          <w:p w:rsidR="00B2280F" w:rsidRPr="00584005" w:rsidRDefault="00B2280F" w:rsidP="007F1F5A">
            <w:pPr>
              <w:pStyle w:val="TableText"/>
            </w:pPr>
          </w:p>
        </w:tc>
      </w:tr>
      <w:tr w:rsidR="00B2280F" w:rsidRPr="00584005" w:rsidTr="00053AA9">
        <w:trPr>
          <w:trHeight w:val="288"/>
          <w:jc w:val="center"/>
        </w:trPr>
        <w:tc>
          <w:tcPr>
            <w:tcW w:w="1359" w:type="dxa"/>
            <w:vAlign w:val="center"/>
          </w:tcPr>
          <w:p w:rsidR="00B2280F" w:rsidRPr="00584005" w:rsidRDefault="00B2280F" w:rsidP="007F1F5A">
            <w:pPr>
              <w:pStyle w:val="TableText"/>
            </w:pPr>
            <w:r w:rsidRPr="00584005">
              <w:t>May</w:t>
            </w:r>
          </w:p>
        </w:tc>
        <w:tc>
          <w:tcPr>
            <w:tcW w:w="2520" w:type="dxa"/>
          </w:tcPr>
          <w:p w:rsidR="00B2280F" w:rsidRPr="00584005" w:rsidRDefault="00B2280F" w:rsidP="007F1F5A">
            <w:pPr>
              <w:pStyle w:val="TableText"/>
            </w:pPr>
            <w:r w:rsidRPr="007479B3">
              <w:t>discharges ended</w:t>
            </w:r>
          </w:p>
        </w:tc>
        <w:tc>
          <w:tcPr>
            <w:tcW w:w="2430" w:type="dxa"/>
            <w:vAlign w:val="center"/>
          </w:tcPr>
          <w:p w:rsidR="00B2280F" w:rsidRPr="00584005" w:rsidRDefault="00B2280F" w:rsidP="007F1F5A">
            <w:pPr>
              <w:pStyle w:val="TableText"/>
            </w:pPr>
            <w:r w:rsidRPr="00584005">
              <w:t>Citrus</w:t>
            </w:r>
          </w:p>
        </w:tc>
        <w:tc>
          <w:tcPr>
            <w:tcW w:w="3060" w:type="dxa"/>
            <w:vAlign w:val="center"/>
          </w:tcPr>
          <w:p w:rsidR="00B2280F" w:rsidRPr="00584005" w:rsidRDefault="00B2280F" w:rsidP="007F1F5A">
            <w:pPr>
              <w:pStyle w:val="TableText"/>
            </w:pPr>
          </w:p>
        </w:tc>
      </w:tr>
      <w:tr w:rsidR="00B2280F" w:rsidRPr="00584005" w:rsidTr="00053AA9">
        <w:trPr>
          <w:trHeight w:val="288"/>
          <w:jc w:val="center"/>
        </w:trPr>
        <w:tc>
          <w:tcPr>
            <w:tcW w:w="1359" w:type="dxa"/>
            <w:vAlign w:val="center"/>
          </w:tcPr>
          <w:p w:rsidR="00B2280F" w:rsidRPr="00584005" w:rsidRDefault="00B2280F" w:rsidP="007F1F5A">
            <w:pPr>
              <w:pStyle w:val="TableText"/>
            </w:pPr>
            <w:r w:rsidRPr="00584005">
              <w:t>May</w:t>
            </w:r>
          </w:p>
        </w:tc>
        <w:tc>
          <w:tcPr>
            <w:tcW w:w="2520" w:type="dxa"/>
          </w:tcPr>
          <w:p w:rsidR="00B2280F" w:rsidRPr="00584005" w:rsidRDefault="00B2280F" w:rsidP="007F1F5A">
            <w:pPr>
              <w:pStyle w:val="TableText"/>
            </w:pPr>
            <w:r w:rsidRPr="007479B3">
              <w:t>discharges ended</w:t>
            </w:r>
          </w:p>
        </w:tc>
        <w:tc>
          <w:tcPr>
            <w:tcW w:w="2430" w:type="dxa"/>
            <w:vAlign w:val="center"/>
          </w:tcPr>
          <w:p w:rsidR="00B2280F" w:rsidRPr="00584005" w:rsidRDefault="00B2280F" w:rsidP="007F1F5A">
            <w:pPr>
              <w:pStyle w:val="TableText"/>
            </w:pPr>
            <w:r w:rsidRPr="00584005">
              <w:t>Velda</w:t>
            </w:r>
          </w:p>
        </w:tc>
        <w:tc>
          <w:tcPr>
            <w:tcW w:w="3060" w:type="dxa"/>
            <w:vAlign w:val="center"/>
          </w:tcPr>
          <w:p w:rsidR="00B2280F" w:rsidRPr="00584005" w:rsidRDefault="00B2280F" w:rsidP="007F1F5A">
            <w:pPr>
              <w:pStyle w:val="TableText"/>
            </w:pPr>
          </w:p>
        </w:tc>
      </w:tr>
      <w:tr w:rsidR="00B2280F" w:rsidRPr="00584005" w:rsidTr="00053AA9">
        <w:trPr>
          <w:trHeight w:val="288"/>
          <w:jc w:val="center"/>
        </w:trPr>
        <w:tc>
          <w:tcPr>
            <w:tcW w:w="1359" w:type="dxa"/>
            <w:vAlign w:val="center"/>
          </w:tcPr>
          <w:p w:rsidR="00B2280F" w:rsidRPr="00584005" w:rsidRDefault="00B2280F" w:rsidP="007F1F5A">
            <w:pPr>
              <w:pStyle w:val="TableText"/>
            </w:pPr>
            <w:r w:rsidRPr="00584005">
              <w:t>Jessie</w:t>
            </w:r>
          </w:p>
        </w:tc>
        <w:tc>
          <w:tcPr>
            <w:tcW w:w="2520" w:type="dxa"/>
          </w:tcPr>
          <w:p w:rsidR="00B2280F" w:rsidRPr="00584005" w:rsidRDefault="00B2280F" w:rsidP="007F1F5A">
            <w:pPr>
              <w:pStyle w:val="TableText"/>
            </w:pPr>
            <w:r w:rsidRPr="007479B3">
              <w:t>discharges ended</w:t>
            </w:r>
          </w:p>
        </w:tc>
        <w:tc>
          <w:tcPr>
            <w:tcW w:w="2430" w:type="dxa"/>
            <w:vAlign w:val="center"/>
          </w:tcPr>
          <w:p w:rsidR="00B2280F" w:rsidRPr="00584005" w:rsidRDefault="00B2280F" w:rsidP="007F1F5A">
            <w:pPr>
              <w:pStyle w:val="TableText"/>
            </w:pPr>
            <w:r w:rsidRPr="00584005">
              <w:t>Wastewater treatment plant effluent</w:t>
            </w:r>
          </w:p>
        </w:tc>
        <w:tc>
          <w:tcPr>
            <w:tcW w:w="3060" w:type="dxa"/>
            <w:vAlign w:val="center"/>
          </w:tcPr>
          <w:p w:rsidR="00B2280F" w:rsidRPr="00584005" w:rsidRDefault="00B2280F" w:rsidP="007F1F5A">
            <w:pPr>
              <w:pStyle w:val="TableText"/>
            </w:pPr>
          </w:p>
        </w:tc>
      </w:tr>
    </w:tbl>
    <w:p w:rsidR="00B2280F" w:rsidRDefault="00B2280F">
      <w:pPr>
        <w:autoSpaceDE w:val="0"/>
        <w:autoSpaceDN w:val="0"/>
        <w:adjustRightInd w:val="0"/>
      </w:pPr>
    </w:p>
    <w:p w:rsidR="00B2280F" w:rsidRDefault="00B2280F" w:rsidP="000561B1">
      <w:pPr>
        <w:pStyle w:val="BodyText"/>
      </w:pPr>
      <w:r w:rsidRPr="00584005">
        <w:t xml:space="preserve">While direct discharges to these lakes have stopped, the nutrient loads, particularly for phosphorus, have been left behind in the lakes’ sediments to various degrees.  Nutrient-enriched sediments from past point source impacts would be expected to be problematic especially during times of low water due to two factors: there would be a smaller volume of water to dilute impacts of these internal loads (which are not dependent upon rain events to exert their influence) and low lake levels would allow for a greater impact from wind-induced bottom resuspension.  For example, the Lake Dynamic Ratio concept originally developed for Florida lakes by Bachman et al. (2000) was used to determine that a 4 ½ foot increase in water levels in Lake Hancock would result in the frequency of whole-lake bottom resuspension dropping from once a week to once every two weeks (Tomasko et al. 2009).  In that study, Tomasko et al. (2009) concluded that “…it would seem reasonable to conclude that increases in effective water depth of Lake Hancock would likely bring about an improvement in water quality, due in part to conditions being less </w:t>
      </w:r>
      <w:r w:rsidRPr="00584005">
        <w:lastRenderedPageBreak/>
        <w:t xml:space="preserve">favorable for resuspension of bottom sediments.”  </w:t>
      </w:r>
      <w:r>
        <w:t>For Lakes May, Shipp and Lulu, ERD (2009) reported that “… windy conditions caused an increase in TSS of approximately 37% in Lake May, 33% in Lake Shipp, and 53% in Lake Lulu.”  These results further support the contention that bottom sediments can be stirred up into the water column during windy conditions.  Resuspension of bottom sediments can also increase the supply of nutrients into the water column, as was found for Lake Hancock (Tomasko et al. 2009) and in Lakes May, Shipp and Lulu (ERD 2009).  Although the impacts on water quality, if any, of bottom sediments is not addressed in the WHCL TMDL (FDEP 2006), b</w:t>
      </w:r>
      <w:r w:rsidRPr="00584005">
        <w:t>ottom sediments will need to be a part of lake restoration strategies in the WHCL system, as will be discussed in greater detail in later parts of this report.</w:t>
      </w:r>
    </w:p>
    <w:p w:rsidR="00B2280F" w:rsidRDefault="00B2280F" w:rsidP="007F1F5A">
      <w:pPr>
        <w:pStyle w:val="Heading2"/>
      </w:pPr>
      <w:bookmarkStart w:id="26" w:name="_Toc263423220"/>
      <w:r w:rsidRPr="00584005">
        <w:t xml:space="preserve">Historical </w:t>
      </w:r>
      <w:r>
        <w:t>T</w:t>
      </w:r>
      <w:r w:rsidRPr="00584005">
        <w:t xml:space="preserve">rends in </w:t>
      </w:r>
      <w:r>
        <w:t>L</w:t>
      </w:r>
      <w:r w:rsidRPr="00584005">
        <w:t xml:space="preserve">ake </w:t>
      </w:r>
      <w:r>
        <w:t>L</w:t>
      </w:r>
      <w:r w:rsidRPr="00584005">
        <w:t>evels</w:t>
      </w:r>
      <w:bookmarkEnd w:id="26"/>
    </w:p>
    <w:p w:rsidR="00B2280F" w:rsidRDefault="00B2280F" w:rsidP="0054774D">
      <w:pPr>
        <w:pStyle w:val="BodyText"/>
      </w:pPr>
      <w:r w:rsidRPr="00584005">
        <w:t xml:space="preserve">Longer term patterns in lake levels were examined by compiling lake level data from all available sources of information (i.e., SWFWMD, USGS, etc.).  These datasets were assembled to create a period of </w:t>
      </w:r>
      <w:r>
        <w:t>record (POR) data</w:t>
      </w:r>
      <w:r w:rsidRPr="00584005">
        <w:t xml:space="preserve">set, in some cases going back to the 1940s.   The results, shown for Lakes Cannon, Eloise, Fannie, Hamilton, Lulu and Smart, are shown in Figures </w:t>
      </w:r>
      <w:r>
        <w:t>7</w:t>
      </w:r>
      <w:r w:rsidRPr="00584005">
        <w:t xml:space="preserve"> to 1</w:t>
      </w:r>
      <w:r>
        <w:t>3</w:t>
      </w:r>
      <w:r w:rsidRPr="00584005">
        <w:t>, respectively.</w:t>
      </w:r>
    </w:p>
    <w:p w:rsidR="00B2280F" w:rsidRDefault="00B2280F" w:rsidP="007F1F5A">
      <w:pPr>
        <w:pStyle w:val="FigureTitle"/>
      </w:pPr>
      <w:bookmarkStart w:id="27" w:name="_Toc263423235"/>
      <w:r w:rsidRPr="00584005">
        <w:t xml:space="preserve">Figure </w:t>
      </w:r>
      <w:r>
        <w:t>7</w:t>
      </w:r>
      <w:r w:rsidRPr="00584005">
        <w:br/>
        <w:t>Lake level, in feet (NGVD 1929) over time for Lake Cannon</w:t>
      </w:r>
      <w:bookmarkEnd w:id="27"/>
      <w:r w:rsidRPr="00584005">
        <w:t xml:space="preserve"> </w:t>
      </w:r>
    </w:p>
    <w:p w:rsidR="00B2280F" w:rsidRDefault="00B65EBE" w:rsidP="007F1F5A">
      <w:pPr>
        <w:pStyle w:val="FigureCentered"/>
      </w:pPr>
      <w:r>
        <w:rPr>
          <w:noProof/>
        </w:rPr>
        <w:drawing>
          <wp:inline distT="0" distB="0" distL="0" distR="0">
            <wp:extent cx="5619750" cy="4086225"/>
            <wp:effectExtent l="19050" t="0" r="0" b="0"/>
            <wp:docPr id="13"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5"/>
                    <a:srcRect/>
                    <a:stretch>
                      <a:fillRect/>
                    </a:stretch>
                  </pic:blipFill>
                  <pic:spPr bwMode="auto">
                    <a:xfrm>
                      <a:off x="0" y="0"/>
                      <a:ext cx="5619750" cy="4086225"/>
                    </a:xfrm>
                    <a:prstGeom prst="rect">
                      <a:avLst/>
                    </a:prstGeom>
                    <a:noFill/>
                    <a:ln w="9525">
                      <a:noFill/>
                      <a:miter lim="800000"/>
                      <a:headEnd/>
                      <a:tailEnd/>
                    </a:ln>
                  </pic:spPr>
                </pic:pic>
              </a:graphicData>
            </a:graphic>
          </wp:inline>
        </w:drawing>
      </w:r>
    </w:p>
    <w:p w:rsidR="00B2280F" w:rsidRDefault="00B2280F" w:rsidP="007F1F5A">
      <w:pPr>
        <w:pStyle w:val="FigureTitle"/>
      </w:pPr>
      <w:r w:rsidRPr="00584005">
        <w:br w:type="page"/>
      </w:r>
      <w:bookmarkStart w:id="28" w:name="_Toc263423236"/>
      <w:r>
        <w:lastRenderedPageBreak/>
        <w:t xml:space="preserve">Figure 8 </w:t>
      </w:r>
      <w:r w:rsidRPr="00584005">
        <w:br/>
        <w:t>Lake level, in feet (NGVD 1929) over time for Lake Eloise</w:t>
      </w:r>
      <w:bookmarkEnd w:id="28"/>
      <w:r w:rsidRPr="00584005">
        <w:t xml:space="preserve"> </w:t>
      </w:r>
    </w:p>
    <w:p w:rsidR="00B2280F" w:rsidRPr="00584005" w:rsidRDefault="00B65EBE" w:rsidP="007F1F5A">
      <w:pPr>
        <w:pStyle w:val="FigureCentered"/>
      </w:pPr>
      <w:r>
        <w:rPr>
          <w:noProof/>
        </w:rPr>
        <w:drawing>
          <wp:inline distT="0" distB="0" distL="0" distR="0">
            <wp:extent cx="4781550" cy="3438525"/>
            <wp:effectExtent l="19050" t="0" r="0" b="0"/>
            <wp:docPr id="14"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6"/>
                    <a:srcRect/>
                    <a:stretch>
                      <a:fillRect/>
                    </a:stretch>
                  </pic:blipFill>
                  <pic:spPr bwMode="auto">
                    <a:xfrm>
                      <a:off x="0" y="0"/>
                      <a:ext cx="4781550" cy="3438525"/>
                    </a:xfrm>
                    <a:prstGeom prst="rect">
                      <a:avLst/>
                    </a:prstGeom>
                    <a:noFill/>
                    <a:ln w="9525">
                      <a:noFill/>
                      <a:miter lim="800000"/>
                      <a:headEnd/>
                      <a:tailEnd/>
                    </a:ln>
                  </pic:spPr>
                </pic:pic>
              </a:graphicData>
            </a:graphic>
          </wp:inline>
        </w:drawing>
      </w:r>
    </w:p>
    <w:p w:rsidR="00B2280F" w:rsidRDefault="00B2280F" w:rsidP="007F1F5A">
      <w:pPr>
        <w:pStyle w:val="FigureTitle"/>
      </w:pPr>
      <w:bookmarkStart w:id="29" w:name="_Toc263423237"/>
      <w:r>
        <w:t xml:space="preserve">Figure 9 </w:t>
      </w:r>
      <w:r w:rsidRPr="00584005">
        <w:br/>
        <w:t>Lake level, in feet (NGVD 1929) over time for Lake Fannie</w:t>
      </w:r>
      <w:bookmarkEnd w:id="29"/>
      <w:r w:rsidRPr="00584005">
        <w:t xml:space="preserve"> </w:t>
      </w:r>
    </w:p>
    <w:p w:rsidR="00B2280F" w:rsidRPr="00584005" w:rsidRDefault="00B65EBE" w:rsidP="00ED0B25">
      <w:pPr>
        <w:pStyle w:val="FigureCentered"/>
      </w:pPr>
      <w:r>
        <w:rPr>
          <w:noProof/>
        </w:rPr>
        <w:drawing>
          <wp:inline distT="0" distB="0" distL="0" distR="0">
            <wp:extent cx="4781550" cy="3438525"/>
            <wp:effectExtent l="19050" t="0" r="0" b="0"/>
            <wp:docPr id="15"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7"/>
                    <a:srcRect/>
                    <a:stretch>
                      <a:fillRect/>
                    </a:stretch>
                  </pic:blipFill>
                  <pic:spPr bwMode="auto">
                    <a:xfrm>
                      <a:off x="0" y="0"/>
                      <a:ext cx="4781550" cy="3438525"/>
                    </a:xfrm>
                    <a:prstGeom prst="rect">
                      <a:avLst/>
                    </a:prstGeom>
                    <a:noFill/>
                    <a:ln w="9525">
                      <a:noFill/>
                      <a:miter lim="800000"/>
                      <a:headEnd/>
                      <a:tailEnd/>
                    </a:ln>
                  </pic:spPr>
                </pic:pic>
              </a:graphicData>
            </a:graphic>
          </wp:inline>
        </w:drawing>
      </w:r>
      <w:r w:rsidR="00B2280F" w:rsidRPr="00584005">
        <w:br w:type="page"/>
      </w:r>
    </w:p>
    <w:p w:rsidR="00B2280F" w:rsidRDefault="00B2280F" w:rsidP="007F1F5A">
      <w:pPr>
        <w:pStyle w:val="FigureTitle"/>
      </w:pPr>
      <w:bookmarkStart w:id="30" w:name="_Toc263423238"/>
      <w:r w:rsidRPr="00584005">
        <w:t>Figure 1</w:t>
      </w:r>
      <w:r>
        <w:t>0</w:t>
      </w:r>
      <w:r w:rsidRPr="00584005">
        <w:t xml:space="preserve"> </w:t>
      </w:r>
      <w:r w:rsidRPr="00584005">
        <w:br/>
        <w:t>Lake level, in feet (NGVD 1929) over time for Lake Hamilton</w:t>
      </w:r>
      <w:bookmarkEnd w:id="30"/>
    </w:p>
    <w:p w:rsidR="00B2280F" w:rsidRDefault="00B65EBE" w:rsidP="007F1F5A">
      <w:pPr>
        <w:pStyle w:val="FigureCentered"/>
      </w:pPr>
      <w:r>
        <w:rPr>
          <w:noProof/>
        </w:rPr>
        <w:drawing>
          <wp:inline distT="0" distB="0" distL="0" distR="0">
            <wp:extent cx="4781550" cy="3438525"/>
            <wp:effectExtent l="19050" t="0" r="0" b="0"/>
            <wp:docPr id="16"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8"/>
                    <a:srcRect/>
                    <a:stretch>
                      <a:fillRect/>
                    </a:stretch>
                  </pic:blipFill>
                  <pic:spPr bwMode="auto">
                    <a:xfrm>
                      <a:off x="0" y="0"/>
                      <a:ext cx="4781550" cy="3438525"/>
                    </a:xfrm>
                    <a:prstGeom prst="rect">
                      <a:avLst/>
                    </a:prstGeom>
                    <a:noFill/>
                    <a:ln w="9525">
                      <a:noFill/>
                      <a:miter lim="800000"/>
                      <a:headEnd/>
                      <a:tailEnd/>
                    </a:ln>
                  </pic:spPr>
                </pic:pic>
              </a:graphicData>
            </a:graphic>
          </wp:inline>
        </w:drawing>
      </w:r>
    </w:p>
    <w:p w:rsidR="00B2280F" w:rsidRDefault="00B2280F" w:rsidP="007F1F5A">
      <w:pPr>
        <w:pStyle w:val="FigureTitle"/>
      </w:pPr>
      <w:bookmarkStart w:id="31" w:name="_Toc263423239"/>
      <w:r w:rsidRPr="00584005">
        <w:t>Figure 1</w:t>
      </w:r>
      <w:r>
        <w:t>1</w:t>
      </w:r>
      <w:r w:rsidRPr="00584005">
        <w:t xml:space="preserve"> </w:t>
      </w:r>
      <w:r w:rsidRPr="00584005">
        <w:br/>
        <w:t>Lake level, in feet (NGVD 1929) over time for Lake Howard</w:t>
      </w:r>
      <w:bookmarkEnd w:id="31"/>
    </w:p>
    <w:p w:rsidR="00B2280F" w:rsidRPr="00584005" w:rsidRDefault="00B65EBE" w:rsidP="00ED0B25">
      <w:pPr>
        <w:pStyle w:val="FigureCentered"/>
      </w:pPr>
      <w:r>
        <w:rPr>
          <w:noProof/>
        </w:rPr>
        <w:lastRenderedPageBreak/>
        <w:drawing>
          <wp:inline distT="0" distB="0" distL="0" distR="0">
            <wp:extent cx="4781550" cy="3438525"/>
            <wp:effectExtent l="19050" t="0" r="0" b="0"/>
            <wp:docPr id="17"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9"/>
                    <a:srcRect/>
                    <a:stretch>
                      <a:fillRect/>
                    </a:stretch>
                  </pic:blipFill>
                  <pic:spPr bwMode="auto">
                    <a:xfrm>
                      <a:off x="0" y="0"/>
                      <a:ext cx="4781550" cy="3438525"/>
                    </a:xfrm>
                    <a:prstGeom prst="rect">
                      <a:avLst/>
                    </a:prstGeom>
                    <a:noFill/>
                    <a:ln w="9525">
                      <a:noFill/>
                      <a:miter lim="800000"/>
                      <a:headEnd/>
                      <a:tailEnd/>
                    </a:ln>
                  </pic:spPr>
                </pic:pic>
              </a:graphicData>
            </a:graphic>
          </wp:inline>
        </w:drawing>
      </w:r>
      <w:r w:rsidR="00B2280F" w:rsidRPr="00584005">
        <w:br w:type="page"/>
      </w:r>
    </w:p>
    <w:p w:rsidR="00B2280F" w:rsidRDefault="00B2280F" w:rsidP="004E6A1F">
      <w:pPr>
        <w:pStyle w:val="FigureTitle"/>
      </w:pPr>
      <w:bookmarkStart w:id="32" w:name="_Toc263423240"/>
      <w:r>
        <w:t xml:space="preserve">Figure 12 </w:t>
      </w:r>
      <w:r w:rsidRPr="00584005">
        <w:br/>
        <w:t>Lake level, in feet (NGVD 1929) over time for Lake Lulu</w:t>
      </w:r>
      <w:bookmarkEnd w:id="32"/>
    </w:p>
    <w:p w:rsidR="00B2280F" w:rsidRPr="00584005" w:rsidRDefault="00B65EBE" w:rsidP="004E6A1F">
      <w:pPr>
        <w:pStyle w:val="FigureCentered"/>
      </w:pPr>
      <w:r>
        <w:rPr>
          <w:noProof/>
        </w:rPr>
        <w:drawing>
          <wp:inline distT="0" distB="0" distL="0" distR="0">
            <wp:extent cx="4781550" cy="3438525"/>
            <wp:effectExtent l="19050" t="0" r="0" b="0"/>
            <wp:docPr id="18"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0"/>
                    <a:srcRect/>
                    <a:stretch>
                      <a:fillRect/>
                    </a:stretch>
                  </pic:blipFill>
                  <pic:spPr bwMode="auto">
                    <a:xfrm>
                      <a:off x="0" y="0"/>
                      <a:ext cx="4781550" cy="3438525"/>
                    </a:xfrm>
                    <a:prstGeom prst="rect">
                      <a:avLst/>
                    </a:prstGeom>
                    <a:noFill/>
                    <a:ln w="9525">
                      <a:noFill/>
                      <a:miter lim="800000"/>
                      <a:headEnd/>
                      <a:tailEnd/>
                    </a:ln>
                  </pic:spPr>
                </pic:pic>
              </a:graphicData>
            </a:graphic>
          </wp:inline>
        </w:drawing>
      </w:r>
    </w:p>
    <w:p w:rsidR="00B2280F" w:rsidRDefault="00B2280F" w:rsidP="004E6A1F">
      <w:pPr>
        <w:pStyle w:val="FigureTitle"/>
      </w:pPr>
      <w:bookmarkStart w:id="33" w:name="_Toc263423241"/>
      <w:r w:rsidRPr="00584005">
        <w:t>Figure 1</w:t>
      </w:r>
      <w:r>
        <w:t>3</w:t>
      </w:r>
      <w:r w:rsidRPr="00584005">
        <w:t xml:space="preserve"> </w:t>
      </w:r>
      <w:r w:rsidRPr="00584005">
        <w:br/>
        <w:t>Lake level, in feet (NGVD 1929) over time for Lake Smart</w:t>
      </w:r>
      <w:bookmarkEnd w:id="33"/>
    </w:p>
    <w:p w:rsidR="00B2280F" w:rsidRPr="00584005" w:rsidRDefault="00B65EBE" w:rsidP="004E6A1F">
      <w:pPr>
        <w:pStyle w:val="FigureCentered"/>
      </w:pPr>
      <w:r>
        <w:rPr>
          <w:noProof/>
        </w:rPr>
        <w:lastRenderedPageBreak/>
        <w:drawing>
          <wp:inline distT="0" distB="0" distL="0" distR="0">
            <wp:extent cx="4781550" cy="3467100"/>
            <wp:effectExtent l="19050" t="0" r="0" b="0"/>
            <wp:docPr id="19"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1"/>
                    <a:srcRect/>
                    <a:stretch>
                      <a:fillRect/>
                    </a:stretch>
                  </pic:blipFill>
                  <pic:spPr bwMode="auto">
                    <a:xfrm>
                      <a:off x="0" y="0"/>
                      <a:ext cx="4781550" cy="3467100"/>
                    </a:xfrm>
                    <a:prstGeom prst="rect">
                      <a:avLst/>
                    </a:prstGeom>
                    <a:noFill/>
                    <a:ln w="9525">
                      <a:noFill/>
                      <a:miter lim="800000"/>
                      <a:headEnd/>
                      <a:tailEnd/>
                    </a:ln>
                  </pic:spPr>
                </pic:pic>
              </a:graphicData>
            </a:graphic>
          </wp:inline>
        </w:drawing>
      </w:r>
      <w:r w:rsidR="00B2280F" w:rsidRPr="00584005">
        <w:br w:type="page"/>
      </w:r>
    </w:p>
    <w:p w:rsidR="00B2280F" w:rsidRDefault="00B2280F" w:rsidP="0054774D">
      <w:pPr>
        <w:pStyle w:val="BodyText"/>
      </w:pPr>
      <w:r w:rsidRPr="00584005">
        <w:t xml:space="preserve">For Lakes Cannon, Eloise, Hamilton, Howard, Lulu and Smart, which all have lake level data back to the 1940s; the available information suggests that these lakes are lower than they were 50 to 60 years ago.  This finding is consistent with earlier literature by Heath (1961) who noted that Polk County lake levels had likely been affected by both water withdrawals for public supply, agriculture, and/or phosphate mining, as well as by drainage.  Heath (1961) concluded that “…The construction of a canal to remove water from what previously had been a landlocked lake, for example, would change the stage characteristics…” which is of particular relevance for the Winter Haven Chain of Lakes, which are presently connected to each other by a series of canals; in their historical condition they did not have such a high degree of interconnectedness.  </w:t>
      </w:r>
    </w:p>
    <w:p w:rsidR="00B2280F" w:rsidRDefault="00B2280F" w:rsidP="0054774D">
      <w:pPr>
        <w:pStyle w:val="BodyText"/>
      </w:pPr>
      <w:r w:rsidRPr="00584005">
        <w:t xml:space="preserve">Further, Kaufman (1967) concluded that “Pumpage from the Floridan aquifer has increased the hydraulic gradient between the lake surfaces and the piezometric surface and may be responsible in part for lowered lake levels in this area.”  </w:t>
      </w:r>
    </w:p>
    <w:p w:rsidR="00B2280F" w:rsidRDefault="00B2280F" w:rsidP="0054774D">
      <w:pPr>
        <w:pStyle w:val="BodyText"/>
      </w:pPr>
      <w:r w:rsidRPr="00584005">
        <w:t xml:space="preserve">These conclusions, and the data shown in Figures </w:t>
      </w:r>
      <w:r>
        <w:t>7</w:t>
      </w:r>
      <w:r w:rsidRPr="00584005">
        <w:t xml:space="preserve"> to 1</w:t>
      </w:r>
      <w:r>
        <w:t>3</w:t>
      </w:r>
      <w:r w:rsidRPr="00584005">
        <w:t xml:space="preserve">, appear to be different than the conclusions reached by Spechler and Kroening (2006) who found little evidence of recent declines in lake levels in Polk County (see Table </w:t>
      </w:r>
      <w:r>
        <w:t>6</w:t>
      </w:r>
      <w:r w:rsidRPr="00584005">
        <w:t>).</w:t>
      </w:r>
    </w:p>
    <w:p w:rsidR="00B2280F" w:rsidRPr="00584005" w:rsidRDefault="00B2280F" w:rsidP="004E6A1F">
      <w:pPr>
        <w:pStyle w:val="TableTitle"/>
      </w:pPr>
      <w:bookmarkStart w:id="34" w:name="_Toc263423274"/>
      <w:r w:rsidRPr="00584005">
        <w:t xml:space="preserve">Table </w:t>
      </w:r>
      <w:r>
        <w:t xml:space="preserve">6 </w:t>
      </w:r>
      <w:r w:rsidRPr="00584005">
        <w:br/>
        <w:t>Summary of trends over time in lake levels in Polk County.  Data from Spechler and Kroening (2006).</w:t>
      </w:r>
      <w:bookmarkEnd w:id="3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tblPr>
      <w:tblGrid>
        <w:gridCol w:w="2262"/>
        <w:gridCol w:w="2262"/>
        <w:gridCol w:w="2262"/>
        <w:gridCol w:w="2262"/>
      </w:tblGrid>
      <w:tr w:rsidR="00B2280F" w:rsidRPr="00584005" w:rsidTr="00053AA9">
        <w:trPr>
          <w:trHeight w:val="454"/>
          <w:jc w:val="center"/>
        </w:trPr>
        <w:tc>
          <w:tcPr>
            <w:tcW w:w="2262" w:type="dxa"/>
            <w:shd w:val="clear" w:color="auto" w:fill="BFBFBF"/>
            <w:vAlign w:val="center"/>
          </w:tcPr>
          <w:p w:rsidR="00B2280F" w:rsidRPr="00053AA9" w:rsidRDefault="00B2280F" w:rsidP="006861BC">
            <w:pPr>
              <w:pStyle w:val="TableText"/>
              <w:rPr>
                <w:b/>
              </w:rPr>
            </w:pPr>
            <w:r w:rsidRPr="00053AA9">
              <w:rPr>
                <w:b/>
              </w:rPr>
              <w:t>Lake name</w:t>
            </w:r>
          </w:p>
        </w:tc>
        <w:tc>
          <w:tcPr>
            <w:tcW w:w="2262" w:type="dxa"/>
            <w:shd w:val="clear" w:color="auto" w:fill="BFBFBF"/>
            <w:vAlign w:val="center"/>
          </w:tcPr>
          <w:p w:rsidR="00B2280F" w:rsidRPr="00053AA9" w:rsidRDefault="00B2280F" w:rsidP="006861BC">
            <w:pPr>
              <w:pStyle w:val="TableText"/>
              <w:rPr>
                <w:b/>
              </w:rPr>
            </w:pPr>
            <w:r w:rsidRPr="00053AA9">
              <w:rPr>
                <w:b/>
              </w:rPr>
              <w:t>Period of record analyzed</w:t>
            </w:r>
          </w:p>
        </w:tc>
        <w:tc>
          <w:tcPr>
            <w:tcW w:w="2262" w:type="dxa"/>
            <w:shd w:val="clear" w:color="auto" w:fill="BFBFBF"/>
            <w:vAlign w:val="center"/>
          </w:tcPr>
          <w:p w:rsidR="00B2280F" w:rsidRPr="00053AA9" w:rsidRDefault="00B2280F" w:rsidP="006861BC">
            <w:pPr>
              <w:pStyle w:val="TableText"/>
              <w:rPr>
                <w:b/>
              </w:rPr>
            </w:pPr>
            <w:r w:rsidRPr="00053AA9">
              <w:rPr>
                <w:b/>
              </w:rPr>
              <w:t>Kendall’s tau</w:t>
            </w:r>
          </w:p>
        </w:tc>
        <w:tc>
          <w:tcPr>
            <w:tcW w:w="2262" w:type="dxa"/>
            <w:shd w:val="clear" w:color="auto" w:fill="BFBFBF"/>
            <w:vAlign w:val="center"/>
          </w:tcPr>
          <w:p w:rsidR="00B2280F" w:rsidRPr="00053AA9" w:rsidRDefault="00B2280F" w:rsidP="006861BC">
            <w:pPr>
              <w:pStyle w:val="TableText"/>
              <w:rPr>
                <w:b/>
              </w:rPr>
            </w:pPr>
            <w:r w:rsidRPr="00053AA9">
              <w:rPr>
                <w:b/>
              </w:rPr>
              <w:t>p-value</w:t>
            </w:r>
          </w:p>
        </w:tc>
      </w:tr>
      <w:tr w:rsidR="00B2280F" w:rsidRPr="00584005" w:rsidTr="00053AA9">
        <w:trPr>
          <w:trHeight w:val="224"/>
          <w:jc w:val="center"/>
        </w:trPr>
        <w:tc>
          <w:tcPr>
            <w:tcW w:w="2262" w:type="dxa"/>
            <w:vAlign w:val="center"/>
          </w:tcPr>
          <w:p w:rsidR="00B2280F" w:rsidRPr="006861BC" w:rsidRDefault="00B2280F" w:rsidP="006861BC">
            <w:pPr>
              <w:pStyle w:val="TableText"/>
            </w:pPr>
            <w:r w:rsidRPr="006861BC">
              <w:t>Lake Clinch</w:t>
            </w:r>
          </w:p>
        </w:tc>
        <w:tc>
          <w:tcPr>
            <w:tcW w:w="2262" w:type="dxa"/>
            <w:vAlign w:val="center"/>
          </w:tcPr>
          <w:p w:rsidR="00B2280F" w:rsidRPr="006861BC" w:rsidRDefault="00B2280F" w:rsidP="006861BC">
            <w:pPr>
              <w:pStyle w:val="TableText"/>
            </w:pPr>
            <w:r w:rsidRPr="006861BC">
              <w:t>1960-2003</w:t>
            </w:r>
          </w:p>
        </w:tc>
        <w:tc>
          <w:tcPr>
            <w:tcW w:w="2262" w:type="dxa"/>
            <w:vAlign w:val="center"/>
          </w:tcPr>
          <w:p w:rsidR="00B2280F" w:rsidRPr="006861BC" w:rsidRDefault="00B2280F" w:rsidP="006861BC">
            <w:pPr>
              <w:pStyle w:val="TableText"/>
            </w:pPr>
            <w:r w:rsidRPr="006861BC">
              <w:t>-0.2812</w:t>
            </w:r>
          </w:p>
        </w:tc>
        <w:tc>
          <w:tcPr>
            <w:tcW w:w="2262" w:type="dxa"/>
            <w:vAlign w:val="center"/>
          </w:tcPr>
          <w:p w:rsidR="00B2280F" w:rsidRPr="006861BC" w:rsidRDefault="00B2280F" w:rsidP="006861BC">
            <w:pPr>
              <w:pStyle w:val="TableText"/>
            </w:pPr>
            <w:r w:rsidRPr="006861BC">
              <w:t>0.0071</w:t>
            </w:r>
          </w:p>
        </w:tc>
      </w:tr>
      <w:tr w:rsidR="00B2280F" w:rsidRPr="00584005" w:rsidTr="00053AA9">
        <w:trPr>
          <w:trHeight w:val="215"/>
          <w:jc w:val="center"/>
        </w:trPr>
        <w:tc>
          <w:tcPr>
            <w:tcW w:w="2262" w:type="dxa"/>
            <w:vAlign w:val="center"/>
          </w:tcPr>
          <w:p w:rsidR="00B2280F" w:rsidRPr="006861BC" w:rsidRDefault="00B2280F" w:rsidP="006861BC">
            <w:pPr>
              <w:pStyle w:val="TableText"/>
            </w:pPr>
            <w:r w:rsidRPr="006861BC">
              <w:t>Lake Parker</w:t>
            </w:r>
          </w:p>
        </w:tc>
        <w:tc>
          <w:tcPr>
            <w:tcW w:w="2262" w:type="dxa"/>
            <w:vAlign w:val="center"/>
          </w:tcPr>
          <w:p w:rsidR="00B2280F" w:rsidRPr="006861BC" w:rsidRDefault="00B2280F" w:rsidP="006861BC">
            <w:pPr>
              <w:pStyle w:val="TableText"/>
            </w:pPr>
            <w:r w:rsidRPr="006861BC">
              <w:t>1960-2003</w:t>
            </w:r>
          </w:p>
        </w:tc>
        <w:tc>
          <w:tcPr>
            <w:tcW w:w="2262" w:type="dxa"/>
            <w:vAlign w:val="center"/>
          </w:tcPr>
          <w:p w:rsidR="00B2280F" w:rsidRPr="006861BC" w:rsidRDefault="00B2280F" w:rsidP="006861BC">
            <w:pPr>
              <w:pStyle w:val="TableText"/>
            </w:pPr>
            <w:r w:rsidRPr="006861BC">
              <w:t>.1501</w:t>
            </w:r>
          </w:p>
        </w:tc>
        <w:tc>
          <w:tcPr>
            <w:tcW w:w="2262" w:type="dxa"/>
            <w:vAlign w:val="center"/>
          </w:tcPr>
          <w:p w:rsidR="00B2280F" w:rsidRPr="006861BC" w:rsidRDefault="00B2280F" w:rsidP="006861BC">
            <w:pPr>
              <w:pStyle w:val="TableText"/>
            </w:pPr>
            <w:r w:rsidRPr="006861BC">
              <w:t>.1509</w:t>
            </w:r>
          </w:p>
        </w:tc>
      </w:tr>
      <w:tr w:rsidR="00B2280F" w:rsidRPr="00584005" w:rsidTr="00053AA9">
        <w:trPr>
          <w:trHeight w:val="224"/>
          <w:jc w:val="center"/>
        </w:trPr>
        <w:tc>
          <w:tcPr>
            <w:tcW w:w="2262" w:type="dxa"/>
            <w:vAlign w:val="center"/>
          </w:tcPr>
          <w:p w:rsidR="00B2280F" w:rsidRPr="006861BC" w:rsidRDefault="00B2280F" w:rsidP="006861BC">
            <w:pPr>
              <w:pStyle w:val="TableText"/>
            </w:pPr>
            <w:r w:rsidRPr="006861BC">
              <w:t>Crooked Lake</w:t>
            </w:r>
          </w:p>
        </w:tc>
        <w:tc>
          <w:tcPr>
            <w:tcW w:w="2262" w:type="dxa"/>
            <w:vAlign w:val="center"/>
          </w:tcPr>
          <w:p w:rsidR="00B2280F" w:rsidRPr="006861BC" w:rsidRDefault="00B2280F" w:rsidP="006861BC">
            <w:pPr>
              <w:pStyle w:val="TableText"/>
            </w:pPr>
            <w:r w:rsidRPr="006861BC">
              <w:t>1960-2003</w:t>
            </w:r>
          </w:p>
        </w:tc>
        <w:tc>
          <w:tcPr>
            <w:tcW w:w="2262" w:type="dxa"/>
            <w:vAlign w:val="center"/>
          </w:tcPr>
          <w:p w:rsidR="00B2280F" w:rsidRPr="006861BC" w:rsidRDefault="00B2280F" w:rsidP="006861BC">
            <w:pPr>
              <w:pStyle w:val="TableText"/>
            </w:pPr>
            <w:r w:rsidRPr="006861BC">
              <w:t>-.4017</w:t>
            </w:r>
          </w:p>
        </w:tc>
        <w:tc>
          <w:tcPr>
            <w:tcW w:w="2262" w:type="dxa"/>
            <w:vAlign w:val="center"/>
          </w:tcPr>
          <w:p w:rsidR="00B2280F" w:rsidRPr="006861BC" w:rsidRDefault="00B2280F" w:rsidP="006861BC">
            <w:pPr>
              <w:pStyle w:val="TableText"/>
            </w:pPr>
            <w:r w:rsidRPr="006861BC">
              <w:t>.0001</w:t>
            </w:r>
          </w:p>
        </w:tc>
      </w:tr>
      <w:tr w:rsidR="00B2280F" w:rsidRPr="00584005" w:rsidTr="00053AA9">
        <w:trPr>
          <w:trHeight w:val="215"/>
          <w:jc w:val="center"/>
        </w:trPr>
        <w:tc>
          <w:tcPr>
            <w:tcW w:w="2262" w:type="dxa"/>
            <w:vAlign w:val="center"/>
          </w:tcPr>
          <w:p w:rsidR="00B2280F" w:rsidRPr="006861BC" w:rsidRDefault="00B2280F" w:rsidP="006861BC">
            <w:pPr>
              <w:pStyle w:val="TableText"/>
            </w:pPr>
            <w:r w:rsidRPr="006861BC">
              <w:t>Lake Hamilton</w:t>
            </w:r>
          </w:p>
        </w:tc>
        <w:tc>
          <w:tcPr>
            <w:tcW w:w="2262" w:type="dxa"/>
            <w:vAlign w:val="center"/>
          </w:tcPr>
          <w:p w:rsidR="00B2280F" w:rsidRPr="006861BC" w:rsidRDefault="00B2280F" w:rsidP="006861BC">
            <w:pPr>
              <w:pStyle w:val="TableText"/>
            </w:pPr>
            <w:r w:rsidRPr="006861BC">
              <w:t>1960-2002</w:t>
            </w:r>
          </w:p>
        </w:tc>
        <w:tc>
          <w:tcPr>
            <w:tcW w:w="2262" w:type="dxa"/>
            <w:vAlign w:val="center"/>
          </w:tcPr>
          <w:p w:rsidR="00B2280F" w:rsidRPr="006861BC" w:rsidRDefault="00B2280F" w:rsidP="006861BC">
            <w:pPr>
              <w:pStyle w:val="TableText"/>
            </w:pPr>
            <w:r w:rsidRPr="006861BC">
              <w:t>.0122</w:t>
            </w:r>
          </w:p>
        </w:tc>
        <w:tc>
          <w:tcPr>
            <w:tcW w:w="2262" w:type="dxa"/>
            <w:vAlign w:val="center"/>
          </w:tcPr>
          <w:p w:rsidR="00B2280F" w:rsidRPr="006861BC" w:rsidRDefault="00B2280F" w:rsidP="006861BC">
            <w:pPr>
              <w:pStyle w:val="TableText"/>
            </w:pPr>
            <w:r w:rsidRPr="006861BC">
              <w:t>.9084</w:t>
            </w:r>
          </w:p>
        </w:tc>
      </w:tr>
      <w:tr w:rsidR="00B2280F" w:rsidRPr="00584005" w:rsidTr="00053AA9">
        <w:trPr>
          <w:trHeight w:val="224"/>
          <w:jc w:val="center"/>
        </w:trPr>
        <w:tc>
          <w:tcPr>
            <w:tcW w:w="2262" w:type="dxa"/>
            <w:vAlign w:val="center"/>
          </w:tcPr>
          <w:p w:rsidR="00B2280F" w:rsidRPr="006861BC" w:rsidRDefault="00B2280F" w:rsidP="006861BC">
            <w:pPr>
              <w:pStyle w:val="TableText"/>
            </w:pPr>
            <w:r w:rsidRPr="006861BC">
              <w:t>Scott Lake</w:t>
            </w:r>
          </w:p>
        </w:tc>
        <w:tc>
          <w:tcPr>
            <w:tcW w:w="2262" w:type="dxa"/>
            <w:vAlign w:val="center"/>
          </w:tcPr>
          <w:p w:rsidR="00B2280F" w:rsidRPr="006861BC" w:rsidRDefault="00B2280F" w:rsidP="006861BC">
            <w:pPr>
              <w:pStyle w:val="TableText"/>
            </w:pPr>
            <w:r w:rsidRPr="006861BC">
              <w:t>1960-2002</w:t>
            </w:r>
          </w:p>
        </w:tc>
        <w:tc>
          <w:tcPr>
            <w:tcW w:w="2262" w:type="dxa"/>
            <w:vAlign w:val="center"/>
          </w:tcPr>
          <w:p w:rsidR="00B2280F" w:rsidRPr="006861BC" w:rsidRDefault="00B2280F" w:rsidP="006861BC">
            <w:pPr>
              <w:pStyle w:val="TableText"/>
            </w:pPr>
            <w:r w:rsidRPr="006861BC">
              <w:t>.2918</w:t>
            </w:r>
          </w:p>
        </w:tc>
        <w:tc>
          <w:tcPr>
            <w:tcW w:w="2262" w:type="dxa"/>
            <w:vAlign w:val="center"/>
          </w:tcPr>
          <w:p w:rsidR="00B2280F" w:rsidRPr="006861BC" w:rsidRDefault="00B2280F" w:rsidP="006861BC">
            <w:pPr>
              <w:pStyle w:val="TableText"/>
            </w:pPr>
            <w:r w:rsidRPr="006861BC">
              <w:t>.0052</w:t>
            </w:r>
          </w:p>
        </w:tc>
      </w:tr>
      <w:tr w:rsidR="00B2280F" w:rsidRPr="00584005" w:rsidTr="00053AA9">
        <w:trPr>
          <w:trHeight w:val="441"/>
          <w:jc w:val="center"/>
        </w:trPr>
        <w:tc>
          <w:tcPr>
            <w:tcW w:w="2262" w:type="dxa"/>
            <w:vAlign w:val="center"/>
          </w:tcPr>
          <w:p w:rsidR="00B2280F" w:rsidRPr="006861BC" w:rsidRDefault="00B2280F" w:rsidP="006861BC">
            <w:pPr>
              <w:pStyle w:val="TableText"/>
            </w:pPr>
            <w:r w:rsidRPr="006861BC">
              <w:t>Mountain Lake</w:t>
            </w:r>
          </w:p>
        </w:tc>
        <w:tc>
          <w:tcPr>
            <w:tcW w:w="2262" w:type="dxa"/>
            <w:vAlign w:val="center"/>
          </w:tcPr>
          <w:p w:rsidR="00B2280F" w:rsidRPr="006861BC" w:rsidRDefault="00B2280F" w:rsidP="006861BC">
            <w:pPr>
              <w:pStyle w:val="TableText"/>
            </w:pPr>
            <w:r w:rsidRPr="006861BC">
              <w:t>1960-1986, 1989-1999,</w:t>
            </w:r>
          </w:p>
          <w:p w:rsidR="00B2280F" w:rsidRPr="006861BC" w:rsidRDefault="00B2280F" w:rsidP="006861BC">
            <w:pPr>
              <w:pStyle w:val="TableText"/>
            </w:pPr>
            <w:r w:rsidRPr="006861BC">
              <w:t>2000-2003</w:t>
            </w:r>
          </w:p>
        </w:tc>
        <w:tc>
          <w:tcPr>
            <w:tcW w:w="2262" w:type="dxa"/>
            <w:vAlign w:val="center"/>
          </w:tcPr>
          <w:p w:rsidR="00B2280F" w:rsidRPr="006861BC" w:rsidRDefault="00B2280F" w:rsidP="006861BC">
            <w:pPr>
              <w:pStyle w:val="TableText"/>
            </w:pPr>
            <w:r w:rsidRPr="006861BC">
              <w:t>-.5282</w:t>
            </w:r>
          </w:p>
        </w:tc>
        <w:tc>
          <w:tcPr>
            <w:tcW w:w="2262" w:type="dxa"/>
            <w:vAlign w:val="center"/>
          </w:tcPr>
          <w:p w:rsidR="00B2280F" w:rsidRPr="006861BC" w:rsidRDefault="00B2280F" w:rsidP="006861BC">
            <w:pPr>
              <w:pStyle w:val="TableText"/>
            </w:pPr>
            <w:r w:rsidRPr="006861BC">
              <w:t>.0000</w:t>
            </w:r>
          </w:p>
        </w:tc>
      </w:tr>
      <w:tr w:rsidR="00B2280F" w:rsidRPr="00584005" w:rsidTr="00053AA9">
        <w:trPr>
          <w:trHeight w:val="215"/>
          <w:jc w:val="center"/>
        </w:trPr>
        <w:tc>
          <w:tcPr>
            <w:tcW w:w="2262" w:type="dxa"/>
            <w:vAlign w:val="center"/>
          </w:tcPr>
          <w:p w:rsidR="00B2280F" w:rsidRPr="006861BC" w:rsidRDefault="00B2280F" w:rsidP="006861BC">
            <w:pPr>
              <w:pStyle w:val="TableText"/>
            </w:pPr>
            <w:r w:rsidRPr="006861BC">
              <w:t>Lake Hancock</w:t>
            </w:r>
          </w:p>
        </w:tc>
        <w:tc>
          <w:tcPr>
            <w:tcW w:w="2262" w:type="dxa"/>
            <w:vAlign w:val="center"/>
          </w:tcPr>
          <w:p w:rsidR="00B2280F" w:rsidRPr="006861BC" w:rsidRDefault="00B2280F" w:rsidP="006861BC">
            <w:pPr>
              <w:pStyle w:val="TableText"/>
            </w:pPr>
            <w:r w:rsidRPr="006861BC">
              <w:t>1960-2002</w:t>
            </w:r>
          </w:p>
        </w:tc>
        <w:tc>
          <w:tcPr>
            <w:tcW w:w="2262" w:type="dxa"/>
            <w:vAlign w:val="center"/>
          </w:tcPr>
          <w:p w:rsidR="00B2280F" w:rsidRPr="006861BC" w:rsidRDefault="00B2280F" w:rsidP="006861BC">
            <w:pPr>
              <w:pStyle w:val="TableText"/>
            </w:pPr>
            <w:r w:rsidRPr="006861BC">
              <w:t>.0808</w:t>
            </w:r>
          </w:p>
        </w:tc>
        <w:tc>
          <w:tcPr>
            <w:tcW w:w="2262" w:type="dxa"/>
            <w:vAlign w:val="center"/>
          </w:tcPr>
          <w:p w:rsidR="00B2280F" w:rsidRPr="006861BC" w:rsidRDefault="00B2280F" w:rsidP="006861BC">
            <w:pPr>
              <w:pStyle w:val="TableText"/>
            </w:pPr>
            <w:r w:rsidRPr="006861BC">
              <w:t>.4449</w:t>
            </w:r>
          </w:p>
        </w:tc>
      </w:tr>
      <w:tr w:rsidR="00B2280F" w:rsidRPr="00584005" w:rsidTr="00053AA9">
        <w:trPr>
          <w:trHeight w:val="215"/>
          <w:jc w:val="center"/>
        </w:trPr>
        <w:tc>
          <w:tcPr>
            <w:tcW w:w="2262" w:type="dxa"/>
            <w:vAlign w:val="center"/>
          </w:tcPr>
          <w:p w:rsidR="00B2280F" w:rsidRPr="006861BC" w:rsidRDefault="00B2280F" w:rsidP="006861BC">
            <w:pPr>
              <w:pStyle w:val="TableText"/>
            </w:pPr>
            <w:r w:rsidRPr="006861BC">
              <w:t>Lake Howard</w:t>
            </w:r>
          </w:p>
        </w:tc>
        <w:tc>
          <w:tcPr>
            <w:tcW w:w="2262" w:type="dxa"/>
            <w:vAlign w:val="center"/>
          </w:tcPr>
          <w:p w:rsidR="00B2280F" w:rsidRPr="006861BC" w:rsidRDefault="00B2280F" w:rsidP="006861BC">
            <w:pPr>
              <w:pStyle w:val="TableText"/>
            </w:pPr>
            <w:r w:rsidRPr="006861BC">
              <w:t>1960-2003</w:t>
            </w:r>
          </w:p>
        </w:tc>
        <w:tc>
          <w:tcPr>
            <w:tcW w:w="2262" w:type="dxa"/>
            <w:vAlign w:val="center"/>
          </w:tcPr>
          <w:p w:rsidR="00B2280F" w:rsidRPr="006861BC" w:rsidRDefault="00B2280F" w:rsidP="006861BC">
            <w:pPr>
              <w:pStyle w:val="TableText"/>
            </w:pPr>
            <w:r w:rsidRPr="006861BC">
              <w:t>.1067</w:t>
            </w:r>
          </w:p>
        </w:tc>
        <w:tc>
          <w:tcPr>
            <w:tcW w:w="2262" w:type="dxa"/>
            <w:vAlign w:val="center"/>
          </w:tcPr>
          <w:p w:rsidR="00B2280F" w:rsidRPr="006861BC" w:rsidRDefault="00B2280F" w:rsidP="006861BC">
            <w:pPr>
              <w:pStyle w:val="TableText"/>
            </w:pPr>
            <w:r w:rsidRPr="006861BC">
              <w:t>.3070</w:t>
            </w:r>
          </w:p>
        </w:tc>
      </w:tr>
      <w:tr w:rsidR="00B2280F" w:rsidRPr="00584005" w:rsidTr="00053AA9">
        <w:trPr>
          <w:trHeight w:val="224"/>
          <w:jc w:val="center"/>
        </w:trPr>
        <w:tc>
          <w:tcPr>
            <w:tcW w:w="2262" w:type="dxa"/>
            <w:vAlign w:val="center"/>
          </w:tcPr>
          <w:p w:rsidR="00B2280F" w:rsidRPr="006861BC" w:rsidRDefault="00B2280F" w:rsidP="006861BC">
            <w:pPr>
              <w:pStyle w:val="TableText"/>
            </w:pPr>
            <w:r w:rsidRPr="006861BC">
              <w:t>Lake Mariana</w:t>
            </w:r>
          </w:p>
        </w:tc>
        <w:tc>
          <w:tcPr>
            <w:tcW w:w="2262" w:type="dxa"/>
            <w:vAlign w:val="center"/>
          </w:tcPr>
          <w:p w:rsidR="00B2280F" w:rsidRPr="006861BC" w:rsidRDefault="00B2280F" w:rsidP="006861BC">
            <w:pPr>
              <w:pStyle w:val="TableText"/>
            </w:pPr>
            <w:r w:rsidRPr="006861BC">
              <w:t>1960-2003</w:t>
            </w:r>
          </w:p>
        </w:tc>
        <w:tc>
          <w:tcPr>
            <w:tcW w:w="2262" w:type="dxa"/>
            <w:vAlign w:val="center"/>
          </w:tcPr>
          <w:p w:rsidR="00B2280F" w:rsidRPr="006861BC" w:rsidRDefault="00B2280F" w:rsidP="006861BC">
            <w:pPr>
              <w:pStyle w:val="TableText"/>
            </w:pPr>
            <w:r w:rsidRPr="006861BC">
              <w:t>.9784</w:t>
            </w:r>
          </w:p>
        </w:tc>
        <w:tc>
          <w:tcPr>
            <w:tcW w:w="2262" w:type="dxa"/>
            <w:vAlign w:val="center"/>
          </w:tcPr>
          <w:p w:rsidR="00B2280F" w:rsidRPr="006861BC" w:rsidRDefault="00B2280F" w:rsidP="006861BC">
            <w:pPr>
              <w:pStyle w:val="TableText"/>
            </w:pPr>
            <w:r w:rsidRPr="006861BC">
              <w:t>.0003</w:t>
            </w:r>
          </w:p>
        </w:tc>
      </w:tr>
      <w:tr w:rsidR="00B2280F" w:rsidRPr="00584005" w:rsidTr="00053AA9">
        <w:trPr>
          <w:trHeight w:val="215"/>
          <w:jc w:val="center"/>
        </w:trPr>
        <w:tc>
          <w:tcPr>
            <w:tcW w:w="2262" w:type="dxa"/>
            <w:vAlign w:val="center"/>
          </w:tcPr>
          <w:p w:rsidR="00B2280F" w:rsidRPr="006861BC" w:rsidRDefault="00B2280F" w:rsidP="006861BC">
            <w:pPr>
              <w:pStyle w:val="TableText"/>
            </w:pPr>
            <w:r w:rsidRPr="006861BC">
              <w:t>Lake Deeson</w:t>
            </w:r>
          </w:p>
        </w:tc>
        <w:tc>
          <w:tcPr>
            <w:tcW w:w="2262" w:type="dxa"/>
            <w:vAlign w:val="center"/>
          </w:tcPr>
          <w:p w:rsidR="00B2280F" w:rsidRPr="006861BC" w:rsidRDefault="00B2280F" w:rsidP="006861BC">
            <w:pPr>
              <w:pStyle w:val="TableText"/>
            </w:pPr>
            <w:r w:rsidRPr="006861BC">
              <w:t>1960, 1965-2003</w:t>
            </w:r>
          </w:p>
        </w:tc>
        <w:tc>
          <w:tcPr>
            <w:tcW w:w="2262" w:type="dxa"/>
            <w:vAlign w:val="center"/>
          </w:tcPr>
          <w:p w:rsidR="00B2280F" w:rsidRPr="006861BC" w:rsidRDefault="00B2280F" w:rsidP="006861BC">
            <w:pPr>
              <w:pStyle w:val="TableText"/>
            </w:pPr>
            <w:r w:rsidRPr="006861BC">
              <w:t>.1667</w:t>
            </w:r>
          </w:p>
        </w:tc>
        <w:tc>
          <w:tcPr>
            <w:tcW w:w="2262" w:type="dxa"/>
            <w:vAlign w:val="center"/>
          </w:tcPr>
          <w:p w:rsidR="00B2280F" w:rsidRPr="006861BC" w:rsidRDefault="00B2280F" w:rsidP="006861BC">
            <w:pPr>
              <w:pStyle w:val="TableText"/>
            </w:pPr>
            <w:r w:rsidRPr="006861BC">
              <w:t>.1299</w:t>
            </w:r>
          </w:p>
        </w:tc>
      </w:tr>
      <w:tr w:rsidR="00B2280F" w:rsidRPr="00584005" w:rsidTr="00053AA9">
        <w:trPr>
          <w:trHeight w:val="215"/>
          <w:jc w:val="center"/>
        </w:trPr>
        <w:tc>
          <w:tcPr>
            <w:tcW w:w="2262" w:type="dxa"/>
            <w:vAlign w:val="center"/>
          </w:tcPr>
          <w:p w:rsidR="00B2280F" w:rsidRPr="006861BC" w:rsidRDefault="00B2280F" w:rsidP="006861BC">
            <w:pPr>
              <w:pStyle w:val="TableText"/>
            </w:pPr>
            <w:r w:rsidRPr="006861BC">
              <w:t>Lake Otis</w:t>
            </w:r>
          </w:p>
        </w:tc>
        <w:tc>
          <w:tcPr>
            <w:tcW w:w="2262" w:type="dxa"/>
            <w:vAlign w:val="center"/>
          </w:tcPr>
          <w:p w:rsidR="00B2280F" w:rsidRPr="006861BC" w:rsidRDefault="00B2280F" w:rsidP="006861BC">
            <w:pPr>
              <w:pStyle w:val="TableText"/>
            </w:pPr>
            <w:r w:rsidRPr="006861BC">
              <w:t>1960-2003</w:t>
            </w:r>
          </w:p>
        </w:tc>
        <w:tc>
          <w:tcPr>
            <w:tcW w:w="2262" w:type="dxa"/>
            <w:vAlign w:val="center"/>
          </w:tcPr>
          <w:p w:rsidR="00B2280F" w:rsidRPr="006861BC" w:rsidRDefault="00B2280F" w:rsidP="006861BC">
            <w:pPr>
              <w:pStyle w:val="TableText"/>
            </w:pPr>
            <w:r w:rsidRPr="006861BC">
              <w:t>-.0761</w:t>
            </w:r>
          </w:p>
        </w:tc>
        <w:tc>
          <w:tcPr>
            <w:tcW w:w="2262" w:type="dxa"/>
            <w:vAlign w:val="center"/>
          </w:tcPr>
          <w:p w:rsidR="00B2280F" w:rsidRPr="006861BC" w:rsidRDefault="00B2280F" w:rsidP="006861BC">
            <w:pPr>
              <w:pStyle w:val="TableText"/>
            </w:pPr>
            <w:r w:rsidRPr="006861BC">
              <w:t>.4665</w:t>
            </w:r>
          </w:p>
        </w:tc>
      </w:tr>
      <w:tr w:rsidR="00B2280F" w:rsidRPr="00584005" w:rsidTr="00053AA9">
        <w:trPr>
          <w:trHeight w:val="215"/>
          <w:jc w:val="center"/>
        </w:trPr>
        <w:tc>
          <w:tcPr>
            <w:tcW w:w="2262" w:type="dxa"/>
            <w:vAlign w:val="center"/>
          </w:tcPr>
          <w:p w:rsidR="00B2280F" w:rsidRPr="006861BC" w:rsidRDefault="00B2280F" w:rsidP="006861BC">
            <w:pPr>
              <w:pStyle w:val="TableText"/>
            </w:pPr>
            <w:r w:rsidRPr="006861BC">
              <w:t>Reedy Lake</w:t>
            </w:r>
          </w:p>
        </w:tc>
        <w:tc>
          <w:tcPr>
            <w:tcW w:w="2262" w:type="dxa"/>
            <w:vAlign w:val="center"/>
          </w:tcPr>
          <w:p w:rsidR="00B2280F" w:rsidRPr="006861BC" w:rsidRDefault="00B2280F" w:rsidP="006861BC">
            <w:pPr>
              <w:pStyle w:val="TableText"/>
            </w:pPr>
            <w:r w:rsidRPr="006861BC">
              <w:t>1960-2003</w:t>
            </w:r>
          </w:p>
        </w:tc>
        <w:tc>
          <w:tcPr>
            <w:tcW w:w="2262" w:type="dxa"/>
            <w:vAlign w:val="center"/>
          </w:tcPr>
          <w:p w:rsidR="00B2280F" w:rsidRPr="006861BC" w:rsidRDefault="00B2280F" w:rsidP="006861BC">
            <w:pPr>
              <w:pStyle w:val="TableText"/>
            </w:pPr>
            <w:r w:rsidRPr="006861BC">
              <w:t>.0878</w:t>
            </w:r>
          </w:p>
        </w:tc>
        <w:tc>
          <w:tcPr>
            <w:tcW w:w="2262" w:type="dxa"/>
            <w:vAlign w:val="center"/>
          </w:tcPr>
          <w:p w:rsidR="00B2280F" w:rsidRPr="006861BC" w:rsidRDefault="00B2280F" w:rsidP="006861BC">
            <w:pPr>
              <w:pStyle w:val="TableText"/>
            </w:pPr>
            <w:r w:rsidRPr="006861BC">
              <w:t>.4187</w:t>
            </w:r>
          </w:p>
        </w:tc>
      </w:tr>
      <w:tr w:rsidR="00B2280F" w:rsidRPr="00584005" w:rsidTr="00053AA9">
        <w:trPr>
          <w:trHeight w:val="441"/>
          <w:jc w:val="center"/>
        </w:trPr>
        <w:tc>
          <w:tcPr>
            <w:tcW w:w="2262" w:type="dxa"/>
            <w:vAlign w:val="center"/>
          </w:tcPr>
          <w:p w:rsidR="00B2280F" w:rsidRPr="006861BC" w:rsidRDefault="00B2280F" w:rsidP="006861BC">
            <w:pPr>
              <w:pStyle w:val="TableText"/>
            </w:pPr>
            <w:r w:rsidRPr="006861BC">
              <w:t>Lake Marion</w:t>
            </w:r>
          </w:p>
        </w:tc>
        <w:tc>
          <w:tcPr>
            <w:tcW w:w="2262" w:type="dxa"/>
            <w:vAlign w:val="center"/>
          </w:tcPr>
          <w:p w:rsidR="00B2280F" w:rsidRPr="006861BC" w:rsidRDefault="00B2280F" w:rsidP="006861BC">
            <w:pPr>
              <w:pStyle w:val="TableText"/>
            </w:pPr>
            <w:r w:rsidRPr="006861BC">
              <w:t>1960-1993, 1998, 2001-2003</w:t>
            </w:r>
          </w:p>
        </w:tc>
        <w:tc>
          <w:tcPr>
            <w:tcW w:w="2262" w:type="dxa"/>
            <w:vAlign w:val="center"/>
          </w:tcPr>
          <w:p w:rsidR="00B2280F" w:rsidRPr="006861BC" w:rsidRDefault="00B2280F" w:rsidP="006861BC">
            <w:pPr>
              <w:pStyle w:val="TableText"/>
            </w:pPr>
            <w:r w:rsidRPr="006861BC">
              <w:t>-.2319</w:t>
            </w:r>
          </w:p>
        </w:tc>
        <w:tc>
          <w:tcPr>
            <w:tcW w:w="2262" w:type="dxa"/>
            <w:vAlign w:val="center"/>
          </w:tcPr>
          <w:p w:rsidR="00B2280F" w:rsidRPr="006861BC" w:rsidRDefault="00B2280F" w:rsidP="006861BC">
            <w:pPr>
              <w:pStyle w:val="TableText"/>
            </w:pPr>
            <w:r w:rsidRPr="006861BC">
              <w:t>.0404</w:t>
            </w:r>
          </w:p>
        </w:tc>
      </w:tr>
      <w:tr w:rsidR="00B2280F" w:rsidRPr="00584005" w:rsidTr="00053AA9">
        <w:trPr>
          <w:trHeight w:val="224"/>
          <w:jc w:val="center"/>
        </w:trPr>
        <w:tc>
          <w:tcPr>
            <w:tcW w:w="2262" w:type="dxa"/>
            <w:vAlign w:val="center"/>
          </w:tcPr>
          <w:p w:rsidR="00B2280F" w:rsidRPr="006861BC" w:rsidRDefault="00B2280F" w:rsidP="006861BC">
            <w:pPr>
              <w:pStyle w:val="TableText"/>
            </w:pPr>
            <w:r w:rsidRPr="006861BC">
              <w:t>Lake Wales</w:t>
            </w:r>
          </w:p>
        </w:tc>
        <w:tc>
          <w:tcPr>
            <w:tcW w:w="2262" w:type="dxa"/>
            <w:vAlign w:val="center"/>
          </w:tcPr>
          <w:p w:rsidR="00B2280F" w:rsidRPr="006861BC" w:rsidRDefault="00B2280F" w:rsidP="006861BC">
            <w:pPr>
              <w:pStyle w:val="TableText"/>
            </w:pPr>
            <w:r w:rsidRPr="006861BC">
              <w:t>1960-2003</w:t>
            </w:r>
          </w:p>
        </w:tc>
        <w:tc>
          <w:tcPr>
            <w:tcW w:w="2262" w:type="dxa"/>
            <w:vAlign w:val="center"/>
          </w:tcPr>
          <w:p w:rsidR="00B2280F" w:rsidRPr="006861BC" w:rsidRDefault="00B2280F" w:rsidP="006861BC">
            <w:pPr>
              <w:pStyle w:val="TableText"/>
            </w:pPr>
            <w:r w:rsidRPr="006861BC">
              <w:t>-.2902</w:t>
            </w:r>
          </w:p>
        </w:tc>
        <w:tc>
          <w:tcPr>
            <w:tcW w:w="2262" w:type="dxa"/>
            <w:vAlign w:val="center"/>
          </w:tcPr>
          <w:p w:rsidR="00B2280F" w:rsidRPr="006861BC" w:rsidRDefault="00B2280F" w:rsidP="006861BC">
            <w:pPr>
              <w:pStyle w:val="TableText"/>
            </w:pPr>
            <w:r w:rsidRPr="006861BC">
              <w:t>.0075</w:t>
            </w:r>
          </w:p>
        </w:tc>
      </w:tr>
    </w:tbl>
    <w:p w:rsidR="00B2280F" w:rsidRPr="00584005" w:rsidRDefault="00B2280F" w:rsidP="004E6A1F">
      <w:pPr>
        <w:pStyle w:val="BodySA"/>
      </w:pPr>
      <w:r w:rsidRPr="00584005">
        <w:t xml:space="preserve">Of the 14 Polk County lakes </w:t>
      </w:r>
      <w:r>
        <w:t>examined</w:t>
      </w:r>
      <w:r w:rsidRPr="00584005">
        <w:t xml:space="preserve"> by Spechler and Kroening (2006) only half showed any evidence of a change in lake levels over the period of 1960 to 2003, and two of those with trends (Scott Lake and Lake Mariana) had significant increases in lake levels </w:t>
      </w:r>
      <w:r>
        <w:t>during that time</w:t>
      </w:r>
      <w:r w:rsidRPr="00584005">
        <w:t xml:space="preserve">.  However, with the exception of Lake Smart, most of the lake level data displayed in Figures </w:t>
      </w:r>
      <w:r>
        <w:t>7</w:t>
      </w:r>
      <w:r w:rsidRPr="00584005">
        <w:t xml:space="preserve"> to </w:t>
      </w:r>
      <w:r w:rsidRPr="00584005">
        <w:lastRenderedPageBreak/>
        <w:t>1</w:t>
      </w:r>
      <w:r>
        <w:t>3</w:t>
      </w:r>
      <w:r w:rsidRPr="00584005">
        <w:t xml:space="preserve"> suggest that the major modifications to lake levels</w:t>
      </w:r>
      <w:r>
        <w:t xml:space="preserve"> </w:t>
      </w:r>
      <w:r w:rsidRPr="00584005">
        <w:t xml:space="preserve">had mostly occurred </w:t>
      </w:r>
      <w:r>
        <w:t>during</w:t>
      </w:r>
      <w:r w:rsidRPr="00584005">
        <w:t xml:space="preserve"> the 1940s and the 1950s</w:t>
      </w:r>
      <w:r>
        <w:t xml:space="preserve">.  The graphs displayed here are mostly consistent with the findings of Spechler and Kroenig (2006) in that lake </w:t>
      </w:r>
      <w:r w:rsidRPr="00584005">
        <w:t xml:space="preserve">levels </w:t>
      </w:r>
      <w:r>
        <w:t xml:space="preserve">appear to have </w:t>
      </w:r>
      <w:r w:rsidRPr="00584005">
        <w:t xml:space="preserve">been widely variable </w:t>
      </w:r>
      <w:r>
        <w:t xml:space="preserve">over the past 20 to 30 years, but they have not displayed </w:t>
      </w:r>
      <w:r w:rsidRPr="00584005">
        <w:t xml:space="preserve">an overall trend of </w:t>
      </w:r>
      <w:r w:rsidRPr="00734B43">
        <w:rPr>
          <w:u w:val="single"/>
        </w:rPr>
        <w:t>continued</w:t>
      </w:r>
      <w:r w:rsidRPr="00584005">
        <w:t xml:space="preserve"> declines over the past </w:t>
      </w:r>
      <w:r>
        <w:t>two to three decades.  Nonetheless it does appear that most lakes in the WHCL are at lower levels than they were in the 1950s or earlier, with the notable exception of Lake Howard</w:t>
      </w:r>
      <w:r w:rsidRPr="00584005">
        <w:t>.</w:t>
      </w:r>
    </w:p>
    <w:p w:rsidR="00B2280F" w:rsidRPr="00584005" w:rsidRDefault="00B2280F" w:rsidP="004E6A1F">
      <w:pPr>
        <w:pStyle w:val="Heading2"/>
      </w:pPr>
      <w:bookmarkStart w:id="35" w:name="_Toc263423221"/>
      <w:r w:rsidRPr="00584005">
        <w:t xml:space="preserve">Long-term </w:t>
      </w:r>
      <w:r>
        <w:t>V</w:t>
      </w:r>
      <w:r w:rsidRPr="00584005">
        <w:t xml:space="preserve">ariations in </w:t>
      </w:r>
      <w:r>
        <w:t>R</w:t>
      </w:r>
      <w:r w:rsidRPr="00584005">
        <w:t xml:space="preserve">ainfall </w:t>
      </w:r>
      <w:r>
        <w:t>P</w:t>
      </w:r>
      <w:r w:rsidRPr="00584005">
        <w:t>atterns</w:t>
      </w:r>
      <w:bookmarkEnd w:id="35"/>
    </w:p>
    <w:p w:rsidR="00B2280F" w:rsidRDefault="00B2280F" w:rsidP="0054774D">
      <w:pPr>
        <w:pStyle w:val="BodyText"/>
      </w:pPr>
      <w:r w:rsidRPr="00584005">
        <w:t xml:space="preserve">The primary objective of these analyses was to assess similarities and potential relationships between long-term seasonal rainfall patterns and lake levels.  The following describes the graphical and statistical methods utilized to make these comparisons.  </w:t>
      </w:r>
    </w:p>
    <w:p w:rsidR="00B2280F" w:rsidRDefault="00B2280F" w:rsidP="00F26956">
      <w:pPr>
        <w:pStyle w:val="BulletDbSpace"/>
        <w:jc w:val="both"/>
      </w:pPr>
      <w:r w:rsidRPr="00584005">
        <w:t>An initial series of graphical analyses were conducted to assess long-term patterns in monthly, annual and seasonal Polk County rainfall.</w:t>
      </w:r>
    </w:p>
    <w:p w:rsidR="00B2280F" w:rsidRDefault="00B2280F" w:rsidP="00F26956">
      <w:pPr>
        <w:pStyle w:val="BulletDbSpace"/>
        <w:jc w:val="both"/>
      </w:pPr>
      <w:r w:rsidRPr="00584005">
        <w:t>Monthly total regional total rainfall patterns were then graphically compared with historical monthly mean water levels for those lakes with sufficient long-term data.</w:t>
      </w:r>
    </w:p>
    <w:p w:rsidR="00B2280F" w:rsidRPr="00584005" w:rsidRDefault="00B2280F" w:rsidP="00F26956">
      <w:pPr>
        <w:pStyle w:val="BulletDbSpace"/>
        <w:jc w:val="both"/>
      </w:pPr>
      <w:r w:rsidRPr="00584005">
        <w:t>Finally average monthly lake and rainfall levels were statistically compared in order to evaluate interactions over both shorter and extended monthly intervals.</w:t>
      </w:r>
    </w:p>
    <w:p w:rsidR="00B2280F" w:rsidRDefault="00B2280F" w:rsidP="0054774D">
      <w:pPr>
        <w:pStyle w:val="BodyText"/>
      </w:pPr>
      <w:r w:rsidRPr="00584005">
        <w:t>Monthly average Polk County rainfall totals (based on area-weighted avera</w:t>
      </w:r>
      <w:r>
        <w:t xml:space="preserve">ge values) for 1915-2008 period of </w:t>
      </w:r>
      <w:r w:rsidRPr="00584005">
        <w:t>record were obtained from the SWFWMD</w:t>
      </w:r>
      <w:r>
        <w:t>s</w:t>
      </w:r>
      <w:r w:rsidRPr="00584005">
        <w:t xml:space="preserve"> hydrologic data.   Wet and dry-season periods were based on long-term monthly averages (Figure </w:t>
      </w:r>
      <w:r>
        <w:t>14</w:t>
      </w:r>
      <w:r w:rsidRPr="00584005">
        <w:t>), using the total for the months June through September as the wet period and the annual total for the remaining eight months as the dry.</w:t>
      </w:r>
      <w:r>
        <w:t xml:space="preserve">  </w:t>
      </w:r>
      <w:r w:rsidRPr="00584005">
        <w:t xml:space="preserve">Figure </w:t>
      </w:r>
      <w:r>
        <w:t>15</w:t>
      </w:r>
      <w:r w:rsidRPr="00584005">
        <w:t xml:space="preserve"> </w:t>
      </w:r>
      <w:r>
        <w:t>displa</w:t>
      </w:r>
      <w:r w:rsidRPr="00584005">
        <w:t xml:space="preserve">ys time series plots over the 1940-2008 time interval of: 1) monthly rainfall; 2) annual rainfall; 3) total wet-season rainfall; and 4) dry-season rainfall, as well as five-year moving averages for SWFWMD estimated Polk County rainfall.  </w:t>
      </w:r>
    </w:p>
    <w:p w:rsidR="00B2280F" w:rsidRPr="00555FC8" w:rsidRDefault="00B2280F" w:rsidP="00555FC8">
      <w:pPr>
        <w:pStyle w:val="FigureTitle"/>
      </w:pPr>
      <w:bookmarkStart w:id="36" w:name="_Toc263423242"/>
      <w:r w:rsidRPr="00555FC8">
        <w:t>Figure 1</w:t>
      </w:r>
      <w:r>
        <w:t>4</w:t>
      </w:r>
      <w:r>
        <w:br/>
      </w:r>
      <w:r w:rsidRPr="00555FC8">
        <w:t>Average monthly Polk Count rainfall (1940-2008).</w:t>
      </w:r>
      <w:bookmarkEnd w:id="36"/>
    </w:p>
    <w:p w:rsidR="00B2280F" w:rsidRDefault="00B65EBE" w:rsidP="007776DF">
      <w:pPr>
        <w:pStyle w:val="FigureCentered"/>
      </w:pPr>
      <w:r>
        <w:rPr>
          <w:noProof/>
        </w:rPr>
        <w:lastRenderedPageBreak/>
        <w:drawing>
          <wp:inline distT="0" distB="0" distL="0" distR="0">
            <wp:extent cx="3499405" cy="2594229"/>
            <wp:effectExtent l="12192" t="6096" r="3128" b="0"/>
            <wp:docPr id="20"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B2280F" w:rsidRPr="00584005" w:rsidRDefault="00B2280F" w:rsidP="000E664B">
      <w:pPr>
        <w:pStyle w:val="FigureTitle"/>
      </w:pPr>
      <w:r w:rsidRPr="00584005">
        <w:br w:type="page"/>
      </w:r>
      <w:bookmarkStart w:id="37" w:name="_Toc263423243"/>
      <w:r w:rsidRPr="00584005">
        <w:lastRenderedPageBreak/>
        <w:t xml:space="preserve">Figure </w:t>
      </w:r>
      <w:r>
        <w:t>15</w:t>
      </w:r>
      <w:r>
        <w:br/>
      </w:r>
      <w:r w:rsidRPr="00584005">
        <w:t>Long-term and five-year moving average rainfall patterns for Polk County for monthly</w:t>
      </w:r>
      <w:r>
        <w:t xml:space="preserve"> rainfall, annual rainfall, wet-season rainfall, and dry-</w:t>
      </w:r>
      <w:r w:rsidRPr="00584005">
        <w:t>season rainfall.</w:t>
      </w:r>
      <w:bookmarkEnd w:id="37"/>
    </w:p>
    <w:p w:rsidR="00B2280F" w:rsidRDefault="00B65EBE" w:rsidP="000E664B">
      <w:pPr>
        <w:pStyle w:val="FigureCentered"/>
      </w:pPr>
      <w:r>
        <w:rPr>
          <w:noProof/>
        </w:rPr>
        <w:drawing>
          <wp:anchor distT="0" distB="0" distL="114300" distR="114300" simplePos="0" relativeHeight="251664896" behindDoc="0" locked="0" layoutInCell="1" allowOverlap="1">
            <wp:simplePos x="0" y="0"/>
            <wp:positionH relativeFrom="column">
              <wp:posOffset>31750</wp:posOffset>
            </wp:positionH>
            <wp:positionV relativeFrom="paragraph">
              <wp:posOffset>2761615</wp:posOffset>
            </wp:positionV>
            <wp:extent cx="2724150" cy="2146300"/>
            <wp:effectExtent l="19050" t="0" r="0" b="0"/>
            <wp:wrapSquare wrapText="bothSides"/>
            <wp:docPr id="5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3"/>
                    <a:srcRect l="11333" t="2133" r="10667" b="1067"/>
                    <a:stretch>
                      <a:fillRect/>
                    </a:stretch>
                  </pic:blipFill>
                  <pic:spPr bwMode="auto">
                    <a:xfrm>
                      <a:off x="0" y="0"/>
                      <a:ext cx="2724150" cy="2146300"/>
                    </a:xfrm>
                    <a:prstGeom prst="rect">
                      <a:avLst/>
                    </a:prstGeom>
                    <a:noFill/>
                  </pic:spPr>
                </pic:pic>
              </a:graphicData>
            </a:graphic>
          </wp:anchor>
        </w:drawing>
      </w:r>
      <w:r>
        <w:rPr>
          <w:noProof/>
        </w:rPr>
        <w:drawing>
          <wp:anchor distT="0" distB="0" distL="114300" distR="114300" simplePos="0" relativeHeight="251662848" behindDoc="0" locked="0" layoutInCell="1" allowOverlap="1">
            <wp:simplePos x="0" y="0"/>
            <wp:positionH relativeFrom="column">
              <wp:posOffset>-133350</wp:posOffset>
            </wp:positionH>
            <wp:positionV relativeFrom="paragraph">
              <wp:posOffset>247015</wp:posOffset>
            </wp:positionV>
            <wp:extent cx="2749550" cy="2235200"/>
            <wp:effectExtent l="19050" t="0" r="0" b="0"/>
            <wp:wrapSquare wrapText="bothSides"/>
            <wp:docPr id="5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a:srcRect l="11333" t="2133" r="10667" b="1067"/>
                    <a:stretch>
                      <a:fillRect/>
                    </a:stretch>
                  </pic:blipFill>
                  <pic:spPr bwMode="auto">
                    <a:xfrm>
                      <a:off x="0" y="0"/>
                      <a:ext cx="2749550" cy="2235200"/>
                    </a:xfrm>
                    <a:prstGeom prst="rect">
                      <a:avLst/>
                    </a:prstGeom>
                    <a:noFill/>
                  </pic:spPr>
                </pic:pic>
              </a:graphicData>
            </a:graphic>
          </wp:anchor>
        </w:drawing>
      </w:r>
      <w:r>
        <w:rPr>
          <w:noProof/>
        </w:rPr>
        <w:drawing>
          <wp:anchor distT="0" distB="0" distL="114300" distR="114300" simplePos="0" relativeHeight="251663872" behindDoc="0" locked="0" layoutInCell="1" allowOverlap="1">
            <wp:simplePos x="0" y="0"/>
            <wp:positionH relativeFrom="column">
              <wp:posOffset>3155950</wp:posOffset>
            </wp:positionH>
            <wp:positionV relativeFrom="paragraph">
              <wp:posOffset>208915</wp:posOffset>
            </wp:positionV>
            <wp:extent cx="2749550" cy="2235200"/>
            <wp:effectExtent l="19050" t="0" r="0" b="0"/>
            <wp:wrapSquare wrapText="bothSides"/>
            <wp:docPr id="5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a:srcRect l="10667" t="2133" r="11333" b="1067"/>
                    <a:stretch>
                      <a:fillRect/>
                    </a:stretch>
                  </pic:blipFill>
                  <pic:spPr bwMode="auto">
                    <a:xfrm>
                      <a:off x="0" y="0"/>
                      <a:ext cx="2749550" cy="2235200"/>
                    </a:xfrm>
                    <a:prstGeom prst="rect">
                      <a:avLst/>
                    </a:prstGeom>
                    <a:noFill/>
                  </pic:spPr>
                </pic:pic>
              </a:graphicData>
            </a:graphic>
          </wp:anchor>
        </w:drawing>
      </w:r>
    </w:p>
    <w:p w:rsidR="00B2280F" w:rsidRDefault="00B2280F" w:rsidP="000E664B">
      <w:pPr>
        <w:pStyle w:val="FigureCentered"/>
      </w:pPr>
    </w:p>
    <w:p w:rsidR="00B2280F" w:rsidRDefault="00B65EBE" w:rsidP="006861BC">
      <w:pPr>
        <w:pStyle w:val="BodyText"/>
      </w:pPr>
      <w:r>
        <w:rPr>
          <w:noProof/>
        </w:rPr>
        <w:drawing>
          <wp:anchor distT="0" distB="0" distL="114300" distR="114300" simplePos="0" relativeHeight="251665920" behindDoc="0" locked="0" layoutInCell="1" allowOverlap="1">
            <wp:simplePos x="0" y="0"/>
            <wp:positionH relativeFrom="column">
              <wp:posOffset>421005</wp:posOffset>
            </wp:positionH>
            <wp:positionV relativeFrom="paragraph">
              <wp:posOffset>2062480</wp:posOffset>
            </wp:positionV>
            <wp:extent cx="2741930" cy="2146300"/>
            <wp:effectExtent l="19050" t="0" r="1270" b="0"/>
            <wp:wrapSquare wrapText="bothSides"/>
            <wp:docPr id="5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a:srcRect l="10667" t="2133" r="11333" b="1067"/>
                    <a:stretch>
                      <a:fillRect/>
                    </a:stretch>
                  </pic:blipFill>
                  <pic:spPr bwMode="auto">
                    <a:xfrm>
                      <a:off x="0" y="0"/>
                      <a:ext cx="2741930" cy="2146300"/>
                    </a:xfrm>
                    <a:prstGeom prst="rect">
                      <a:avLst/>
                    </a:prstGeom>
                    <a:noFill/>
                  </pic:spPr>
                </pic:pic>
              </a:graphicData>
            </a:graphic>
          </wp:anchor>
        </w:drawing>
      </w:r>
      <w:r w:rsidR="00B2280F" w:rsidRPr="00584005">
        <w:br w:type="page"/>
      </w:r>
      <w:r w:rsidR="00B2280F" w:rsidRPr="00584005">
        <w:lastRenderedPageBreak/>
        <w:t xml:space="preserve">The graphics in Figure </w:t>
      </w:r>
      <w:r w:rsidR="00B2280F">
        <w:t>15</w:t>
      </w:r>
      <w:r w:rsidR="00B2280F" w:rsidRPr="00584005">
        <w:t xml:space="preserve"> depict the following patterns:</w:t>
      </w:r>
    </w:p>
    <w:p w:rsidR="00B2280F" w:rsidRDefault="00B2280F" w:rsidP="00F26956">
      <w:pPr>
        <w:pStyle w:val="BulletDbSpace"/>
        <w:jc w:val="both"/>
      </w:pPr>
      <w:r w:rsidRPr="00584005">
        <w:t xml:space="preserve">Monthly </w:t>
      </w:r>
      <w:r>
        <w:t>rainfall totals exhibit</w:t>
      </w:r>
      <w:r w:rsidRPr="00584005">
        <w:t xml:space="preserve"> such high degrees of variability that when plotted over 1940-2008 both short and longer term patterns are difficult to discern.</w:t>
      </w:r>
    </w:p>
    <w:p w:rsidR="00B2280F" w:rsidRDefault="00B2280F" w:rsidP="00F26956">
      <w:pPr>
        <w:pStyle w:val="BulletDbSpace"/>
        <w:jc w:val="both"/>
      </w:pPr>
      <w:r w:rsidRPr="00584005">
        <w:t>When the data are plotted as annual totals distinct patterns depicting occasional series of wetter and drier intervals become apparent.</w:t>
      </w:r>
    </w:p>
    <w:p w:rsidR="00B2280F" w:rsidRDefault="00B2280F" w:rsidP="00F26956">
      <w:pPr>
        <w:pStyle w:val="BulletDbSpace"/>
        <w:jc w:val="both"/>
      </w:pPr>
      <w:r>
        <w:t>T</w:t>
      </w:r>
      <w:r w:rsidRPr="00584005">
        <w:t>he 1950s were characterized by extended periods of wetter than average conditions.</w:t>
      </w:r>
    </w:p>
    <w:p w:rsidR="00B2280F" w:rsidRDefault="00B2280F" w:rsidP="00F26956">
      <w:pPr>
        <w:pStyle w:val="BulletDbSpace"/>
        <w:jc w:val="both"/>
      </w:pPr>
      <w:r>
        <w:t>T</w:t>
      </w:r>
      <w:r w:rsidRPr="00584005">
        <w:t xml:space="preserve">wo of </w:t>
      </w:r>
      <w:r>
        <w:t xml:space="preserve">the </w:t>
      </w:r>
      <w:r w:rsidRPr="00584005">
        <w:t xml:space="preserve">driest periods in the last </w:t>
      </w:r>
      <w:r>
        <w:t xml:space="preserve">70 years </w:t>
      </w:r>
      <w:r w:rsidRPr="00584005">
        <w:t>occurred during the 1999-2001 and 2006-2008 time intervals.</w:t>
      </w:r>
    </w:p>
    <w:p w:rsidR="00B2280F" w:rsidRDefault="00B2280F" w:rsidP="00F26956">
      <w:pPr>
        <w:pStyle w:val="BulletDbSpace"/>
        <w:jc w:val="both"/>
      </w:pPr>
      <w:r w:rsidRPr="00584005">
        <w:t xml:space="preserve">The plots of annual total wet and dry-season rainfall indicated that both </w:t>
      </w:r>
      <w:r>
        <w:t xml:space="preserve">recent </w:t>
      </w:r>
      <w:r w:rsidRPr="00584005">
        <w:t xml:space="preserve">droughts were due to low rainfall levels during both seasons, with dry-season rainfall totals in both 2001 and 2002 being the two lowest during the </w:t>
      </w:r>
      <w:r>
        <w:t>last 70 years</w:t>
      </w:r>
      <w:r w:rsidRPr="00584005">
        <w:t xml:space="preserve">. </w:t>
      </w:r>
    </w:p>
    <w:p w:rsidR="00B2280F" w:rsidRDefault="00B2280F" w:rsidP="007776DF">
      <w:pPr>
        <w:pStyle w:val="Heading2"/>
      </w:pPr>
      <w:bookmarkStart w:id="38" w:name="_Toc263423222"/>
      <w:r w:rsidRPr="00584005">
        <w:t xml:space="preserve">Rainfall and </w:t>
      </w:r>
      <w:r>
        <w:t>V</w:t>
      </w:r>
      <w:r w:rsidRPr="00584005">
        <w:t xml:space="preserve">ariations in </w:t>
      </w:r>
      <w:r>
        <w:t>L</w:t>
      </w:r>
      <w:r w:rsidRPr="00584005">
        <w:t xml:space="preserve">ake </w:t>
      </w:r>
      <w:r>
        <w:t>L</w:t>
      </w:r>
      <w:r w:rsidRPr="00584005">
        <w:t>evels</w:t>
      </w:r>
      <w:bookmarkEnd w:id="38"/>
    </w:p>
    <w:p w:rsidR="00B2280F" w:rsidRPr="00584005" w:rsidRDefault="00B2280F" w:rsidP="0054774D">
      <w:pPr>
        <w:pStyle w:val="BodyText"/>
      </w:pPr>
      <w:r w:rsidRPr="00584005">
        <w:t>Historic lake level data were obtained (as available) from SWFWMD</w:t>
      </w:r>
      <w:r>
        <w:t xml:space="preserve"> and</w:t>
      </w:r>
      <w:r w:rsidRPr="00584005">
        <w:t xml:space="preserve"> U</w:t>
      </w:r>
      <w:r>
        <w:t xml:space="preserve">nited </w:t>
      </w:r>
      <w:r w:rsidRPr="00584005">
        <w:t>S</w:t>
      </w:r>
      <w:r>
        <w:t xml:space="preserve">tates </w:t>
      </w:r>
      <w:r w:rsidRPr="00584005">
        <w:t>G</w:t>
      </w:r>
      <w:r>
        <w:t xml:space="preserve">eological </w:t>
      </w:r>
      <w:r w:rsidRPr="00584005">
        <w:t>S</w:t>
      </w:r>
      <w:r>
        <w:t>urvey (USGS)</w:t>
      </w:r>
      <w:r w:rsidRPr="00584005">
        <w:t xml:space="preserve"> for the series of</w:t>
      </w:r>
      <w:r>
        <w:t xml:space="preserve"> lakes in the Polk County Chain of </w:t>
      </w:r>
      <w:r w:rsidRPr="00584005">
        <w:t>Lakes system.  Of these</w:t>
      </w:r>
      <w:r>
        <w:t>,</w:t>
      </w:r>
      <w:r w:rsidRPr="00584005">
        <w:t xml:space="preserve"> sufficient data were available to determine long-term monthly mean water levels for the following four lakes:</w:t>
      </w:r>
    </w:p>
    <w:p w:rsidR="00B2280F" w:rsidRPr="00584005" w:rsidRDefault="00B2280F" w:rsidP="007776DF">
      <w:pPr>
        <w:pStyle w:val="BulletSgSpace"/>
      </w:pPr>
      <w:r w:rsidRPr="00584005">
        <w:t xml:space="preserve">Lake Fannie </w:t>
      </w:r>
    </w:p>
    <w:p w:rsidR="00B2280F" w:rsidRPr="00584005" w:rsidRDefault="00B2280F" w:rsidP="007776DF">
      <w:pPr>
        <w:pStyle w:val="BulletSgSpace"/>
      </w:pPr>
      <w:r w:rsidRPr="00584005">
        <w:t>Lake Hamilton</w:t>
      </w:r>
    </w:p>
    <w:p w:rsidR="00B2280F" w:rsidRPr="00584005" w:rsidRDefault="00B2280F" w:rsidP="007776DF">
      <w:pPr>
        <w:pStyle w:val="BulletSgSpace"/>
      </w:pPr>
      <w:r w:rsidRPr="00584005">
        <w:t>Lake Howard</w:t>
      </w:r>
    </w:p>
    <w:p w:rsidR="00B2280F" w:rsidRPr="00584005" w:rsidRDefault="00B2280F" w:rsidP="007776DF">
      <w:pPr>
        <w:pStyle w:val="BulletSgSpace"/>
      </w:pPr>
      <w:r w:rsidRPr="00584005">
        <w:t>Lake Smart</w:t>
      </w:r>
    </w:p>
    <w:p w:rsidR="00B2280F" w:rsidRDefault="00B2280F" w:rsidP="0054774D">
      <w:pPr>
        <w:pStyle w:val="BodyText"/>
      </w:pPr>
      <w:r w:rsidRPr="00584005">
        <w:t xml:space="preserve">Figure </w:t>
      </w:r>
      <w:r>
        <w:t>16</w:t>
      </w:r>
      <w:r w:rsidRPr="00584005">
        <w:t xml:space="preserve"> provides graphical comparisons of monthly mean Polk County rainfall and lake levels for the periods of available water level data for each of these four lakes.  The graphics depict both mean monthly total rainfall and mean lake levels a</w:t>
      </w:r>
      <w:r>
        <w:t>s</w:t>
      </w:r>
      <w:r w:rsidRPr="00584005">
        <w:t xml:space="preserve"> fitted, smoothed lines (calculated using the Statistical Analysis Software (SAS) cubic</w:t>
      </w:r>
      <w:r>
        <w:t>-</w:t>
      </w:r>
      <w:r w:rsidRPr="00584005">
        <w:t>spline method that minimizes the linear combination of the sums of squares of the residuals of the fit as well as the integral of the square of the second derivative).</w:t>
      </w:r>
    </w:p>
    <w:p w:rsidR="00B2280F" w:rsidRPr="00584005" w:rsidRDefault="00B2280F" w:rsidP="0054774D">
      <w:pPr>
        <w:pStyle w:val="BodyText"/>
      </w:pPr>
      <w:r w:rsidRPr="00584005">
        <w:t>These graphics clearly indicate distinct differences in the relative degree of interactions between regional rainfall and gaged lake levels among the four lakes.  Each system further shows characteristic lags between periods of both increasing and decreasing rainfall and corresponding responses in lake levels.   It should be noted when making such comparisons that lake levels responding to increasing rainfall are truncated by outflow from the lake.</w:t>
      </w:r>
    </w:p>
    <w:p w:rsidR="00B2280F" w:rsidRPr="00584005" w:rsidRDefault="00B2280F" w:rsidP="0054774D">
      <w:pPr>
        <w:pStyle w:val="BodyText"/>
      </w:pPr>
      <w:r w:rsidRPr="00584005">
        <w:br w:type="page"/>
      </w:r>
    </w:p>
    <w:p w:rsidR="00B2280F" w:rsidRDefault="00B2280F" w:rsidP="007776DF">
      <w:pPr>
        <w:pStyle w:val="FigureTitle"/>
      </w:pPr>
      <w:bookmarkStart w:id="39" w:name="_Toc263423244"/>
      <w:r w:rsidRPr="00584005">
        <w:t xml:space="preserve">Figure </w:t>
      </w:r>
      <w:r>
        <w:t>16</w:t>
      </w:r>
      <w:r>
        <w:br/>
      </w:r>
      <w:r w:rsidRPr="00584005">
        <w:t xml:space="preserve"> Comparisons of lake levels and rainfall patterns for Lakes Fannie, </w:t>
      </w:r>
      <w:r>
        <w:br/>
      </w:r>
      <w:r w:rsidRPr="00584005">
        <w:t>Hamilton, Howard</w:t>
      </w:r>
      <w:r>
        <w:t>,</w:t>
      </w:r>
      <w:r w:rsidRPr="00584005">
        <w:t xml:space="preserve"> and Smart.</w:t>
      </w:r>
      <w:bookmarkEnd w:id="39"/>
    </w:p>
    <w:p w:rsidR="00B2280F" w:rsidRPr="00584005" w:rsidRDefault="00B65EBE" w:rsidP="0054774D">
      <w:pPr>
        <w:pStyle w:val="BodyText"/>
        <w:rPr>
          <w:rFonts w:ascii="Arial" w:hAnsi="Arial" w:cs="Arial"/>
        </w:rPr>
      </w:pPr>
      <w:r>
        <w:rPr>
          <w:noProof/>
        </w:rPr>
        <w:drawing>
          <wp:anchor distT="0" distB="0" distL="114300" distR="114300" simplePos="0" relativeHeight="251650560" behindDoc="0" locked="0" layoutInCell="1" allowOverlap="1">
            <wp:simplePos x="0" y="0"/>
            <wp:positionH relativeFrom="column">
              <wp:posOffset>2978150</wp:posOffset>
            </wp:positionH>
            <wp:positionV relativeFrom="paragraph">
              <wp:posOffset>2967355</wp:posOffset>
            </wp:positionV>
            <wp:extent cx="2724150" cy="2095500"/>
            <wp:effectExtent l="19050" t="0" r="0" b="0"/>
            <wp:wrapSquare wrapText="bothSides"/>
            <wp:docPr id="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srcRect l="10667" t="2133" r="11333" b="1067"/>
                    <a:stretch>
                      <a:fillRect/>
                    </a:stretch>
                  </pic:blipFill>
                  <pic:spPr bwMode="auto">
                    <a:xfrm>
                      <a:off x="0" y="0"/>
                      <a:ext cx="2724150" cy="2095500"/>
                    </a:xfrm>
                    <a:prstGeom prst="rect">
                      <a:avLst/>
                    </a:prstGeom>
                    <a:noFill/>
                  </pic:spPr>
                </pic:pic>
              </a:graphicData>
            </a:graphic>
          </wp:anchor>
        </w:drawing>
      </w:r>
      <w:r>
        <w:rPr>
          <w:noProof/>
        </w:rPr>
        <w:drawing>
          <wp:anchor distT="0" distB="0" distL="114300" distR="114300" simplePos="0" relativeHeight="251649536" behindDoc="0" locked="0" layoutInCell="1" allowOverlap="1">
            <wp:simplePos x="0" y="0"/>
            <wp:positionH relativeFrom="column">
              <wp:posOffset>31750</wp:posOffset>
            </wp:positionH>
            <wp:positionV relativeFrom="paragraph">
              <wp:posOffset>2916555</wp:posOffset>
            </wp:positionV>
            <wp:extent cx="2749550" cy="2146300"/>
            <wp:effectExtent l="19050" t="0" r="0" b="0"/>
            <wp:wrapSquare wrapText="bothSides"/>
            <wp:docPr id="2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a:srcRect l="10667" t="2133" r="11333" b="1067"/>
                    <a:stretch>
                      <a:fillRect/>
                    </a:stretch>
                  </pic:blipFill>
                  <pic:spPr bwMode="auto">
                    <a:xfrm>
                      <a:off x="0" y="0"/>
                      <a:ext cx="2749550" cy="2146300"/>
                    </a:xfrm>
                    <a:prstGeom prst="rect">
                      <a:avLst/>
                    </a:prstGeom>
                    <a:noFill/>
                  </pic:spPr>
                </pic:pic>
              </a:graphicData>
            </a:graphic>
          </wp:anchor>
        </w:drawing>
      </w:r>
      <w:r>
        <w:rPr>
          <w:noProof/>
        </w:rPr>
        <w:drawing>
          <wp:anchor distT="0" distB="0" distL="114300" distR="114300" simplePos="0" relativeHeight="251648512" behindDoc="0" locked="0" layoutInCell="1" allowOverlap="1">
            <wp:simplePos x="0" y="0"/>
            <wp:positionH relativeFrom="column">
              <wp:posOffset>2978150</wp:posOffset>
            </wp:positionH>
            <wp:positionV relativeFrom="paragraph">
              <wp:posOffset>338455</wp:posOffset>
            </wp:positionV>
            <wp:extent cx="2749550" cy="2146300"/>
            <wp:effectExtent l="19050" t="0" r="0" b="0"/>
            <wp:wrapSquare wrapText="bothSides"/>
            <wp:docPr id="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srcRect l="10667" t="2133" r="11333" b="1067"/>
                    <a:stretch>
                      <a:fillRect/>
                    </a:stretch>
                  </pic:blipFill>
                  <pic:spPr bwMode="auto">
                    <a:xfrm>
                      <a:off x="0" y="0"/>
                      <a:ext cx="2749550" cy="2146300"/>
                    </a:xfrm>
                    <a:prstGeom prst="rect">
                      <a:avLst/>
                    </a:prstGeom>
                    <a:noFill/>
                  </pic:spPr>
                </pic:pic>
              </a:graphicData>
            </a:graphic>
          </wp:anchor>
        </w:drawing>
      </w:r>
      <w:r>
        <w:rPr>
          <w:noProof/>
        </w:rPr>
        <w:drawing>
          <wp:anchor distT="0" distB="0" distL="114300" distR="114300" simplePos="0" relativeHeight="251666944" behindDoc="0" locked="0" layoutInCell="1" allowOverlap="1">
            <wp:simplePos x="0" y="0"/>
            <wp:positionH relativeFrom="column">
              <wp:posOffset>19050</wp:posOffset>
            </wp:positionH>
            <wp:positionV relativeFrom="paragraph">
              <wp:posOffset>338455</wp:posOffset>
            </wp:positionV>
            <wp:extent cx="2748915" cy="2133600"/>
            <wp:effectExtent l="19050" t="0" r="0" b="0"/>
            <wp:wrapSquare wrapText="bothSides"/>
            <wp:docPr id="2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0"/>
                    <a:srcRect l="10667" t="2133" r="11333" b="1067"/>
                    <a:stretch>
                      <a:fillRect/>
                    </a:stretch>
                  </pic:blipFill>
                  <pic:spPr bwMode="auto">
                    <a:xfrm>
                      <a:off x="0" y="0"/>
                      <a:ext cx="2748915" cy="2133600"/>
                    </a:xfrm>
                    <a:prstGeom prst="rect">
                      <a:avLst/>
                    </a:prstGeom>
                    <a:noFill/>
                  </pic:spPr>
                </pic:pic>
              </a:graphicData>
            </a:graphic>
          </wp:anchor>
        </w:drawing>
      </w:r>
      <w:r w:rsidR="00B2280F" w:rsidRPr="00584005">
        <w:rPr>
          <w:rFonts w:ascii="Arial" w:hAnsi="Arial" w:cs="Arial"/>
        </w:rPr>
        <w:br w:type="page"/>
      </w:r>
    </w:p>
    <w:p w:rsidR="00B2280F" w:rsidRDefault="00B2280F" w:rsidP="007776DF">
      <w:pPr>
        <w:pStyle w:val="Heading2"/>
      </w:pPr>
      <w:bookmarkStart w:id="40" w:name="_Toc263423223"/>
      <w:r w:rsidRPr="00584005">
        <w:t xml:space="preserve">Relationships between </w:t>
      </w:r>
      <w:r>
        <w:t>R</w:t>
      </w:r>
      <w:r w:rsidRPr="00584005">
        <w:t xml:space="preserve">ainfall </w:t>
      </w:r>
      <w:r>
        <w:t>P</w:t>
      </w:r>
      <w:r w:rsidRPr="00584005">
        <w:t xml:space="preserve">atterns and </w:t>
      </w:r>
      <w:r>
        <w:t>L</w:t>
      </w:r>
      <w:r w:rsidRPr="00584005">
        <w:t xml:space="preserve">ake </w:t>
      </w:r>
      <w:r>
        <w:t>L</w:t>
      </w:r>
      <w:r w:rsidRPr="00584005">
        <w:t>evels</w:t>
      </w:r>
      <w:bookmarkEnd w:id="40"/>
    </w:p>
    <w:p w:rsidR="00B2280F" w:rsidRPr="00584005" w:rsidRDefault="00B2280F" w:rsidP="0054774D">
      <w:pPr>
        <w:pStyle w:val="BodyText"/>
      </w:pPr>
      <w:r w:rsidRPr="00584005">
        <w:t xml:space="preserve">In order to make comparisons and contrast the statistical relationships between patterns in regional rainfall and water levels among the four lakes, data over a standardized period (1985-2008) </w:t>
      </w:r>
      <w:r>
        <w:t>were</w:t>
      </w:r>
      <w:r w:rsidRPr="00584005">
        <w:t xml:space="preserve"> selected for the following series of analyses made using the SAS.  </w:t>
      </w:r>
    </w:p>
    <w:p w:rsidR="00B2280F" w:rsidRDefault="00B2280F" w:rsidP="007776DF">
      <w:pPr>
        <w:pStyle w:val="BodyText"/>
        <w:numPr>
          <w:ilvl w:val="0"/>
          <w:numId w:val="43"/>
        </w:numPr>
      </w:pPr>
      <w:r w:rsidRPr="00584005">
        <w:t>The Univariate Procedure was used to test for the degree of normality of both untransformed and transformed terms for all variables subsequently used.</w:t>
      </w:r>
    </w:p>
    <w:p w:rsidR="00B2280F" w:rsidRDefault="00B2280F" w:rsidP="007776DF">
      <w:pPr>
        <w:pStyle w:val="BodyText"/>
        <w:numPr>
          <w:ilvl w:val="0"/>
          <w:numId w:val="43"/>
        </w:numPr>
      </w:pPr>
      <w:r w:rsidRPr="00584005">
        <w:t>The Correlation Procedure was then used to test for and contrast correlations between gaged lake levels and average rainfall over a range of preceding intervals (1-36 months).</w:t>
      </w:r>
    </w:p>
    <w:p w:rsidR="00B2280F" w:rsidRDefault="00B2280F" w:rsidP="007776DF">
      <w:pPr>
        <w:pStyle w:val="BodyText"/>
        <w:numPr>
          <w:ilvl w:val="0"/>
          <w:numId w:val="43"/>
        </w:numPr>
      </w:pPr>
      <w:r w:rsidRPr="00584005">
        <w:t>The forward, best-fit, stepwise regression was next used to assess potential terms (or groups of terms) to determine the relationships between gage lake levels and preceding rainfall.</w:t>
      </w:r>
    </w:p>
    <w:p w:rsidR="00B2280F" w:rsidRPr="00584005" w:rsidRDefault="00B2280F" w:rsidP="007776DF">
      <w:pPr>
        <w:pStyle w:val="BodyText"/>
        <w:numPr>
          <w:ilvl w:val="0"/>
          <w:numId w:val="43"/>
        </w:numPr>
      </w:pPr>
      <w:r w:rsidRPr="00584005">
        <w:t xml:space="preserve">The General Linear Model (GLM) procedure was then applied in developing final best-fit models for the water level/rainfall relationships for each of the four lakes.  (All terms applied being statistically significant at p &lt; 0.05).  </w:t>
      </w:r>
    </w:p>
    <w:p w:rsidR="00B2280F" w:rsidRPr="00584005" w:rsidRDefault="00B2280F" w:rsidP="0054774D">
      <w:pPr>
        <w:pStyle w:val="BodyText"/>
      </w:pPr>
      <w:r w:rsidRPr="00584005">
        <w:t xml:space="preserve">These GLM models followed the generalized form: </w:t>
      </w:r>
    </w:p>
    <w:p w:rsidR="00B2280F" w:rsidRPr="00584005" w:rsidRDefault="00B2280F" w:rsidP="0054774D">
      <w:pPr>
        <w:pStyle w:val="BodyText"/>
      </w:pPr>
      <w:r w:rsidRPr="00584005">
        <w:rPr>
          <w:position w:val="-12"/>
        </w:rPr>
        <w:object w:dxaOrig="5740" w:dyaOrig="360">
          <v:shape id="_x0000_i1045" type="#_x0000_t75" style="width:330pt;height:21pt" o:ole="">
            <v:imagedata r:id="rId41" o:title=""/>
          </v:shape>
          <o:OLEObject Type="Embed" ProgID="Equation.3" ShapeID="_x0000_i1045" DrawAspect="Content" ObjectID="_1342531415" r:id="rId42"/>
        </w:object>
      </w:r>
    </w:p>
    <w:p w:rsidR="00B2280F" w:rsidRPr="00584005" w:rsidRDefault="00B2280F" w:rsidP="007776DF">
      <w:pPr>
        <w:pStyle w:val="BodyText"/>
        <w:spacing w:after="0"/>
      </w:pPr>
      <w:r w:rsidRPr="00584005">
        <w:t xml:space="preserve">   </w:t>
      </w:r>
      <w:r w:rsidRPr="00584005">
        <w:tab/>
        <w:t>where:</w:t>
      </w:r>
    </w:p>
    <w:p w:rsidR="00B2280F" w:rsidRPr="00584005" w:rsidRDefault="00B2280F" w:rsidP="007776DF">
      <w:pPr>
        <w:pStyle w:val="BodyText"/>
        <w:spacing w:after="0"/>
      </w:pPr>
      <w:r w:rsidRPr="00584005">
        <w:rPr>
          <w:position w:val="-12"/>
        </w:rPr>
        <w:object w:dxaOrig="320" w:dyaOrig="360">
          <v:shape id="_x0000_i1046" type="#_x0000_t75" style="width:16.5pt;height:16.5pt" o:ole="">
            <v:imagedata r:id="rId43" o:title=""/>
          </v:shape>
          <o:OLEObject Type="Embed" ProgID="Equation.3" ShapeID="_x0000_i1046" DrawAspect="Content" ObjectID="_1342531416" r:id="rId44"/>
        </w:object>
      </w:r>
      <w:r w:rsidRPr="00584005">
        <w:t xml:space="preserve"> = specific intercept</w:t>
      </w:r>
    </w:p>
    <w:p w:rsidR="00B2280F" w:rsidRPr="00584005" w:rsidRDefault="00B2280F" w:rsidP="007776DF">
      <w:pPr>
        <w:pStyle w:val="BodyText"/>
        <w:spacing w:after="0"/>
      </w:pPr>
      <w:r w:rsidRPr="00584005">
        <w:rPr>
          <w:position w:val="-10"/>
        </w:rPr>
        <w:object w:dxaOrig="279" w:dyaOrig="340">
          <v:shape id="_x0000_i1047" type="#_x0000_t75" style="width:13.5pt;height:16.5pt" o:ole="">
            <v:imagedata r:id="rId45" o:title=""/>
          </v:shape>
          <o:OLEObject Type="Embed" ProgID="Equation.3" ShapeID="_x0000_i1047" DrawAspect="Content" ObjectID="_1342531417" r:id="rId46"/>
        </w:object>
      </w:r>
      <w:r w:rsidRPr="00584005">
        <w:t xml:space="preserve"> = slope for “short-term</w:t>
      </w:r>
      <w:r>
        <w:t xml:space="preserve"> (i.e., 3 months)</w:t>
      </w:r>
      <w:r w:rsidRPr="00584005">
        <w:t>” rainfall (linear and/or non-linear)</w:t>
      </w:r>
    </w:p>
    <w:p w:rsidR="00B2280F" w:rsidRPr="00584005" w:rsidRDefault="00B2280F" w:rsidP="007776DF">
      <w:pPr>
        <w:pStyle w:val="BodyText"/>
        <w:spacing w:after="0"/>
      </w:pPr>
      <w:r w:rsidRPr="00584005">
        <w:rPr>
          <w:position w:val="-10"/>
        </w:rPr>
        <w:object w:dxaOrig="300" w:dyaOrig="340">
          <v:shape id="_x0000_i1048" type="#_x0000_t75" style="width:13.5pt;height:16.5pt" o:ole="">
            <v:imagedata r:id="rId47" o:title=""/>
          </v:shape>
          <o:OLEObject Type="Embed" ProgID="Equation.3" ShapeID="_x0000_i1048" DrawAspect="Content" ObjectID="_1342531418" r:id="rId48"/>
        </w:object>
      </w:r>
      <w:r w:rsidRPr="00584005">
        <w:t xml:space="preserve"> = slope “long-term</w:t>
      </w:r>
      <w:r>
        <w:t xml:space="preserve"> (i.e., 12 months)</w:t>
      </w:r>
      <w:r w:rsidRPr="00584005">
        <w:t>” rainfall (linear and/or non-linear)</w:t>
      </w:r>
    </w:p>
    <w:p w:rsidR="00B2280F" w:rsidRDefault="00B2280F" w:rsidP="0054774D">
      <w:pPr>
        <w:pStyle w:val="BodyText"/>
      </w:pPr>
      <w:r w:rsidRPr="00584005">
        <w:rPr>
          <w:position w:val="-12"/>
        </w:rPr>
        <w:object w:dxaOrig="300" w:dyaOrig="360">
          <v:shape id="_x0000_i1049" type="#_x0000_t75" style="width:13.5pt;height:16.5pt" o:ole="">
            <v:imagedata r:id="rId49" o:title=""/>
          </v:shape>
          <o:OLEObject Type="Embed" ProgID="Equation.3" ShapeID="_x0000_i1049" DrawAspect="Content" ObjectID="_1342531419" r:id="rId50"/>
        </w:object>
      </w:r>
      <w:r w:rsidRPr="00584005">
        <w:t>= slope “longer-term</w:t>
      </w:r>
      <w:r>
        <w:t xml:space="preserve"> (i.e., 21 to 24 months)</w:t>
      </w:r>
      <w:r w:rsidRPr="00584005">
        <w:t>” rainfall (linear and/or non-linear)</w:t>
      </w:r>
    </w:p>
    <w:p w:rsidR="00B2280F" w:rsidRPr="00584005" w:rsidRDefault="00B2280F" w:rsidP="0054774D">
      <w:pPr>
        <w:pStyle w:val="BodyText"/>
      </w:pPr>
      <w:r w:rsidRPr="00584005">
        <w:t>Table 8 provides an overview and comparison of the resulting best-fit models for each of the four lakes. Models explaining approximately 60 percent of the observed variation in monthly Lake Fannie and Lake Hamilton water elevations could be developed using a single term for short</w:t>
      </w:r>
      <w:r>
        <w:t>-</w:t>
      </w:r>
      <w:r w:rsidRPr="00584005">
        <w:t xml:space="preserve"> term preceding rainfall</w:t>
      </w:r>
      <w:r>
        <w:t xml:space="preserve"> (3 months) and a second longer-</w:t>
      </w:r>
      <w:r w:rsidRPr="00584005">
        <w:t>term of about two years.  Similar r</w:t>
      </w:r>
      <w:r w:rsidRPr="00584005">
        <w:rPr>
          <w:vertAlign w:val="superscript"/>
        </w:rPr>
        <w:t>2</w:t>
      </w:r>
      <w:r w:rsidRPr="00584005">
        <w:t xml:space="preserve"> values were obtained for models of Lakes Howard and Smart by further applying a third term for rainfall over the preceding 12 months.</w:t>
      </w:r>
    </w:p>
    <w:p w:rsidR="00B2280F" w:rsidRDefault="00B2280F">
      <w:r>
        <w:br w:type="page"/>
      </w:r>
    </w:p>
    <w:p w:rsidR="00B2280F" w:rsidRPr="00584005" w:rsidRDefault="00B2280F" w:rsidP="007776DF">
      <w:pPr>
        <w:pStyle w:val="TableTitle"/>
      </w:pPr>
      <w:bookmarkStart w:id="41" w:name="_Toc263423275"/>
      <w:r w:rsidRPr="00584005">
        <w:t xml:space="preserve">Table </w:t>
      </w:r>
      <w:r>
        <w:t>7</w:t>
      </w:r>
      <w:r>
        <w:br/>
      </w:r>
      <w:r w:rsidRPr="00584005">
        <w:t>Summary of Best-Fit Models of Lake Level and Preceding Rainfall</w:t>
      </w:r>
      <w:bookmarkEnd w:id="4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A0"/>
      </w:tblPr>
      <w:tblGrid>
        <w:gridCol w:w="2268"/>
        <w:gridCol w:w="1562"/>
        <w:gridCol w:w="1915"/>
        <w:gridCol w:w="1915"/>
        <w:gridCol w:w="1916"/>
      </w:tblGrid>
      <w:tr w:rsidR="00B2280F" w:rsidRPr="00584005" w:rsidTr="00053AA9">
        <w:trPr>
          <w:jc w:val="center"/>
        </w:trPr>
        <w:tc>
          <w:tcPr>
            <w:tcW w:w="2268" w:type="dxa"/>
            <w:shd w:val="clear" w:color="auto" w:fill="BFBFBF"/>
            <w:vAlign w:val="center"/>
          </w:tcPr>
          <w:p w:rsidR="00B2280F" w:rsidRPr="00584005" w:rsidRDefault="00B2280F" w:rsidP="007776DF">
            <w:pPr>
              <w:pStyle w:val="TableText"/>
            </w:pPr>
            <w:r w:rsidRPr="00584005">
              <w:t>Lake Level</w:t>
            </w:r>
          </w:p>
        </w:tc>
        <w:tc>
          <w:tcPr>
            <w:tcW w:w="5392" w:type="dxa"/>
            <w:gridSpan w:val="3"/>
            <w:shd w:val="clear" w:color="auto" w:fill="BFBFBF"/>
            <w:vAlign w:val="center"/>
          </w:tcPr>
          <w:p w:rsidR="00B2280F" w:rsidRPr="00584005" w:rsidRDefault="00B2280F" w:rsidP="007776DF">
            <w:pPr>
              <w:pStyle w:val="TableText"/>
            </w:pPr>
            <w:r w:rsidRPr="00584005">
              <w:t>Terms for Preceding Periods of Rainfall</w:t>
            </w:r>
          </w:p>
        </w:tc>
        <w:tc>
          <w:tcPr>
            <w:tcW w:w="1916" w:type="dxa"/>
            <w:shd w:val="clear" w:color="auto" w:fill="BFBFBF"/>
            <w:vAlign w:val="center"/>
          </w:tcPr>
          <w:p w:rsidR="00B2280F" w:rsidRPr="00584005" w:rsidRDefault="00B2280F" w:rsidP="007776DF">
            <w:pPr>
              <w:pStyle w:val="TableText"/>
            </w:pPr>
            <w:r w:rsidRPr="00584005">
              <w:t>r</w:t>
            </w:r>
            <w:r w:rsidRPr="00053AA9">
              <w:rPr>
                <w:vertAlign w:val="superscript"/>
              </w:rPr>
              <w:t>2</w:t>
            </w:r>
            <w:r w:rsidRPr="00584005">
              <w:t xml:space="preserve"> Value</w:t>
            </w:r>
          </w:p>
        </w:tc>
      </w:tr>
      <w:tr w:rsidR="00B2280F" w:rsidRPr="00584005" w:rsidTr="00053AA9">
        <w:trPr>
          <w:jc w:val="center"/>
        </w:trPr>
        <w:tc>
          <w:tcPr>
            <w:tcW w:w="2268" w:type="dxa"/>
            <w:vAlign w:val="center"/>
          </w:tcPr>
          <w:p w:rsidR="00B2280F" w:rsidRPr="00584005" w:rsidRDefault="00B2280F" w:rsidP="007776DF">
            <w:pPr>
              <w:pStyle w:val="TableText"/>
            </w:pPr>
            <w:r w:rsidRPr="00584005">
              <w:t>Lake Fannie</w:t>
            </w:r>
          </w:p>
        </w:tc>
        <w:tc>
          <w:tcPr>
            <w:tcW w:w="1562" w:type="dxa"/>
            <w:vAlign w:val="center"/>
          </w:tcPr>
          <w:p w:rsidR="00B2280F" w:rsidRPr="00584005" w:rsidRDefault="00B2280F" w:rsidP="007776DF">
            <w:pPr>
              <w:pStyle w:val="TableText"/>
            </w:pPr>
            <w:r w:rsidRPr="00584005">
              <w:t>3 month</w:t>
            </w:r>
          </w:p>
        </w:tc>
        <w:tc>
          <w:tcPr>
            <w:tcW w:w="1915" w:type="dxa"/>
            <w:vAlign w:val="center"/>
          </w:tcPr>
          <w:p w:rsidR="00B2280F" w:rsidRPr="00584005" w:rsidRDefault="00B2280F" w:rsidP="007776DF">
            <w:pPr>
              <w:pStyle w:val="TableText"/>
            </w:pPr>
            <w:r w:rsidRPr="00584005">
              <w:t>21 month</w:t>
            </w:r>
          </w:p>
        </w:tc>
        <w:tc>
          <w:tcPr>
            <w:tcW w:w="1915" w:type="dxa"/>
            <w:vAlign w:val="center"/>
          </w:tcPr>
          <w:p w:rsidR="00B2280F" w:rsidRPr="00584005" w:rsidRDefault="00B2280F" w:rsidP="007776DF">
            <w:pPr>
              <w:pStyle w:val="TableText"/>
            </w:pPr>
          </w:p>
        </w:tc>
        <w:tc>
          <w:tcPr>
            <w:tcW w:w="1916" w:type="dxa"/>
            <w:vAlign w:val="center"/>
          </w:tcPr>
          <w:p w:rsidR="00B2280F" w:rsidRPr="00584005" w:rsidRDefault="00B2280F" w:rsidP="007776DF">
            <w:pPr>
              <w:pStyle w:val="TableText"/>
            </w:pPr>
            <w:r w:rsidRPr="00584005">
              <w:t>0.60</w:t>
            </w:r>
          </w:p>
        </w:tc>
      </w:tr>
      <w:tr w:rsidR="00B2280F" w:rsidRPr="00584005" w:rsidTr="00053AA9">
        <w:trPr>
          <w:jc w:val="center"/>
        </w:trPr>
        <w:tc>
          <w:tcPr>
            <w:tcW w:w="2268" w:type="dxa"/>
            <w:vAlign w:val="center"/>
          </w:tcPr>
          <w:p w:rsidR="00B2280F" w:rsidRPr="00584005" w:rsidRDefault="00B2280F" w:rsidP="007776DF">
            <w:pPr>
              <w:pStyle w:val="TableText"/>
            </w:pPr>
            <w:r w:rsidRPr="00584005">
              <w:t>Lake Hamilton</w:t>
            </w:r>
          </w:p>
        </w:tc>
        <w:tc>
          <w:tcPr>
            <w:tcW w:w="1562" w:type="dxa"/>
            <w:vAlign w:val="center"/>
          </w:tcPr>
          <w:p w:rsidR="00B2280F" w:rsidRPr="00584005" w:rsidRDefault="00B2280F" w:rsidP="007776DF">
            <w:pPr>
              <w:pStyle w:val="TableText"/>
            </w:pPr>
            <w:r w:rsidRPr="00584005">
              <w:t>3 month</w:t>
            </w:r>
          </w:p>
        </w:tc>
        <w:tc>
          <w:tcPr>
            <w:tcW w:w="1915" w:type="dxa"/>
            <w:vAlign w:val="center"/>
          </w:tcPr>
          <w:p w:rsidR="00B2280F" w:rsidRPr="00584005" w:rsidRDefault="00B2280F" w:rsidP="007776DF">
            <w:pPr>
              <w:pStyle w:val="TableText"/>
            </w:pPr>
            <w:r w:rsidRPr="00584005">
              <w:t>24 month</w:t>
            </w:r>
          </w:p>
        </w:tc>
        <w:tc>
          <w:tcPr>
            <w:tcW w:w="1915" w:type="dxa"/>
            <w:vAlign w:val="center"/>
          </w:tcPr>
          <w:p w:rsidR="00B2280F" w:rsidRPr="00584005" w:rsidRDefault="00B2280F" w:rsidP="007776DF">
            <w:pPr>
              <w:pStyle w:val="TableText"/>
            </w:pPr>
          </w:p>
        </w:tc>
        <w:tc>
          <w:tcPr>
            <w:tcW w:w="1916" w:type="dxa"/>
            <w:vAlign w:val="center"/>
          </w:tcPr>
          <w:p w:rsidR="00B2280F" w:rsidRPr="00584005" w:rsidRDefault="00B2280F" w:rsidP="007776DF">
            <w:pPr>
              <w:pStyle w:val="TableText"/>
            </w:pPr>
            <w:r w:rsidRPr="00584005">
              <w:t>0.57</w:t>
            </w:r>
          </w:p>
        </w:tc>
      </w:tr>
      <w:tr w:rsidR="00B2280F" w:rsidRPr="00584005" w:rsidTr="00053AA9">
        <w:trPr>
          <w:jc w:val="center"/>
        </w:trPr>
        <w:tc>
          <w:tcPr>
            <w:tcW w:w="2268" w:type="dxa"/>
            <w:vAlign w:val="center"/>
          </w:tcPr>
          <w:p w:rsidR="00B2280F" w:rsidRPr="00584005" w:rsidRDefault="00B2280F" w:rsidP="007776DF">
            <w:pPr>
              <w:pStyle w:val="TableText"/>
            </w:pPr>
            <w:r w:rsidRPr="00584005">
              <w:t>Lake Howard</w:t>
            </w:r>
          </w:p>
        </w:tc>
        <w:tc>
          <w:tcPr>
            <w:tcW w:w="1562" w:type="dxa"/>
            <w:vAlign w:val="center"/>
          </w:tcPr>
          <w:p w:rsidR="00B2280F" w:rsidRPr="00584005" w:rsidRDefault="00B2280F" w:rsidP="007776DF">
            <w:pPr>
              <w:pStyle w:val="TableText"/>
            </w:pPr>
            <w:r w:rsidRPr="00584005">
              <w:t>3 month</w:t>
            </w:r>
          </w:p>
        </w:tc>
        <w:tc>
          <w:tcPr>
            <w:tcW w:w="1915" w:type="dxa"/>
            <w:vAlign w:val="center"/>
          </w:tcPr>
          <w:p w:rsidR="00B2280F" w:rsidRPr="00584005" w:rsidRDefault="00B2280F" w:rsidP="007776DF">
            <w:pPr>
              <w:pStyle w:val="TableText"/>
            </w:pPr>
            <w:r w:rsidRPr="00584005">
              <w:t>12 month</w:t>
            </w:r>
          </w:p>
        </w:tc>
        <w:tc>
          <w:tcPr>
            <w:tcW w:w="1915" w:type="dxa"/>
            <w:vAlign w:val="center"/>
          </w:tcPr>
          <w:p w:rsidR="00B2280F" w:rsidRPr="00584005" w:rsidRDefault="00B2280F" w:rsidP="007776DF">
            <w:pPr>
              <w:pStyle w:val="TableText"/>
            </w:pPr>
            <w:r w:rsidRPr="00584005">
              <w:t>24 month</w:t>
            </w:r>
          </w:p>
        </w:tc>
        <w:tc>
          <w:tcPr>
            <w:tcW w:w="1916" w:type="dxa"/>
            <w:vAlign w:val="center"/>
          </w:tcPr>
          <w:p w:rsidR="00B2280F" w:rsidRPr="00584005" w:rsidRDefault="00B2280F" w:rsidP="007776DF">
            <w:pPr>
              <w:pStyle w:val="TableText"/>
            </w:pPr>
            <w:r w:rsidRPr="00584005">
              <w:t>0.58</w:t>
            </w:r>
          </w:p>
        </w:tc>
      </w:tr>
      <w:tr w:rsidR="00B2280F" w:rsidRPr="00584005" w:rsidTr="00053AA9">
        <w:trPr>
          <w:jc w:val="center"/>
        </w:trPr>
        <w:tc>
          <w:tcPr>
            <w:tcW w:w="2268" w:type="dxa"/>
            <w:vAlign w:val="center"/>
          </w:tcPr>
          <w:p w:rsidR="00B2280F" w:rsidRPr="00584005" w:rsidRDefault="00B2280F" w:rsidP="007776DF">
            <w:pPr>
              <w:pStyle w:val="TableText"/>
            </w:pPr>
            <w:r w:rsidRPr="00584005">
              <w:t>Lake Smart</w:t>
            </w:r>
          </w:p>
        </w:tc>
        <w:tc>
          <w:tcPr>
            <w:tcW w:w="1562" w:type="dxa"/>
            <w:vAlign w:val="center"/>
          </w:tcPr>
          <w:p w:rsidR="00B2280F" w:rsidRPr="00584005" w:rsidRDefault="00B2280F" w:rsidP="007776DF">
            <w:pPr>
              <w:pStyle w:val="TableText"/>
            </w:pPr>
            <w:r w:rsidRPr="00584005">
              <w:t>3 month</w:t>
            </w:r>
          </w:p>
        </w:tc>
        <w:tc>
          <w:tcPr>
            <w:tcW w:w="1915" w:type="dxa"/>
            <w:vAlign w:val="center"/>
          </w:tcPr>
          <w:p w:rsidR="00B2280F" w:rsidRPr="00584005" w:rsidRDefault="00B2280F" w:rsidP="007776DF">
            <w:pPr>
              <w:pStyle w:val="TableText"/>
            </w:pPr>
            <w:r w:rsidRPr="00584005">
              <w:t>12 month</w:t>
            </w:r>
          </w:p>
        </w:tc>
        <w:tc>
          <w:tcPr>
            <w:tcW w:w="1915" w:type="dxa"/>
            <w:vAlign w:val="center"/>
          </w:tcPr>
          <w:p w:rsidR="00B2280F" w:rsidRPr="00584005" w:rsidRDefault="00B2280F" w:rsidP="007776DF">
            <w:pPr>
              <w:pStyle w:val="TableText"/>
            </w:pPr>
            <w:r w:rsidRPr="00584005">
              <w:t>24 month</w:t>
            </w:r>
          </w:p>
        </w:tc>
        <w:tc>
          <w:tcPr>
            <w:tcW w:w="1916" w:type="dxa"/>
            <w:vAlign w:val="center"/>
          </w:tcPr>
          <w:p w:rsidR="00B2280F" w:rsidRPr="00584005" w:rsidRDefault="00B2280F" w:rsidP="007776DF">
            <w:pPr>
              <w:pStyle w:val="TableText"/>
            </w:pPr>
            <w:r w:rsidRPr="00584005">
              <w:t>0.61</w:t>
            </w:r>
          </w:p>
        </w:tc>
      </w:tr>
    </w:tbl>
    <w:p w:rsidR="00B2280F" w:rsidRPr="00584005" w:rsidRDefault="00B2280F" w:rsidP="007776DF">
      <w:pPr>
        <w:pStyle w:val="BodySA"/>
      </w:pPr>
      <w:r w:rsidRPr="00584005">
        <w:t xml:space="preserve">Figure </w:t>
      </w:r>
      <w:r>
        <w:t>17</w:t>
      </w:r>
      <w:r w:rsidRPr="00584005">
        <w:t xml:space="preserve"> illustrates and contrasts the relative relationships between gaged lake levels and preceding rainfall over longer</w:t>
      </w:r>
      <w:r>
        <w:t>-</w:t>
      </w:r>
      <w:r w:rsidRPr="00584005">
        <w:t xml:space="preserve">term intervals (21-24 months).  As shown, there is a relatively high degree of fit with almost all the observations falling within the expected 95 percent </w:t>
      </w:r>
      <w:r>
        <w:t>prediction limits</w:t>
      </w:r>
      <w:r w:rsidRPr="00584005">
        <w:t>.</w:t>
      </w:r>
    </w:p>
    <w:p w:rsidR="00B2280F" w:rsidRPr="00584005" w:rsidRDefault="00B2280F" w:rsidP="007776DF">
      <w:pPr>
        <w:pStyle w:val="FigureTitle"/>
      </w:pPr>
      <w:bookmarkStart w:id="42" w:name="_Toc263423245"/>
      <w:r>
        <w:t>Figure 17</w:t>
      </w:r>
      <w:r>
        <w:br/>
      </w:r>
      <w:r w:rsidRPr="00584005">
        <w:t>Comparisons of lake levels and rainfall patterns for selected model terms</w:t>
      </w:r>
      <w:bookmarkEnd w:id="42"/>
    </w:p>
    <w:p w:rsidR="00B2280F" w:rsidRPr="00584005" w:rsidRDefault="00B65EBE" w:rsidP="0054774D">
      <w:pPr>
        <w:pStyle w:val="BodyText"/>
      </w:pPr>
      <w:r>
        <w:rPr>
          <w:noProof/>
        </w:rPr>
        <w:drawing>
          <wp:anchor distT="0" distB="0" distL="114300" distR="114300" simplePos="0" relativeHeight="251651584" behindDoc="0" locked="0" layoutInCell="1" allowOverlap="1">
            <wp:simplePos x="0" y="0"/>
            <wp:positionH relativeFrom="column">
              <wp:posOffset>3325495</wp:posOffset>
            </wp:positionH>
            <wp:positionV relativeFrom="paragraph">
              <wp:posOffset>258445</wp:posOffset>
            </wp:positionV>
            <wp:extent cx="2749550" cy="2146300"/>
            <wp:effectExtent l="19050" t="0" r="0" b="0"/>
            <wp:wrapSquare wrapText="bothSides"/>
            <wp:docPr id="22"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1"/>
                    <a:srcRect l="11333" t="2133" r="10667" b="1067"/>
                    <a:stretch>
                      <a:fillRect/>
                    </a:stretch>
                  </pic:blipFill>
                  <pic:spPr bwMode="auto">
                    <a:xfrm>
                      <a:off x="0" y="0"/>
                      <a:ext cx="2749550" cy="2146300"/>
                    </a:xfrm>
                    <a:prstGeom prst="rect">
                      <a:avLst/>
                    </a:prstGeom>
                    <a:noFill/>
                  </pic:spPr>
                </pic:pic>
              </a:graphicData>
            </a:graphic>
          </wp:anchor>
        </w:drawing>
      </w:r>
      <w:r>
        <w:rPr>
          <w:noProof/>
        </w:rPr>
        <w:drawing>
          <wp:anchor distT="0" distB="0" distL="114300" distR="114300" simplePos="0" relativeHeight="251667968" behindDoc="0" locked="0" layoutInCell="1" allowOverlap="1">
            <wp:simplePos x="0" y="0"/>
            <wp:positionH relativeFrom="column">
              <wp:posOffset>107950</wp:posOffset>
            </wp:positionH>
            <wp:positionV relativeFrom="paragraph">
              <wp:posOffset>271145</wp:posOffset>
            </wp:positionV>
            <wp:extent cx="2734945" cy="2146300"/>
            <wp:effectExtent l="19050" t="0" r="8255" b="0"/>
            <wp:wrapSquare wrapText="bothSides"/>
            <wp:docPr id="21"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2"/>
                    <a:srcRect l="11333" t="2133" r="10667" b="1067"/>
                    <a:stretch>
                      <a:fillRect/>
                    </a:stretch>
                  </pic:blipFill>
                  <pic:spPr bwMode="auto">
                    <a:xfrm>
                      <a:off x="0" y="0"/>
                      <a:ext cx="2734945" cy="2146300"/>
                    </a:xfrm>
                    <a:prstGeom prst="rect">
                      <a:avLst/>
                    </a:prstGeom>
                    <a:noFill/>
                  </pic:spPr>
                </pic:pic>
              </a:graphicData>
            </a:graphic>
          </wp:anchor>
        </w:drawing>
      </w:r>
    </w:p>
    <w:p w:rsidR="00B2280F" w:rsidRPr="00584005" w:rsidRDefault="00B65EBE" w:rsidP="0054774D">
      <w:pPr>
        <w:pStyle w:val="BodyText"/>
      </w:pPr>
      <w:r>
        <w:rPr>
          <w:noProof/>
        </w:rPr>
        <w:drawing>
          <wp:anchor distT="0" distB="0" distL="114300" distR="114300" simplePos="0" relativeHeight="251652608" behindDoc="0" locked="0" layoutInCell="1" allowOverlap="1">
            <wp:simplePos x="0" y="0"/>
            <wp:positionH relativeFrom="column">
              <wp:posOffset>-2740660</wp:posOffset>
            </wp:positionH>
            <wp:positionV relativeFrom="paragraph">
              <wp:posOffset>2559685</wp:posOffset>
            </wp:positionV>
            <wp:extent cx="2741295" cy="2146300"/>
            <wp:effectExtent l="19050" t="0" r="1905" b="0"/>
            <wp:wrapSquare wrapText="bothSides"/>
            <wp:docPr id="8"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3"/>
                    <a:srcRect l="11333" t="2133" r="10667" b="1067"/>
                    <a:stretch>
                      <a:fillRect/>
                    </a:stretch>
                  </pic:blipFill>
                  <pic:spPr bwMode="auto">
                    <a:xfrm>
                      <a:off x="0" y="0"/>
                      <a:ext cx="2741295" cy="2146300"/>
                    </a:xfrm>
                    <a:prstGeom prst="rect">
                      <a:avLst/>
                    </a:prstGeom>
                    <a:noFill/>
                  </pic:spPr>
                </pic:pic>
              </a:graphicData>
            </a:graphic>
          </wp:anchor>
        </w:drawing>
      </w:r>
      <w:r>
        <w:rPr>
          <w:noProof/>
        </w:rPr>
        <w:drawing>
          <wp:anchor distT="0" distB="0" distL="114300" distR="114300" simplePos="0" relativeHeight="251653632" behindDoc="0" locked="0" layoutInCell="1" allowOverlap="1">
            <wp:simplePos x="0" y="0"/>
            <wp:positionH relativeFrom="column">
              <wp:posOffset>345440</wp:posOffset>
            </wp:positionH>
            <wp:positionV relativeFrom="paragraph">
              <wp:posOffset>2559685</wp:posOffset>
            </wp:positionV>
            <wp:extent cx="2747010" cy="2146300"/>
            <wp:effectExtent l="19050" t="0" r="0" b="0"/>
            <wp:wrapSquare wrapText="bothSides"/>
            <wp:docPr id="5"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4"/>
                    <a:srcRect l="11333" t="2133" r="10667" b="1067"/>
                    <a:stretch>
                      <a:fillRect/>
                    </a:stretch>
                  </pic:blipFill>
                  <pic:spPr bwMode="auto">
                    <a:xfrm>
                      <a:off x="0" y="0"/>
                      <a:ext cx="2747010" cy="2146300"/>
                    </a:xfrm>
                    <a:prstGeom prst="rect">
                      <a:avLst/>
                    </a:prstGeom>
                    <a:noFill/>
                  </pic:spPr>
                </pic:pic>
              </a:graphicData>
            </a:graphic>
          </wp:anchor>
        </w:drawing>
      </w:r>
      <w:r w:rsidR="00B2280F" w:rsidRPr="00584005">
        <w:br w:type="page"/>
      </w:r>
    </w:p>
    <w:p w:rsidR="00B2280F" w:rsidRPr="00584005" w:rsidRDefault="00B2280F" w:rsidP="0054774D">
      <w:pPr>
        <w:pStyle w:val="BodyText"/>
      </w:pPr>
      <w:r w:rsidRPr="00584005">
        <w:t>Combined, these results show that annual and dry</w:t>
      </w:r>
      <w:r>
        <w:t>-</w:t>
      </w:r>
      <w:r w:rsidRPr="00584005">
        <w:t>season rainfall amounts were extremely low during recent (post</w:t>
      </w:r>
      <w:r>
        <w:t>-</w:t>
      </w:r>
      <w:r w:rsidRPr="00584005">
        <w:t>1999) droughts.  Those recent droughts were characterized by annual rainfall amounts so low that they comprise three of the driest five years for annual rainfall since 1918.  The dry season rainfall total during 2000 was the driest on record for the Bartow region, dating back to 1918.  In contrast, the wet</w:t>
      </w:r>
      <w:r>
        <w:t>-</w:t>
      </w:r>
      <w:r w:rsidRPr="00584005">
        <w:t>season rainfall amount in 2004 was the highest recorded over the period of record</w:t>
      </w:r>
      <w:r>
        <w:t>,</w:t>
      </w:r>
      <w:r w:rsidRPr="00584005">
        <w:t xml:space="preserve"> the same year when Central Florida was affected by Hurricanes Charley, Frances</w:t>
      </w:r>
      <w:r>
        <w:t>,</w:t>
      </w:r>
      <w:r w:rsidRPr="00584005">
        <w:t xml:space="preserve"> and Jeanne, all within a period of six weeks.</w:t>
      </w:r>
      <w:r>
        <w:t xml:space="preserve">  For the WHCL system, it appears that approximately 60 percent of the variation in lake levels appears to be related to rainfall amounts during the past 3 to 24 months.  This information supports the contention that high or low lake levels are not normally brought about by the most recent rainfall amounts, but instead they reflect longer term responses.  These results suggest that groundwater influences on lake levels are potentially very significant, as discharge of groundwater from the surficial aquifer may be more important than recent rainfall as an influence on water levels, particularly during the dry season.  Activities that maximize the opportunities to recharge the surficial aquifer could therefore not only affect lake levels, they could also improve water quality through the general finding of degraded water quality during the times of lowest lake levels. </w:t>
      </w:r>
    </w:p>
    <w:p w:rsidR="00B2280F" w:rsidRPr="00584005" w:rsidRDefault="00B2280F" w:rsidP="0054774D">
      <w:pPr>
        <w:pStyle w:val="BodyText"/>
      </w:pPr>
      <w:r w:rsidRPr="00584005">
        <w:t>As a final assessment on the influences of lake levels on water quality, an assessment of historical lake levels was made, in an attempt to gain information on lake levels for periods prior to modern record keepin</w:t>
      </w:r>
      <w:r>
        <w:t xml:space="preserve">g, and for lakes without a long </w:t>
      </w:r>
      <w:r w:rsidRPr="00584005">
        <w:t>record of lake level data.</w:t>
      </w:r>
    </w:p>
    <w:p w:rsidR="00B2280F" w:rsidRDefault="00B2280F" w:rsidP="0054774D">
      <w:pPr>
        <w:pStyle w:val="BodyText"/>
      </w:pPr>
      <w:r w:rsidRPr="00584005">
        <w:t xml:space="preserve">Geographic Information System techniques (GIS) were used to obtain elevation data around historic and existing lake edges.  Pre-settlement maps, surveyors’ notes, elevation data, current aerial photographs, and existing land use data were overlaid in GIS.  Figure </w:t>
      </w:r>
      <w:r>
        <w:t>18</w:t>
      </w:r>
      <w:r w:rsidRPr="00584005">
        <w:t xml:space="preserve"> shows an example of how data were overlaid.</w:t>
      </w:r>
    </w:p>
    <w:p w:rsidR="00B2280F" w:rsidRDefault="00B2280F">
      <w:pPr>
        <w:rPr>
          <w:rFonts w:ascii="Arial" w:hAnsi="Arial"/>
          <w:b/>
          <w:sz w:val="22"/>
        </w:rPr>
      </w:pPr>
      <w:r>
        <w:br w:type="page"/>
      </w:r>
    </w:p>
    <w:p w:rsidR="00B2280F" w:rsidRDefault="00B2280F" w:rsidP="007776DF">
      <w:pPr>
        <w:pStyle w:val="FigureTitle"/>
      </w:pPr>
      <w:bookmarkStart w:id="43" w:name="_Toc263423246"/>
      <w:r w:rsidRPr="00584005">
        <w:t xml:space="preserve">Figure </w:t>
      </w:r>
      <w:r>
        <w:t>18</w:t>
      </w:r>
      <w:r>
        <w:br/>
      </w:r>
      <w:r w:rsidRPr="00584005">
        <w:t xml:space="preserve">An example of how data were overlaid in GIS to obtain elevation data around </w:t>
      </w:r>
      <w:r>
        <w:br/>
      </w:r>
      <w:r w:rsidRPr="00584005">
        <w:t>historic and existing lake edges.</w:t>
      </w:r>
      <w:bookmarkEnd w:id="43"/>
    </w:p>
    <w:p w:rsidR="00B2280F" w:rsidRPr="00584005" w:rsidRDefault="00B65EBE" w:rsidP="007776DF">
      <w:pPr>
        <w:pStyle w:val="FigureCentered"/>
      </w:pPr>
      <w:r>
        <w:rPr>
          <w:noProof/>
        </w:rPr>
        <w:drawing>
          <wp:inline distT="0" distB="0" distL="0" distR="0">
            <wp:extent cx="5353050" cy="4105275"/>
            <wp:effectExtent l="0" t="0" r="0" b="0"/>
            <wp:docPr id="26" name="Picture 26"/>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077200" cy="6485965"/>
                      <a:chOff x="685800" y="0"/>
                      <a:chExt cx="8077200" cy="6485965"/>
                    </a:xfrm>
                  </a:grpSpPr>
                  <a:grpSp>
                    <a:nvGrpSpPr>
                      <a:cNvPr id="30" name="Group 29"/>
                      <a:cNvGrpSpPr/>
                    </a:nvGrpSpPr>
                    <a:grpSpPr>
                      <a:xfrm>
                        <a:off x="685800" y="0"/>
                        <a:ext cx="8077200" cy="6485965"/>
                        <a:chOff x="685800" y="0"/>
                        <a:chExt cx="8077200" cy="6485965"/>
                      </a:xfrm>
                    </a:grpSpPr>
                    <a:pic>
                      <a:nvPicPr>
                        <a:cNvPr id="8" name="Picture 7" descr="WCL_DEM.jpg"/>
                        <a:cNvPicPr>
                          <a:picLocks noChangeAspect="1"/>
                        </a:cNvPicPr>
                      </a:nvPicPr>
                      <a:blipFill>
                        <a:blip r:embed="rId55"/>
                        <a:stretch>
                          <a:fillRect/>
                        </a:stretch>
                      </a:blipFill>
                      <a:spPr>
                        <a:xfrm>
                          <a:off x="685800" y="3352800"/>
                          <a:ext cx="2421082" cy="3133165"/>
                        </a:xfrm>
                        <a:prstGeom prst="rect">
                          <a:avLst/>
                        </a:prstGeom>
                        <a:ln>
                          <a:solidFill>
                            <a:schemeClr val="tx1"/>
                          </a:solidFill>
                        </a:ln>
                        <a:scene3d>
                          <a:camera prst="perspectiveRelaxedModerately"/>
                          <a:lightRig rig="threePt" dir="t"/>
                        </a:scene3d>
                      </a:spPr>
                    </a:pic>
                    <a:pic>
                      <a:nvPicPr>
                        <a:cNvPr id="5" name="Picture 4" descr="WCL_GLO.jpg"/>
                        <a:cNvPicPr>
                          <a:picLocks noChangeAspect="1"/>
                        </a:cNvPicPr>
                      </a:nvPicPr>
                      <a:blipFill>
                        <a:blip r:embed="rId56"/>
                        <a:stretch>
                          <a:fillRect/>
                        </a:stretch>
                      </a:blipFill>
                      <a:spPr>
                        <a:xfrm>
                          <a:off x="2092036" y="2514600"/>
                          <a:ext cx="2403764" cy="3110753"/>
                        </a:xfrm>
                        <a:prstGeom prst="rect">
                          <a:avLst/>
                        </a:prstGeom>
                        <a:ln>
                          <a:solidFill>
                            <a:schemeClr val="tx1"/>
                          </a:solidFill>
                        </a:ln>
                        <a:scene3d>
                          <a:camera prst="perspectiveRelaxedModerately"/>
                          <a:lightRig rig="threePt" dir="t"/>
                        </a:scene3d>
                      </a:spPr>
                    </a:pic>
                    <a:pic>
                      <a:nvPicPr>
                        <a:cNvPr id="6" name="Picture 5" descr="WCL_GLOpts.jpg"/>
                        <a:cNvPicPr>
                          <a:picLocks noChangeAspect="1"/>
                        </a:cNvPicPr>
                      </a:nvPicPr>
                      <a:blipFill>
                        <a:blip r:embed="rId57"/>
                        <a:stretch>
                          <a:fillRect/>
                        </a:stretch>
                      </a:blipFill>
                      <a:spPr>
                        <a:xfrm>
                          <a:off x="3429000" y="1752600"/>
                          <a:ext cx="2403764" cy="3110753"/>
                        </a:xfrm>
                        <a:prstGeom prst="rect">
                          <a:avLst/>
                        </a:prstGeom>
                        <a:ln>
                          <a:solidFill>
                            <a:schemeClr val="tx1"/>
                          </a:solidFill>
                        </a:ln>
                        <a:effectLst>
                          <a:outerShdw blurRad="50800" dist="50800" dir="5400000" algn="ctr" rotWithShape="0">
                            <a:srgbClr val="000000">
                              <a:alpha val="30000"/>
                            </a:srgbClr>
                          </a:outerShdw>
                        </a:effectLst>
                        <a:scene3d>
                          <a:camera prst="perspectiveRelaxedModerately"/>
                          <a:lightRig rig="threePt" dir="t"/>
                        </a:scene3d>
                      </a:spPr>
                    </a:pic>
                    <a:pic>
                      <a:nvPicPr>
                        <a:cNvPr id="4" name="Picture 3" descr="WCL_2008Aerials.jpg"/>
                        <a:cNvPicPr>
                          <a:picLocks noChangeAspect="1"/>
                        </a:cNvPicPr>
                      </a:nvPicPr>
                      <a:blipFill>
                        <a:blip r:embed="rId58"/>
                        <a:stretch>
                          <a:fillRect/>
                        </a:stretch>
                      </a:blipFill>
                      <a:spPr>
                        <a:xfrm>
                          <a:off x="4800600" y="914400"/>
                          <a:ext cx="2403764" cy="3110753"/>
                        </a:xfrm>
                        <a:prstGeom prst="rect">
                          <a:avLst/>
                        </a:prstGeom>
                        <a:ln>
                          <a:solidFill>
                            <a:schemeClr val="tx1"/>
                          </a:solidFill>
                        </a:ln>
                        <a:effectLst>
                          <a:outerShdw blurRad="50800" dist="50800" dir="5400000" algn="ctr" rotWithShape="0">
                            <a:srgbClr val="000000">
                              <a:alpha val="30000"/>
                            </a:srgbClr>
                          </a:outerShdw>
                        </a:effectLst>
                        <a:scene3d>
                          <a:camera prst="perspectiveRelaxedModerately"/>
                          <a:lightRig rig="threePt" dir="t"/>
                        </a:scene3d>
                      </a:spPr>
                    </a:pic>
                    <a:sp>
                      <a:nvSpPr>
                        <a:cNvPr id="9" name="TextBox 8"/>
                        <a:cNvSpPr txBox="1"/>
                      </a:nvSpPr>
                      <a:spPr>
                        <a:xfrm>
                          <a:off x="1328096" y="5943600"/>
                          <a:ext cx="1110304"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Elevation Data</a:t>
                            </a:r>
                          </a:p>
                        </a:txBody>
                        <a:useSpRect/>
                      </a:txSp>
                    </a:sp>
                    <a:sp>
                      <a:nvSpPr>
                        <a:cNvPr id="10" name="TextBox 9"/>
                        <a:cNvSpPr txBox="1"/>
                      </a:nvSpPr>
                      <a:spPr>
                        <a:xfrm>
                          <a:off x="2590800" y="5105400"/>
                          <a:ext cx="1433149"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Historic GLOS Maps</a:t>
                            </a:r>
                          </a:p>
                        </a:txBody>
                        <a:useSpRect/>
                      </a:txSp>
                    </a:sp>
                    <a:sp>
                      <a:nvSpPr>
                        <a:cNvPr id="11" name="TextBox 10"/>
                        <a:cNvSpPr txBox="1"/>
                      </a:nvSpPr>
                      <a:spPr>
                        <a:xfrm>
                          <a:off x="3752361" y="4343400"/>
                          <a:ext cx="1810239"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Historic GLOS Data Points</a:t>
                            </a:r>
                          </a:p>
                        </a:txBody>
                        <a:useSpRect/>
                      </a:txSp>
                    </a:sp>
                    <a:sp>
                      <a:nvSpPr>
                        <a:cNvPr id="12" name="TextBox 11"/>
                        <a:cNvSpPr txBox="1"/>
                      </a:nvSpPr>
                      <a:spPr>
                        <a:xfrm>
                          <a:off x="5105400" y="3505200"/>
                          <a:ext cx="1757148"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2008 Aerial Photographs</a:t>
                            </a:r>
                          </a:p>
                        </a:txBody>
                        <a:useSpRect/>
                      </a:txSp>
                    </a:sp>
                    <a:pic>
                      <a:nvPicPr>
                        <a:cNvPr id="28" name="Picture 27" descr="WCL_LU.jpg"/>
                        <a:cNvPicPr>
                          <a:picLocks noChangeAspect="1"/>
                        </a:cNvPicPr>
                      </a:nvPicPr>
                      <a:blipFill>
                        <a:blip r:embed="rId59"/>
                        <a:stretch>
                          <a:fillRect/>
                        </a:stretch>
                      </a:blipFill>
                      <a:spPr>
                        <a:xfrm>
                          <a:off x="6265718" y="0"/>
                          <a:ext cx="2497282" cy="3231776"/>
                        </a:xfrm>
                        <a:prstGeom prst="rect">
                          <a:avLst/>
                        </a:prstGeom>
                        <a:ln>
                          <a:solidFill>
                            <a:schemeClr val="tx1"/>
                          </a:solidFill>
                        </a:ln>
                        <a:scene3d>
                          <a:camera prst="perspectiveRelaxedModerately"/>
                          <a:lightRig rig="threePt" dir="t"/>
                        </a:scene3d>
                      </a:spPr>
                    </a:pic>
                    <a:sp>
                      <a:nvSpPr>
                        <a:cNvPr id="29" name="TextBox 28"/>
                        <a:cNvSpPr txBox="1"/>
                      </a:nvSpPr>
                      <a:spPr>
                        <a:xfrm>
                          <a:off x="6934200" y="2667000"/>
                          <a:ext cx="1116011"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2006 Land Use</a:t>
                            </a:r>
                          </a:p>
                        </a:txBody>
                        <a:useSpRect/>
                      </a:txSp>
                    </a:sp>
                  </a:grpSp>
                </lc:lockedCanvas>
              </a:graphicData>
            </a:graphic>
          </wp:inline>
        </w:drawing>
      </w:r>
    </w:p>
    <w:p w:rsidR="00B2280F" w:rsidRDefault="00B2280F" w:rsidP="0054774D">
      <w:pPr>
        <w:pStyle w:val="BodyText"/>
      </w:pPr>
      <w:r w:rsidRPr="00584005">
        <w:t xml:space="preserve">Light Detection and Ranging (LIDAR) data </w:t>
      </w:r>
      <w:r>
        <w:t>were</w:t>
      </w:r>
      <w:r w:rsidRPr="00584005">
        <w:t xml:space="preserve"> processed to create a 3D raster image based on topography.  This digital elevation model (DEM) was used to interpolate topographic data at historic and existing lake edges.  </w:t>
      </w:r>
    </w:p>
    <w:p w:rsidR="00B2280F" w:rsidRDefault="00B2280F" w:rsidP="0054774D">
      <w:pPr>
        <w:pStyle w:val="BodyText"/>
      </w:pPr>
      <w:r w:rsidRPr="00584005">
        <w:t xml:space="preserve">Historic lake edges were obtained from the General Land Office Survey (GLOS) maps and GLOS data points.  GLOS maps were downloaded from the FDEP, Bureau of Survey and Mapping (BSM), Land Boundary Information System (LABINS) website. Historic GLOS data points were created from surveyors’ notes and obtained from SWFWMD.  Notes indicate that the GLOS maps and data points were generated circa 1850.  Data points with associated notes indicating lake edges were selected and used for this analysis.  </w:t>
      </w:r>
    </w:p>
    <w:p w:rsidR="00B2280F" w:rsidRDefault="00B2280F" w:rsidP="0054774D">
      <w:pPr>
        <w:pStyle w:val="BodyText"/>
      </w:pPr>
      <w:r w:rsidRPr="00584005">
        <w:t xml:space="preserve">Existing lake edges were established by referencing SWFWMD 2006 land use data and 2008 aerial photographs.  Using this approach, an assessment was made of the historical and current lake level elevations for lakes of the WHCL system.  Results of this analysis are shown in Figure </w:t>
      </w:r>
      <w:r>
        <w:t>19</w:t>
      </w:r>
      <w:r w:rsidRPr="00584005">
        <w:t>.</w:t>
      </w:r>
    </w:p>
    <w:p w:rsidR="00B2280F" w:rsidRDefault="00B2280F" w:rsidP="00482EC0">
      <w:pPr>
        <w:pStyle w:val="FigureTitle"/>
      </w:pPr>
      <w:bookmarkStart w:id="44" w:name="_Toc263423247"/>
      <w:r w:rsidRPr="00584005">
        <w:lastRenderedPageBreak/>
        <w:t xml:space="preserve">Figure </w:t>
      </w:r>
      <w:r>
        <w:t>19</w:t>
      </w:r>
      <w:r>
        <w:br/>
        <w:t>C</w:t>
      </w:r>
      <w:r w:rsidRPr="00584005">
        <w:t>omparison of lake level elevations in historical (1850s) and current times.  Elevations in feet (NGVD 1929).</w:t>
      </w:r>
      <w:bookmarkEnd w:id="44"/>
      <w:r w:rsidRPr="00584005">
        <w:t xml:space="preserve">  </w:t>
      </w:r>
    </w:p>
    <w:p w:rsidR="00B2280F" w:rsidRDefault="00B65EBE" w:rsidP="00500468">
      <w:pPr>
        <w:pStyle w:val="FigureCentered"/>
      </w:pPr>
      <w:r>
        <w:rPr>
          <w:noProof/>
        </w:rPr>
        <w:drawing>
          <wp:inline distT="0" distB="0" distL="0" distR="0">
            <wp:extent cx="5941326" cy="3249427"/>
            <wp:effectExtent l="12192" t="6096" r="9132" b="2027"/>
            <wp:docPr id="27" name="Picture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B2280F" w:rsidRDefault="00B2280F" w:rsidP="0054774D">
      <w:pPr>
        <w:pStyle w:val="BodyText"/>
      </w:pPr>
      <w:r w:rsidRPr="00584005">
        <w:t xml:space="preserve">Using this approach, the majority of lakes in the WHCL system (14 of 16) appear to be at lower  elevations than their </w:t>
      </w:r>
      <w:r>
        <w:t xml:space="preserve">estimated </w:t>
      </w:r>
      <w:r w:rsidRPr="00584005">
        <w:t xml:space="preserve">historical condition, a finding supported by anecdotal observations from various sources (e.g., Stokes 1999).  The average reduction in lake level elevations, from </w:t>
      </w:r>
      <w:r>
        <w:t xml:space="preserve">estimated </w:t>
      </w:r>
      <w:r w:rsidRPr="00584005">
        <w:t>historical conditions, is approximately five (5) feet.</w:t>
      </w:r>
    </w:p>
    <w:p w:rsidR="00B2280F" w:rsidRDefault="00B2280F" w:rsidP="0054774D">
      <w:pPr>
        <w:pStyle w:val="BodyText"/>
      </w:pPr>
      <w:r w:rsidRPr="00584005">
        <w:t xml:space="preserve">Reductions in lake levels from </w:t>
      </w:r>
      <w:r>
        <w:t xml:space="preserve">estimated </w:t>
      </w:r>
      <w:r w:rsidRPr="00584005">
        <w:t>historical conditions can be problematic for a variety of reasons.  For Ridge lakes, particularly those with a record of point source discharges, lowered lake levels make them more likely to experience water quality impacts from nutrient-enriched bottom sediments.  For Valley lakes, lowered lake levels can functionally “disconnect” them from their historical swamp shorelines, reducing the beneficial impacts of wetland-derived tannins as moderators of nutrient stimulation of phytoplankton growth.  This last issue is the topic of the following section of this report.</w:t>
      </w:r>
    </w:p>
    <w:p w:rsidR="00B2280F" w:rsidRDefault="00B2280F" w:rsidP="00500468">
      <w:pPr>
        <w:pStyle w:val="Heading2"/>
      </w:pPr>
      <w:bookmarkStart w:id="45" w:name="_Toc263423224"/>
      <w:r w:rsidRPr="00584005">
        <w:t xml:space="preserve">Influence of </w:t>
      </w:r>
      <w:r>
        <w:t>F</w:t>
      </w:r>
      <w:r w:rsidRPr="00584005">
        <w:t xml:space="preserve">orested </w:t>
      </w:r>
      <w:r>
        <w:t>W</w:t>
      </w:r>
      <w:r w:rsidRPr="00584005">
        <w:t xml:space="preserve">etlands on </w:t>
      </w:r>
      <w:r>
        <w:t>W</w:t>
      </w:r>
      <w:r w:rsidRPr="00584005">
        <w:t xml:space="preserve">ater </w:t>
      </w:r>
      <w:r>
        <w:t>Q</w:t>
      </w:r>
      <w:r w:rsidRPr="00584005">
        <w:t xml:space="preserve">uality in Valley </w:t>
      </w:r>
      <w:r>
        <w:t>L</w:t>
      </w:r>
      <w:r w:rsidRPr="00584005">
        <w:t>akes</w:t>
      </w:r>
      <w:bookmarkEnd w:id="45"/>
    </w:p>
    <w:p w:rsidR="00B2280F" w:rsidRPr="00584005" w:rsidDel="005716EC" w:rsidRDefault="00B2280F" w:rsidP="005716EC">
      <w:pPr>
        <w:pStyle w:val="BodyText"/>
      </w:pPr>
      <w:r w:rsidRPr="00584005">
        <w:t xml:space="preserve">As </w:t>
      </w:r>
      <w:r>
        <w:t xml:space="preserve">it was shown in the Pre-BMAP report for the WHCL (PBS&amp;J 2008) it appears that in Valley lakes the </w:t>
      </w:r>
      <w:r w:rsidRPr="00584005">
        <w:t xml:space="preserve">levels of tannins help to moderate the transformation of nutrients into phytoplankton.  </w:t>
      </w:r>
    </w:p>
    <w:p w:rsidR="00B2280F" w:rsidRDefault="00B2280F" w:rsidP="005716EC">
      <w:pPr>
        <w:pStyle w:val="BodyText"/>
      </w:pPr>
      <w:r w:rsidRPr="00584005">
        <w:t>T</w:t>
      </w:r>
      <w:r>
        <w:t xml:space="preserve">able 8 displays results where </w:t>
      </w:r>
      <w:r w:rsidRPr="00584005">
        <w:t>median values of color, chlorophyll-a, TN and TP were examined for two groups of lakes</w:t>
      </w:r>
      <w:r>
        <w:t>:</w:t>
      </w:r>
      <w:r w:rsidRPr="00584005">
        <w:t xml:space="preserve"> those with median color levels less than 50 PCU, and those with median color levels greater than 50 PCU.  </w:t>
      </w:r>
    </w:p>
    <w:p w:rsidR="00B2280F" w:rsidRPr="00584005" w:rsidRDefault="00B2280F" w:rsidP="0054774D">
      <w:pPr>
        <w:pStyle w:val="BodyText"/>
      </w:pPr>
      <w:r w:rsidRPr="00584005">
        <w:br w:type="page"/>
      </w:r>
    </w:p>
    <w:p w:rsidR="00B2280F" w:rsidRPr="00584005" w:rsidRDefault="00B2280F" w:rsidP="00242A35">
      <w:pPr>
        <w:pStyle w:val="TableTitle"/>
      </w:pPr>
      <w:bookmarkStart w:id="46" w:name="_Toc263423276"/>
      <w:r w:rsidRPr="00584005">
        <w:t>Table 8</w:t>
      </w:r>
      <w:r>
        <w:br/>
      </w:r>
      <w:r w:rsidRPr="00584005">
        <w:t xml:space="preserve">Mean and median values for chlorophyll-a (µg / liter), TP (mg / liter) and TN (mg / liter) for lakes with color levels &lt; 50 PCU compared to lakes with &gt; 50 PCU.  </w:t>
      </w:r>
      <w:r>
        <w:br/>
      </w:r>
      <w:r w:rsidRPr="00584005">
        <w:t>Data are from 1997 to 2007.</w:t>
      </w:r>
      <w:bookmarkEnd w:id="46"/>
      <w:r w:rsidRPr="00584005">
        <w:t xml:space="preserve">   </w:t>
      </w:r>
    </w:p>
    <w:tbl>
      <w:tblPr>
        <w:tblW w:w="94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0A0"/>
      </w:tblPr>
      <w:tblGrid>
        <w:gridCol w:w="1249"/>
        <w:gridCol w:w="1249"/>
        <w:gridCol w:w="1531"/>
        <w:gridCol w:w="1454"/>
        <w:gridCol w:w="1429"/>
        <w:gridCol w:w="1249"/>
        <w:gridCol w:w="1249"/>
      </w:tblGrid>
      <w:tr w:rsidR="00B2280F" w:rsidRPr="00242A35" w:rsidTr="00053AA9">
        <w:trPr>
          <w:trHeight w:val="370"/>
          <w:jc w:val="center"/>
        </w:trPr>
        <w:tc>
          <w:tcPr>
            <w:tcW w:w="1249" w:type="dxa"/>
            <w:shd w:val="clear" w:color="auto" w:fill="BFBFBF"/>
            <w:noWrap/>
            <w:vAlign w:val="center"/>
          </w:tcPr>
          <w:p w:rsidR="00B2280F" w:rsidRPr="00242A35" w:rsidRDefault="00B2280F" w:rsidP="00242A35">
            <w:pPr>
              <w:pStyle w:val="TableText"/>
            </w:pPr>
          </w:p>
        </w:tc>
        <w:tc>
          <w:tcPr>
            <w:tcW w:w="2780" w:type="dxa"/>
            <w:gridSpan w:val="2"/>
            <w:shd w:val="clear" w:color="auto" w:fill="BFBFBF"/>
            <w:noWrap/>
            <w:vAlign w:val="center"/>
          </w:tcPr>
          <w:p w:rsidR="00B2280F" w:rsidRPr="00242A35" w:rsidRDefault="00B2280F" w:rsidP="00242A35">
            <w:pPr>
              <w:pStyle w:val="TableText"/>
            </w:pPr>
            <w:r w:rsidRPr="00053AA9">
              <w:rPr>
                <w:szCs w:val="22"/>
              </w:rPr>
              <w:t>Chlorophyll-a (µg / liter)</w:t>
            </w:r>
          </w:p>
        </w:tc>
        <w:tc>
          <w:tcPr>
            <w:tcW w:w="2883" w:type="dxa"/>
            <w:gridSpan w:val="2"/>
            <w:shd w:val="clear" w:color="auto" w:fill="BFBFBF"/>
            <w:noWrap/>
            <w:vAlign w:val="center"/>
          </w:tcPr>
          <w:p w:rsidR="00B2280F" w:rsidRPr="00242A35" w:rsidRDefault="00B2280F" w:rsidP="00242A35">
            <w:pPr>
              <w:pStyle w:val="TableText"/>
            </w:pPr>
            <w:r w:rsidRPr="00053AA9">
              <w:rPr>
                <w:szCs w:val="22"/>
              </w:rPr>
              <w:t>TP (mg / liter)</w:t>
            </w:r>
          </w:p>
        </w:tc>
        <w:tc>
          <w:tcPr>
            <w:tcW w:w="2498" w:type="dxa"/>
            <w:gridSpan w:val="2"/>
            <w:shd w:val="clear" w:color="auto" w:fill="BFBFBF"/>
            <w:noWrap/>
            <w:vAlign w:val="center"/>
          </w:tcPr>
          <w:p w:rsidR="00B2280F" w:rsidRPr="00242A35" w:rsidRDefault="00B2280F" w:rsidP="00242A35">
            <w:pPr>
              <w:pStyle w:val="TableText"/>
            </w:pPr>
            <w:r w:rsidRPr="00053AA9">
              <w:rPr>
                <w:szCs w:val="22"/>
              </w:rPr>
              <w:t>TN (mg / liter)</w:t>
            </w:r>
          </w:p>
        </w:tc>
      </w:tr>
      <w:tr w:rsidR="00B2280F" w:rsidRPr="00242A35" w:rsidTr="00053AA9">
        <w:trPr>
          <w:trHeight w:val="370"/>
          <w:jc w:val="center"/>
        </w:trPr>
        <w:tc>
          <w:tcPr>
            <w:tcW w:w="1249" w:type="dxa"/>
            <w:noWrap/>
            <w:vAlign w:val="center"/>
          </w:tcPr>
          <w:p w:rsidR="00B2280F" w:rsidRPr="00242A35" w:rsidRDefault="00B2280F" w:rsidP="00242A35">
            <w:pPr>
              <w:pStyle w:val="TableText"/>
            </w:pPr>
          </w:p>
        </w:tc>
        <w:tc>
          <w:tcPr>
            <w:tcW w:w="1249" w:type="dxa"/>
            <w:noWrap/>
            <w:vAlign w:val="center"/>
          </w:tcPr>
          <w:p w:rsidR="00B2280F" w:rsidRPr="00242A35" w:rsidRDefault="00B2280F" w:rsidP="00242A35">
            <w:pPr>
              <w:pStyle w:val="TableText"/>
            </w:pPr>
            <w:r w:rsidRPr="00053AA9">
              <w:rPr>
                <w:szCs w:val="22"/>
              </w:rPr>
              <w:t>PCU  &lt; 50</w:t>
            </w:r>
          </w:p>
        </w:tc>
        <w:tc>
          <w:tcPr>
            <w:tcW w:w="1531" w:type="dxa"/>
            <w:noWrap/>
            <w:vAlign w:val="center"/>
          </w:tcPr>
          <w:p w:rsidR="00B2280F" w:rsidRPr="00242A35" w:rsidRDefault="00B2280F" w:rsidP="00242A35">
            <w:pPr>
              <w:pStyle w:val="TableText"/>
            </w:pPr>
            <w:r w:rsidRPr="00053AA9">
              <w:rPr>
                <w:szCs w:val="22"/>
              </w:rPr>
              <w:t>PCU &gt; 50</w:t>
            </w:r>
          </w:p>
        </w:tc>
        <w:tc>
          <w:tcPr>
            <w:tcW w:w="1454" w:type="dxa"/>
            <w:noWrap/>
            <w:vAlign w:val="center"/>
          </w:tcPr>
          <w:p w:rsidR="00B2280F" w:rsidRPr="00242A35" w:rsidRDefault="00B2280F" w:rsidP="00242A35">
            <w:pPr>
              <w:pStyle w:val="TableText"/>
            </w:pPr>
            <w:r w:rsidRPr="00053AA9">
              <w:rPr>
                <w:szCs w:val="22"/>
              </w:rPr>
              <w:t>PCU  &lt; 50</w:t>
            </w:r>
          </w:p>
        </w:tc>
        <w:tc>
          <w:tcPr>
            <w:tcW w:w="1429" w:type="dxa"/>
            <w:noWrap/>
            <w:vAlign w:val="center"/>
          </w:tcPr>
          <w:p w:rsidR="00B2280F" w:rsidRPr="00242A35" w:rsidRDefault="00B2280F" w:rsidP="00242A35">
            <w:pPr>
              <w:pStyle w:val="TableText"/>
            </w:pPr>
            <w:r w:rsidRPr="00053AA9">
              <w:rPr>
                <w:szCs w:val="22"/>
              </w:rPr>
              <w:t>PCU &gt; 50</w:t>
            </w:r>
          </w:p>
        </w:tc>
        <w:tc>
          <w:tcPr>
            <w:tcW w:w="1249" w:type="dxa"/>
            <w:noWrap/>
            <w:vAlign w:val="center"/>
          </w:tcPr>
          <w:p w:rsidR="00B2280F" w:rsidRPr="00242A35" w:rsidRDefault="00B2280F" w:rsidP="00242A35">
            <w:pPr>
              <w:pStyle w:val="TableText"/>
            </w:pPr>
            <w:r w:rsidRPr="00053AA9">
              <w:rPr>
                <w:szCs w:val="22"/>
              </w:rPr>
              <w:t>PCU  &lt; 50</w:t>
            </w:r>
          </w:p>
        </w:tc>
        <w:tc>
          <w:tcPr>
            <w:tcW w:w="1249" w:type="dxa"/>
            <w:noWrap/>
            <w:vAlign w:val="center"/>
          </w:tcPr>
          <w:p w:rsidR="00B2280F" w:rsidRPr="00242A35" w:rsidRDefault="00B2280F" w:rsidP="00242A35">
            <w:pPr>
              <w:pStyle w:val="TableText"/>
            </w:pPr>
            <w:r w:rsidRPr="00053AA9">
              <w:rPr>
                <w:szCs w:val="22"/>
              </w:rPr>
              <w:t>PCU &gt; 50</w:t>
            </w:r>
          </w:p>
        </w:tc>
      </w:tr>
      <w:tr w:rsidR="00B2280F" w:rsidRPr="00242A35" w:rsidTr="00053AA9">
        <w:trPr>
          <w:trHeight w:val="370"/>
          <w:jc w:val="center"/>
        </w:trPr>
        <w:tc>
          <w:tcPr>
            <w:tcW w:w="1249" w:type="dxa"/>
            <w:noWrap/>
            <w:vAlign w:val="center"/>
          </w:tcPr>
          <w:p w:rsidR="00B2280F" w:rsidRPr="00242A35" w:rsidRDefault="00B2280F" w:rsidP="00242A35">
            <w:pPr>
              <w:pStyle w:val="TableText"/>
            </w:pPr>
            <w:r w:rsidRPr="00053AA9">
              <w:rPr>
                <w:szCs w:val="22"/>
              </w:rPr>
              <w:t>mean</w:t>
            </w:r>
          </w:p>
        </w:tc>
        <w:tc>
          <w:tcPr>
            <w:tcW w:w="1249" w:type="dxa"/>
            <w:noWrap/>
            <w:vAlign w:val="center"/>
          </w:tcPr>
          <w:p w:rsidR="00B2280F" w:rsidRPr="00242A35" w:rsidRDefault="00B2280F" w:rsidP="00895C2A">
            <w:pPr>
              <w:pStyle w:val="TableText"/>
            </w:pPr>
            <w:r w:rsidRPr="00053AA9">
              <w:rPr>
                <w:szCs w:val="22"/>
              </w:rPr>
              <w:t>31.0</w:t>
            </w:r>
          </w:p>
        </w:tc>
        <w:tc>
          <w:tcPr>
            <w:tcW w:w="1531" w:type="dxa"/>
            <w:noWrap/>
            <w:vAlign w:val="center"/>
          </w:tcPr>
          <w:p w:rsidR="00B2280F" w:rsidRPr="00242A35" w:rsidRDefault="00B2280F" w:rsidP="00895C2A">
            <w:pPr>
              <w:pStyle w:val="TableText"/>
            </w:pPr>
            <w:r w:rsidRPr="00053AA9">
              <w:rPr>
                <w:szCs w:val="22"/>
              </w:rPr>
              <w:t>20.2</w:t>
            </w:r>
          </w:p>
        </w:tc>
        <w:tc>
          <w:tcPr>
            <w:tcW w:w="1454" w:type="dxa"/>
            <w:noWrap/>
            <w:vAlign w:val="center"/>
          </w:tcPr>
          <w:p w:rsidR="00B2280F" w:rsidRPr="00242A35" w:rsidRDefault="00B2280F" w:rsidP="00242A35">
            <w:pPr>
              <w:pStyle w:val="TableText"/>
            </w:pPr>
            <w:r w:rsidRPr="00053AA9">
              <w:rPr>
                <w:szCs w:val="22"/>
              </w:rPr>
              <w:t>0.046</w:t>
            </w:r>
          </w:p>
        </w:tc>
        <w:tc>
          <w:tcPr>
            <w:tcW w:w="1429" w:type="dxa"/>
            <w:noWrap/>
            <w:vAlign w:val="center"/>
          </w:tcPr>
          <w:p w:rsidR="00B2280F" w:rsidRPr="00242A35" w:rsidRDefault="00B2280F" w:rsidP="00242A35">
            <w:pPr>
              <w:pStyle w:val="TableText"/>
            </w:pPr>
            <w:r w:rsidRPr="00053AA9">
              <w:rPr>
                <w:szCs w:val="22"/>
              </w:rPr>
              <w:t>0.076</w:t>
            </w:r>
          </w:p>
        </w:tc>
        <w:tc>
          <w:tcPr>
            <w:tcW w:w="1249" w:type="dxa"/>
            <w:noWrap/>
            <w:vAlign w:val="center"/>
          </w:tcPr>
          <w:p w:rsidR="00B2280F" w:rsidRPr="00242A35" w:rsidRDefault="00B2280F" w:rsidP="00242A35">
            <w:pPr>
              <w:pStyle w:val="TableText"/>
            </w:pPr>
            <w:r w:rsidRPr="00053AA9">
              <w:rPr>
                <w:szCs w:val="22"/>
              </w:rPr>
              <w:t>1.201</w:t>
            </w:r>
          </w:p>
        </w:tc>
        <w:tc>
          <w:tcPr>
            <w:tcW w:w="1249" w:type="dxa"/>
            <w:noWrap/>
            <w:vAlign w:val="center"/>
          </w:tcPr>
          <w:p w:rsidR="00B2280F" w:rsidRPr="00242A35" w:rsidRDefault="00B2280F" w:rsidP="00242A35">
            <w:pPr>
              <w:pStyle w:val="TableText"/>
            </w:pPr>
            <w:r w:rsidRPr="00053AA9">
              <w:rPr>
                <w:szCs w:val="22"/>
              </w:rPr>
              <w:t>1.161</w:t>
            </w:r>
          </w:p>
        </w:tc>
      </w:tr>
      <w:tr w:rsidR="00B2280F" w:rsidRPr="00242A35" w:rsidTr="00053AA9">
        <w:trPr>
          <w:trHeight w:val="370"/>
          <w:jc w:val="center"/>
        </w:trPr>
        <w:tc>
          <w:tcPr>
            <w:tcW w:w="1249" w:type="dxa"/>
            <w:noWrap/>
            <w:vAlign w:val="center"/>
          </w:tcPr>
          <w:p w:rsidR="00B2280F" w:rsidRPr="00242A35" w:rsidRDefault="00B2280F" w:rsidP="00242A35">
            <w:pPr>
              <w:pStyle w:val="TableText"/>
            </w:pPr>
            <w:r w:rsidRPr="00053AA9">
              <w:rPr>
                <w:szCs w:val="22"/>
              </w:rPr>
              <w:t>median</w:t>
            </w:r>
          </w:p>
        </w:tc>
        <w:tc>
          <w:tcPr>
            <w:tcW w:w="1249" w:type="dxa"/>
            <w:noWrap/>
            <w:vAlign w:val="center"/>
          </w:tcPr>
          <w:p w:rsidR="00B2280F" w:rsidRPr="00242A35" w:rsidRDefault="00B2280F" w:rsidP="00895C2A">
            <w:pPr>
              <w:pStyle w:val="TableText"/>
            </w:pPr>
            <w:r w:rsidRPr="00053AA9">
              <w:rPr>
                <w:szCs w:val="22"/>
              </w:rPr>
              <w:t>28.0</w:t>
            </w:r>
          </w:p>
        </w:tc>
        <w:tc>
          <w:tcPr>
            <w:tcW w:w="1531" w:type="dxa"/>
            <w:noWrap/>
            <w:vAlign w:val="center"/>
          </w:tcPr>
          <w:p w:rsidR="00B2280F" w:rsidRPr="00242A35" w:rsidRDefault="00B2280F" w:rsidP="00895C2A">
            <w:pPr>
              <w:pStyle w:val="TableText"/>
            </w:pPr>
            <w:r w:rsidRPr="00053AA9">
              <w:rPr>
                <w:szCs w:val="22"/>
              </w:rPr>
              <w:t>13.6</w:t>
            </w:r>
          </w:p>
        </w:tc>
        <w:tc>
          <w:tcPr>
            <w:tcW w:w="1454" w:type="dxa"/>
            <w:noWrap/>
            <w:vAlign w:val="center"/>
          </w:tcPr>
          <w:p w:rsidR="00B2280F" w:rsidRPr="00242A35" w:rsidRDefault="00B2280F" w:rsidP="00242A35">
            <w:pPr>
              <w:pStyle w:val="TableText"/>
            </w:pPr>
            <w:r w:rsidRPr="00053AA9">
              <w:rPr>
                <w:szCs w:val="22"/>
              </w:rPr>
              <w:t>0.041</w:t>
            </w:r>
          </w:p>
        </w:tc>
        <w:tc>
          <w:tcPr>
            <w:tcW w:w="1429" w:type="dxa"/>
            <w:noWrap/>
            <w:vAlign w:val="center"/>
          </w:tcPr>
          <w:p w:rsidR="00B2280F" w:rsidRPr="00242A35" w:rsidRDefault="00B2280F" w:rsidP="00242A35">
            <w:pPr>
              <w:pStyle w:val="TableText"/>
            </w:pPr>
            <w:r w:rsidRPr="00053AA9">
              <w:rPr>
                <w:szCs w:val="22"/>
              </w:rPr>
              <w:t>0.070</w:t>
            </w:r>
          </w:p>
        </w:tc>
        <w:tc>
          <w:tcPr>
            <w:tcW w:w="1249" w:type="dxa"/>
            <w:noWrap/>
            <w:vAlign w:val="center"/>
          </w:tcPr>
          <w:p w:rsidR="00B2280F" w:rsidRPr="00242A35" w:rsidRDefault="00B2280F" w:rsidP="00242A35">
            <w:pPr>
              <w:pStyle w:val="TableText"/>
            </w:pPr>
            <w:r w:rsidRPr="00053AA9">
              <w:rPr>
                <w:szCs w:val="22"/>
              </w:rPr>
              <w:t>1.103</w:t>
            </w:r>
          </w:p>
        </w:tc>
        <w:tc>
          <w:tcPr>
            <w:tcW w:w="1249" w:type="dxa"/>
            <w:noWrap/>
            <w:vAlign w:val="center"/>
          </w:tcPr>
          <w:p w:rsidR="00B2280F" w:rsidRPr="00242A35" w:rsidRDefault="00B2280F" w:rsidP="00242A35">
            <w:pPr>
              <w:pStyle w:val="TableText"/>
            </w:pPr>
            <w:r w:rsidRPr="00053AA9">
              <w:rPr>
                <w:szCs w:val="22"/>
              </w:rPr>
              <w:t>1.089</w:t>
            </w:r>
          </w:p>
        </w:tc>
      </w:tr>
    </w:tbl>
    <w:p w:rsidR="00B2280F" w:rsidRDefault="00B2280F" w:rsidP="00242A35">
      <w:pPr>
        <w:pStyle w:val="BodySA"/>
      </w:pPr>
      <w:r>
        <w:t>L</w:t>
      </w:r>
      <w:r w:rsidRPr="00584005">
        <w:t>akes within the WHCL system wit</w:t>
      </w:r>
      <w:r>
        <w:t>h color levels less than 50 PCU</w:t>
      </w:r>
      <w:r w:rsidRPr="00584005">
        <w:t xml:space="preserve"> tended to have substantially elevated levels of phytoplankton biomass, even though they had, on average, substantially </w:t>
      </w:r>
      <w:r w:rsidRPr="00584005">
        <w:rPr>
          <w:u w:val="single"/>
        </w:rPr>
        <w:t>lower</w:t>
      </w:r>
      <w:r w:rsidRPr="00584005">
        <w:t xml:space="preserve"> levels of TP.  Levels of TN did not vary </w:t>
      </w:r>
      <w:r>
        <w:t>significantly</w:t>
      </w:r>
      <w:r w:rsidRPr="00584005">
        <w:t xml:space="preserve"> between low and high color lakes.  These results </w:t>
      </w:r>
      <w:r>
        <w:t>are further support for the contention raised in the Pre-BMAP report (PBS&amp;J 2008)</w:t>
      </w:r>
      <w:r w:rsidRPr="00584005">
        <w:t xml:space="preserve"> that at least for Valley lakes, phytoplankton biomass is more strongly influenced by levels of color (i.e., tannins) than by the availability of nutrients </w:t>
      </w:r>
      <w:r>
        <w:t>such as</w:t>
      </w:r>
      <w:r w:rsidRPr="00584005">
        <w:t xml:space="preserve"> phosphorus.</w:t>
      </w:r>
    </w:p>
    <w:p w:rsidR="00B2280F" w:rsidRDefault="00B2280F" w:rsidP="0054774D">
      <w:pPr>
        <w:pStyle w:val="BodyText"/>
      </w:pPr>
      <w:r w:rsidRPr="00584005">
        <w:t>As a further examp</w:t>
      </w:r>
      <w:r>
        <w:t>le of this phenomenon, Figure 20</w:t>
      </w:r>
      <w:r w:rsidRPr="00584005">
        <w:t xml:space="preserve"> plots the relationship between phosphorus levels and phytoplankton abundance for Lakes Henry and Lulu.</w:t>
      </w:r>
    </w:p>
    <w:p w:rsidR="00B2280F" w:rsidRDefault="00B2280F" w:rsidP="00242A35">
      <w:pPr>
        <w:pStyle w:val="FigureTitle"/>
      </w:pPr>
      <w:bookmarkStart w:id="47" w:name="_Toc263423248"/>
      <w:r w:rsidRPr="00584005">
        <w:t>Figure 2</w:t>
      </w:r>
      <w:r>
        <w:t>0</w:t>
      </w:r>
      <w:r>
        <w:br/>
      </w:r>
      <w:r w:rsidRPr="00584005">
        <w:t>Relationship between TP (mg / liter) and chlorophyll-a (µg / liter) in Lakes Henry and Lulu.</w:t>
      </w:r>
      <w:bookmarkEnd w:id="47"/>
    </w:p>
    <w:p w:rsidR="00B2280F" w:rsidRDefault="00B65EBE" w:rsidP="00242A35">
      <w:pPr>
        <w:pStyle w:val="FigureCentered"/>
      </w:pPr>
      <w:r>
        <w:rPr>
          <w:noProof/>
        </w:rPr>
        <w:drawing>
          <wp:inline distT="0" distB="0" distL="0" distR="0">
            <wp:extent cx="5924550" cy="3390900"/>
            <wp:effectExtent l="19050" t="0" r="0" b="0"/>
            <wp:docPr id="2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1"/>
                    <a:srcRect/>
                    <a:stretch>
                      <a:fillRect/>
                    </a:stretch>
                  </pic:blipFill>
                  <pic:spPr bwMode="auto">
                    <a:xfrm>
                      <a:off x="0" y="0"/>
                      <a:ext cx="5924550" cy="3390900"/>
                    </a:xfrm>
                    <a:prstGeom prst="rect">
                      <a:avLst/>
                    </a:prstGeom>
                    <a:noFill/>
                    <a:ln w="9525">
                      <a:noFill/>
                      <a:miter lim="800000"/>
                      <a:headEnd/>
                      <a:tailEnd/>
                    </a:ln>
                  </pic:spPr>
                </pic:pic>
              </a:graphicData>
            </a:graphic>
          </wp:inline>
        </w:drawing>
      </w:r>
    </w:p>
    <w:p w:rsidR="00B2280F" w:rsidRDefault="00B2280F" w:rsidP="0054774D">
      <w:pPr>
        <w:pStyle w:val="BodyText"/>
      </w:pPr>
      <w:r w:rsidRPr="00584005">
        <w:lastRenderedPageBreak/>
        <w:t xml:space="preserve">For Lake Henry, an overall higher level of TP than Lake Lulu does not translate into higher levels of chlorophyll-a.  Instead, factors other than nutrient levels alone appear to be more important in keeping phytoplankton biomass under control.  </w:t>
      </w:r>
    </w:p>
    <w:p w:rsidR="00B2280F" w:rsidRDefault="00B2280F" w:rsidP="0054774D">
      <w:pPr>
        <w:pStyle w:val="BodyText"/>
      </w:pPr>
      <w:r w:rsidRPr="00584005">
        <w:t xml:space="preserve">Comparing the two lakes against each other, it is apparent the most likely factor involved in moderating chlorophyll-a concentrations in Lake Henry is the elevated levels of color (i.e., tannins), as </w:t>
      </w:r>
      <w:r>
        <w:t xml:space="preserve">was originally documented in FDEP’s Pre-BMAP report for the WHCL (i.e., data </w:t>
      </w:r>
      <w:r w:rsidRPr="00584005">
        <w:t>shown in Figure 2</w:t>
      </w:r>
      <w:r>
        <w:t>1)</w:t>
      </w:r>
      <w:r w:rsidRPr="00584005">
        <w:t>.</w:t>
      </w:r>
    </w:p>
    <w:p w:rsidR="00B2280F" w:rsidRDefault="00B2280F" w:rsidP="00242A35">
      <w:pPr>
        <w:pStyle w:val="FigureTitle"/>
      </w:pPr>
      <w:bookmarkStart w:id="48" w:name="_Toc263423249"/>
      <w:r w:rsidRPr="00584005">
        <w:t>Figure 2</w:t>
      </w:r>
      <w:r>
        <w:t>1</w:t>
      </w:r>
      <w:r>
        <w:br/>
      </w:r>
      <w:r w:rsidRPr="00584005">
        <w:t>Concentrations of chlorophyll-a (µg / liter), TN (mg / liter x 10), TP (mg / liter x 100) and Color (</w:t>
      </w:r>
      <w:r>
        <w:t>PCU</w:t>
      </w:r>
      <w:r w:rsidRPr="00584005">
        <w:t xml:space="preserve"> / 10) in Lakes Henry and Lulu.  Data are median values from 1997 to 2007.</w:t>
      </w:r>
      <w:bookmarkEnd w:id="48"/>
      <w:r w:rsidRPr="00584005">
        <w:t xml:space="preserve">  </w:t>
      </w:r>
    </w:p>
    <w:p w:rsidR="00B2280F" w:rsidRDefault="00B65EBE" w:rsidP="00242A35">
      <w:pPr>
        <w:pStyle w:val="FigureCentered"/>
      </w:pPr>
      <w:r>
        <w:rPr>
          <w:noProof/>
        </w:rPr>
        <w:drawing>
          <wp:inline distT="0" distB="0" distL="0" distR="0">
            <wp:extent cx="5562600" cy="3800475"/>
            <wp:effectExtent l="19050" t="0" r="0" b="0"/>
            <wp:docPr id="2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2"/>
                    <a:srcRect/>
                    <a:stretch>
                      <a:fillRect/>
                    </a:stretch>
                  </pic:blipFill>
                  <pic:spPr bwMode="auto">
                    <a:xfrm>
                      <a:off x="0" y="0"/>
                      <a:ext cx="5562600" cy="3800475"/>
                    </a:xfrm>
                    <a:prstGeom prst="rect">
                      <a:avLst/>
                    </a:prstGeom>
                    <a:noFill/>
                    <a:ln w="9525">
                      <a:noFill/>
                      <a:miter lim="800000"/>
                      <a:headEnd/>
                      <a:tailEnd/>
                    </a:ln>
                  </pic:spPr>
                </pic:pic>
              </a:graphicData>
            </a:graphic>
          </wp:inline>
        </w:drawing>
      </w:r>
    </w:p>
    <w:p w:rsidR="00B2280F" w:rsidRDefault="00B2280F" w:rsidP="0054774D">
      <w:pPr>
        <w:pStyle w:val="BodyText"/>
      </w:pPr>
      <w:r w:rsidRPr="00584005">
        <w:t xml:space="preserve">As an assessment of the sources of color for lakes within the WHCL system, PBS&amp;J (2008) examined the relationships between lake chemistry and landscape features.  From this analysis, it was found that the factor that explained the greatest amount of </w:t>
      </w:r>
      <w:r>
        <w:t xml:space="preserve">variability in levels of color </w:t>
      </w:r>
      <w:r w:rsidRPr="00584005">
        <w:t xml:space="preserve">within lakes was the amount of the immediate shoreline (within 500 feet of the lake edge) as forested wetlands.  </w:t>
      </w:r>
    </w:p>
    <w:p w:rsidR="00B2280F" w:rsidRDefault="00B2280F" w:rsidP="0054774D">
      <w:pPr>
        <w:pStyle w:val="BodyText"/>
      </w:pPr>
      <w:r w:rsidRPr="00584005">
        <w:t xml:space="preserve">The greater the amount of a lake’s shoreline as a swamp, the greater (on average) the level of color within that lake.  Based on the data summarized in Table 8, </w:t>
      </w:r>
      <w:r w:rsidRPr="00242A35">
        <w:rPr>
          <w:b/>
          <w:i/>
        </w:rPr>
        <w:t xml:space="preserve">a </w:t>
      </w:r>
      <w:r>
        <w:rPr>
          <w:b/>
          <w:i/>
        </w:rPr>
        <w:t xml:space="preserve">preliminary </w:t>
      </w:r>
      <w:r>
        <w:rPr>
          <w:b/>
          <w:i/>
          <w:u w:val="single"/>
        </w:rPr>
        <w:t>and minimum</w:t>
      </w:r>
      <w:r w:rsidRPr="00242A35">
        <w:rPr>
          <w:b/>
          <w:i/>
        </w:rPr>
        <w:t xml:space="preserve"> target for color levels of 50 platinum-cobalt units </w:t>
      </w:r>
      <w:r>
        <w:rPr>
          <w:b/>
          <w:i/>
        </w:rPr>
        <w:t xml:space="preserve">or higher </w:t>
      </w:r>
      <w:r w:rsidRPr="00242A35">
        <w:rPr>
          <w:b/>
          <w:i/>
        </w:rPr>
        <w:t>is proposed for Valley lakes of the WHCL system</w:t>
      </w:r>
      <w:r w:rsidRPr="00242A35">
        <w:rPr>
          <w:b/>
        </w:rPr>
        <w:t>,</w:t>
      </w:r>
      <w:r w:rsidRPr="00584005">
        <w:t xml:space="preserve"> to allow for sufficient levels of “tannins” to moderate the transformation of nutrients into phytoplankton by reducing the depth of the photic zone.</w:t>
      </w:r>
    </w:p>
    <w:p w:rsidR="00B2280F" w:rsidRDefault="00B2280F" w:rsidP="0054774D">
      <w:pPr>
        <w:pStyle w:val="BodyText"/>
      </w:pPr>
      <w:r w:rsidRPr="00584005">
        <w:lastRenderedPageBreak/>
        <w:t xml:space="preserve">The empirically-derived relationships shown </w:t>
      </w:r>
      <w:r>
        <w:t>by</w:t>
      </w:r>
      <w:r w:rsidRPr="00584005">
        <w:t xml:space="preserve"> PBS&amp;J (2008) indicate the approximate amount of nearshore (within 500 feet of the water) landscape in the category of swamps that would be required to allow for 50 PCU color levels is on the order of 10 to 20 percent.</w:t>
      </w:r>
    </w:p>
    <w:p w:rsidR="00B2280F" w:rsidRPr="00584005" w:rsidRDefault="00B2280F" w:rsidP="0054774D">
      <w:pPr>
        <w:pStyle w:val="BodyText"/>
      </w:pPr>
      <w:r w:rsidRPr="00242A35">
        <w:rPr>
          <w:b/>
          <w:i/>
        </w:rPr>
        <w:t xml:space="preserve">Therefore, a preliminary target for Valley lakes is to restore or maintain </w:t>
      </w:r>
      <w:r w:rsidRPr="00683CA1">
        <w:rPr>
          <w:b/>
          <w:i/>
          <w:u w:val="single"/>
        </w:rPr>
        <w:t>a minimum</w:t>
      </w:r>
      <w:r w:rsidRPr="00242A35">
        <w:rPr>
          <w:b/>
          <w:i/>
        </w:rPr>
        <w:t xml:space="preserve"> of 10 to 20 percent of their nearshore watershed as a functional swamp shoreline</w:t>
      </w:r>
      <w:r w:rsidRPr="00584005">
        <w:rPr>
          <w:i/>
        </w:rPr>
        <w:t>.</w:t>
      </w:r>
      <w:r w:rsidRPr="00584005">
        <w:t xml:space="preserve">  This management goal may be more important in controlling phytoplankton levels than the “traditional” activity of reducing nutrient loading via large regional stormwater treatment systems</w:t>
      </w:r>
      <w:r>
        <w:t>, even though such stormwater retrofits are necessary to reduce external nutrient loads.</w:t>
      </w:r>
      <w:r w:rsidRPr="00584005">
        <w:t xml:space="preserve">  This last conclusion is discussed in greater detail below.</w:t>
      </w:r>
    </w:p>
    <w:p w:rsidR="00B2280F" w:rsidRDefault="00B2280F" w:rsidP="0054774D">
      <w:pPr>
        <w:pStyle w:val="BodyText"/>
      </w:pPr>
    </w:p>
    <w:p w:rsidR="00B2280F" w:rsidRDefault="00B2280F" w:rsidP="0054774D">
      <w:pPr>
        <w:pStyle w:val="BodyText"/>
        <w:sectPr w:rsidR="00B2280F" w:rsidSect="00E43FD6">
          <w:headerReference w:type="default" r:id="rId63"/>
          <w:pgSz w:w="12240" w:h="15840" w:code="1"/>
          <w:pgMar w:top="1440" w:right="1440" w:bottom="1440" w:left="1440" w:header="720" w:footer="720" w:gutter="0"/>
          <w:pgNumType w:start="1" w:chapStyle="1"/>
          <w:cols w:space="720"/>
          <w:titlePg/>
          <w:docGrid w:linePitch="360"/>
        </w:sectPr>
      </w:pPr>
    </w:p>
    <w:p w:rsidR="00B2280F" w:rsidRDefault="00B2280F" w:rsidP="00963908">
      <w:pPr>
        <w:pStyle w:val="Heading1"/>
      </w:pPr>
      <w:bookmarkStart w:id="49" w:name="_Toc263423225"/>
      <w:r w:rsidRPr="00584005">
        <w:lastRenderedPageBreak/>
        <w:t xml:space="preserve">Review </w:t>
      </w:r>
      <w:r>
        <w:t>o</w:t>
      </w:r>
      <w:r w:rsidRPr="00584005">
        <w:t>f Lake Management Practices</w:t>
      </w:r>
      <w:bookmarkEnd w:id="49"/>
    </w:p>
    <w:p w:rsidR="00B2280F" w:rsidRDefault="00B2280F" w:rsidP="0054774D">
      <w:pPr>
        <w:pStyle w:val="BodyText"/>
      </w:pPr>
      <w:r w:rsidRPr="00584005">
        <w:t>The “traditional” approach to lake management in the WHCL system is based on the premise that reducing stormwater loads will result in improved water quality.  Within the WHCL system, the City of Winter Haven and its funding partners have completed a series of large regional stormwater treatment projects for Lakes Howard, May, Lulu and Hartridge.  Lakes Howard, May and Lulu are “verified impaired” for high levels of nutrients.</w:t>
      </w:r>
    </w:p>
    <w:p w:rsidR="00B2280F" w:rsidRDefault="00B2280F" w:rsidP="0054774D">
      <w:pPr>
        <w:pStyle w:val="BodyText"/>
      </w:pPr>
      <w:r w:rsidRPr="00584005">
        <w:t>As outlined in PBS&amp;J (2008) the combined projects for Lakes Howard, May and Lulu all exceed the amount of TP load reduction called for in the TMDL report for the WHCL (FDEP 2007).  Therefore, the expectation would be that lakes with fully implemented TMDL load reductions (such as Lakes Howard, May and Lulu) would show levels of improvement in water quality sufficient to make them no longer “impaired</w:t>
      </w:r>
      <w:r>
        <w:t>.”</w:t>
      </w:r>
      <w:r w:rsidRPr="00584005">
        <w:t xml:space="preserve">  As a test of whether or not such responses occurred, water quality in Lakes Howard, May and Lulu was examined for trends over time, if any, in water clarity, chlorophyll-a, and TP concentrations.  Results for water clarity are shown in Figures 2</w:t>
      </w:r>
      <w:r>
        <w:t>2</w:t>
      </w:r>
      <w:r w:rsidRPr="00584005">
        <w:t xml:space="preserve"> to </w:t>
      </w:r>
      <w:r>
        <w:t>24</w:t>
      </w:r>
      <w:r w:rsidRPr="00584005">
        <w:t>.</w:t>
      </w:r>
    </w:p>
    <w:p w:rsidR="00B2280F" w:rsidRDefault="00B2280F" w:rsidP="00963908">
      <w:pPr>
        <w:pStyle w:val="FigureTitle"/>
      </w:pPr>
      <w:bookmarkStart w:id="50" w:name="_Toc263423250"/>
      <w:r w:rsidRPr="00584005">
        <w:t>Figure 2</w:t>
      </w:r>
      <w:r>
        <w:t>2</w:t>
      </w:r>
      <w:r>
        <w:br/>
      </w:r>
      <w:r w:rsidRPr="00584005">
        <w:t>Water clarity (Secchi disk depth in feet) for Lake Howard.  Line is three-point moving average.  Shaded area denotes approximate time of stormwater retrofit project.</w:t>
      </w:r>
      <w:bookmarkEnd w:id="50"/>
      <w:r w:rsidRPr="00584005">
        <w:t xml:space="preserve">  </w:t>
      </w:r>
    </w:p>
    <w:p w:rsidR="00B2280F" w:rsidRDefault="00B65EBE" w:rsidP="0054774D">
      <w:pPr>
        <w:pStyle w:val="BodyText"/>
      </w:pPr>
      <w:r>
        <w:rPr>
          <w:noProof/>
        </w:rPr>
        <w:drawing>
          <wp:inline distT="0" distB="0" distL="0" distR="0">
            <wp:extent cx="5895975" cy="2809875"/>
            <wp:effectExtent l="19050" t="0" r="9525" b="0"/>
            <wp:docPr id="3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4"/>
                    <a:srcRect/>
                    <a:stretch>
                      <a:fillRect/>
                    </a:stretch>
                  </pic:blipFill>
                  <pic:spPr bwMode="auto">
                    <a:xfrm>
                      <a:off x="0" y="0"/>
                      <a:ext cx="5895975" cy="2809875"/>
                    </a:xfrm>
                    <a:prstGeom prst="rect">
                      <a:avLst/>
                    </a:prstGeom>
                    <a:noFill/>
                    <a:ln w="9525">
                      <a:noFill/>
                      <a:miter lim="800000"/>
                      <a:headEnd/>
                      <a:tailEnd/>
                    </a:ln>
                  </pic:spPr>
                </pic:pic>
              </a:graphicData>
            </a:graphic>
          </wp:inline>
        </w:drawing>
      </w:r>
    </w:p>
    <w:p w:rsidR="00B2280F" w:rsidRDefault="00B2280F">
      <w:r>
        <w:br w:type="page"/>
      </w:r>
    </w:p>
    <w:p w:rsidR="00B2280F" w:rsidRPr="00584005" w:rsidRDefault="00B2280F" w:rsidP="00963908">
      <w:pPr>
        <w:pStyle w:val="FigureTitle"/>
      </w:pPr>
      <w:bookmarkStart w:id="51" w:name="_Toc263423251"/>
      <w:r w:rsidRPr="00584005">
        <w:t>Figure 2</w:t>
      </w:r>
      <w:r>
        <w:t>3</w:t>
      </w:r>
      <w:r>
        <w:br/>
      </w:r>
      <w:r w:rsidRPr="00584005">
        <w:t>Water clarity (Secchi disk depth in feet) for Lake May.  Line is three-point moving average.  Shaded area denotes approximate time of stormwater retrofit project.</w:t>
      </w:r>
      <w:bookmarkEnd w:id="51"/>
    </w:p>
    <w:p w:rsidR="00B2280F" w:rsidRPr="00584005" w:rsidRDefault="00B65EBE" w:rsidP="00963908">
      <w:pPr>
        <w:pStyle w:val="FigureCentered"/>
      </w:pPr>
      <w:r>
        <w:rPr>
          <w:noProof/>
        </w:rPr>
        <w:drawing>
          <wp:inline distT="0" distB="0" distL="0" distR="0">
            <wp:extent cx="5962650" cy="2800350"/>
            <wp:effectExtent l="19050" t="0" r="0" b="0"/>
            <wp:docPr id="3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5"/>
                    <a:srcRect/>
                    <a:stretch>
                      <a:fillRect/>
                    </a:stretch>
                  </pic:blipFill>
                  <pic:spPr bwMode="auto">
                    <a:xfrm>
                      <a:off x="0" y="0"/>
                      <a:ext cx="5962650" cy="2800350"/>
                    </a:xfrm>
                    <a:prstGeom prst="rect">
                      <a:avLst/>
                    </a:prstGeom>
                    <a:noFill/>
                    <a:ln w="9525">
                      <a:noFill/>
                      <a:miter lim="800000"/>
                      <a:headEnd/>
                      <a:tailEnd/>
                    </a:ln>
                  </pic:spPr>
                </pic:pic>
              </a:graphicData>
            </a:graphic>
          </wp:inline>
        </w:drawing>
      </w:r>
      <w:r w:rsidR="00B2280F" w:rsidRPr="00584005">
        <w:t xml:space="preserve">  </w:t>
      </w:r>
    </w:p>
    <w:p w:rsidR="00B2280F" w:rsidRDefault="00B2280F" w:rsidP="00963908">
      <w:pPr>
        <w:pStyle w:val="FigureTitle"/>
      </w:pPr>
      <w:bookmarkStart w:id="52" w:name="_Toc263423252"/>
      <w:r w:rsidRPr="00584005">
        <w:t xml:space="preserve">Figure </w:t>
      </w:r>
      <w:r>
        <w:t>24</w:t>
      </w:r>
      <w:r>
        <w:br/>
      </w:r>
      <w:r w:rsidRPr="00584005">
        <w:t>Water clarity (Secchi disk depth in feet) for Lake Lulu.  Line is three-point moving average.  Shaded area denotes approximate time of stormwater retrofit project.</w:t>
      </w:r>
      <w:bookmarkEnd w:id="52"/>
      <w:r w:rsidRPr="00584005">
        <w:t xml:space="preserve">  </w:t>
      </w:r>
    </w:p>
    <w:p w:rsidR="00B2280F" w:rsidRPr="00584005" w:rsidRDefault="00B65EBE" w:rsidP="00963908">
      <w:pPr>
        <w:pStyle w:val="FigureCentered"/>
      </w:pPr>
      <w:r>
        <w:rPr>
          <w:noProof/>
        </w:rPr>
        <w:drawing>
          <wp:inline distT="0" distB="0" distL="0" distR="0">
            <wp:extent cx="5895975" cy="2771775"/>
            <wp:effectExtent l="1905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5"/>
                    <a:srcRect/>
                    <a:stretch>
                      <a:fillRect/>
                    </a:stretch>
                  </pic:blipFill>
                  <pic:spPr bwMode="auto">
                    <a:xfrm>
                      <a:off x="0" y="0"/>
                      <a:ext cx="5895975" cy="2771775"/>
                    </a:xfrm>
                    <a:prstGeom prst="rect">
                      <a:avLst/>
                    </a:prstGeom>
                    <a:noFill/>
                    <a:ln w="9525">
                      <a:noFill/>
                      <a:miter lim="800000"/>
                      <a:headEnd/>
                      <a:tailEnd/>
                    </a:ln>
                  </pic:spPr>
                </pic:pic>
              </a:graphicData>
            </a:graphic>
          </wp:inline>
        </w:drawing>
      </w:r>
    </w:p>
    <w:p w:rsidR="00B2280F" w:rsidRPr="00584005" w:rsidRDefault="00B2280F" w:rsidP="0054774D">
      <w:pPr>
        <w:pStyle w:val="BodyText"/>
      </w:pPr>
      <w:r w:rsidRPr="00584005">
        <w:t xml:space="preserve">These results show a lack of a clear </w:t>
      </w:r>
      <w:r>
        <w:t xml:space="preserve">and sustained </w:t>
      </w:r>
      <w:r w:rsidRPr="00584005">
        <w:t xml:space="preserve">response of water clarity to the completion of these stormwater retrofit projects, even though they were sufficient in magnitude to exceed the TMDL report’s (FDEP 2007) recommended TP load reduction goals (PBS&amp;J 2008).  Results were compared for the period after completion of the regional stormwater treatment projects to </w:t>
      </w:r>
      <w:r w:rsidRPr="00584005">
        <w:lastRenderedPageBreak/>
        <w:t>an equal amount of time prior to project initiation.  As the data did not meet requirements of normality and homogeneity of variance, the non-parametric Kruskal-Wallis test was used to compare data for pre vs. post project time frames.  There was no evidence of a</w:t>
      </w:r>
      <w:r>
        <w:t xml:space="preserve"> sustained</w:t>
      </w:r>
      <w:r w:rsidRPr="00584005">
        <w:t xml:space="preserve"> improvement in water clarity in any of the three lakes, based on this test (p &gt; 0.05).</w:t>
      </w:r>
    </w:p>
    <w:p w:rsidR="00B2280F" w:rsidRDefault="00B2280F" w:rsidP="0054774D">
      <w:pPr>
        <w:pStyle w:val="BodyText"/>
      </w:pPr>
      <w:r w:rsidRPr="00584005">
        <w:t xml:space="preserve">Results for chlorophyll-a are shown in Figures </w:t>
      </w:r>
      <w:r>
        <w:t>25</w:t>
      </w:r>
      <w:r w:rsidRPr="00584005">
        <w:t xml:space="preserve"> to </w:t>
      </w:r>
      <w:r>
        <w:t>27</w:t>
      </w:r>
      <w:r w:rsidRPr="00584005">
        <w:t>.</w:t>
      </w:r>
    </w:p>
    <w:p w:rsidR="00B2280F" w:rsidRDefault="00B2280F" w:rsidP="00AD2AA9">
      <w:pPr>
        <w:pStyle w:val="FigureTitle"/>
      </w:pPr>
      <w:bookmarkStart w:id="53" w:name="_Toc263423253"/>
      <w:r w:rsidRPr="00584005">
        <w:t xml:space="preserve">Figure </w:t>
      </w:r>
      <w:r>
        <w:t>25</w:t>
      </w:r>
      <w:r>
        <w:br/>
      </w:r>
      <w:r w:rsidRPr="00584005">
        <w:t>Chlorophyll-a (µg / liter) for Lake Howard.  Line is three-point moving average.  Shaded area denotes approximate time of stormwater retrofit project.</w:t>
      </w:r>
      <w:bookmarkEnd w:id="53"/>
    </w:p>
    <w:p w:rsidR="00B2280F" w:rsidRPr="00584005" w:rsidRDefault="00B65EBE" w:rsidP="00AD2AA9">
      <w:pPr>
        <w:pStyle w:val="FigureCentered"/>
      </w:pPr>
      <w:r>
        <w:rPr>
          <w:noProof/>
        </w:rPr>
        <w:drawing>
          <wp:inline distT="0" distB="0" distL="0" distR="0">
            <wp:extent cx="5915025" cy="2733675"/>
            <wp:effectExtent l="19050" t="0" r="9525" b="0"/>
            <wp:docPr id="3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6"/>
                    <a:srcRect/>
                    <a:stretch>
                      <a:fillRect/>
                    </a:stretch>
                  </pic:blipFill>
                  <pic:spPr bwMode="auto">
                    <a:xfrm>
                      <a:off x="0" y="0"/>
                      <a:ext cx="5915025" cy="2733675"/>
                    </a:xfrm>
                    <a:prstGeom prst="rect">
                      <a:avLst/>
                    </a:prstGeom>
                    <a:noFill/>
                    <a:ln w="9525">
                      <a:noFill/>
                      <a:miter lim="800000"/>
                      <a:headEnd/>
                      <a:tailEnd/>
                    </a:ln>
                  </pic:spPr>
                </pic:pic>
              </a:graphicData>
            </a:graphic>
          </wp:inline>
        </w:drawing>
      </w:r>
    </w:p>
    <w:p w:rsidR="00B2280F" w:rsidRDefault="00B2280F" w:rsidP="00AD2AA9">
      <w:pPr>
        <w:pStyle w:val="FigureTitle"/>
      </w:pPr>
      <w:bookmarkStart w:id="54" w:name="_Toc263423254"/>
      <w:r w:rsidRPr="00584005">
        <w:t xml:space="preserve">Figure </w:t>
      </w:r>
      <w:r>
        <w:t>26</w:t>
      </w:r>
      <w:r>
        <w:br/>
      </w:r>
      <w:r w:rsidRPr="00584005">
        <w:t>Chlorophyll-a (µg / liter) for Lake May.  Line is three-point moving average.  Shaded area denotes approximate time of stormwater retrofit project.</w:t>
      </w:r>
      <w:bookmarkEnd w:id="54"/>
    </w:p>
    <w:p w:rsidR="00B2280F" w:rsidRDefault="00B65EBE" w:rsidP="00AD2AA9">
      <w:pPr>
        <w:pStyle w:val="FigureCentered"/>
      </w:pPr>
      <w:r>
        <w:rPr>
          <w:noProof/>
        </w:rPr>
        <w:drawing>
          <wp:inline distT="0" distB="0" distL="0" distR="0">
            <wp:extent cx="5562600" cy="2876550"/>
            <wp:effectExtent l="19050" t="0" r="0" b="0"/>
            <wp:docPr id="3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7"/>
                    <a:srcRect/>
                    <a:stretch>
                      <a:fillRect/>
                    </a:stretch>
                  </pic:blipFill>
                  <pic:spPr bwMode="auto">
                    <a:xfrm>
                      <a:off x="0" y="0"/>
                      <a:ext cx="5562600" cy="2876550"/>
                    </a:xfrm>
                    <a:prstGeom prst="rect">
                      <a:avLst/>
                    </a:prstGeom>
                    <a:noFill/>
                    <a:ln w="9525">
                      <a:noFill/>
                      <a:miter lim="800000"/>
                      <a:headEnd/>
                      <a:tailEnd/>
                    </a:ln>
                  </pic:spPr>
                </pic:pic>
              </a:graphicData>
            </a:graphic>
          </wp:inline>
        </w:drawing>
      </w:r>
    </w:p>
    <w:p w:rsidR="00B2280F" w:rsidRDefault="00B2280F" w:rsidP="00AD2AA9">
      <w:pPr>
        <w:pStyle w:val="FigureTitle"/>
      </w:pPr>
      <w:bookmarkStart w:id="55" w:name="_Toc263423255"/>
      <w:r w:rsidRPr="00584005">
        <w:lastRenderedPageBreak/>
        <w:t xml:space="preserve">Figure </w:t>
      </w:r>
      <w:r>
        <w:t>27</w:t>
      </w:r>
      <w:r>
        <w:br/>
      </w:r>
      <w:r w:rsidRPr="00584005">
        <w:t>Chlorophyll-a (µg / liter) for Lake Lulu.  Line is three-point moving average.  Shaded area denotes approximate time of stormwater retrofit project.</w:t>
      </w:r>
      <w:bookmarkEnd w:id="55"/>
    </w:p>
    <w:p w:rsidR="00B2280F" w:rsidRPr="00584005" w:rsidRDefault="00B65EBE" w:rsidP="00AD2AA9">
      <w:pPr>
        <w:pStyle w:val="FigureCentered"/>
      </w:pPr>
      <w:r>
        <w:rPr>
          <w:noProof/>
        </w:rPr>
        <w:drawing>
          <wp:inline distT="0" distB="0" distL="0" distR="0">
            <wp:extent cx="5934075" cy="2876550"/>
            <wp:effectExtent l="19050" t="0" r="9525" b="0"/>
            <wp:docPr id="3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8"/>
                    <a:srcRect/>
                    <a:stretch>
                      <a:fillRect/>
                    </a:stretch>
                  </pic:blipFill>
                  <pic:spPr bwMode="auto">
                    <a:xfrm>
                      <a:off x="0" y="0"/>
                      <a:ext cx="5934075" cy="2876550"/>
                    </a:xfrm>
                    <a:prstGeom prst="rect">
                      <a:avLst/>
                    </a:prstGeom>
                    <a:noFill/>
                    <a:ln w="9525">
                      <a:noFill/>
                      <a:miter lim="800000"/>
                      <a:headEnd/>
                      <a:tailEnd/>
                    </a:ln>
                  </pic:spPr>
                </pic:pic>
              </a:graphicData>
            </a:graphic>
          </wp:inline>
        </w:drawing>
      </w:r>
    </w:p>
    <w:p w:rsidR="00B2280F" w:rsidRDefault="00B2280F" w:rsidP="0054774D">
      <w:pPr>
        <w:pStyle w:val="BodyText"/>
      </w:pPr>
      <w:r w:rsidRPr="00584005">
        <w:t>As with water clarity, there is no evidence of a</w:t>
      </w:r>
      <w:r>
        <w:t xml:space="preserve"> sustained </w:t>
      </w:r>
      <w:r w:rsidRPr="00584005">
        <w:t xml:space="preserve">improvement in levels of chlorophyll-a in response to the completion of these stormwater retrofit projects, even though they were sufficient in magnitude to exceed the TMDL report’s (FDEP 2007) recommended TP load reduction goals (PBS&amp;J 2008).  Levels of chlorophyll-a were compared for the period after completion of the regional stormwater treatment projects to an equal amount of time prior to project initiation.  As the data did not meet requirements of normality and homogeneity of variance, the non-parametric Kruskal-Wallis test was used to compare data for pre vs. post project time frames.  There was no evidence of an improvement in levels of chlorophyll-a in any lake, based on this test (p &gt; 0.05) although there was evidence of </w:t>
      </w:r>
      <w:r w:rsidRPr="00584005">
        <w:rPr>
          <w:u w:val="single"/>
        </w:rPr>
        <w:t>increased</w:t>
      </w:r>
      <w:r w:rsidRPr="00584005">
        <w:t xml:space="preserve"> levels of chlorophyll-a in both Lake May and Lake Lulu during the post-project completion time period, as compared to an equal amount of time prior to project initiation (p &lt; 0.05).</w:t>
      </w:r>
    </w:p>
    <w:p w:rsidR="00B2280F" w:rsidRDefault="00B2280F" w:rsidP="0054774D">
      <w:pPr>
        <w:pStyle w:val="BodyText"/>
      </w:pPr>
      <w:r w:rsidRPr="00584005">
        <w:t xml:space="preserve">Results for TP are shown in Figures </w:t>
      </w:r>
      <w:r>
        <w:t>28</w:t>
      </w:r>
      <w:r w:rsidRPr="00584005">
        <w:t xml:space="preserve"> to </w:t>
      </w:r>
      <w:r>
        <w:t>30.</w:t>
      </w:r>
    </w:p>
    <w:p w:rsidR="00B2280F" w:rsidRDefault="00B2280F" w:rsidP="009E0740">
      <w:pPr>
        <w:pStyle w:val="BodyText"/>
        <w:rPr>
          <w:rFonts w:ascii="Arial" w:hAnsi="Arial"/>
          <w:sz w:val="22"/>
        </w:rPr>
      </w:pPr>
      <w:r>
        <w:br w:type="page"/>
      </w:r>
    </w:p>
    <w:p w:rsidR="00B2280F" w:rsidRDefault="00B2280F" w:rsidP="009E0740">
      <w:pPr>
        <w:pStyle w:val="FigureTitle"/>
      </w:pPr>
      <w:bookmarkStart w:id="56" w:name="_Toc263423256"/>
      <w:r w:rsidRPr="00584005">
        <w:t xml:space="preserve">Figure </w:t>
      </w:r>
      <w:r>
        <w:t>28</w:t>
      </w:r>
      <w:r>
        <w:br/>
      </w:r>
      <w:r w:rsidRPr="00584005">
        <w:t>Total phosphorus (mg TP / liter) for Lake Howard.  Line is three-point moving average.  Shaded area denotes approximate time of stormwater retrofit project.</w:t>
      </w:r>
      <w:bookmarkEnd w:id="56"/>
    </w:p>
    <w:p w:rsidR="00B2280F" w:rsidRDefault="00B65EBE" w:rsidP="007A4FFC">
      <w:pPr>
        <w:pStyle w:val="FigureCentered"/>
      </w:pPr>
      <w:r>
        <w:rPr>
          <w:noProof/>
        </w:rPr>
        <w:drawing>
          <wp:inline distT="0" distB="0" distL="0" distR="0">
            <wp:extent cx="5886450" cy="2819400"/>
            <wp:effectExtent l="19050" t="0" r="0" b="0"/>
            <wp:docPr id="3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9"/>
                    <a:srcRect/>
                    <a:stretch>
                      <a:fillRect/>
                    </a:stretch>
                  </pic:blipFill>
                  <pic:spPr bwMode="auto">
                    <a:xfrm>
                      <a:off x="0" y="0"/>
                      <a:ext cx="5886450" cy="2819400"/>
                    </a:xfrm>
                    <a:prstGeom prst="rect">
                      <a:avLst/>
                    </a:prstGeom>
                    <a:noFill/>
                    <a:ln w="9525">
                      <a:noFill/>
                      <a:miter lim="800000"/>
                      <a:headEnd/>
                      <a:tailEnd/>
                    </a:ln>
                  </pic:spPr>
                </pic:pic>
              </a:graphicData>
            </a:graphic>
          </wp:inline>
        </w:drawing>
      </w:r>
    </w:p>
    <w:p w:rsidR="00B2280F" w:rsidRDefault="00B2280F" w:rsidP="009E0740">
      <w:pPr>
        <w:pStyle w:val="FigureTitle"/>
      </w:pPr>
      <w:bookmarkStart w:id="57" w:name="_Toc263423257"/>
      <w:r>
        <w:t>Figure 29</w:t>
      </w:r>
      <w:r>
        <w:br/>
      </w:r>
      <w:r w:rsidRPr="00584005">
        <w:t>Total phosphorus (mg TP / liter) for Lake May.  Line is three-point moving average.  Shaded area denotes approximate time of stormwater retrofit project.</w:t>
      </w:r>
      <w:bookmarkEnd w:id="57"/>
    </w:p>
    <w:p w:rsidR="00B2280F" w:rsidRDefault="00B65EBE" w:rsidP="009E0740">
      <w:pPr>
        <w:pStyle w:val="FigureCentered"/>
      </w:pPr>
      <w:r>
        <w:rPr>
          <w:noProof/>
        </w:rPr>
        <w:drawing>
          <wp:inline distT="0" distB="0" distL="0" distR="0">
            <wp:extent cx="5943600" cy="2819400"/>
            <wp:effectExtent l="19050" t="0" r="0" b="0"/>
            <wp:docPr id="3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0"/>
                    <a:srcRect/>
                    <a:stretch>
                      <a:fillRect/>
                    </a:stretch>
                  </pic:blipFill>
                  <pic:spPr bwMode="auto">
                    <a:xfrm>
                      <a:off x="0" y="0"/>
                      <a:ext cx="5943600" cy="2819400"/>
                    </a:xfrm>
                    <a:prstGeom prst="rect">
                      <a:avLst/>
                    </a:prstGeom>
                    <a:noFill/>
                    <a:ln w="9525">
                      <a:noFill/>
                      <a:miter lim="800000"/>
                      <a:headEnd/>
                      <a:tailEnd/>
                    </a:ln>
                  </pic:spPr>
                </pic:pic>
              </a:graphicData>
            </a:graphic>
          </wp:inline>
        </w:drawing>
      </w:r>
    </w:p>
    <w:p w:rsidR="00B2280F" w:rsidRDefault="00B2280F">
      <w:r>
        <w:br w:type="page"/>
      </w:r>
    </w:p>
    <w:p w:rsidR="00B2280F" w:rsidRDefault="00B2280F" w:rsidP="009E0740">
      <w:pPr>
        <w:pStyle w:val="FigureTitle"/>
      </w:pPr>
      <w:bookmarkStart w:id="58" w:name="_Toc263423258"/>
      <w:r w:rsidRPr="00584005">
        <w:t>Figure 3</w:t>
      </w:r>
      <w:r>
        <w:t>0</w:t>
      </w:r>
      <w:r>
        <w:br/>
      </w:r>
      <w:r w:rsidRPr="00584005">
        <w:t>Total phosphorus (mg TP / liter) for Lake Lulu.  Line is three-point moving average.  Shaded area denotes approximate time of stormwater retrofit project.</w:t>
      </w:r>
      <w:bookmarkEnd w:id="58"/>
    </w:p>
    <w:p w:rsidR="00B2280F" w:rsidRPr="00584005" w:rsidRDefault="00B65EBE" w:rsidP="0054774D">
      <w:pPr>
        <w:pStyle w:val="BodyText"/>
      </w:pPr>
      <w:r>
        <w:rPr>
          <w:noProof/>
        </w:rPr>
        <w:drawing>
          <wp:inline distT="0" distB="0" distL="0" distR="0">
            <wp:extent cx="5905500" cy="3009900"/>
            <wp:effectExtent l="19050" t="0" r="0" b="0"/>
            <wp:docPr id="3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1"/>
                    <a:srcRect/>
                    <a:stretch>
                      <a:fillRect/>
                    </a:stretch>
                  </pic:blipFill>
                  <pic:spPr bwMode="auto">
                    <a:xfrm>
                      <a:off x="0" y="0"/>
                      <a:ext cx="5905500" cy="3009900"/>
                    </a:xfrm>
                    <a:prstGeom prst="rect">
                      <a:avLst/>
                    </a:prstGeom>
                    <a:noFill/>
                    <a:ln w="9525">
                      <a:noFill/>
                      <a:miter lim="800000"/>
                      <a:headEnd/>
                      <a:tailEnd/>
                    </a:ln>
                  </pic:spPr>
                </pic:pic>
              </a:graphicData>
            </a:graphic>
          </wp:inline>
        </w:drawing>
      </w:r>
    </w:p>
    <w:p w:rsidR="00B2280F" w:rsidRDefault="00B2280F" w:rsidP="0054774D">
      <w:pPr>
        <w:pStyle w:val="BodyText"/>
      </w:pPr>
      <w:r w:rsidRPr="00584005">
        <w:t xml:space="preserve">There is no evidence of a sustained improvement in levels of TP </w:t>
      </w:r>
      <w:r w:rsidRPr="00683CA1">
        <w:rPr>
          <w:u w:val="single"/>
        </w:rPr>
        <w:t>in response to the completion of these stormwater retrofit projects</w:t>
      </w:r>
      <w:r w:rsidRPr="00584005">
        <w:t xml:space="preserve"> for any of the lakes, although </w:t>
      </w:r>
      <w:r>
        <w:t xml:space="preserve">there </w:t>
      </w:r>
      <w:r w:rsidRPr="00584005">
        <w:t>was an initial</w:t>
      </w:r>
      <w:r>
        <w:t xml:space="preserve"> </w:t>
      </w:r>
      <w:r w:rsidRPr="00584005">
        <w:t>reduction in TP in Lake Howard</w:t>
      </w:r>
      <w:r>
        <w:t xml:space="preserve"> (explained in greater detail later in this report)</w:t>
      </w:r>
      <w:r w:rsidRPr="00584005">
        <w:t xml:space="preserve">.  Even though Lakes Howard, May and Lulu all had experienced TP load reductions sufficient in magnitude to exceed the TMDL report’s (FDEP 2007) target load reductions (PBS&amp;J 2008) there was no evidence of a sustained improvement in levels of TP in any of the lakes (Kruskal-Wallis test; p &gt; 0.05).  </w:t>
      </w:r>
    </w:p>
    <w:p w:rsidR="00B2280F" w:rsidRPr="00202F86" w:rsidRDefault="00B2280F" w:rsidP="0054774D">
      <w:pPr>
        <w:pStyle w:val="BodyText"/>
        <w:rPr>
          <w:b/>
        </w:rPr>
      </w:pPr>
      <w:r w:rsidRPr="00202F86">
        <w:rPr>
          <w:b/>
          <w:i/>
        </w:rPr>
        <w:t xml:space="preserve">Combined, these results suggest that large regional stormwater retrofit projects alone, even those substantial enough to exceed expected TP load reduction targets for their TMDLs, do not appear to be </w:t>
      </w:r>
      <w:r>
        <w:rPr>
          <w:b/>
          <w:i/>
        </w:rPr>
        <w:t>adequate, by themselves, for</w:t>
      </w:r>
      <w:r w:rsidRPr="00202F86">
        <w:rPr>
          <w:b/>
          <w:i/>
        </w:rPr>
        <w:t xml:space="preserve"> managing water quality in the WHCL system</w:t>
      </w:r>
      <w:r w:rsidRPr="00202F86">
        <w:rPr>
          <w:b/>
        </w:rPr>
        <w:t>.</w:t>
      </w:r>
    </w:p>
    <w:p w:rsidR="00B2280F" w:rsidRDefault="00B2280F" w:rsidP="0054774D">
      <w:pPr>
        <w:pStyle w:val="BodyText"/>
      </w:pPr>
      <w:r w:rsidRPr="00584005">
        <w:t>In response to these findings, alternative lake restoration techniques were examined.  These approaches included whole-lake alum injection, sediment removal, lake aeration</w:t>
      </w:r>
      <w:r>
        <w:t>, and the benefits of properly managing for submerged aquatic plants</w:t>
      </w:r>
      <w:r w:rsidRPr="00584005">
        <w:t xml:space="preserve">.  Where possible, the water quality in lakes that experienced these types of management actions were compared to similar lakes in the same general region without such activities.  For whole-lake alum treatment, water quality responses of Lake Conine were compared to trends in nearby and similarly hypereutrophic Lake Parker.  </w:t>
      </w:r>
    </w:p>
    <w:p w:rsidR="00B2280F" w:rsidRDefault="00B2280F" w:rsidP="0054774D">
      <w:pPr>
        <w:pStyle w:val="BodyText"/>
      </w:pPr>
      <w:r w:rsidRPr="00584005">
        <w:t>For sediment removal, water quality responses of Banana Lake and Lake Hollingsworth were compared to Lake Parker as well.  An additional assessment of the responses to sediment rem</w:t>
      </w:r>
      <w:r>
        <w:t>oval was made for Lake Trafford</w:t>
      </w:r>
      <w:r w:rsidRPr="00584005">
        <w:t xml:space="preserve"> in Collier County.  However, there was no similarly located lake to compare to Lake Trafford.</w:t>
      </w:r>
    </w:p>
    <w:p w:rsidR="00B2280F" w:rsidRDefault="00B2280F" w:rsidP="0054774D">
      <w:pPr>
        <w:pStyle w:val="BodyText"/>
      </w:pPr>
      <w:r w:rsidRPr="00584005">
        <w:lastRenderedPageBreak/>
        <w:t>For whole-lake aeration, the best documented local assessment was that conducted b</w:t>
      </w:r>
      <w:r>
        <w:t>y the SWFWMD for Lake Persimmon</w:t>
      </w:r>
      <w:r w:rsidRPr="00584005">
        <w:t xml:space="preserve"> in Highlands County.</w:t>
      </w:r>
    </w:p>
    <w:p w:rsidR="00B2280F" w:rsidRDefault="00B2280F" w:rsidP="0054774D">
      <w:pPr>
        <w:pStyle w:val="BodyText"/>
      </w:pPr>
      <w:r w:rsidRPr="00584005">
        <w:t>Figures 3</w:t>
      </w:r>
      <w:r>
        <w:t>1</w:t>
      </w:r>
      <w:r w:rsidRPr="00584005">
        <w:t xml:space="preserve"> to </w:t>
      </w:r>
      <w:r>
        <w:t>33</w:t>
      </w:r>
      <w:r w:rsidRPr="00584005">
        <w:t xml:space="preserve"> show the responses of water clarity, chlorophyll-a and TP to a whole-lake alum treatment, which was completed for Lake Conine in the mid-1990s.  </w:t>
      </w:r>
    </w:p>
    <w:p w:rsidR="00B2280F" w:rsidRDefault="00B2280F" w:rsidP="00202F86">
      <w:pPr>
        <w:pStyle w:val="FigureTitle"/>
      </w:pPr>
      <w:bookmarkStart w:id="59" w:name="_Toc263423259"/>
      <w:r w:rsidRPr="00584005">
        <w:t>Figure 3</w:t>
      </w:r>
      <w:r>
        <w:t>1</w:t>
      </w:r>
      <w:r>
        <w:br/>
      </w:r>
      <w:r w:rsidRPr="00584005">
        <w:t>Water clarity (Secchi disk depths in feet) for Lakes Conine and Parker.  Line is three-point moving average.  Shaded area denotes approximate time of whole-lake alum treatment for Lake Conine.</w:t>
      </w:r>
      <w:bookmarkEnd w:id="59"/>
    </w:p>
    <w:p w:rsidR="00B2280F" w:rsidRDefault="00B65EBE" w:rsidP="00202F86">
      <w:pPr>
        <w:pStyle w:val="FigureCentered"/>
      </w:pPr>
      <w:r>
        <w:rPr>
          <w:noProof/>
        </w:rPr>
        <w:drawing>
          <wp:inline distT="0" distB="0" distL="0" distR="0">
            <wp:extent cx="5648325" cy="2600325"/>
            <wp:effectExtent l="19050" t="0" r="9525" b="0"/>
            <wp:docPr id="3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2"/>
                    <a:srcRect/>
                    <a:stretch>
                      <a:fillRect/>
                    </a:stretch>
                  </pic:blipFill>
                  <pic:spPr bwMode="auto">
                    <a:xfrm>
                      <a:off x="0" y="0"/>
                      <a:ext cx="5648325" cy="2600325"/>
                    </a:xfrm>
                    <a:prstGeom prst="rect">
                      <a:avLst/>
                    </a:prstGeom>
                    <a:noFill/>
                    <a:ln w="9525">
                      <a:noFill/>
                      <a:miter lim="800000"/>
                      <a:headEnd/>
                      <a:tailEnd/>
                    </a:ln>
                  </pic:spPr>
                </pic:pic>
              </a:graphicData>
            </a:graphic>
          </wp:inline>
        </w:drawing>
      </w:r>
    </w:p>
    <w:p w:rsidR="00B2280F" w:rsidRDefault="00B2280F" w:rsidP="00202F86">
      <w:pPr>
        <w:pStyle w:val="FigureTitle"/>
      </w:pPr>
      <w:bookmarkStart w:id="60" w:name="_Toc263423260"/>
      <w:r w:rsidRPr="00584005">
        <w:t>Figure 3</w:t>
      </w:r>
      <w:r>
        <w:t>2</w:t>
      </w:r>
      <w:r>
        <w:br/>
      </w:r>
      <w:r w:rsidRPr="00584005">
        <w:t xml:space="preserve">Chlorophyll-a (µg / liter) for Lakes Conine and Parker.  Line is three-point moving average.  Shaded area denotes approximate time of whole-lake alum </w:t>
      </w:r>
      <w:r>
        <w:br/>
      </w:r>
      <w:r w:rsidRPr="00584005">
        <w:t>treatment for Lake Conine.</w:t>
      </w:r>
      <w:bookmarkEnd w:id="60"/>
    </w:p>
    <w:p w:rsidR="00B2280F" w:rsidRDefault="00B65EBE" w:rsidP="00202F86">
      <w:pPr>
        <w:pStyle w:val="FigureCentered"/>
      </w:pPr>
      <w:r>
        <w:rPr>
          <w:noProof/>
        </w:rPr>
        <w:drawing>
          <wp:inline distT="0" distB="0" distL="0" distR="0">
            <wp:extent cx="5762625" cy="2676525"/>
            <wp:effectExtent l="19050" t="0" r="9525" b="0"/>
            <wp:docPr id="4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3"/>
                    <a:srcRect/>
                    <a:stretch>
                      <a:fillRect/>
                    </a:stretch>
                  </pic:blipFill>
                  <pic:spPr bwMode="auto">
                    <a:xfrm>
                      <a:off x="0" y="0"/>
                      <a:ext cx="5762625" cy="2676525"/>
                    </a:xfrm>
                    <a:prstGeom prst="rect">
                      <a:avLst/>
                    </a:prstGeom>
                    <a:noFill/>
                    <a:ln w="9525">
                      <a:noFill/>
                      <a:miter lim="800000"/>
                      <a:headEnd/>
                      <a:tailEnd/>
                    </a:ln>
                  </pic:spPr>
                </pic:pic>
              </a:graphicData>
            </a:graphic>
          </wp:inline>
        </w:drawing>
      </w:r>
    </w:p>
    <w:p w:rsidR="00B2280F" w:rsidRDefault="00B2280F" w:rsidP="00202F86">
      <w:pPr>
        <w:pStyle w:val="FigureTitle"/>
      </w:pPr>
      <w:bookmarkStart w:id="61" w:name="_Toc263423261"/>
      <w:r w:rsidRPr="00584005">
        <w:lastRenderedPageBreak/>
        <w:t>Figure 3</w:t>
      </w:r>
      <w:r>
        <w:t>3</w:t>
      </w:r>
      <w:r>
        <w:br/>
      </w:r>
      <w:r w:rsidRPr="00584005">
        <w:t>Total phosphorous (mg TP / liter) for Lakes Conine and Parker.  Line is three-point moving average.  Shaded area denotes approximate time of whole-lake alum treatment for Lake Conine.</w:t>
      </w:r>
      <w:bookmarkEnd w:id="61"/>
    </w:p>
    <w:p w:rsidR="00B2280F" w:rsidRDefault="00B65EBE" w:rsidP="00202F86">
      <w:pPr>
        <w:pStyle w:val="FigureCentered"/>
      </w:pPr>
      <w:r>
        <w:rPr>
          <w:noProof/>
        </w:rPr>
        <w:drawing>
          <wp:inline distT="0" distB="0" distL="0" distR="0">
            <wp:extent cx="5924550" cy="2809875"/>
            <wp:effectExtent l="19050" t="0" r="0" b="0"/>
            <wp:docPr id="4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4"/>
                    <a:srcRect/>
                    <a:stretch>
                      <a:fillRect/>
                    </a:stretch>
                  </pic:blipFill>
                  <pic:spPr bwMode="auto">
                    <a:xfrm>
                      <a:off x="0" y="0"/>
                      <a:ext cx="5924550" cy="2809875"/>
                    </a:xfrm>
                    <a:prstGeom prst="rect">
                      <a:avLst/>
                    </a:prstGeom>
                    <a:noFill/>
                    <a:ln w="9525">
                      <a:noFill/>
                      <a:miter lim="800000"/>
                      <a:headEnd/>
                      <a:tailEnd/>
                    </a:ln>
                  </pic:spPr>
                </pic:pic>
              </a:graphicData>
            </a:graphic>
          </wp:inline>
        </w:drawing>
      </w:r>
    </w:p>
    <w:p w:rsidR="00B2280F" w:rsidRDefault="00B2280F" w:rsidP="0054774D">
      <w:pPr>
        <w:pStyle w:val="BodyText"/>
      </w:pPr>
      <w:r w:rsidRPr="00584005">
        <w:t>The available data show that water clarity increased and chlorophyll-a levels decreased in Lake Conine in the years after the whole-lake alum treatment, as opposed to a lack of a trend in water clarity, and an increase in chlorophyll-a in Lake Parker during the same time period.  These differences were statistically significant (Kruskal-Wallis; p &lt; 0.05).  For TP, whole</w:t>
      </w:r>
      <w:r>
        <w:t>-</w:t>
      </w:r>
      <w:r w:rsidRPr="00584005">
        <w:t xml:space="preserve">lake alum brought about a decrease in Lake Conine, while Lake Parker actually experienced an increase in TP over the same time period.  Also evident is the substantial reduction in TP levels in Lake Conine associated with the diversion, in the 1980s, of an earlier point source discharge from a domestic wastewater treatment plant.  </w:t>
      </w:r>
    </w:p>
    <w:p w:rsidR="00B2280F" w:rsidRDefault="00B2280F" w:rsidP="0054774D">
      <w:pPr>
        <w:pStyle w:val="BodyText"/>
      </w:pPr>
      <w:r w:rsidRPr="00584005">
        <w:t>Combined, these data clearly support the contention that a properly designed and implemented whole-lake alum treatment, similar to that done for Lake Conine, can improve water quality for lakes within the WHCL system.</w:t>
      </w:r>
    </w:p>
    <w:p w:rsidR="00B2280F" w:rsidRDefault="00B2280F" w:rsidP="0054774D">
      <w:pPr>
        <w:pStyle w:val="BodyText"/>
      </w:pPr>
      <w:r w:rsidRPr="00584005">
        <w:t xml:space="preserve">To assess the effectiveness of sediment removal as a lake management technique, water quality responses of Banana Lake and Lake Hollingsworth were compared  against trends over the same time period for Lake Parker, a nearby and similarly hypereutrophic lake.  Trends in water clarity, chlorophyll-a and TP were examined, with Banana Lake’s responses compared to Lake Parker for each parameter, and then Lake Hollingsworth’s response similarly compared to Lake Parker for the same parameters.  </w:t>
      </w:r>
    </w:p>
    <w:p w:rsidR="00B2280F" w:rsidRDefault="00B2280F" w:rsidP="0054774D">
      <w:pPr>
        <w:pStyle w:val="BodyText"/>
      </w:pPr>
      <w:r w:rsidRPr="00584005">
        <w:t xml:space="preserve">Water clarity data are presented in Figures </w:t>
      </w:r>
      <w:r>
        <w:t>34</w:t>
      </w:r>
      <w:r w:rsidRPr="00584005">
        <w:t xml:space="preserve"> and </w:t>
      </w:r>
      <w:r>
        <w:t>35</w:t>
      </w:r>
      <w:r w:rsidRPr="00584005">
        <w:t xml:space="preserve">, with trends over time of chlorophyll-a shown in Figures </w:t>
      </w:r>
      <w:r>
        <w:t>36</w:t>
      </w:r>
      <w:r w:rsidRPr="00584005">
        <w:t xml:space="preserve"> and </w:t>
      </w:r>
      <w:r>
        <w:t>37</w:t>
      </w:r>
      <w:r w:rsidRPr="00584005">
        <w:t xml:space="preserve">, and TP trends shown in Figures </w:t>
      </w:r>
      <w:r>
        <w:t>38</w:t>
      </w:r>
      <w:r w:rsidRPr="00584005">
        <w:t xml:space="preserve"> and </w:t>
      </w:r>
      <w:r>
        <w:t>39</w:t>
      </w:r>
      <w:r w:rsidRPr="00584005">
        <w:t>.</w:t>
      </w:r>
    </w:p>
    <w:p w:rsidR="00B2280F" w:rsidRPr="00584005" w:rsidRDefault="00B2280F" w:rsidP="0054774D">
      <w:pPr>
        <w:pStyle w:val="BodyText"/>
      </w:pPr>
      <w:r w:rsidRPr="00584005">
        <w:br w:type="page"/>
      </w:r>
    </w:p>
    <w:p w:rsidR="00B2280F" w:rsidRDefault="00B2280F" w:rsidP="00202F86">
      <w:pPr>
        <w:pStyle w:val="FigureTitle"/>
      </w:pPr>
      <w:bookmarkStart w:id="62" w:name="_Toc263423262"/>
      <w:r w:rsidRPr="00584005">
        <w:t xml:space="preserve">Figure </w:t>
      </w:r>
      <w:r>
        <w:t>34</w:t>
      </w:r>
      <w:r>
        <w:br/>
      </w:r>
      <w:r w:rsidRPr="00584005">
        <w:t>Water clarity (Secchi disk depths in feet) for Banana Lake and Lake Parker.  Line is three-point moving average.  Shaded area denotes approximate time of sediment dredging project for Banana Lake.</w:t>
      </w:r>
      <w:bookmarkEnd w:id="62"/>
    </w:p>
    <w:p w:rsidR="00B2280F" w:rsidRDefault="00B65EBE" w:rsidP="00202F86">
      <w:pPr>
        <w:pStyle w:val="FigureCentered"/>
      </w:pPr>
      <w:r>
        <w:rPr>
          <w:noProof/>
        </w:rPr>
        <w:drawing>
          <wp:inline distT="0" distB="0" distL="0" distR="0">
            <wp:extent cx="5943600" cy="2809875"/>
            <wp:effectExtent l="19050" t="0" r="0" b="0"/>
            <wp:docPr id="4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5"/>
                    <a:srcRect/>
                    <a:stretch>
                      <a:fillRect/>
                    </a:stretch>
                  </pic:blipFill>
                  <pic:spPr bwMode="auto">
                    <a:xfrm>
                      <a:off x="0" y="0"/>
                      <a:ext cx="5943600" cy="2809875"/>
                    </a:xfrm>
                    <a:prstGeom prst="rect">
                      <a:avLst/>
                    </a:prstGeom>
                    <a:noFill/>
                    <a:ln w="9525">
                      <a:noFill/>
                      <a:miter lim="800000"/>
                      <a:headEnd/>
                      <a:tailEnd/>
                    </a:ln>
                  </pic:spPr>
                </pic:pic>
              </a:graphicData>
            </a:graphic>
          </wp:inline>
        </w:drawing>
      </w:r>
    </w:p>
    <w:p w:rsidR="00B2280F" w:rsidRDefault="00B2280F" w:rsidP="00202F86">
      <w:pPr>
        <w:pStyle w:val="FigureTitle"/>
      </w:pPr>
      <w:bookmarkStart w:id="63" w:name="_Toc263423263"/>
      <w:r w:rsidRPr="00584005">
        <w:t xml:space="preserve">Figure </w:t>
      </w:r>
      <w:r>
        <w:t>35</w:t>
      </w:r>
      <w:r>
        <w:br/>
      </w:r>
      <w:r w:rsidRPr="00584005">
        <w:t>Water clarity (Secchi disk depths in feet) for Lake Hollingsworth and Lake Parker.  Line is three-point moving average.  Green shaded area denotes approximate time of sediment removal project for Lake Hollingsworth.  Orange shaded area denotes approximate time of whole</w:t>
      </w:r>
      <w:r>
        <w:t>-</w:t>
      </w:r>
      <w:r w:rsidRPr="00584005">
        <w:t>lake alum project for Lake Hollingsworth.</w:t>
      </w:r>
      <w:bookmarkEnd w:id="63"/>
    </w:p>
    <w:p w:rsidR="00B2280F" w:rsidRDefault="00B65EBE" w:rsidP="00202F86">
      <w:pPr>
        <w:pStyle w:val="FigureCentered"/>
      </w:pPr>
      <w:r>
        <w:rPr>
          <w:noProof/>
        </w:rPr>
        <w:drawing>
          <wp:inline distT="0" distB="0" distL="0" distR="0">
            <wp:extent cx="5857875" cy="2838450"/>
            <wp:effectExtent l="19050" t="0" r="9525" b="0"/>
            <wp:docPr id="4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6"/>
                    <a:srcRect/>
                    <a:stretch>
                      <a:fillRect/>
                    </a:stretch>
                  </pic:blipFill>
                  <pic:spPr bwMode="auto">
                    <a:xfrm>
                      <a:off x="0" y="0"/>
                      <a:ext cx="5857875" cy="2838450"/>
                    </a:xfrm>
                    <a:prstGeom prst="rect">
                      <a:avLst/>
                    </a:prstGeom>
                    <a:noFill/>
                    <a:ln w="9525">
                      <a:noFill/>
                      <a:miter lim="800000"/>
                      <a:headEnd/>
                      <a:tailEnd/>
                    </a:ln>
                  </pic:spPr>
                </pic:pic>
              </a:graphicData>
            </a:graphic>
          </wp:inline>
        </w:drawing>
      </w:r>
    </w:p>
    <w:p w:rsidR="00B2280F" w:rsidRDefault="00B2280F" w:rsidP="0054774D">
      <w:pPr>
        <w:pStyle w:val="BodyText"/>
      </w:pPr>
    </w:p>
    <w:p w:rsidR="00B2280F" w:rsidRDefault="00B2280F" w:rsidP="00202F86">
      <w:pPr>
        <w:pStyle w:val="FigureTitle"/>
      </w:pPr>
      <w:bookmarkStart w:id="64" w:name="_Toc263423264"/>
      <w:r w:rsidRPr="00584005">
        <w:lastRenderedPageBreak/>
        <w:t xml:space="preserve">Figure </w:t>
      </w:r>
      <w:r>
        <w:t>36</w:t>
      </w:r>
      <w:r>
        <w:br/>
      </w:r>
      <w:r w:rsidRPr="00584005">
        <w:t>Chlorophyll-a (µg / liter) for Banana Lake and Lake Parker.  Line is three-point moving average.  Shaded area denotes approximate time of sediment dredging project for Banana Lake.</w:t>
      </w:r>
      <w:bookmarkEnd w:id="64"/>
    </w:p>
    <w:p w:rsidR="00B2280F" w:rsidRPr="00584005" w:rsidRDefault="00B65EBE" w:rsidP="00202F86">
      <w:pPr>
        <w:pStyle w:val="FigureCentered"/>
      </w:pPr>
      <w:r>
        <w:rPr>
          <w:noProof/>
        </w:rPr>
        <w:drawing>
          <wp:inline distT="0" distB="0" distL="0" distR="0">
            <wp:extent cx="5924550" cy="2876550"/>
            <wp:effectExtent l="19050" t="0" r="0" b="0"/>
            <wp:docPr id="4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7"/>
                    <a:srcRect/>
                    <a:stretch>
                      <a:fillRect/>
                    </a:stretch>
                  </pic:blipFill>
                  <pic:spPr bwMode="auto">
                    <a:xfrm>
                      <a:off x="0" y="0"/>
                      <a:ext cx="5924550" cy="2876550"/>
                    </a:xfrm>
                    <a:prstGeom prst="rect">
                      <a:avLst/>
                    </a:prstGeom>
                    <a:noFill/>
                    <a:ln w="9525">
                      <a:noFill/>
                      <a:miter lim="800000"/>
                      <a:headEnd/>
                      <a:tailEnd/>
                    </a:ln>
                  </pic:spPr>
                </pic:pic>
              </a:graphicData>
            </a:graphic>
          </wp:inline>
        </w:drawing>
      </w:r>
    </w:p>
    <w:p w:rsidR="00B2280F" w:rsidRDefault="00B2280F" w:rsidP="00202F86">
      <w:pPr>
        <w:pStyle w:val="FigureTitle"/>
      </w:pPr>
      <w:bookmarkStart w:id="65" w:name="_Toc263423265"/>
      <w:r w:rsidRPr="00584005">
        <w:t xml:space="preserve">Figure </w:t>
      </w:r>
      <w:r>
        <w:t>37</w:t>
      </w:r>
      <w:r>
        <w:br/>
      </w:r>
      <w:r w:rsidRPr="00584005">
        <w:t>Chlorophyll-a (µg / liter) for Lake Hollingsworth and Lake Parker.  Line is three-point moving average.  Green shaded area denotes approximate time of sediment removal project for Lake Hollingsworth.  Orange shaded area denotes approximate time of whole</w:t>
      </w:r>
      <w:r>
        <w:t>-</w:t>
      </w:r>
      <w:r w:rsidRPr="00584005">
        <w:t>lake alum project for Lake Hollingsworth.</w:t>
      </w:r>
      <w:bookmarkEnd w:id="65"/>
    </w:p>
    <w:p w:rsidR="00B2280F" w:rsidRDefault="00B65EBE" w:rsidP="00202F86">
      <w:pPr>
        <w:pStyle w:val="FigureCentered"/>
      </w:pPr>
      <w:r>
        <w:rPr>
          <w:noProof/>
        </w:rPr>
        <w:drawing>
          <wp:inline distT="0" distB="0" distL="0" distR="0">
            <wp:extent cx="5934075" cy="2838450"/>
            <wp:effectExtent l="19050" t="0" r="9525" b="0"/>
            <wp:docPr id="4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8"/>
                    <a:srcRect/>
                    <a:stretch>
                      <a:fillRect/>
                    </a:stretch>
                  </pic:blipFill>
                  <pic:spPr bwMode="auto">
                    <a:xfrm>
                      <a:off x="0" y="0"/>
                      <a:ext cx="5934075" cy="2838450"/>
                    </a:xfrm>
                    <a:prstGeom prst="rect">
                      <a:avLst/>
                    </a:prstGeom>
                    <a:noFill/>
                    <a:ln w="9525">
                      <a:noFill/>
                      <a:miter lim="800000"/>
                      <a:headEnd/>
                      <a:tailEnd/>
                    </a:ln>
                  </pic:spPr>
                </pic:pic>
              </a:graphicData>
            </a:graphic>
          </wp:inline>
        </w:drawing>
      </w:r>
    </w:p>
    <w:p w:rsidR="00B2280F" w:rsidRDefault="00B2280F" w:rsidP="0054774D">
      <w:pPr>
        <w:pStyle w:val="BodyText"/>
      </w:pPr>
    </w:p>
    <w:p w:rsidR="00B2280F" w:rsidRDefault="00B2280F" w:rsidP="00202F86">
      <w:pPr>
        <w:pStyle w:val="FigureTitle"/>
      </w:pPr>
      <w:r w:rsidRPr="00584005">
        <w:br w:type="page"/>
      </w:r>
      <w:bookmarkStart w:id="66" w:name="_Toc263423266"/>
      <w:r w:rsidRPr="00584005">
        <w:lastRenderedPageBreak/>
        <w:t xml:space="preserve">Figure </w:t>
      </w:r>
      <w:r>
        <w:t>38</w:t>
      </w:r>
      <w:r>
        <w:br/>
      </w:r>
      <w:r w:rsidRPr="00584005">
        <w:t>Total phosphorus (mg / liter) for Banana Lake and Lake Parker.  Line is three-point moving average.  Shaded area denotes approximate time of sediment dredging project for Banana Lake.</w:t>
      </w:r>
      <w:bookmarkEnd w:id="66"/>
    </w:p>
    <w:p w:rsidR="00B2280F" w:rsidRDefault="00B65EBE" w:rsidP="00202F86">
      <w:pPr>
        <w:pStyle w:val="FigureCentered"/>
      </w:pPr>
      <w:r>
        <w:rPr>
          <w:noProof/>
        </w:rPr>
        <w:drawing>
          <wp:inline distT="0" distB="0" distL="0" distR="0">
            <wp:extent cx="5895975" cy="2886075"/>
            <wp:effectExtent l="19050" t="0" r="9525" b="0"/>
            <wp:docPr id="4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9"/>
                    <a:srcRect/>
                    <a:stretch>
                      <a:fillRect/>
                    </a:stretch>
                  </pic:blipFill>
                  <pic:spPr bwMode="auto">
                    <a:xfrm>
                      <a:off x="0" y="0"/>
                      <a:ext cx="5895975" cy="2886075"/>
                    </a:xfrm>
                    <a:prstGeom prst="rect">
                      <a:avLst/>
                    </a:prstGeom>
                    <a:noFill/>
                    <a:ln w="9525">
                      <a:noFill/>
                      <a:miter lim="800000"/>
                      <a:headEnd/>
                      <a:tailEnd/>
                    </a:ln>
                  </pic:spPr>
                </pic:pic>
              </a:graphicData>
            </a:graphic>
          </wp:inline>
        </w:drawing>
      </w:r>
    </w:p>
    <w:p w:rsidR="00B2280F" w:rsidRDefault="00B2280F" w:rsidP="00202F86">
      <w:pPr>
        <w:pStyle w:val="FigureTitle"/>
      </w:pPr>
      <w:bookmarkStart w:id="67" w:name="_Toc263423267"/>
      <w:r>
        <w:t>Figure 39</w:t>
      </w:r>
      <w:r>
        <w:br/>
      </w:r>
      <w:r w:rsidRPr="00584005">
        <w:t>Total phosphorus (mg / liter) for Lake Hollingsworth and Lake Parker.  Line is three-point moving average.  Green shaded area denotes approximate time of sediment removal project for Lake Hollingsworth.  Orange shaded area denotes approximate time of whole</w:t>
      </w:r>
      <w:r>
        <w:t>-</w:t>
      </w:r>
      <w:r w:rsidRPr="00584005">
        <w:t>lake alum project for Lake Hollingsworth.</w:t>
      </w:r>
      <w:bookmarkEnd w:id="67"/>
    </w:p>
    <w:p w:rsidR="00B2280F" w:rsidRDefault="00B65EBE" w:rsidP="00202F86">
      <w:pPr>
        <w:pStyle w:val="FigureCentered"/>
      </w:pPr>
      <w:r>
        <w:rPr>
          <w:noProof/>
        </w:rPr>
        <w:drawing>
          <wp:inline distT="0" distB="0" distL="0" distR="0">
            <wp:extent cx="5895975" cy="2895600"/>
            <wp:effectExtent l="19050" t="0" r="9525" b="0"/>
            <wp:docPr id="4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0"/>
                    <a:srcRect/>
                    <a:stretch>
                      <a:fillRect/>
                    </a:stretch>
                  </pic:blipFill>
                  <pic:spPr bwMode="auto">
                    <a:xfrm>
                      <a:off x="0" y="0"/>
                      <a:ext cx="5895975" cy="2895600"/>
                    </a:xfrm>
                    <a:prstGeom prst="rect">
                      <a:avLst/>
                    </a:prstGeom>
                    <a:noFill/>
                    <a:ln w="9525">
                      <a:noFill/>
                      <a:miter lim="800000"/>
                      <a:headEnd/>
                      <a:tailEnd/>
                    </a:ln>
                  </pic:spPr>
                </pic:pic>
              </a:graphicData>
            </a:graphic>
          </wp:inline>
        </w:drawing>
      </w:r>
    </w:p>
    <w:p w:rsidR="00B2280F" w:rsidRDefault="00B2280F" w:rsidP="0054774D">
      <w:pPr>
        <w:pStyle w:val="BodyText"/>
      </w:pPr>
      <w:r w:rsidRPr="00584005">
        <w:t xml:space="preserve">There is no evidence of an improvement in water clarity in Banana Lake as a result of sediment removal activities in the early 1990s, as Secchi disk depth values before and after sediment </w:t>
      </w:r>
      <w:r w:rsidRPr="00584005">
        <w:lastRenderedPageBreak/>
        <w:t>removal are not significantly different (Kruskal-Wallis; p &gt; 0.05).  In contrast, Lake Hollingsworth experienced a statistically-significant improvement in water clarity in the years after sediment removal (Kruskal-Wallis; p &lt; 0.05).  During the same time period, there was no difference in water clarity in Lake Parker.  A later and short-term spike in water clarity in Lake Hollingsworth is due to a later whole-lake alum treatment.  Even prior to the alum treatment, water clarity had already improved in Lake Hollingsworth.</w:t>
      </w:r>
    </w:p>
    <w:p w:rsidR="00B2280F" w:rsidRDefault="00B2280F" w:rsidP="0054774D">
      <w:pPr>
        <w:pStyle w:val="BodyText"/>
      </w:pPr>
      <w:r w:rsidRPr="00584005">
        <w:t>Data on chlorophyll-a and TP also show patterns of improvement in Lake Hollingsworth after sediment removal, with complicating effects of a later whole-lake alum treatment.  Chlorophyll-a levels in Lake Hollingsworth decreased in the years after sediment removal (Kruskal-Wallis; p &lt; 0.05).  There also appeared to be an initial increase in TP levels after sediment removal, with a later decline after whole-lake alum.  Overall, there were statistically significant increases in water clarity and decreases in chlorophyll-a levels in Lake Hollingsworth in response to the combined effects of sediment removal and whole</w:t>
      </w:r>
      <w:r>
        <w:t>-</w:t>
      </w:r>
      <w:r w:rsidRPr="00584005">
        <w:t>lake alum treatment, with no such changes seen in Lake Parker.</w:t>
      </w:r>
    </w:p>
    <w:p w:rsidR="00B2280F" w:rsidRDefault="00B2280F" w:rsidP="0054774D">
      <w:pPr>
        <w:pStyle w:val="BodyText"/>
      </w:pPr>
      <w:r w:rsidRPr="00584005">
        <w:t>In contrast to the overall positive responses seen in Lake Hollingsworth, there was a more mixed response to sediment removal in Banana Lake.  Sediment removal was associated with a significant decrease in levels of TP in Banana Lake (Kruskal-Wallis; p &lt; 0.01) compared to an increase in TP levels during the same time period in Lake Parker.  However, there is no evidence of an improvement in either water clarity or chlorophyll-a when comparing water quality in Banana Lake in pre vs. post sediment removal time periods (Kruskal-Wallis; p &gt; 0.05).  These results suggest that sediment removal may have reduced TP levels in Banana Lake, but not enough to have resulted in a biological response of reduced levels of phytoplankton biomass, and thus not enough to have improved water clarity.</w:t>
      </w:r>
    </w:p>
    <w:p w:rsidR="00B2280F" w:rsidRDefault="00B2280F" w:rsidP="0054774D">
      <w:pPr>
        <w:pStyle w:val="BodyText"/>
      </w:pPr>
      <w:r w:rsidRPr="00584005">
        <w:t>Similar to Lake Hollingsworth, but in contrast to Banana Lake, there is clear evidence of a reduction in chloro</w:t>
      </w:r>
      <w:r>
        <w:t>phyll-a levels in Lake Trafford in Collier County</w:t>
      </w:r>
      <w:r w:rsidRPr="00584005">
        <w:t xml:space="preserve"> in response to a large-scale sediment removal project (Figure </w:t>
      </w:r>
      <w:r>
        <w:t>40</w:t>
      </w:r>
      <w:r w:rsidRPr="00584005">
        <w:t>).</w:t>
      </w:r>
    </w:p>
    <w:p w:rsidR="00B2280F" w:rsidRPr="00584005" w:rsidRDefault="00B2280F" w:rsidP="0054774D">
      <w:pPr>
        <w:pStyle w:val="BodyText"/>
      </w:pPr>
      <w:r w:rsidRPr="00584005">
        <w:br w:type="page"/>
      </w:r>
    </w:p>
    <w:p w:rsidR="00B2280F" w:rsidRDefault="00B2280F" w:rsidP="00202F86">
      <w:pPr>
        <w:pStyle w:val="FigureTitle"/>
      </w:pPr>
      <w:bookmarkStart w:id="68" w:name="_Toc263423268"/>
      <w:r w:rsidRPr="00584005">
        <w:t>Figure 4</w:t>
      </w:r>
      <w:r>
        <w:t>0</w:t>
      </w:r>
      <w:r>
        <w:br/>
        <w:t>Chlorophyll-a</w:t>
      </w:r>
      <w:r w:rsidRPr="00584005">
        <w:t xml:space="preserve"> in Lake Trafford.  Line is three-point moving average.  Shaded area denotes approximate time of sediment removal project.</w:t>
      </w:r>
      <w:bookmarkEnd w:id="68"/>
    </w:p>
    <w:p w:rsidR="00B2280F" w:rsidRPr="00584005" w:rsidRDefault="00B65EBE" w:rsidP="00202F86">
      <w:pPr>
        <w:pStyle w:val="FigureCentered"/>
      </w:pPr>
      <w:r>
        <w:rPr>
          <w:noProof/>
        </w:rPr>
        <w:drawing>
          <wp:inline distT="0" distB="0" distL="0" distR="0">
            <wp:extent cx="5924550" cy="2667000"/>
            <wp:effectExtent l="19050" t="0" r="0" b="0"/>
            <wp:docPr id="4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1"/>
                    <a:srcRect/>
                    <a:stretch>
                      <a:fillRect/>
                    </a:stretch>
                  </pic:blipFill>
                  <pic:spPr bwMode="auto">
                    <a:xfrm>
                      <a:off x="0" y="0"/>
                      <a:ext cx="5924550" cy="2667000"/>
                    </a:xfrm>
                    <a:prstGeom prst="rect">
                      <a:avLst/>
                    </a:prstGeom>
                    <a:noFill/>
                    <a:ln w="9525">
                      <a:noFill/>
                      <a:miter lim="800000"/>
                      <a:headEnd/>
                      <a:tailEnd/>
                    </a:ln>
                  </pic:spPr>
                </pic:pic>
              </a:graphicData>
            </a:graphic>
          </wp:inline>
        </w:drawing>
      </w:r>
    </w:p>
    <w:p w:rsidR="00B2280F" w:rsidRDefault="00B2280F" w:rsidP="0054774D">
      <w:pPr>
        <w:pStyle w:val="BodyText"/>
      </w:pPr>
      <w:r w:rsidRPr="00584005">
        <w:t xml:space="preserve">However, the period of record for post-sediment removal in Lake Trafford, and the lack of a similar but unaffected nearby reference lake makes the conclusion that sediment removal improved the water quality in Lake Trafford a tentative one.  In their assessment of the water quality responses of Lake Tohopekaliga to sediment removal efforts, Hoyer et al. (2008) came to a similarly guarded conclusion that there was indeed a benefit, at least in the short term. </w:t>
      </w:r>
    </w:p>
    <w:p w:rsidR="00B2280F" w:rsidRDefault="00B2280F" w:rsidP="0054774D">
      <w:pPr>
        <w:pStyle w:val="BodyText"/>
      </w:pPr>
      <w:r w:rsidRPr="00584005">
        <w:t>An additional lake management activity which was examined was that of whole-lake aeration.  While there are examples in the literature reporting on improvements in water quality in response to lake aeration, many of these claims appear to be made without sufficient rigor in terms of reference lakes and experimental design.  However, a whole</w:t>
      </w:r>
      <w:r>
        <w:t>-</w:t>
      </w:r>
      <w:r w:rsidRPr="00584005">
        <w:t>lake aeration system was installed in Lake Persimmon, a hypereutrophic lake in Highlands County, and the lake’s response to that effort was documented by scientists with the SWFWMD.  In their review of water quality responses to this treatment, Kolasa and Kang (</w:t>
      </w:r>
      <w:r>
        <w:t>2005</w:t>
      </w:r>
      <w:r w:rsidRPr="00584005">
        <w:t>) concluded that “…several parameters have shown improvements including the reduction of ammonia and also chlorophyll.”  While nitrate loads to the lake were not reduced by the aeration system, the lake itself has improved to a degree that local homeowners have noted the changes.</w:t>
      </w:r>
    </w:p>
    <w:p w:rsidR="00B2280F" w:rsidRDefault="00B2280F" w:rsidP="0054774D">
      <w:pPr>
        <w:pStyle w:val="BodyText"/>
      </w:pPr>
      <w:r w:rsidRPr="00584005">
        <w:t>In summary, “traditional” large regional stormwater retrofit projects have not shown themselves capable of improving water quality in the WHCL system, even when these projects were sufficiently robust to have exceeded TP load reductions called for in the TMDL report for the WHCL (FDEP 2007).  In contrast, whole</w:t>
      </w:r>
      <w:r>
        <w:t>-</w:t>
      </w:r>
      <w:r w:rsidRPr="00584005">
        <w:t xml:space="preserve">lake alum application clearly improved water quality in Lake Conine, as well as having downstream benefits to Lake Smart (PBS&amp;J 2008).  Sediment removal appears to have benefited water quality in Lake Hollingsworth, as well as in Collier County’s Lake Trafford.  However, while TP levels decreased in response to sediment removal in Banana Lake, there was no concurrent improvement in either chlorophyll-a or water clarity.  </w:t>
      </w:r>
      <w:r w:rsidRPr="00584005">
        <w:lastRenderedPageBreak/>
        <w:t>Based on results in Lake Persimmon, whole</w:t>
      </w:r>
      <w:r>
        <w:t>-</w:t>
      </w:r>
      <w:r w:rsidRPr="00584005">
        <w:t>lake aeration appears to be capable of improving water quality, although results might not be transferable to some of the larger lakes in the WHCL.</w:t>
      </w:r>
    </w:p>
    <w:p w:rsidR="00B2280F" w:rsidRDefault="00B2280F" w:rsidP="0054774D">
      <w:pPr>
        <w:pStyle w:val="BodyText"/>
      </w:pPr>
      <w:r w:rsidRPr="00584005">
        <w:t xml:space="preserve">An additional finding of particular interest to management of the WHCL system is the noted increase in TP levels in Lake Howard after an initial decrease in the months after completion of the stormwater treatment projects (see Figure </w:t>
      </w:r>
      <w:r>
        <w:t>28</w:t>
      </w:r>
      <w:r w:rsidRPr="00584005">
        <w:t xml:space="preserve">).  This increase in TP is concurrent with the completion of an extensive </w:t>
      </w:r>
      <w:r w:rsidRPr="00CD1C56">
        <w:rPr>
          <w:i/>
        </w:rPr>
        <w:t>Hydrilla</w:t>
      </w:r>
      <w:r w:rsidRPr="00584005">
        <w:t xml:space="preserve"> eradication project, which used chemical treatment to kill off </w:t>
      </w:r>
      <w:r w:rsidRPr="00CD1C56">
        <w:rPr>
          <w:i/>
        </w:rPr>
        <w:t>Hydrilla</w:t>
      </w:r>
      <w:r w:rsidRPr="00584005">
        <w:t xml:space="preserve"> over an area of approximately half of Lake Howard (Polk County, personal communication).  It appears that </w:t>
      </w:r>
      <w:r w:rsidRPr="00CD1C56">
        <w:rPr>
          <w:i/>
        </w:rPr>
        <w:t>Hydrilla</w:t>
      </w:r>
      <w:r w:rsidRPr="00584005">
        <w:t xml:space="preserve"> eradication efforts in Lake Howard compromised or offset some of the potential benefits, at least to </w:t>
      </w:r>
      <w:r>
        <w:t xml:space="preserve">chlorophyll-a concentrations and </w:t>
      </w:r>
      <w:r w:rsidRPr="00584005">
        <w:t xml:space="preserve">TP levels, of the prior regional stormwater treatment projects.  </w:t>
      </w:r>
    </w:p>
    <w:p w:rsidR="00B2280F" w:rsidRDefault="00B2280F" w:rsidP="0054774D">
      <w:pPr>
        <w:pStyle w:val="BodyText"/>
      </w:pPr>
      <w:r w:rsidRPr="00584005">
        <w:t xml:space="preserve">The conclusion that the abundance of submerged aquatic vegetation is inversely related to phytoplankton levels has been previously made for Florida lakes by Canfield et al. (1984).  </w:t>
      </w:r>
      <w:r w:rsidRPr="00584005">
        <w:rPr>
          <w:noProof/>
        </w:rPr>
        <w:t xml:space="preserve">Increased levels of TP and chlorophyll-a, and decreased water clarity, occurred in Lake Baldwin (near Orlando) in response to </w:t>
      </w:r>
      <w:r w:rsidRPr="00CD1C56">
        <w:rPr>
          <w:i/>
        </w:rPr>
        <w:t>Hydrilla</w:t>
      </w:r>
      <w:r w:rsidRPr="00584005">
        <w:rPr>
          <w:noProof/>
        </w:rPr>
        <w:t xml:space="preserve"> eradication efforts (Shireman et al., 1985).  At a minimum, </w:t>
      </w:r>
      <w:r w:rsidRPr="00CD1C56">
        <w:rPr>
          <w:i/>
        </w:rPr>
        <w:t>Hydrilla</w:t>
      </w:r>
      <w:r w:rsidRPr="00584005">
        <w:rPr>
          <w:noProof/>
        </w:rPr>
        <w:t xml:space="preserve"> control efforts should be coordinated with other lake management efforts such that the benefits of one project (i.e., </w:t>
      </w:r>
      <w:r w:rsidRPr="00CD1C56">
        <w:rPr>
          <w:i/>
        </w:rPr>
        <w:t>Hydrilla</w:t>
      </w:r>
      <w:r w:rsidRPr="00584005">
        <w:rPr>
          <w:noProof/>
        </w:rPr>
        <w:t xml:space="preserve"> control) do not offset the benefits of other projects (i.e., water quality improvement projects).  An optimal course of action would be for </w:t>
      </w:r>
      <w:r w:rsidRPr="00CD1C56">
        <w:rPr>
          <w:i/>
        </w:rPr>
        <w:t>Hydrilla</w:t>
      </w:r>
      <w:r w:rsidRPr="00584005">
        <w:rPr>
          <w:noProof/>
        </w:rPr>
        <w:t xml:space="preserve"> control to be focused on the possibility of physical removal and replanting efforts as a means of substituting the water quality benefits of “bad” submerged aquatic vegetation with potential water quality benefits of “good” submerged aquatic vegetation.</w:t>
      </w:r>
      <w:r>
        <w:rPr>
          <w:noProof/>
        </w:rPr>
        <w:t xml:space="preserve">  Although Hoyer and Canfield (1996) did not find a relationship between the amount of lake bottom covered by aquatic vegeataion and the abundance of targeted recreational fish, they did not discount that submerged aquatic vegetation were important to lake health.  As such, it is recommened here a reasonable lake restoration goal for the WHCL system should be the that the threshold value of 30% proposed by the Florida Fish and Wildlife Conservation Commission (Anonymous, 1994).</w:t>
      </w:r>
    </w:p>
    <w:p w:rsidR="00B2280F" w:rsidRDefault="00B2280F" w:rsidP="0054774D">
      <w:pPr>
        <w:pStyle w:val="BodyText"/>
      </w:pPr>
    </w:p>
    <w:p w:rsidR="00B2280F" w:rsidRDefault="00B2280F" w:rsidP="0054774D">
      <w:pPr>
        <w:pStyle w:val="BodyText"/>
        <w:sectPr w:rsidR="00B2280F" w:rsidSect="00E43FD6">
          <w:headerReference w:type="default" r:id="rId82"/>
          <w:pgSz w:w="12240" w:h="15840" w:code="1"/>
          <w:pgMar w:top="1440" w:right="1440" w:bottom="1440" w:left="1440" w:header="720" w:footer="720" w:gutter="0"/>
          <w:pgNumType w:start="1" w:chapStyle="1"/>
          <w:cols w:space="720"/>
          <w:titlePg/>
          <w:docGrid w:linePitch="360"/>
        </w:sectPr>
      </w:pPr>
    </w:p>
    <w:p w:rsidR="00B2280F" w:rsidRDefault="00B2280F" w:rsidP="00202F86">
      <w:pPr>
        <w:pStyle w:val="Heading1"/>
      </w:pPr>
      <w:bookmarkStart w:id="69" w:name="_Toc263423226"/>
      <w:r>
        <w:lastRenderedPageBreak/>
        <w:t>Conclusions</w:t>
      </w:r>
      <w:bookmarkEnd w:id="69"/>
    </w:p>
    <w:p w:rsidR="00B2280F" w:rsidRDefault="00B2280F" w:rsidP="0054774D">
      <w:pPr>
        <w:pStyle w:val="BodyText"/>
      </w:pPr>
      <w:r w:rsidRPr="00584005">
        <w:t xml:space="preserve">A holistic lake management strategy for the WHCL system </w:t>
      </w:r>
      <w:r>
        <w:t xml:space="preserve">should </w:t>
      </w:r>
      <w:r w:rsidRPr="00584005">
        <w:t>account for the following findings:</w:t>
      </w:r>
    </w:p>
    <w:p w:rsidR="00B2280F" w:rsidRPr="00584005" w:rsidRDefault="00B2280F" w:rsidP="00202F86">
      <w:pPr>
        <w:pStyle w:val="BodyText"/>
        <w:numPr>
          <w:ilvl w:val="0"/>
          <w:numId w:val="44"/>
        </w:numPr>
      </w:pPr>
      <w:r w:rsidRPr="00584005">
        <w:t>Much of the WHCL watershed is urbanized</w:t>
      </w:r>
      <w:r>
        <w:t xml:space="preserve"> and</w:t>
      </w:r>
      <w:r w:rsidRPr="00584005">
        <w:t xml:space="preserve"> much of that urbanization occurred in the years before modern stormwater treatment rules were in place</w:t>
      </w:r>
      <w:r>
        <w:t>.</w:t>
      </w:r>
    </w:p>
    <w:p w:rsidR="00B2280F" w:rsidRPr="00584005" w:rsidRDefault="00B2280F" w:rsidP="00202F86">
      <w:pPr>
        <w:pStyle w:val="BodyText"/>
        <w:numPr>
          <w:ilvl w:val="0"/>
          <w:numId w:val="44"/>
        </w:numPr>
      </w:pPr>
      <w:r w:rsidRPr="00584005">
        <w:t>Development of the watershed has been accompanied by paving over of much of the recharge areas for the surficial aquifer</w:t>
      </w:r>
      <w:r>
        <w:t>.</w:t>
      </w:r>
    </w:p>
    <w:p w:rsidR="00B2280F" w:rsidRPr="00584005" w:rsidRDefault="00B2280F" w:rsidP="00202F86">
      <w:pPr>
        <w:pStyle w:val="BodyText"/>
        <w:numPr>
          <w:ilvl w:val="0"/>
          <w:numId w:val="44"/>
        </w:numPr>
      </w:pPr>
      <w:r w:rsidRPr="00584005">
        <w:t xml:space="preserve">Most of the WHCL lakes are lower in elevation (by about five feet) than historical </w:t>
      </w:r>
      <w:r>
        <w:t>data indicate.</w:t>
      </w:r>
    </w:p>
    <w:p w:rsidR="00B2280F" w:rsidRPr="00584005" w:rsidRDefault="00B2280F" w:rsidP="00202F86">
      <w:pPr>
        <w:pStyle w:val="BodyText"/>
        <w:numPr>
          <w:ilvl w:val="0"/>
          <w:numId w:val="44"/>
        </w:numPr>
      </w:pPr>
      <w:r w:rsidRPr="00584005">
        <w:t>For Ridge lakes, lowered lake levels in the dry</w:t>
      </w:r>
      <w:r>
        <w:t>-</w:t>
      </w:r>
      <w:r w:rsidRPr="00584005">
        <w:t>season can be associated with degraded water quality, perhaps due to increased resuspension of nutrient-enriched sediments</w:t>
      </w:r>
      <w:r>
        <w:t>.</w:t>
      </w:r>
    </w:p>
    <w:p w:rsidR="00B2280F" w:rsidRPr="00584005" w:rsidRDefault="00B2280F" w:rsidP="00202F86">
      <w:pPr>
        <w:pStyle w:val="BodyText"/>
        <w:numPr>
          <w:ilvl w:val="0"/>
          <w:numId w:val="44"/>
        </w:numPr>
      </w:pPr>
      <w:r w:rsidRPr="00584005">
        <w:t>For Valley lakes, lowered lake levels in the wet season can be associated with a hydrologic disconnect between the lakes and their adjacent swamp shoreline</w:t>
      </w:r>
      <w:r>
        <w:t>.</w:t>
      </w:r>
    </w:p>
    <w:p w:rsidR="00B2280F" w:rsidRPr="00584005" w:rsidRDefault="00B2280F" w:rsidP="00202F86">
      <w:pPr>
        <w:pStyle w:val="BodyText"/>
        <w:numPr>
          <w:ilvl w:val="0"/>
          <w:numId w:val="44"/>
        </w:numPr>
      </w:pPr>
      <w:r w:rsidRPr="00584005">
        <w:t xml:space="preserve">For Valley lakes, levels of tannins may be more important than nutrient availability, </w:t>
      </w:r>
      <w:r>
        <w:t>in terms of their influence</w:t>
      </w:r>
      <w:r w:rsidRPr="00584005">
        <w:t xml:space="preserve"> on levels of chlorophyll-a</w:t>
      </w:r>
      <w:r>
        <w:t>.</w:t>
      </w:r>
    </w:p>
    <w:p w:rsidR="00B2280F" w:rsidRPr="00584005" w:rsidRDefault="00B2280F" w:rsidP="00202F86">
      <w:pPr>
        <w:pStyle w:val="BodyText"/>
        <w:numPr>
          <w:ilvl w:val="0"/>
          <w:numId w:val="44"/>
        </w:numPr>
      </w:pPr>
      <w:r w:rsidRPr="00584005">
        <w:t xml:space="preserve">Traditional large-scale stormwater retrofit projects have not </w:t>
      </w:r>
      <w:r>
        <w:t>demonstrated</w:t>
      </w:r>
      <w:r w:rsidRPr="00584005">
        <w:t xml:space="preserve"> </w:t>
      </w:r>
      <w:r>
        <w:t xml:space="preserve">clear and sustained </w:t>
      </w:r>
      <w:r w:rsidRPr="00584005">
        <w:t>water quality benefits within the WHCL, even when the projects were large enough to have met or exceeded TMDL targets for load reductions</w:t>
      </w:r>
      <w:r>
        <w:t xml:space="preserve"> (although such projects may have been compromised by </w:t>
      </w:r>
      <w:r>
        <w:rPr>
          <w:i/>
        </w:rPr>
        <w:t>Hydrilla</w:t>
      </w:r>
      <w:r>
        <w:t xml:space="preserve"> control efforts in some locations).</w:t>
      </w:r>
    </w:p>
    <w:p w:rsidR="00B2280F" w:rsidRPr="00584005" w:rsidRDefault="00B2280F" w:rsidP="00202F86">
      <w:pPr>
        <w:pStyle w:val="BodyText"/>
        <w:numPr>
          <w:ilvl w:val="0"/>
          <w:numId w:val="44"/>
        </w:numPr>
      </w:pPr>
      <w:r w:rsidRPr="00584005">
        <w:t xml:space="preserve">Whole-lake alum </w:t>
      </w:r>
      <w:r>
        <w:t xml:space="preserve">treatment </w:t>
      </w:r>
      <w:r w:rsidRPr="00584005">
        <w:t xml:space="preserve">appears to be </w:t>
      </w:r>
      <w:r>
        <w:t xml:space="preserve">a possible means </w:t>
      </w:r>
      <w:r w:rsidRPr="00584005">
        <w:t>of</w:t>
      </w:r>
      <w:r>
        <w:t xml:space="preserve"> benefiting</w:t>
      </w:r>
      <w:r w:rsidRPr="00584005">
        <w:t xml:space="preserve"> lakes within the WHCL system</w:t>
      </w:r>
      <w:r>
        <w:t>.</w:t>
      </w:r>
    </w:p>
    <w:p w:rsidR="00B2280F" w:rsidRPr="00584005" w:rsidRDefault="00B2280F" w:rsidP="00202F86">
      <w:pPr>
        <w:pStyle w:val="BodyText"/>
        <w:numPr>
          <w:ilvl w:val="0"/>
          <w:numId w:val="44"/>
        </w:numPr>
      </w:pPr>
      <w:r w:rsidRPr="00584005">
        <w:t>Sediment removal projects have been able to improve water quality in some lakes (Hollingswort</w:t>
      </w:r>
      <w:r>
        <w:t xml:space="preserve">h and </w:t>
      </w:r>
      <w:r w:rsidRPr="00584005">
        <w:t>Trafford</w:t>
      </w:r>
      <w:r>
        <w:t xml:space="preserve">) </w:t>
      </w:r>
      <w:r w:rsidRPr="00584005">
        <w:t>but this techn</w:t>
      </w:r>
      <w:r>
        <w:t xml:space="preserve">ique may not work for extremely </w:t>
      </w:r>
      <w:r w:rsidRPr="00584005">
        <w:t>hypereutrophic lakes (e.g., Banana Lake)</w:t>
      </w:r>
      <w:r>
        <w:t>.</w:t>
      </w:r>
    </w:p>
    <w:p w:rsidR="00B2280F" w:rsidRPr="00584005" w:rsidRDefault="00B2280F" w:rsidP="00202F86">
      <w:pPr>
        <w:pStyle w:val="BodyText"/>
        <w:numPr>
          <w:ilvl w:val="0"/>
          <w:numId w:val="44"/>
        </w:numPr>
      </w:pPr>
      <w:r w:rsidRPr="00584005">
        <w:t>Whole-lake aeration may be a useful tool for water quality improvement, at least in smaller lakes within the WHCL</w:t>
      </w:r>
      <w:r>
        <w:t>.</w:t>
      </w:r>
    </w:p>
    <w:p w:rsidR="00B2280F" w:rsidRPr="00584005" w:rsidRDefault="00B2280F" w:rsidP="00202F86">
      <w:pPr>
        <w:pStyle w:val="BodyText"/>
        <w:numPr>
          <w:ilvl w:val="0"/>
          <w:numId w:val="44"/>
        </w:numPr>
      </w:pPr>
      <w:r w:rsidRPr="00584005">
        <w:t xml:space="preserve">Submerged aquatic vegetation, including </w:t>
      </w:r>
      <w:r w:rsidRPr="00A37FF7">
        <w:rPr>
          <w:i/>
        </w:rPr>
        <w:t>Hydrilla</w:t>
      </w:r>
      <w:r w:rsidRPr="00584005">
        <w:t>, can improve water quality in lakes within the WHCL</w:t>
      </w:r>
      <w:r>
        <w:t>.</w:t>
      </w:r>
    </w:p>
    <w:p w:rsidR="00B2280F" w:rsidRDefault="00B2280F" w:rsidP="00202F86">
      <w:pPr>
        <w:pStyle w:val="BodyText"/>
        <w:numPr>
          <w:ilvl w:val="0"/>
          <w:numId w:val="44"/>
        </w:numPr>
      </w:pPr>
      <w:r w:rsidRPr="00A37FF7">
        <w:rPr>
          <w:i/>
        </w:rPr>
        <w:t>Hydrilla</w:t>
      </w:r>
      <w:r w:rsidRPr="00584005">
        <w:t xml:space="preserve"> eradication efforts can have unintended and adverse impacts to water quality</w:t>
      </w:r>
      <w:r>
        <w:t>.</w:t>
      </w:r>
    </w:p>
    <w:p w:rsidR="00B2280F" w:rsidRDefault="00B2280F">
      <w:pPr>
        <w:sectPr w:rsidR="00B2280F" w:rsidSect="00E32B71">
          <w:headerReference w:type="default" r:id="rId83"/>
          <w:headerReference w:type="first" r:id="rId84"/>
          <w:pgSz w:w="12240" w:h="15840" w:code="1"/>
          <w:pgMar w:top="1440" w:right="1440" w:bottom="1440" w:left="1440" w:header="720" w:footer="720" w:gutter="0"/>
          <w:pgNumType w:start="1" w:chapStyle="1"/>
          <w:cols w:space="720"/>
          <w:titlePg/>
          <w:docGrid w:linePitch="360"/>
        </w:sectPr>
      </w:pPr>
    </w:p>
    <w:p w:rsidR="00B2280F" w:rsidRDefault="00B2280F" w:rsidP="00A37FF7">
      <w:pPr>
        <w:pStyle w:val="Heading1"/>
      </w:pPr>
      <w:bookmarkStart w:id="70" w:name="_Toc263423227"/>
      <w:r>
        <w:lastRenderedPageBreak/>
        <w:t>Recommendations</w:t>
      </w:r>
      <w:bookmarkEnd w:id="70"/>
    </w:p>
    <w:p w:rsidR="00B2280F" w:rsidRDefault="00B2280F" w:rsidP="0054774D">
      <w:pPr>
        <w:pStyle w:val="BodyText"/>
      </w:pPr>
      <w:r w:rsidRPr="00584005">
        <w:t xml:space="preserve">These findings have given rise to the following </w:t>
      </w:r>
      <w:r>
        <w:t>recommendation</w:t>
      </w:r>
      <w:r w:rsidRPr="00584005">
        <w:t>s:</w:t>
      </w:r>
    </w:p>
    <w:p w:rsidR="00B2280F" w:rsidRPr="00A37FF7" w:rsidRDefault="00B2280F" w:rsidP="0054774D">
      <w:pPr>
        <w:pStyle w:val="BodyText"/>
        <w:rPr>
          <w:b/>
        </w:rPr>
      </w:pPr>
      <w:r w:rsidRPr="00A37FF7">
        <w:rPr>
          <w:b/>
        </w:rPr>
        <w:t>Ridge and Valley Lakes</w:t>
      </w:r>
      <w:r>
        <w:rPr>
          <w:b/>
        </w:rPr>
        <w:t xml:space="preserve"> recommendations:</w:t>
      </w:r>
    </w:p>
    <w:p w:rsidR="00B2280F" w:rsidRDefault="00B2280F" w:rsidP="00783A85">
      <w:pPr>
        <w:pStyle w:val="BulletDbSpace"/>
      </w:pPr>
      <w:r>
        <w:t xml:space="preserve">Adopt the EPA (2010) proposed numeric nutrient criteria for both high and low color lakes, with the revision that a more locally-appropriate threshold value for clear alkaline lakes is that of a specific conductance value higher than 190 µmhos / cm. </w:t>
      </w:r>
    </w:p>
    <w:p w:rsidR="00B2280F" w:rsidRDefault="00B2280F" w:rsidP="00783A85">
      <w:pPr>
        <w:pStyle w:val="BulletDbSpace"/>
      </w:pPr>
      <w:r>
        <w:t>A</w:t>
      </w:r>
      <w:r w:rsidRPr="00584005">
        <w:t xml:space="preserve">ttempts to maximize native submerged aquatic vegetation communities should be </w:t>
      </w:r>
      <w:r w:rsidRPr="00734B43">
        <w:t>undertaken</w:t>
      </w:r>
      <w:r w:rsidRPr="00584005">
        <w:t xml:space="preserve">, in coordination with efforts to control infestation by </w:t>
      </w:r>
      <w:r w:rsidRPr="00A37FF7">
        <w:rPr>
          <w:i/>
        </w:rPr>
        <w:t>Hydrilla</w:t>
      </w:r>
      <w:r>
        <w:t xml:space="preserve"> and maintain native submerged aquatic vegetation coverage of 30 percent of the lake bottom.</w:t>
      </w:r>
    </w:p>
    <w:p w:rsidR="00B2280F" w:rsidRPr="00A37FF7" w:rsidRDefault="00B2280F" w:rsidP="00A37FF7">
      <w:pPr>
        <w:pStyle w:val="BodyText"/>
        <w:rPr>
          <w:b/>
        </w:rPr>
      </w:pPr>
      <w:r>
        <w:rPr>
          <w:b/>
        </w:rPr>
        <w:t>Ridge Lake recommendations:</w:t>
      </w:r>
    </w:p>
    <w:p w:rsidR="00B2280F" w:rsidRPr="00584005" w:rsidRDefault="00B2280F" w:rsidP="00783A85">
      <w:pPr>
        <w:pStyle w:val="BulletDbSpace"/>
      </w:pPr>
      <w:r>
        <w:t>A</w:t>
      </w:r>
      <w:r w:rsidRPr="00584005">
        <w:t xml:space="preserve">ppropriate targets for TP and TN </w:t>
      </w:r>
      <w:r>
        <w:t>can be calculated using the EPA (2010) guidance, after reclassifying most low color lakes into their appropriate category of clear and alkaline based on the use of a 190 µmhos / cm threshold for specific conductance.</w:t>
      </w:r>
    </w:p>
    <w:p w:rsidR="00B2280F" w:rsidRPr="00584005" w:rsidRDefault="00B2280F" w:rsidP="00783A85">
      <w:pPr>
        <w:pStyle w:val="BulletDbSpace"/>
      </w:pPr>
      <w:r>
        <w:t>S</w:t>
      </w:r>
      <w:r w:rsidRPr="00584005">
        <w:t>ediment inactivation or sediment removal projects appear to be appropriate approaches to minimizing internal nutrient loads</w:t>
      </w:r>
      <w:r>
        <w:t xml:space="preserve"> for those lakes </w:t>
      </w:r>
      <w:r w:rsidRPr="00584005">
        <w:t xml:space="preserve">with </w:t>
      </w:r>
      <w:r>
        <w:t>documented</w:t>
      </w:r>
      <w:r w:rsidRPr="00584005">
        <w:t xml:space="preserve"> </w:t>
      </w:r>
      <w:r>
        <w:t xml:space="preserve">prior </w:t>
      </w:r>
      <w:r w:rsidRPr="00584005">
        <w:t>point source impacts</w:t>
      </w:r>
      <w:r>
        <w:t>.</w:t>
      </w:r>
      <w:r w:rsidRPr="00584005">
        <w:t xml:space="preserve"> </w:t>
      </w:r>
    </w:p>
    <w:p w:rsidR="00B2280F" w:rsidRDefault="00B2280F" w:rsidP="00783A85">
      <w:pPr>
        <w:pStyle w:val="BulletDbSpace"/>
      </w:pPr>
      <w:r>
        <w:t>E</w:t>
      </w:r>
      <w:r w:rsidRPr="00584005">
        <w:t>fforts should be undertaken to maximize recharge of the surficial aquifer</w:t>
      </w:r>
      <w:r>
        <w:t xml:space="preserve"> through techniques such as rain gardens and decreasing the amount of directly connected impervious areas</w:t>
      </w:r>
      <w:r w:rsidRPr="00584005">
        <w:t>, to increase the amount of groundwater storage and maximize dry</w:t>
      </w:r>
      <w:r>
        <w:t>-</w:t>
      </w:r>
      <w:r w:rsidRPr="00584005">
        <w:t>season lake levels via groundwater discharge to the lakes</w:t>
      </w:r>
      <w:r>
        <w:t>.</w:t>
      </w:r>
    </w:p>
    <w:p w:rsidR="00B2280F" w:rsidRPr="00A37FF7" w:rsidRDefault="00B2280F" w:rsidP="00A37FF7">
      <w:pPr>
        <w:pStyle w:val="BodyText"/>
        <w:rPr>
          <w:b/>
        </w:rPr>
      </w:pPr>
      <w:r w:rsidRPr="00A37FF7">
        <w:rPr>
          <w:b/>
        </w:rPr>
        <w:t>Valley Lake recommendations:</w:t>
      </w:r>
    </w:p>
    <w:p w:rsidR="00B2280F" w:rsidRDefault="00B2280F" w:rsidP="00783A85">
      <w:pPr>
        <w:pStyle w:val="BulletDbSpace"/>
      </w:pPr>
      <w:r>
        <w:t>A</w:t>
      </w:r>
      <w:r w:rsidRPr="00584005">
        <w:t xml:space="preserve">ppropriate targets for TP and TN </w:t>
      </w:r>
      <w:r>
        <w:t>can be calculated using the EPA (2010) guidance</w:t>
      </w:r>
    </w:p>
    <w:p w:rsidR="00B2280F" w:rsidRPr="00584005" w:rsidRDefault="00B2280F" w:rsidP="00783A85">
      <w:pPr>
        <w:pStyle w:val="BulletDbSpace"/>
      </w:pPr>
      <w:r>
        <w:t xml:space="preserve">A </w:t>
      </w:r>
      <w:r w:rsidRPr="00584005">
        <w:t>target “tannin” level of 50 platinum-cobalt units</w:t>
      </w:r>
      <w:r>
        <w:t xml:space="preserve"> or higher (for lakes with levels higher than 50 already)</w:t>
      </w:r>
      <w:r w:rsidRPr="00584005">
        <w:t xml:space="preserve"> appears appropriate</w:t>
      </w:r>
      <w:r>
        <w:t>.</w:t>
      </w:r>
    </w:p>
    <w:p w:rsidR="00B2280F" w:rsidRPr="00584005" w:rsidRDefault="00B2280F" w:rsidP="00783A85">
      <w:pPr>
        <w:pStyle w:val="BulletDbSpace"/>
      </w:pPr>
      <w:r>
        <w:t>I</w:t>
      </w:r>
      <w:r w:rsidRPr="00584005">
        <w:t xml:space="preserve">ncreasing the hydrologic connection between lakes and their swamp shoreline, such that a minimum of 10 to 20% of their shoreline is functioning </w:t>
      </w:r>
      <w:r>
        <w:t xml:space="preserve">in the wet season </w:t>
      </w:r>
      <w:r w:rsidRPr="00584005">
        <w:t>as a tannin source</w:t>
      </w:r>
      <w:r>
        <w:t>.</w:t>
      </w:r>
    </w:p>
    <w:p w:rsidR="00B2280F" w:rsidRDefault="00B2280F" w:rsidP="0054774D">
      <w:pPr>
        <w:pStyle w:val="BodyText"/>
      </w:pPr>
      <w:r>
        <w:t>P</w:t>
      </w:r>
      <w:r w:rsidRPr="00584005">
        <w:t xml:space="preserve">roposed interim water quality targets, and the </w:t>
      </w:r>
      <w:r>
        <w:t>proposed</w:t>
      </w:r>
      <w:r w:rsidRPr="00584005">
        <w:t xml:space="preserve"> lake management projects, by lake, for the WHCL</w:t>
      </w:r>
      <w:r>
        <w:t xml:space="preserve"> are listed in Table 9</w:t>
      </w:r>
      <w:r w:rsidRPr="00584005">
        <w:t>.  More detailed analysis of the costs of such projects, and project details, will be developed in later stages of this Water Quality Management Plan effort.</w:t>
      </w:r>
    </w:p>
    <w:p w:rsidR="00B2280F" w:rsidRDefault="00B2280F">
      <w:r>
        <w:br w:type="page"/>
      </w:r>
    </w:p>
    <w:p w:rsidR="00B2280F" w:rsidRPr="00584005" w:rsidRDefault="00B2280F" w:rsidP="00202F86">
      <w:pPr>
        <w:pStyle w:val="TableTitle"/>
      </w:pPr>
      <w:bookmarkStart w:id="71" w:name="_Toc263423277"/>
      <w:r w:rsidRPr="00584005">
        <w:t>Table 9</w:t>
      </w:r>
      <w:r>
        <w:br/>
      </w:r>
      <w:r w:rsidRPr="00584005">
        <w:t>Summary of water quality proposed interim water quality targets and restoration project types proposed for the WHCL.</w:t>
      </w:r>
      <w:bookmarkEnd w:id="71"/>
      <w:r w:rsidRPr="00584005">
        <w:t xml:space="preserve">  </w:t>
      </w:r>
    </w:p>
    <w:tbl>
      <w:tblPr>
        <w:tblpPr w:leftFromText="180" w:rightFromText="180" w:vertAnchor="text" w:horzAnchor="margin" w:tblpXSpec="center" w:tblpY="1"/>
        <w:tblW w:w="95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1E0"/>
      </w:tblPr>
      <w:tblGrid>
        <w:gridCol w:w="1195"/>
        <w:gridCol w:w="1080"/>
        <w:gridCol w:w="927"/>
        <w:gridCol w:w="873"/>
        <w:gridCol w:w="900"/>
        <w:gridCol w:w="810"/>
        <w:gridCol w:w="1350"/>
        <w:gridCol w:w="1440"/>
        <w:gridCol w:w="990"/>
      </w:tblGrid>
      <w:tr w:rsidR="00B2280F" w:rsidRPr="00584005" w:rsidTr="00053AA9">
        <w:trPr>
          <w:jc w:val="center"/>
        </w:trPr>
        <w:tc>
          <w:tcPr>
            <w:tcW w:w="1195" w:type="dxa"/>
            <w:shd w:val="clear" w:color="auto" w:fill="BFBFBF"/>
            <w:vAlign w:val="center"/>
          </w:tcPr>
          <w:p w:rsidR="00B2280F" w:rsidRPr="00053AA9" w:rsidRDefault="00B2280F" w:rsidP="00053AA9">
            <w:pPr>
              <w:pStyle w:val="TableText"/>
              <w:rPr>
                <w:b/>
              </w:rPr>
            </w:pPr>
            <w:r w:rsidRPr="00053AA9">
              <w:rPr>
                <w:b/>
              </w:rPr>
              <w:t>Lake</w:t>
            </w:r>
          </w:p>
        </w:tc>
        <w:tc>
          <w:tcPr>
            <w:tcW w:w="1080" w:type="dxa"/>
            <w:shd w:val="clear" w:color="auto" w:fill="BFBFBF"/>
            <w:vAlign w:val="center"/>
          </w:tcPr>
          <w:p w:rsidR="00B2280F" w:rsidRPr="00053AA9" w:rsidRDefault="00B2280F" w:rsidP="00053AA9">
            <w:pPr>
              <w:pStyle w:val="TableText"/>
              <w:rPr>
                <w:b/>
              </w:rPr>
            </w:pPr>
            <w:r w:rsidRPr="00053AA9">
              <w:rPr>
                <w:b/>
              </w:rPr>
              <w:t>TMDL</w:t>
            </w:r>
          </w:p>
          <w:p w:rsidR="00B2280F" w:rsidRPr="00053AA9" w:rsidRDefault="00B2280F" w:rsidP="00053AA9">
            <w:pPr>
              <w:pStyle w:val="TableText"/>
              <w:rPr>
                <w:b/>
              </w:rPr>
            </w:pPr>
            <w:r w:rsidRPr="00053AA9">
              <w:rPr>
                <w:b/>
              </w:rPr>
              <w:t>Required?</w:t>
            </w:r>
          </w:p>
        </w:tc>
        <w:tc>
          <w:tcPr>
            <w:tcW w:w="927" w:type="dxa"/>
            <w:shd w:val="clear" w:color="auto" w:fill="BFBFBF"/>
            <w:vAlign w:val="center"/>
          </w:tcPr>
          <w:p w:rsidR="00B2280F" w:rsidRPr="00053AA9" w:rsidRDefault="00B2280F" w:rsidP="00053AA9">
            <w:pPr>
              <w:pStyle w:val="TableText"/>
              <w:rPr>
                <w:b/>
              </w:rPr>
            </w:pPr>
            <w:r w:rsidRPr="00053AA9">
              <w:rPr>
                <w:b/>
              </w:rPr>
              <w:t>Lake</w:t>
            </w:r>
          </w:p>
          <w:p w:rsidR="00B2280F" w:rsidRPr="00053AA9" w:rsidRDefault="00B2280F" w:rsidP="00053AA9">
            <w:pPr>
              <w:pStyle w:val="TableText"/>
              <w:rPr>
                <w:b/>
              </w:rPr>
            </w:pPr>
            <w:r w:rsidRPr="00053AA9">
              <w:rPr>
                <w:b/>
              </w:rPr>
              <w:t>Type</w:t>
            </w:r>
          </w:p>
        </w:tc>
        <w:tc>
          <w:tcPr>
            <w:tcW w:w="873" w:type="dxa"/>
            <w:shd w:val="clear" w:color="auto" w:fill="BFBFBF"/>
            <w:vAlign w:val="center"/>
          </w:tcPr>
          <w:p w:rsidR="00B2280F" w:rsidRPr="00053AA9" w:rsidRDefault="00B2280F" w:rsidP="00053AA9">
            <w:pPr>
              <w:pStyle w:val="TableText"/>
              <w:rPr>
                <w:b/>
              </w:rPr>
            </w:pPr>
            <w:r w:rsidRPr="00053AA9">
              <w:rPr>
                <w:b/>
              </w:rPr>
              <w:t>Target TP</w:t>
            </w:r>
          </w:p>
          <w:p w:rsidR="00B2280F" w:rsidRPr="00053AA9" w:rsidRDefault="00B2280F" w:rsidP="00053AA9">
            <w:pPr>
              <w:pStyle w:val="TableText"/>
              <w:rPr>
                <w:b/>
              </w:rPr>
            </w:pPr>
            <w:r w:rsidRPr="00053AA9">
              <w:rPr>
                <w:b/>
              </w:rPr>
              <w:t>(mg / l)</w:t>
            </w:r>
          </w:p>
        </w:tc>
        <w:tc>
          <w:tcPr>
            <w:tcW w:w="900" w:type="dxa"/>
            <w:shd w:val="clear" w:color="auto" w:fill="BFBFBF"/>
            <w:vAlign w:val="center"/>
          </w:tcPr>
          <w:p w:rsidR="00B2280F" w:rsidRPr="00053AA9" w:rsidRDefault="00B2280F" w:rsidP="00053AA9">
            <w:pPr>
              <w:pStyle w:val="TableText"/>
              <w:rPr>
                <w:b/>
              </w:rPr>
            </w:pPr>
            <w:r w:rsidRPr="00053AA9">
              <w:rPr>
                <w:b/>
              </w:rPr>
              <w:t>Target TN</w:t>
            </w:r>
          </w:p>
          <w:p w:rsidR="00B2280F" w:rsidRPr="00053AA9" w:rsidRDefault="00B2280F" w:rsidP="00053AA9">
            <w:pPr>
              <w:pStyle w:val="TableText"/>
              <w:rPr>
                <w:b/>
              </w:rPr>
            </w:pPr>
            <w:r w:rsidRPr="00053AA9">
              <w:rPr>
                <w:b/>
              </w:rPr>
              <w:t>(mg / l)</w:t>
            </w:r>
          </w:p>
        </w:tc>
        <w:tc>
          <w:tcPr>
            <w:tcW w:w="810" w:type="dxa"/>
            <w:shd w:val="clear" w:color="auto" w:fill="BFBFBF"/>
            <w:vAlign w:val="center"/>
          </w:tcPr>
          <w:p w:rsidR="00B2280F" w:rsidRPr="00053AA9" w:rsidRDefault="00B2280F" w:rsidP="00053AA9">
            <w:pPr>
              <w:pStyle w:val="TableText"/>
              <w:rPr>
                <w:b/>
              </w:rPr>
            </w:pPr>
            <w:r w:rsidRPr="00053AA9">
              <w:rPr>
                <w:b/>
              </w:rPr>
              <w:t>Target Color</w:t>
            </w:r>
          </w:p>
          <w:p w:rsidR="00B2280F" w:rsidRPr="00053AA9" w:rsidRDefault="00B2280F" w:rsidP="00053AA9">
            <w:pPr>
              <w:pStyle w:val="TableText"/>
              <w:rPr>
                <w:b/>
              </w:rPr>
            </w:pPr>
            <w:r w:rsidRPr="00053AA9">
              <w:rPr>
                <w:b/>
              </w:rPr>
              <w:t>(PCU)</w:t>
            </w:r>
          </w:p>
        </w:tc>
        <w:tc>
          <w:tcPr>
            <w:tcW w:w="1350" w:type="dxa"/>
            <w:shd w:val="clear" w:color="auto" w:fill="BFBFBF"/>
            <w:vAlign w:val="center"/>
          </w:tcPr>
          <w:p w:rsidR="00B2280F" w:rsidRPr="00053AA9" w:rsidRDefault="00B2280F" w:rsidP="00053AA9">
            <w:pPr>
              <w:pStyle w:val="TableText"/>
              <w:rPr>
                <w:b/>
              </w:rPr>
            </w:pPr>
            <w:r w:rsidRPr="00053AA9">
              <w:rPr>
                <w:b/>
              </w:rPr>
              <w:t>Sediment Removal or Inactivation?</w:t>
            </w:r>
          </w:p>
        </w:tc>
        <w:tc>
          <w:tcPr>
            <w:tcW w:w="1440" w:type="dxa"/>
            <w:shd w:val="clear" w:color="auto" w:fill="BFBFBF"/>
            <w:vAlign w:val="center"/>
          </w:tcPr>
          <w:p w:rsidR="00B2280F" w:rsidRPr="00053AA9" w:rsidRDefault="00B2280F" w:rsidP="00053AA9">
            <w:pPr>
              <w:pStyle w:val="TableText"/>
              <w:rPr>
                <w:b/>
              </w:rPr>
            </w:pPr>
            <w:r w:rsidRPr="00053AA9">
              <w:rPr>
                <w:b/>
              </w:rPr>
              <w:t xml:space="preserve">Swamp Shoreline Rehydration Goal </w:t>
            </w:r>
          </w:p>
          <w:p w:rsidR="00B2280F" w:rsidRPr="00053AA9" w:rsidRDefault="00B2280F" w:rsidP="00053AA9">
            <w:pPr>
              <w:pStyle w:val="TableText"/>
              <w:rPr>
                <w:b/>
              </w:rPr>
            </w:pPr>
            <w:r w:rsidRPr="00053AA9">
              <w:rPr>
                <w:b/>
              </w:rPr>
              <w:t>(% shoreline)</w:t>
            </w:r>
          </w:p>
        </w:tc>
        <w:tc>
          <w:tcPr>
            <w:tcW w:w="990" w:type="dxa"/>
            <w:shd w:val="clear" w:color="auto" w:fill="BFBFBF"/>
            <w:vAlign w:val="center"/>
          </w:tcPr>
          <w:p w:rsidR="00B2280F" w:rsidRPr="00053AA9" w:rsidRDefault="00B2280F" w:rsidP="00053AA9">
            <w:pPr>
              <w:pStyle w:val="TableText"/>
              <w:rPr>
                <w:b/>
              </w:rPr>
            </w:pPr>
            <w:r w:rsidRPr="00053AA9">
              <w:rPr>
                <w:b/>
              </w:rPr>
              <w:t>Lake Aeration?</w:t>
            </w:r>
          </w:p>
        </w:tc>
      </w:tr>
      <w:tr w:rsidR="00B2280F" w:rsidRPr="00584005" w:rsidTr="00053AA9">
        <w:trPr>
          <w:jc w:val="center"/>
        </w:trPr>
        <w:tc>
          <w:tcPr>
            <w:tcW w:w="1195" w:type="dxa"/>
            <w:noWrap/>
            <w:vAlign w:val="center"/>
          </w:tcPr>
          <w:p w:rsidR="00B2280F" w:rsidRPr="00584005" w:rsidRDefault="00B2280F" w:rsidP="00053AA9">
            <w:pPr>
              <w:pStyle w:val="TableText"/>
            </w:pPr>
            <w:r w:rsidRPr="00584005">
              <w:t>Blue</w:t>
            </w:r>
          </w:p>
        </w:tc>
        <w:tc>
          <w:tcPr>
            <w:tcW w:w="1080" w:type="dxa"/>
            <w:vAlign w:val="center"/>
          </w:tcPr>
          <w:p w:rsidR="00B2280F" w:rsidRPr="00584005" w:rsidRDefault="00B2280F" w:rsidP="00053AA9">
            <w:pPr>
              <w:pStyle w:val="TableText"/>
            </w:pPr>
            <w:r w:rsidRPr="00584005">
              <w:t>N</w:t>
            </w:r>
          </w:p>
        </w:tc>
        <w:tc>
          <w:tcPr>
            <w:tcW w:w="927" w:type="dxa"/>
            <w:noWrap/>
            <w:vAlign w:val="center"/>
          </w:tcPr>
          <w:p w:rsidR="00B2280F" w:rsidRPr="00584005" w:rsidRDefault="00B2280F" w:rsidP="00053AA9">
            <w:pPr>
              <w:pStyle w:val="TableText"/>
            </w:pPr>
            <w:r w:rsidRPr="00584005">
              <w:t>Ridge</w:t>
            </w:r>
          </w:p>
        </w:tc>
        <w:tc>
          <w:tcPr>
            <w:tcW w:w="873" w:type="dxa"/>
            <w:vAlign w:val="center"/>
          </w:tcPr>
          <w:p w:rsidR="00B2280F" w:rsidRPr="00584005" w:rsidRDefault="00B2280F" w:rsidP="00053AA9">
            <w:pPr>
              <w:pStyle w:val="TableText"/>
            </w:pPr>
            <w:r>
              <w:t>0.15</w:t>
            </w:r>
          </w:p>
        </w:tc>
        <w:tc>
          <w:tcPr>
            <w:tcW w:w="900" w:type="dxa"/>
            <w:vAlign w:val="center"/>
          </w:tcPr>
          <w:p w:rsidR="00B2280F" w:rsidRPr="00584005" w:rsidRDefault="00B2280F" w:rsidP="00053AA9">
            <w:pPr>
              <w:pStyle w:val="TableText"/>
            </w:pPr>
            <w:r>
              <w:t>0.85</w:t>
            </w:r>
          </w:p>
        </w:tc>
        <w:tc>
          <w:tcPr>
            <w:tcW w:w="810" w:type="dxa"/>
            <w:vAlign w:val="center"/>
          </w:tcPr>
          <w:p w:rsidR="00B2280F" w:rsidRPr="00584005" w:rsidRDefault="00B2280F" w:rsidP="00053AA9">
            <w:pPr>
              <w:pStyle w:val="TableText"/>
            </w:pPr>
            <w:r w:rsidRPr="00584005">
              <w:t>NA</w:t>
            </w:r>
          </w:p>
        </w:tc>
        <w:tc>
          <w:tcPr>
            <w:tcW w:w="1350" w:type="dxa"/>
            <w:vAlign w:val="center"/>
          </w:tcPr>
          <w:p w:rsidR="00B2280F" w:rsidRPr="00584005" w:rsidRDefault="00B2280F" w:rsidP="00053AA9">
            <w:pPr>
              <w:pStyle w:val="TableText"/>
            </w:pPr>
            <w:r w:rsidRPr="00584005">
              <w:t>N</w:t>
            </w:r>
          </w:p>
        </w:tc>
        <w:tc>
          <w:tcPr>
            <w:tcW w:w="1440" w:type="dxa"/>
            <w:vAlign w:val="center"/>
          </w:tcPr>
          <w:p w:rsidR="00B2280F" w:rsidRPr="00584005" w:rsidRDefault="00B2280F" w:rsidP="00053AA9">
            <w:pPr>
              <w:pStyle w:val="TableText"/>
            </w:pPr>
            <w:r w:rsidRPr="00584005">
              <w:t>N</w:t>
            </w:r>
            <w:r>
              <w:t>A</w:t>
            </w:r>
          </w:p>
        </w:tc>
        <w:tc>
          <w:tcPr>
            <w:tcW w:w="990" w:type="dxa"/>
            <w:vAlign w:val="center"/>
          </w:tcPr>
          <w:p w:rsidR="00B2280F" w:rsidRPr="00584005" w:rsidRDefault="00B2280F" w:rsidP="00053AA9">
            <w:pPr>
              <w:pStyle w:val="TableText"/>
            </w:pPr>
            <w:r w:rsidRPr="00584005">
              <w:t>Y</w:t>
            </w:r>
          </w:p>
        </w:tc>
      </w:tr>
      <w:tr w:rsidR="00B2280F" w:rsidRPr="00584005" w:rsidTr="00053AA9">
        <w:trPr>
          <w:jc w:val="center"/>
        </w:trPr>
        <w:tc>
          <w:tcPr>
            <w:tcW w:w="1195" w:type="dxa"/>
            <w:noWrap/>
            <w:vAlign w:val="center"/>
          </w:tcPr>
          <w:p w:rsidR="00B2280F" w:rsidRPr="00584005" w:rsidRDefault="00B2280F" w:rsidP="00053AA9">
            <w:pPr>
              <w:pStyle w:val="TableText"/>
            </w:pPr>
            <w:r w:rsidRPr="00584005">
              <w:t>Cannon</w:t>
            </w:r>
          </w:p>
        </w:tc>
        <w:tc>
          <w:tcPr>
            <w:tcW w:w="1080" w:type="dxa"/>
            <w:vAlign w:val="center"/>
          </w:tcPr>
          <w:p w:rsidR="00B2280F" w:rsidRPr="00584005" w:rsidRDefault="00B2280F" w:rsidP="00053AA9">
            <w:pPr>
              <w:pStyle w:val="TableText"/>
            </w:pPr>
            <w:r w:rsidRPr="00584005">
              <w:t>Y</w:t>
            </w:r>
          </w:p>
        </w:tc>
        <w:tc>
          <w:tcPr>
            <w:tcW w:w="927" w:type="dxa"/>
            <w:noWrap/>
            <w:vAlign w:val="center"/>
          </w:tcPr>
          <w:p w:rsidR="00B2280F" w:rsidRPr="00584005" w:rsidRDefault="00B2280F" w:rsidP="00053AA9">
            <w:pPr>
              <w:pStyle w:val="TableText"/>
            </w:pPr>
            <w:r w:rsidRPr="00584005">
              <w:t>Ridge</w:t>
            </w:r>
          </w:p>
        </w:tc>
        <w:tc>
          <w:tcPr>
            <w:tcW w:w="873" w:type="dxa"/>
            <w:vAlign w:val="center"/>
          </w:tcPr>
          <w:p w:rsidR="00B2280F" w:rsidRPr="00584005" w:rsidRDefault="00B2280F" w:rsidP="00053AA9">
            <w:pPr>
              <w:pStyle w:val="TableText"/>
            </w:pPr>
            <w:r>
              <w:t>0.03</w:t>
            </w:r>
          </w:p>
        </w:tc>
        <w:tc>
          <w:tcPr>
            <w:tcW w:w="900" w:type="dxa"/>
            <w:vAlign w:val="center"/>
          </w:tcPr>
          <w:p w:rsidR="00B2280F" w:rsidRPr="00584005" w:rsidRDefault="00B2280F" w:rsidP="00053AA9">
            <w:pPr>
              <w:pStyle w:val="TableText"/>
            </w:pPr>
            <w:r w:rsidRPr="00584005">
              <w:t>1.</w:t>
            </w:r>
            <w:r>
              <w:t>00</w:t>
            </w:r>
          </w:p>
        </w:tc>
        <w:tc>
          <w:tcPr>
            <w:tcW w:w="810" w:type="dxa"/>
            <w:vAlign w:val="center"/>
          </w:tcPr>
          <w:p w:rsidR="00B2280F" w:rsidRPr="00584005" w:rsidRDefault="00B2280F" w:rsidP="00053AA9">
            <w:pPr>
              <w:pStyle w:val="TableText"/>
            </w:pPr>
            <w:r w:rsidRPr="00584005">
              <w:t>NA</w:t>
            </w:r>
          </w:p>
        </w:tc>
        <w:tc>
          <w:tcPr>
            <w:tcW w:w="1350" w:type="dxa"/>
            <w:vAlign w:val="center"/>
          </w:tcPr>
          <w:p w:rsidR="00B2280F" w:rsidRPr="00584005" w:rsidRDefault="00B2280F" w:rsidP="00053AA9">
            <w:pPr>
              <w:pStyle w:val="TableText"/>
            </w:pPr>
            <w:r w:rsidRPr="00584005">
              <w:t>N</w:t>
            </w:r>
          </w:p>
        </w:tc>
        <w:tc>
          <w:tcPr>
            <w:tcW w:w="1440" w:type="dxa"/>
            <w:vAlign w:val="center"/>
          </w:tcPr>
          <w:p w:rsidR="00B2280F" w:rsidRPr="00584005" w:rsidRDefault="00B2280F" w:rsidP="00053AA9">
            <w:pPr>
              <w:pStyle w:val="TableText"/>
            </w:pPr>
            <w:r w:rsidRPr="00584005">
              <w:t>N</w:t>
            </w:r>
            <w:r>
              <w:t>A</w:t>
            </w:r>
          </w:p>
        </w:tc>
        <w:tc>
          <w:tcPr>
            <w:tcW w:w="990" w:type="dxa"/>
            <w:vAlign w:val="center"/>
          </w:tcPr>
          <w:p w:rsidR="00B2280F" w:rsidRPr="00584005" w:rsidRDefault="00B2280F" w:rsidP="00053AA9">
            <w:pPr>
              <w:pStyle w:val="TableText"/>
            </w:pPr>
            <w:r w:rsidRPr="00584005">
              <w:t>N</w:t>
            </w:r>
          </w:p>
        </w:tc>
      </w:tr>
      <w:tr w:rsidR="00B2280F" w:rsidRPr="00584005" w:rsidTr="00053AA9">
        <w:trPr>
          <w:jc w:val="center"/>
        </w:trPr>
        <w:tc>
          <w:tcPr>
            <w:tcW w:w="1195" w:type="dxa"/>
            <w:noWrap/>
            <w:vAlign w:val="center"/>
          </w:tcPr>
          <w:p w:rsidR="00B2280F" w:rsidRPr="00584005" w:rsidRDefault="00B2280F" w:rsidP="00053AA9">
            <w:pPr>
              <w:pStyle w:val="TableText"/>
            </w:pPr>
            <w:r w:rsidRPr="00584005">
              <w:t>Conine</w:t>
            </w:r>
          </w:p>
        </w:tc>
        <w:tc>
          <w:tcPr>
            <w:tcW w:w="1080" w:type="dxa"/>
            <w:vAlign w:val="center"/>
          </w:tcPr>
          <w:p w:rsidR="00B2280F" w:rsidRPr="00584005" w:rsidRDefault="00B2280F" w:rsidP="00053AA9">
            <w:pPr>
              <w:pStyle w:val="TableText"/>
            </w:pPr>
            <w:r w:rsidRPr="00584005">
              <w:t>Y</w:t>
            </w:r>
          </w:p>
        </w:tc>
        <w:tc>
          <w:tcPr>
            <w:tcW w:w="927" w:type="dxa"/>
            <w:noWrap/>
            <w:vAlign w:val="center"/>
          </w:tcPr>
          <w:p w:rsidR="00B2280F" w:rsidRPr="00584005" w:rsidRDefault="00B2280F" w:rsidP="00053AA9">
            <w:pPr>
              <w:pStyle w:val="TableText"/>
            </w:pPr>
            <w:r w:rsidRPr="00584005">
              <w:t>Ridge</w:t>
            </w:r>
          </w:p>
        </w:tc>
        <w:tc>
          <w:tcPr>
            <w:tcW w:w="873" w:type="dxa"/>
          </w:tcPr>
          <w:p w:rsidR="00B2280F" w:rsidRPr="00584005" w:rsidRDefault="00B2280F" w:rsidP="00053AA9">
            <w:pPr>
              <w:pStyle w:val="TableText"/>
            </w:pPr>
            <w:r w:rsidRPr="005603B9">
              <w:t>0.03</w:t>
            </w:r>
          </w:p>
        </w:tc>
        <w:tc>
          <w:tcPr>
            <w:tcW w:w="900" w:type="dxa"/>
            <w:vAlign w:val="center"/>
          </w:tcPr>
          <w:p w:rsidR="00B2280F" w:rsidRPr="00584005" w:rsidRDefault="00B2280F" w:rsidP="00053AA9">
            <w:pPr>
              <w:pStyle w:val="TableText"/>
            </w:pPr>
            <w:r w:rsidRPr="00584005">
              <w:t>1.</w:t>
            </w:r>
            <w:r>
              <w:t>00</w:t>
            </w:r>
          </w:p>
        </w:tc>
        <w:tc>
          <w:tcPr>
            <w:tcW w:w="810" w:type="dxa"/>
            <w:vAlign w:val="center"/>
          </w:tcPr>
          <w:p w:rsidR="00B2280F" w:rsidRPr="00584005" w:rsidRDefault="00B2280F" w:rsidP="00053AA9">
            <w:pPr>
              <w:pStyle w:val="TableText"/>
            </w:pPr>
            <w:r w:rsidRPr="00584005">
              <w:t>NA</w:t>
            </w:r>
          </w:p>
        </w:tc>
        <w:tc>
          <w:tcPr>
            <w:tcW w:w="1350" w:type="dxa"/>
            <w:vAlign w:val="center"/>
          </w:tcPr>
          <w:p w:rsidR="00B2280F" w:rsidRPr="00584005" w:rsidRDefault="00B2280F" w:rsidP="00053AA9">
            <w:pPr>
              <w:pStyle w:val="TableText"/>
            </w:pPr>
            <w:r w:rsidRPr="00584005">
              <w:t>Y*</w:t>
            </w:r>
          </w:p>
        </w:tc>
        <w:tc>
          <w:tcPr>
            <w:tcW w:w="1440" w:type="dxa"/>
            <w:vAlign w:val="center"/>
          </w:tcPr>
          <w:p w:rsidR="00B2280F" w:rsidRPr="00584005" w:rsidRDefault="00B2280F" w:rsidP="00053AA9">
            <w:pPr>
              <w:pStyle w:val="TableText"/>
            </w:pPr>
            <w:r w:rsidRPr="00584005">
              <w:t>N</w:t>
            </w:r>
            <w:r>
              <w:t>A</w:t>
            </w:r>
          </w:p>
        </w:tc>
        <w:tc>
          <w:tcPr>
            <w:tcW w:w="990" w:type="dxa"/>
            <w:vAlign w:val="center"/>
          </w:tcPr>
          <w:p w:rsidR="00B2280F" w:rsidRPr="00584005" w:rsidRDefault="00B2280F" w:rsidP="00053AA9">
            <w:pPr>
              <w:pStyle w:val="TableText"/>
            </w:pPr>
            <w:r w:rsidRPr="00584005">
              <w:t>N</w:t>
            </w:r>
          </w:p>
        </w:tc>
      </w:tr>
      <w:tr w:rsidR="00B2280F" w:rsidRPr="00584005" w:rsidTr="00053AA9">
        <w:trPr>
          <w:jc w:val="center"/>
        </w:trPr>
        <w:tc>
          <w:tcPr>
            <w:tcW w:w="1195" w:type="dxa"/>
            <w:noWrap/>
            <w:vAlign w:val="center"/>
          </w:tcPr>
          <w:p w:rsidR="00B2280F" w:rsidRPr="00584005" w:rsidRDefault="00B2280F" w:rsidP="00053AA9">
            <w:pPr>
              <w:pStyle w:val="TableText"/>
            </w:pPr>
            <w:r w:rsidRPr="00584005">
              <w:t>Eloise</w:t>
            </w:r>
          </w:p>
        </w:tc>
        <w:tc>
          <w:tcPr>
            <w:tcW w:w="1080" w:type="dxa"/>
            <w:vAlign w:val="center"/>
          </w:tcPr>
          <w:p w:rsidR="00B2280F" w:rsidRPr="00584005" w:rsidRDefault="00B2280F" w:rsidP="00053AA9">
            <w:pPr>
              <w:pStyle w:val="TableText"/>
            </w:pPr>
            <w:r w:rsidRPr="00584005">
              <w:t>N</w:t>
            </w:r>
          </w:p>
        </w:tc>
        <w:tc>
          <w:tcPr>
            <w:tcW w:w="927" w:type="dxa"/>
            <w:noWrap/>
            <w:vAlign w:val="center"/>
          </w:tcPr>
          <w:p w:rsidR="00B2280F" w:rsidRPr="00584005" w:rsidRDefault="00B2280F" w:rsidP="00053AA9">
            <w:pPr>
              <w:pStyle w:val="TableText"/>
            </w:pPr>
            <w:r w:rsidRPr="00584005">
              <w:t>Ridge</w:t>
            </w:r>
          </w:p>
        </w:tc>
        <w:tc>
          <w:tcPr>
            <w:tcW w:w="873" w:type="dxa"/>
          </w:tcPr>
          <w:p w:rsidR="00B2280F" w:rsidRPr="00584005" w:rsidRDefault="00B2280F" w:rsidP="00053AA9">
            <w:pPr>
              <w:pStyle w:val="TableText"/>
            </w:pPr>
            <w:r w:rsidRPr="005603B9">
              <w:t>0.03</w:t>
            </w:r>
          </w:p>
        </w:tc>
        <w:tc>
          <w:tcPr>
            <w:tcW w:w="900" w:type="dxa"/>
            <w:vAlign w:val="center"/>
          </w:tcPr>
          <w:p w:rsidR="00B2280F" w:rsidRPr="00584005" w:rsidRDefault="00B2280F" w:rsidP="00053AA9">
            <w:pPr>
              <w:pStyle w:val="TableText"/>
            </w:pPr>
            <w:r w:rsidRPr="00584005">
              <w:t>1.</w:t>
            </w:r>
            <w:r>
              <w:t>00</w:t>
            </w:r>
          </w:p>
        </w:tc>
        <w:tc>
          <w:tcPr>
            <w:tcW w:w="810" w:type="dxa"/>
            <w:vAlign w:val="center"/>
          </w:tcPr>
          <w:p w:rsidR="00B2280F" w:rsidRPr="00584005" w:rsidRDefault="00B2280F" w:rsidP="00053AA9">
            <w:pPr>
              <w:pStyle w:val="TableText"/>
            </w:pPr>
            <w:r w:rsidRPr="00584005">
              <w:t>NA</w:t>
            </w:r>
          </w:p>
        </w:tc>
        <w:tc>
          <w:tcPr>
            <w:tcW w:w="1350" w:type="dxa"/>
            <w:vAlign w:val="center"/>
          </w:tcPr>
          <w:p w:rsidR="00B2280F" w:rsidRPr="00584005" w:rsidRDefault="00B2280F" w:rsidP="00053AA9">
            <w:pPr>
              <w:pStyle w:val="TableText"/>
            </w:pPr>
            <w:r w:rsidRPr="00584005">
              <w:t>Y</w:t>
            </w:r>
          </w:p>
        </w:tc>
        <w:tc>
          <w:tcPr>
            <w:tcW w:w="1440" w:type="dxa"/>
            <w:vAlign w:val="center"/>
          </w:tcPr>
          <w:p w:rsidR="00B2280F" w:rsidRPr="00584005" w:rsidRDefault="00B2280F" w:rsidP="00053AA9">
            <w:pPr>
              <w:pStyle w:val="TableText"/>
            </w:pPr>
            <w:r w:rsidRPr="00584005">
              <w:t>N</w:t>
            </w:r>
            <w:r>
              <w:t>A</w:t>
            </w:r>
          </w:p>
        </w:tc>
        <w:tc>
          <w:tcPr>
            <w:tcW w:w="990" w:type="dxa"/>
            <w:vAlign w:val="center"/>
          </w:tcPr>
          <w:p w:rsidR="00B2280F" w:rsidRPr="00584005" w:rsidRDefault="00B2280F" w:rsidP="00053AA9">
            <w:pPr>
              <w:pStyle w:val="TableText"/>
            </w:pPr>
            <w:r w:rsidRPr="00584005">
              <w:t>N</w:t>
            </w:r>
          </w:p>
        </w:tc>
      </w:tr>
      <w:tr w:rsidR="00B2280F" w:rsidRPr="00584005" w:rsidTr="00053AA9">
        <w:trPr>
          <w:jc w:val="center"/>
        </w:trPr>
        <w:tc>
          <w:tcPr>
            <w:tcW w:w="1195" w:type="dxa"/>
            <w:noWrap/>
            <w:vAlign w:val="center"/>
          </w:tcPr>
          <w:p w:rsidR="00B2280F" w:rsidRPr="00584005" w:rsidRDefault="00B2280F" w:rsidP="00053AA9">
            <w:pPr>
              <w:pStyle w:val="TableText"/>
            </w:pPr>
            <w:r w:rsidRPr="00584005">
              <w:t>Fannie</w:t>
            </w:r>
          </w:p>
        </w:tc>
        <w:tc>
          <w:tcPr>
            <w:tcW w:w="1080" w:type="dxa"/>
            <w:vAlign w:val="center"/>
          </w:tcPr>
          <w:p w:rsidR="00B2280F" w:rsidRPr="00584005" w:rsidRDefault="00B2280F" w:rsidP="00053AA9">
            <w:pPr>
              <w:pStyle w:val="TableText"/>
            </w:pPr>
            <w:r w:rsidRPr="00584005">
              <w:t>N</w:t>
            </w:r>
          </w:p>
        </w:tc>
        <w:tc>
          <w:tcPr>
            <w:tcW w:w="927" w:type="dxa"/>
            <w:noWrap/>
            <w:vAlign w:val="center"/>
          </w:tcPr>
          <w:p w:rsidR="00B2280F" w:rsidRPr="00584005" w:rsidRDefault="00B2280F" w:rsidP="00053AA9">
            <w:pPr>
              <w:pStyle w:val="TableText"/>
            </w:pPr>
            <w:r w:rsidRPr="00584005">
              <w:t>Valley</w:t>
            </w:r>
          </w:p>
        </w:tc>
        <w:tc>
          <w:tcPr>
            <w:tcW w:w="873" w:type="dxa"/>
            <w:vAlign w:val="center"/>
          </w:tcPr>
          <w:p w:rsidR="00B2280F" w:rsidRPr="00584005" w:rsidRDefault="00B2280F" w:rsidP="00053AA9">
            <w:pPr>
              <w:pStyle w:val="TableText"/>
            </w:pPr>
            <w:r>
              <w:t>0.157</w:t>
            </w:r>
          </w:p>
        </w:tc>
        <w:tc>
          <w:tcPr>
            <w:tcW w:w="900" w:type="dxa"/>
            <w:vAlign w:val="center"/>
          </w:tcPr>
          <w:p w:rsidR="00B2280F" w:rsidRPr="00584005" w:rsidRDefault="00B2280F" w:rsidP="00053AA9">
            <w:pPr>
              <w:pStyle w:val="TableText"/>
            </w:pPr>
            <w:r>
              <w:t>2.25</w:t>
            </w:r>
          </w:p>
        </w:tc>
        <w:tc>
          <w:tcPr>
            <w:tcW w:w="810" w:type="dxa"/>
            <w:vAlign w:val="center"/>
          </w:tcPr>
          <w:p w:rsidR="00B2280F" w:rsidRPr="00584005" w:rsidRDefault="00B2280F" w:rsidP="00053AA9">
            <w:pPr>
              <w:pStyle w:val="TableText"/>
            </w:pPr>
            <w:r>
              <w:t xml:space="preserve">&gt; </w:t>
            </w:r>
            <w:r w:rsidRPr="00584005">
              <w:t>50</w:t>
            </w:r>
          </w:p>
        </w:tc>
        <w:tc>
          <w:tcPr>
            <w:tcW w:w="1350" w:type="dxa"/>
            <w:vAlign w:val="center"/>
          </w:tcPr>
          <w:p w:rsidR="00B2280F" w:rsidRPr="00584005" w:rsidRDefault="00B2280F" w:rsidP="00053AA9">
            <w:pPr>
              <w:pStyle w:val="TableText"/>
            </w:pPr>
            <w:r w:rsidRPr="00584005">
              <w:t>N</w:t>
            </w:r>
          </w:p>
        </w:tc>
        <w:tc>
          <w:tcPr>
            <w:tcW w:w="1440" w:type="dxa"/>
            <w:vAlign w:val="center"/>
          </w:tcPr>
          <w:p w:rsidR="00B2280F" w:rsidRPr="00584005" w:rsidRDefault="00B2280F" w:rsidP="00053AA9">
            <w:pPr>
              <w:pStyle w:val="TableText"/>
            </w:pPr>
            <w:r>
              <w:t>20</w:t>
            </w:r>
          </w:p>
        </w:tc>
        <w:tc>
          <w:tcPr>
            <w:tcW w:w="990" w:type="dxa"/>
            <w:vAlign w:val="center"/>
          </w:tcPr>
          <w:p w:rsidR="00B2280F" w:rsidRPr="00584005" w:rsidRDefault="00B2280F" w:rsidP="00053AA9">
            <w:pPr>
              <w:pStyle w:val="TableText"/>
            </w:pPr>
            <w:r w:rsidRPr="00584005">
              <w:t>N</w:t>
            </w:r>
          </w:p>
        </w:tc>
      </w:tr>
      <w:tr w:rsidR="00B2280F" w:rsidRPr="00584005" w:rsidTr="00053AA9">
        <w:trPr>
          <w:jc w:val="center"/>
        </w:trPr>
        <w:tc>
          <w:tcPr>
            <w:tcW w:w="1195" w:type="dxa"/>
            <w:noWrap/>
            <w:vAlign w:val="center"/>
          </w:tcPr>
          <w:p w:rsidR="00B2280F" w:rsidRPr="00584005" w:rsidRDefault="00B2280F" w:rsidP="00053AA9">
            <w:pPr>
              <w:pStyle w:val="TableText"/>
            </w:pPr>
            <w:r w:rsidRPr="00584005">
              <w:t>Haines</w:t>
            </w:r>
          </w:p>
        </w:tc>
        <w:tc>
          <w:tcPr>
            <w:tcW w:w="1080" w:type="dxa"/>
            <w:vAlign w:val="center"/>
          </w:tcPr>
          <w:p w:rsidR="00B2280F" w:rsidRPr="00584005" w:rsidRDefault="00B2280F" w:rsidP="00053AA9">
            <w:pPr>
              <w:pStyle w:val="TableText"/>
            </w:pPr>
            <w:r w:rsidRPr="00584005">
              <w:t>Y</w:t>
            </w:r>
          </w:p>
        </w:tc>
        <w:tc>
          <w:tcPr>
            <w:tcW w:w="927" w:type="dxa"/>
            <w:noWrap/>
            <w:vAlign w:val="center"/>
          </w:tcPr>
          <w:p w:rsidR="00B2280F" w:rsidRPr="00584005" w:rsidRDefault="00B2280F" w:rsidP="00053AA9">
            <w:pPr>
              <w:pStyle w:val="TableText"/>
            </w:pPr>
            <w:r w:rsidRPr="00584005">
              <w:t>Valley</w:t>
            </w:r>
          </w:p>
        </w:tc>
        <w:tc>
          <w:tcPr>
            <w:tcW w:w="873" w:type="dxa"/>
            <w:vAlign w:val="center"/>
          </w:tcPr>
          <w:p w:rsidR="00B2280F" w:rsidRPr="00584005" w:rsidRDefault="00B2280F" w:rsidP="00053AA9">
            <w:pPr>
              <w:pStyle w:val="TableText"/>
            </w:pPr>
            <w:r>
              <w:t>0.050</w:t>
            </w:r>
          </w:p>
        </w:tc>
        <w:tc>
          <w:tcPr>
            <w:tcW w:w="900" w:type="dxa"/>
            <w:vAlign w:val="center"/>
          </w:tcPr>
          <w:p w:rsidR="00B2280F" w:rsidRPr="00584005" w:rsidRDefault="00B2280F" w:rsidP="00053AA9">
            <w:pPr>
              <w:pStyle w:val="TableText"/>
            </w:pPr>
            <w:r>
              <w:t>1.23</w:t>
            </w:r>
          </w:p>
        </w:tc>
        <w:tc>
          <w:tcPr>
            <w:tcW w:w="810" w:type="dxa"/>
          </w:tcPr>
          <w:p w:rsidR="00B2280F" w:rsidRPr="00584005" w:rsidRDefault="00B2280F" w:rsidP="00053AA9">
            <w:pPr>
              <w:pStyle w:val="TableText"/>
            </w:pPr>
            <w:r w:rsidRPr="00AC621F">
              <w:t>&gt; 50</w:t>
            </w:r>
          </w:p>
        </w:tc>
        <w:tc>
          <w:tcPr>
            <w:tcW w:w="1350" w:type="dxa"/>
            <w:vAlign w:val="center"/>
          </w:tcPr>
          <w:p w:rsidR="00B2280F" w:rsidRPr="00584005" w:rsidRDefault="00B2280F" w:rsidP="00053AA9">
            <w:pPr>
              <w:pStyle w:val="TableText"/>
            </w:pPr>
            <w:r w:rsidRPr="00584005">
              <w:t>Y</w:t>
            </w:r>
          </w:p>
        </w:tc>
        <w:tc>
          <w:tcPr>
            <w:tcW w:w="1440" w:type="dxa"/>
            <w:vAlign w:val="center"/>
          </w:tcPr>
          <w:p w:rsidR="00B2280F" w:rsidRPr="00584005" w:rsidRDefault="00B2280F" w:rsidP="00053AA9">
            <w:pPr>
              <w:pStyle w:val="TableText"/>
            </w:pPr>
            <w:r>
              <w:t>20</w:t>
            </w:r>
          </w:p>
        </w:tc>
        <w:tc>
          <w:tcPr>
            <w:tcW w:w="990" w:type="dxa"/>
            <w:vAlign w:val="center"/>
          </w:tcPr>
          <w:p w:rsidR="00B2280F" w:rsidRPr="00584005" w:rsidRDefault="00B2280F" w:rsidP="00053AA9">
            <w:pPr>
              <w:pStyle w:val="TableText"/>
            </w:pPr>
            <w:r w:rsidRPr="00584005">
              <w:t>N</w:t>
            </w:r>
          </w:p>
        </w:tc>
      </w:tr>
      <w:tr w:rsidR="00B2280F" w:rsidRPr="00584005" w:rsidTr="00053AA9">
        <w:trPr>
          <w:jc w:val="center"/>
        </w:trPr>
        <w:tc>
          <w:tcPr>
            <w:tcW w:w="1195" w:type="dxa"/>
            <w:noWrap/>
            <w:vAlign w:val="center"/>
          </w:tcPr>
          <w:p w:rsidR="00B2280F" w:rsidRPr="00584005" w:rsidRDefault="00B2280F" w:rsidP="00053AA9">
            <w:pPr>
              <w:pStyle w:val="TableText"/>
            </w:pPr>
            <w:r w:rsidRPr="00584005">
              <w:t>Hamilton</w:t>
            </w:r>
          </w:p>
        </w:tc>
        <w:tc>
          <w:tcPr>
            <w:tcW w:w="1080" w:type="dxa"/>
            <w:vAlign w:val="center"/>
          </w:tcPr>
          <w:p w:rsidR="00B2280F" w:rsidRPr="00584005" w:rsidRDefault="00B2280F" w:rsidP="00053AA9">
            <w:pPr>
              <w:pStyle w:val="TableText"/>
            </w:pPr>
            <w:r w:rsidRPr="00584005">
              <w:t>N</w:t>
            </w:r>
          </w:p>
        </w:tc>
        <w:tc>
          <w:tcPr>
            <w:tcW w:w="927" w:type="dxa"/>
            <w:noWrap/>
            <w:vAlign w:val="center"/>
          </w:tcPr>
          <w:p w:rsidR="00B2280F" w:rsidRPr="00584005" w:rsidRDefault="00B2280F" w:rsidP="00053AA9">
            <w:pPr>
              <w:pStyle w:val="TableText"/>
            </w:pPr>
            <w:r w:rsidRPr="00584005">
              <w:t>Valley</w:t>
            </w:r>
          </w:p>
        </w:tc>
        <w:tc>
          <w:tcPr>
            <w:tcW w:w="873" w:type="dxa"/>
            <w:vAlign w:val="center"/>
          </w:tcPr>
          <w:p w:rsidR="00B2280F" w:rsidRPr="00584005" w:rsidRDefault="00B2280F" w:rsidP="00053AA9">
            <w:pPr>
              <w:pStyle w:val="TableText"/>
            </w:pPr>
            <w:r>
              <w:t>0.157</w:t>
            </w:r>
          </w:p>
        </w:tc>
        <w:tc>
          <w:tcPr>
            <w:tcW w:w="900" w:type="dxa"/>
            <w:vAlign w:val="center"/>
          </w:tcPr>
          <w:p w:rsidR="00B2280F" w:rsidRPr="00584005" w:rsidRDefault="00B2280F" w:rsidP="00053AA9">
            <w:pPr>
              <w:pStyle w:val="TableText"/>
            </w:pPr>
            <w:r>
              <w:t>2.25</w:t>
            </w:r>
          </w:p>
        </w:tc>
        <w:tc>
          <w:tcPr>
            <w:tcW w:w="810" w:type="dxa"/>
          </w:tcPr>
          <w:p w:rsidR="00B2280F" w:rsidRPr="00584005" w:rsidRDefault="00B2280F" w:rsidP="00053AA9">
            <w:pPr>
              <w:pStyle w:val="TableText"/>
            </w:pPr>
            <w:r w:rsidRPr="00AC621F">
              <w:t>&gt; 50</w:t>
            </w:r>
          </w:p>
        </w:tc>
        <w:tc>
          <w:tcPr>
            <w:tcW w:w="1350" w:type="dxa"/>
            <w:vAlign w:val="center"/>
          </w:tcPr>
          <w:p w:rsidR="00B2280F" w:rsidRPr="00584005" w:rsidRDefault="00B2280F" w:rsidP="00053AA9">
            <w:pPr>
              <w:pStyle w:val="TableText"/>
            </w:pPr>
            <w:r w:rsidRPr="00584005">
              <w:t>N</w:t>
            </w:r>
          </w:p>
        </w:tc>
        <w:tc>
          <w:tcPr>
            <w:tcW w:w="1440" w:type="dxa"/>
            <w:vAlign w:val="center"/>
          </w:tcPr>
          <w:p w:rsidR="00B2280F" w:rsidRPr="00584005" w:rsidRDefault="00B2280F" w:rsidP="00053AA9">
            <w:pPr>
              <w:pStyle w:val="TableText"/>
            </w:pPr>
            <w:r>
              <w:t>20</w:t>
            </w:r>
          </w:p>
        </w:tc>
        <w:tc>
          <w:tcPr>
            <w:tcW w:w="990" w:type="dxa"/>
            <w:vAlign w:val="center"/>
          </w:tcPr>
          <w:p w:rsidR="00B2280F" w:rsidRPr="00584005" w:rsidRDefault="00B2280F" w:rsidP="00053AA9">
            <w:pPr>
              <w:pStyle w:val="TableText"/>
            </w:pPr>
            <w:r w:rsidRPr="00584005">
              <w:t>N</w:t>
            </w:r>
          </w:p>
        </w:tc>
      </w:tr>
      <w:tr w:rsidR="00B2280F" w:rsidRPr="00584005" w:rsidTr="00053AA9">
        <w:trPr>
          <w:jc w:val="center"/>
        </w:trPr>
        <w:tc>
          <w:tcPr>
            <w:tcW w:w="1195" w:type="dxa"/>
            <w:noWrap/>
            <w:vAlign w:val="center"/>
          </w:tcPr>
          <w:p w:rsidR="00B2280F" w:rsidRPr="00584005" w:rsidRDefault="00B2280F" w:rsidP="00053AA9">
            <w:pPr>
              <w:pStyle w:val="TableText"/>
            </w:pPr>
            <w:r w:rsidRPr="00584005">
              <w:t>Hartridge</w:t>
            </w:r>
          </w:p>
        </w:tc>
        <w:tc>
          <w:tcPr>
            <w:tcW w:w="1080" w:type="dxa"/>
            <w:vAlign w:val="center"/>
          </w:tcPr>
          <w:p w:rsidR="00B2280F" w:rsidRPr="00584005" w:rsidRDefault="00B2280F" w:rsidP="00053AA9">
            <w:pPr>
              <w:pStyle w:val="TableText"/>
            </w:pPr>
            <w:r w:rsidRPr="00584005">
              <w:t>N</w:t>
            </w:r>
          </w:p>
        </w:tc>
        <w:tc>
          <w:tcPr>
            <w:tcW w:w="927" w:type="dxa"/>
            <w:noWrap/>
            <w:vAlign w:val="center"/>
          </w:tcPr>
          <w:p w:rsidR="00B2280F" w:rsidRPr="00584005" w:rsidRDefault="00B2280F" w:rsidP="00053AA9">
            <w:pPr>
              <w:pStyle w:val="TableText"/>
            </w:pPr>
            <w:r w:rsidRPr="00584005">
              <w:t>Ridge</w:t>
            </w:r>
          </w:p>
        </w:tc>
        <w:tc>
          <w:tcPr>
            <w:tcW w:w="873" w:type="dxa"/>
            <w:vAlign w:val="center"/>
          </w:tcPr>
          <w:p w:rsidR="00B2280F" w:rsidRPr="00584005" w:rsidRDefault="00B2280F" w:rsidP="00053AA9">
            <w:pPr>
              <w:pStyle w:val="TableText"/>
            </w:pPr>
            <w:r>
              <w:t>0.015</w:t>
            </w:r>
          </w:p>
        </w:tc>
        <w:tc>
          <w:tcPr>
            <w:tcW w:w="900" w:type="dxa"/>
            <w:vAlign w:val="center"/>
          </w:tcPr>
          <w:p w:rsidR="00B2280F" w:rsidRPr="00584005" w:rsidRDefault="00B2280F" w:rsidP="00053AA9">
            <w:pPr>
              <w:pStyle w:val="TableText"/>
            </w:pPr>
            <w:r>
              <w:t>0.85</w:t>
            </w:r>
          </w:p>
        </w:tc>
        <w:tc>
          <w:tcPr>
            <w:tcW w:w="810" w:type="dxa"/>
            <w:vAlign w:val="center"/>
          </w:tcPr>
          <w:p w:rsidR="00B2280F" w:rsidRPr="00584005" w:rsidRDefault="00B2280F" w:rsidP="00053AA9">
            <w:pPr>
              <w:pStyle w:val="TableText"/>
            </w:pPr>
            <w:r w:rsidRPr="00584005">
              <w:t>NA</w:t>
            </w:r>
          </w:p>
        </w:tc>
        <w:tc>
          <w:tcPr>
            <w:tcW w:w="1350" w:type="dxa"/>
            <w:vAlign w:val="center"/>
          </w:tcPr>
          <w:p w:rsidR="00B2280F" w:rsidRPr="00584005" w:rsidRDefault="00B2280F" w:rsidP="00053AA9">
            <w:pPr>
              <w:pStyle w:val="TableText"/>
            </w:pPr>
            <w:r w:rsidRPr="00584005">
              <w:t>N</w:t>
            </w:r>
          </w:p>
        </w:tc>
        <w:tc>
          <w:tcPr>
            <w:tcW w:w="1440" w:type="dxa"/>
            <w:vAlign w:val="center"/>
          </w:tcPr>
          <w:p w:rsidR="00B2280F" w:rsidRPr="00584005" w:rsidRDefault="00B2280F" w:rsidP="00053AA9">
            <w:pPr>
              <w:pStyle w:val="TableText"/>
            </w:pPr>
            <w:r w:rsidRPr="00584005">
              <w:t>N</w:t>
            </w:r>
            <w:r>
              <w:t>A</w:t>
            </w:r>
          </w:p>
        </w:tc>
        <w:tc>
          <w:tcPr>
            <w:tcW w:w="990" w:type="dxa"/>
            <w:vAlign w:val="center"/>
          </w:tcPr>
          <w:p w:rsidR="00B2280F" w:rsidRPr="00584005" w:rsidRDefault="00B2280F" w:rsidP="00053AA9">
            <w:pPr>
              <w:pStyle w:val="TableText"/>
            </w:pPr>
            <w:r w:rsidRPr="00584005">
              <w:t>N</w:t>
            </w:r>
          </w:p>
        </w:tc>
      </w:tr>
      <w:tr w:rsidR="00B2280F" w:rsidRPr="00584005" w:rsidTr="00053AA9">
        <w:trPr>
          <w:jc w:val="center"/>
        </w:trPr>
        <w:tc>
          <w:tcPr>
            <w:tcW w:w="1195" w:type="dxa"/>
            <w:noWrap/>
            <w:vAlign w:val="center"/>
          </w:tcPr>
          <w:p w:rsidR="00B2280F" w:rsidRPr="00584005" w:rsidRDefault="00B2280F" w:rsidP="00053AA9">
            <w:pPr>
              <w:pStyle w:val="TableText"/>
            </w:pPr>
            <w:r w:rsidRPr="00584005">
              <w:t>Henry</w:t>
            </w:r>
          </w:p>
        </w:tc>
        <w:tc>
          <w:tcPr>
            <w:tcW w:w="1080" w:type="dxa"/>
            <w:vAlign w:val="center"/>
          </w:tcPr>
          <w:p w:rsidR="00B2280F" w:rsidRPr="00584005" w:rsidRDefault="00B2280F" w:rsidP="00053AA9">
            <w:pPr>
              <w:pStyle w:val="TableText"/>
            </w:pPr>
            <w:r w:rsidRPr="00584005">
              <w:t>N</w:t>
            </w:r>
          </w:p>
        </w:tc>
        <w:tc>
          <w:tcPr>
            <w:tcW w:w="927" w:type="dxa"/>
            <w:noWrap/>
            <w:vAlign w:val="center"/>
          </w:tcPr>
          <w:p w:rsidR="00B2280F" w:rsidRPr="00584005" w:rsidRDefault="00B2280F" w:rsidP="00053AA9">
            <w:pPr>
              <w:pStyle w:val="TableText"/>
            </w:pPr>
            <w:r w:rsidRPr="00584005">
              <w:t>Valley</w:t>
            </w:r>
          </w:p>
        </w:tc>
        <w:tc>
          <w:tcPr>
            <w:tcW w:w="873" w:type="dxa"/>
            <w:vAlign w:val="center"/>
          </w:tcPr>
          <w:p w:rsidR="00B2280F" w:rsidRPr="00584005" w:rsidRDefault="00B2280F" w:rsidP="00053AA9">
            <w:pPr>
              <w:pStyle w:val="TableText"/>
            </w:pPr>
            <w:r>
              <w:t>0.157</w:t>
            </w:r>
          </w:p>
        </w:tc>
        <w:tc>
          <w:tcPr>
            <w:tcW w:w="900" w:type="dxa"/>
            <w:vAlign w:val="center"/>
          </w:tcPr>
          <w:p w:rsidR="00B2280F" w:rsidRPr="00584005" w:rsidRDefault="00B2280F" w:rsidP="00053AA9">
            <w:pPr>
              <w:pStyle w:val="TableText"/>
            </w:pPr>
            <w:r>
              <w:t>2.25</w:t>
            </w:r>
          </w:p>
        </w:tc>
        <w:tc>
          <w:tcPr>
            <w:tcW w:w="810" w:type="dxa"/>
            <w:vAlign w:val="center"/>
          </w:tcPr>
          <w:p w:rsidR="00B2280F" w:rsidRPr="00584005" w:rsidRDefault="00B2280F" w:rsidP="00053AA9">
            <w:pPr>
              <w:pStyle w:val="TableText"/>
            </w:pPr>
            <w:r>
              <w:t xml:space="preserve">&gt; </w:t>
            </w:r>
            <w:r w:rsidRPr="00584005">
              <w:t>50</w:t>
            </w:r>
          </w:p>
        </w:tc>
        <w:tc>
          <w:tcPr>
            <w:tcW w:w="1350" w:type="dxa"/>
            <w:vAlign w:val="center"/>
          </w:tcPr>
          <w:p w:rsidR="00B2280F" w:rsidRPr="00584005" w:rsidRDefault="00B2280F" w:rsidP="00053AA9">
            <w:pPr>
              <w:pStyle w:val="TableText"/>
            </w:pPr>
            <w:r w:rsidRPr="00584005">
              <w:t>N</w:t>
            </w:r>
          </w:p>
        </w:tc>
        <w:tc>
          <w:tcPr>
            <w:tcW w:w="1440" w:type="dxa"/>
            <w:vAlign w:val="center"/>
          </w:tcPr>
          <w:p w:rsidR="00B2280F" w:rsidRPr="00584005" w:rsidRDefault="00B2280F" w:rsidP="00053AA9">
            <w:pPr>
              <w:pStyle w:val="TableText"/>
            </w:pPr>
            <w:r>
              <w:t>20</w:t>
            </w:r>
          </w:p>
        </w:tc>
        <w:tc>
          <w:tcPr>
            <w:tcW w:w="990" w:type="dxa"/>
            <w:vAlign w:val="center"/>
          </w:tcPr>
          <w:p w:rsidR="00B2280F" w:rsidRPr="00584005" w:rsidRDefault="00B2280F" w:rsidP="00053AA9">
            <w:pPr>
              <w:pStyle w:val="TableText"/>
            </w:pPr>
            <w:r w:rsidRPr="00584005">
              <w:t>N</w:t>
            </w:r>
          </w:p>
        </w:tc>
      </w:tr>
      <w:tr w:rsidR="00B2280F" w:rsidRPr="00584005" w:rsidTr="00053AA9">
        <w:trPr>
          <w:jc w:val="center"/>
        </w:trPr>
        <w:tc>
          <w:tcPr>
            <w:tcW w:w="1195" w:type="dxa"/>
            <w:noWrap/>
            <w:vAlign w:val="center"/>
          </w:tcPr>
          <w:p w:rsidR="00B2280F" w:rsidRPr="00584005" w:rsidRDefault="00B2280F" w:rsidP="00053AA9">
            <w:pPr>
              <w:pStyle w:val="TableText"/>
            </w:pPr>
            <w:r w:rsidRPr="00584005">
              <w:t>Howard</w:t>
            </w:r>
          </w:p>
        </w:tc>
        <w:tc>
          <w:tcPr>
            <w:tcW w:w="1080" w:type="dxa"/>
            <w:vAlign w:val="center"/>
          </w:tcPr>
          <w:p w:rsidR="00B2280F" w:rsidRPr="00584005" w:rsidRDefault="00B2280F" w:rsidP="00053AA9">
            <w:pPr>
              <w:pStyle w:val="TableText"/>
            </w:pPr>
            <w:r w:rsidRPr="00584005">
              <w:t>Y</w:t>
            </w:r>
          </w:p>
        </w:tc>
        <w:tc>
          <w:tcPr>
            <w:tcW w:w="927" w:type="dxa"/>
            <w:noWrap/>
            <w:vAlign w:val="center"/>
          </w:tcPr>
          <w:p w:rsidR="00B2280F" w:rsidRPr="00584005" w:rsidRDefault="00B2280F" w:rsidP="00053AA9">
            <w:pPr>
              <w:pStyle w:val="TableText"/>
            </w:pPr>
            <w:r w:rsidRPr="00584005">
              <w:t>Ridge</w:t>
            </w:r>
          </w:p>
        </w:tc>
        <w:tc>
          <w:tcPr>
            <w:tcW w:w="873" w:type="dxa"/>
          </w:tcPr>
          <w:p w:rsidR="00B2280F" w:rsidRPr="00584005" w:rsidRDefault="00B2280F" w:rsidP="00053AA9">
            <w:pPr>
              <w:pStyle w:val="TableText"/>
            </w:pPr>
            <w:r w:rsidRPr="00237947">
              <w:t>0.03</w:t>
            </w:r>
          </w:p>
        </w:tc>
        <w:tc>
          <w:tcPr>
            <w:tcW w:w="900" w:type="dxa"/>
          </w:tcPr>
          <w:p w:rsidR="00B2280F" w:rsidRPr="00584005" w:rsidRDefault="00B2280F" w:rsidP="00053AA9">
            <w:pPr>
              <w:pStyle w:val="TableText"/>
            </w:pPr>
            <w:r w:rsidRPr="004A1C9A">
              <w:t>1.00</w:t>
            </w:r>
          </w:p>
        </w:tc>
        <w:tc>
          <w:tcPr>
            <w:tcW w:w="810" w:type="dxa"/>
            <w:vAlign w:val="center"/>
          </w:tcPr>
          <w:p w:rsidR="00B2280F" w:rsidRPr="00584005" w:rsidRDefault="00B2280F" w:rsidP="00053AA9">
            <w:pPr>
              <w:pStyle w:val="TableText"/>
            </w:pPr>
            <w:r w:rsidRPr="00584005">
              <w:t>NA</w:t>
            </w:r>
          </w:p>
        </w:tc>
        <w:tc>
          <w:tcPr>
            <w:tcW w:w="1350" w:type="dxa"/>
            <w:vAlign w:val="center"/>
          </w:tcPr>
          <w:p w:rsidR="00B2280F" w:rsidRPr="00584005" w:rsidRDefault="00B2280F" w:rsidP="00053AA9">
            <w:pPr>
              <w:pStyle w:val="TableText"/>
            </w:pPr>
            <w:r w:rsidRPr="00584005">
              <w:t>Y</w:t>
            </w:r>
          </w:p>
        </w:tc>
        <w:tc>
          <w:tcPr>
            <w:tcW w:w="1440" w:type="dxa"/>
            <w:vAlign w:val="center"/>
          </w:tcPr>
          <w:p w:rsidR="00B2280F" w:rsidRPr="00584005" w:rsidRDefault="00B2280F" w:rsidP="00053AA9">
            <w:pPr>
              <w:pStyle w:val="TableText"/>
            </w:pPr>
            <w:r w:rsidRPr="00584005">
              <w:t>N</w:t>
            </w:r>
            <w:r>
              <w:t>A</w:t>
            </w:r>
          </w:p>
        </w:tc>
        <w:tc>
          <w:tcPr>
            <w:tcW w:w="990" w:type="dxa"/>
            <w:vAlign w:val="center"/>
          </w:tcPr>
          <w:p w:rsidR="00B2280F" w:rsidRPr="00584005" w:rsidRDefault="00B2280F" w:rsidP="00053AA9">
            <w:pPr>
              <w:pStyle w:val="TableText"/>
            </w:pPr>
            <w:r w:rsidRPr="00584005">
              <w:t>N</w:t>
            </w:r>
          </w:p>
        </w:tc>
      </w:tr>
      <w:tr w:rsidR="00B2280F" w:rsidRPr="00584005" w:rsidTr="00053AA9">
        <w:trPr>
          <w:jc w:val="center"/>
        </w:trPr>
        <w:tc>
          <w:tcPr>
            <w:tcW w:w="1195" w:type="dxa"/>
            <w:noWrap/>
            <w:vAlign w:val="center"/>
          </w:tcPr>
          <w:p w:rsidR="00B2280F" w:rsidRPr="00584005" w:rsidRDefault="00B2280F" w:rsidP="00053AA9">
            <w:pPr>
              <w:pStyle w:val="TableText"/>
            </w:pPr>
            <w:r w:rsidRPr="00584005">
              <w:t>Idylwild</w:t>
            </w:r>
          </w:p>
        </w:tc>
        <w:tc>
          <w:tcPr>
            <w:tcW w:w="1080" w:type="dxa"/>
            <w:vAlign w:val="center"/>
          </w:tcPr>
          <w:p w:rsidR="00B2280F" w:rsidRPr="00584005" w:rsidRDefault="00B2280F" w:rsidP="00053AA9">
            <w:pPr>
              <w:pStyle w:val="TableText"/>
            </w:pPr>
            <w:r w:rsidRPr="00584005">
              <w:t>Y</w:t>
            </w:r>
          </w:p>
        </w:tc>
        <w:tc>
          <w:tcPr>
            <w:tcW w:w="927" w:type="dxa"/>
            <w:noWrap/>
            <w:vAlign w:val="center"/>
          </w:tcPr>
          <w:p w:rsidR="00B2280F" w:rsidRPr="00584005" w:rsidRDefault="00B2280F" w:rsidP="00053AA9">
            <w:pPr>
              <w:pStyle w:val="TableText"/>
            </w:pPr>
            <w:r w:rsidRPr="00584005">
              <w:t>Ridge</w:t>
            </w:r>
          </w:p>
        </w:tc>
        <w:tc>
          <w:tcPr>
            <w:tcW w:w="873" w:type="dxa"/>
          </w:tcPr>
          <w:p w:rsidR="00B2280F" w:rsidRPr="00584005" w:rsidRDefault="00B2280F" w:rsidP="00053AA9">
            <w:pPr>
              <w:pStyle w:val="TableText"/>
            </w:pPr>
            <w:r w:rsidRPr="00237947">
              <w:t>0.03</w:t>
            </w:r>
          </w:p>
        </w:tc>
        <w:tc>
          <w:tcPr>
            <w:tcW w:w="900" w:type="dxa"/>
          </w:tcPr>
          <w:p w:rsidR="00B2280F" w:rsidRPr="00584005" w:rsidRDefault="00B2280F" w:rsidP="00053AA9">
            <w:pPr>
              <w:pStyle w:val="TableText"/>
            </w:pPr>
            <w:r w:rsidRPr="004A1C9A">
              <w:t>1.00</w:t>
            </w:r>
          </w:p>
        </w:tc>
        <w:tc>
          <w:tcPr>
            <w:tcW w:w="810" w:type="dxa"/>
            <w:vAlign w:val="center"/>
          </w:tcPr>
          <w:p w:rsidR="00B2280F" w:rsidRPr="00584005" w:rsidRDefault="00B2280F" w:rsidP="00053AA9">
            <w:pPr>
              <w:pStyle w:val="TableText"/>
            </w:pPr>
            <w:r w:rsidRPr="00584005">
              <w:t>NA</w:t>
            </w:r>
          </w:p>
        </w:tc>
        <w:tc>
          <w:tcPr>
            <w:tcW w:w="1350" w:type="dxa"/>
            <w:vAlign w:val="center"/>
          </w:tcPr>
          <w:p w:rsidR="00B2280F" w:rsidRPr="00584005" w:rsidRDefault="00B2280F" w:rsidP="00053AA9">
            <w:pPr>
              <w:pStyle w:val="TableText"/>
            </w:pPr>
            <w:r w:rsidRPr="00584005">
              <w:t>N</w:t>
            </w:r>
          </w:p>
        </w:tc>
        <w:tc>
          <w:tcPr>
            <w:tcW w:w="1440" w:type="dxa"/>
            <w:vAlign w:val="center"/>
          </w:tcPr>
          <w:p w:rsidR="00B2280F" w:rsidRPr="00584005" w:rsidRDefault="00B2280F" w:rsidP="00053AA9">
            <w:pPr>
              <w:pStyle w:val="TableText"/>
            </w:pPr>
            <w:r w:rsidRPr="00584005">
              <w:t>N</w:t>
            </w:r>
            <w:r>
              <w:t>A</w:t>
            </w:r>
          </w:p>
        </w:tc>
        <w:tc>
          <w:tcPr>
            <w:tcW w:w="990" w:type="dxa"/>
            <w:vAlign w:val="center"/>
          </w:tcPr>
          <w:p w:rsidR="00B2280F" w:rsidRPr="00584005" w:rsidRDefault="00B2280F" w:rsidP="00053AA9">
            <w:pPr>
              <w:pStyle w:val="TableText"/>
            </w:pPr>
            <w:r w:rsidRPr="00584005">
              <w:t>N</w:t>
            </w:r>
          </w:p>
        </w:tc>
      </w:tr>
      <w:tr w:rsidR="00B2280F" w:rsidRPr="00584005" w:rsidTr="00053AA9">
        <w:trPr>
          <w:jc w:val="center"/>
        </w:trPr>
        <w:tc>
          <w:tcPr>
            <w:tcW w:w="1195" w:type="dxa"/>
            <w:noWrap/>
            <w:vAlign w:val="center"/>
          </w:tcPr>
          <w:p w:rsidR="00B2280F" w:rsidRPr="00584005" w:rsidRDefault="00B2280F" w:rsidP="00053AA9">
            <w:pPr>
              <w:pStyle w:val="TableText"/>
            </w:pPr>
            <w:r w:rsidRPr="00584005">
              <w:t>Jessie</w:t>
            </w:r>
          </w:p>
        </w:tc>
        <w:tc>
          <w:tcPr>
            <w:tcW w:w="1080" w:type="dxa"/>
            <w:vAlign w:val="center"/>
          </w:tcPr>
          <w:p w:rsidR="00B2280F" w:rsidRPr="00584005" w:rsidRDefault="00B2280F" w:rsidP="00053AA9">
            <w:pPr>
              <w:pStyle w:val="TableText"/>
            </w:pPr>
            <w:r w:rsidRPr="00584005">
              <w:t>Y</w:t>
            </w:r>
          </w:p>
        </w:tc>
        <w:tc>
          <w:tcPr>
            <w:tcW w:w="927" w:type="dxa"/>
            <w:noWrap/>
            <w:vAlign w:val="center"/>
          </w:tcPr>
          <w:p w:rsidR="00B2280F" w:rsidRPr="00584005" w:rsidRDefault="00B2280F" w:rsidP="00053AA9">
            <w:pPr>
              <w:pStyle w:val="TableText"/>
            </w:pPr>
            <w:r w:rsidRPr="00584005">
              <w:t>Ridge</w:t>
            </w:r>
          </w:p>
        </w:tc>
        <w:tc>
          <w:tcPr>
            <w:tcW w:w="873" w:type="dxa"/>
          </w:tcPr>
          <w:p w:rsidR="00B2280F" w:rsidRPr="00584005" w:rsidRDefault="00B2280F" w:rsidP="00053AA9">
            <w:pPr>
              <w:pStyle w:val="TableText"/>
            </w:pPr>
            <w:r w:rsidRPr="00237947">
              <w:t>0.03</w:t>
            </w:r>
          </w:p>
        </w:tc>
        <w:tc>
          <w:tcPr>
            <w:tcW w:w="900" w:type="dxa"/>
          </w:tcPr>
          <w:p w:rsidR="00B2280F" w:rsidRPr="00584005" w:rsidRDefault="00B2280F" w:rsidP="00053AA9">
            <w:pPr>
              <w:pStyle w:val="TableText"/>
            </w:pPr>
            <w:r w:rsidRPr="004A1C9A">
              <w:t>1.00</w:t>
            </w:r>
          </w:p>
        </w:tc>
        <w:tc>
          <w:tcPr>
            <w:tcW w:w="810" w:type="dxa"/>
            <w:vAlign w:val="center"/>
          </w:tcPr>
          <w:p w:rsidR="00B2280F" w:rsidRPr="00584005" w:rsidRDefault="00B2280F" w:rsidP="00053AA9">
            <w:pPr>
              <w:pStyle w:val="TableText"/>
            </w:pPr>
            <w:r w:rsidRPr="00584005">
              <w:t>NA</w:t>
            </w:r>
          </w:p>
        </w:tc>
        <w:tc>
          <w:tcPr>
            <w:tcW w:w="1350" w:type="dxa"/>
            <w:vAlign w:val="center"/>
          </w:tcPr>
          <w:p w:rsidR="00B2280F" w:rsidRPr="00584005" w:rsidRDefault="00B2280F" w:rsidP="00053AA9">
            <w:pPr>
              <w:pStyle w:val="TableText"/>
            </w:pPr>
            <w:r w:rsidRPr="00584005">
              <w:t>Y</w:t>
            </w:r>
          </w:p>
        </w:tc>
        <w:tc>
          <w:tcPr>
            <w:tcW w:w="1440" w:type="dxa"/>
            <w:vAlign w:val="center"/>
          </w:tcPr>
          <w:p w:rsidR="00B2280F" w:rsidRPr="00584005" w:rsidRDefault="00B2280F" w:rsidP="00053AA9">
            <w:pPr>
              <w:pStyle w:val="TableText"/>
            </w:pPr>
            <w:r w:rsidRPr="00584005">
              <w:t>N</w:t>
            </w:r>
            <w:r>
              <w:t>A</w:t>
            </w:r>
          </w:p>
        </w:tc>
        <w:tc>
          <w:tcPr>
            <w:tcW w:w="990" w:type="dxa"/>
            <w:vAlign w:val="center"/>
          </w:tcPr>
          <w:p w:rsidR="00B2280F" w:rsidRPr="00584005" w:rsidRDefault="00B2280F" w:rsidP="00053AA9">
            <w:pPr>
              <w:pStyle w:val="TableText"/>
            </w:pPr>
            <w:r w:rsidRPr="00584005">
              <w:t>N</w:t>
            </w:r>
          </w:p>
        </w:tc>
      </w:tr>
      <w:tr w:rsidR="00B2280F" w:rsidRPr="00584005" w:rsidTr="00053AA9">
        <w:trPr>
          <w:jc w:val="center"/>
        </w:trPr>
        <w:tc>
          <w:tcPr>
            <w:tcW w:w="1195" w:type="dxa"/>
            <w:noWrap/>
            <w:vAlign w:val="center"/>
          </w:tcPr>
          <w:p w:rsidR="00B2280F" w:rsidRPr="00584005" w:rsidRDefault="00B2280F" w:rsidP="00053AA9">
            <w:pPr>
              <w:pStyle w:val="TableText"/>
            </w:pPr>
            <w:r>
              <w:t>Little</w:t>
            </w:r>
            <w:r w:rsidRPr="00584005">
              <w:t xml:space="preserve"> Hamilton</w:t>
            </w:r>
          </w:p>
        </w:tc>
        <w:tc>
          <w:tcPr>
            <w:tcW w:w="1080" w:type="dxa"/>
            <w:vAlign w:val="center"/>
          </w:tcPr>
          <w:p w:rsidR="00B2280F" w:rsidRPr="00584005" w:rsidRDefault="00B2280F" w:rsidP="00053AA9">
            <w:pPr>
              <w:pStyle w:val="TableText"/>
            </w:pPr>
            <w:r w:rsidRPr="00584005">
              <w:t>N</w:t>
            </w:r>
          </w:p>
        </w:tc>
        <w:tc>
          <w:tcPr>
            <w:tcW w:w="927" w:type="dxa"/>
            <w:noWrap/>
            <w:vAlign w:val="center"/>
          </w:tcPr>
          <w:p w:rsidR="00B2280F" w:rsidRPr="00584005" w:rsidRDefault="00B2280F" w:rsidP="00053AA9">
            <w:pPr>
              <w:pStyle w:val="TableText"/>
            </w:pPr>
            <w:r w:rsidRPr="00584005">
              <w:t>Valley</w:t>
            </w:r>
          </w:p>
        </w:tc>
        <w:tc>
          <w:tcPr>
            <w:tcW w:w="873" w:type="dxa"/>
          </w:tcPr>
          <w:p w:rsidR="00B2280F" w:rsidRPr="00584005" w:rsidRDefault="00B2280F" w:rsidP="00053AA9">
            <w:pPr>
              <w:pStyle w:val="TableText"/>
            </w:pPr>
            <w:r w:rsidRPr="00237947">
              <w:t>0.03</w:t>
            </w:r>
          </w:p>
        </w:tc>
        <w:tc>
          <w:tcPr>
            <w:tcW w:w="900" w:type="dxa"/>
          </w:tcPr>
          <w:p w:rsidR="00B2280F" w:rsidRPr="00584005" w:rsidRDefault="00B2280F" w:rsidP="00053AA9">
            <w:pPr>
              <w:pStyle w:val="TableText"/>
            </w:pPr>
            <w:r w:rsidRPr="004A1C9A">
              <w:t>1.00</w:t>
            </w:r>
          </w:p>
        </w:tc>
        <w:tc>
          <w:tcPr>
            <w:tcW w:w="810" w:type="dxa"/>
          </w:tcPr>
          <w:p w:rsidR="00B2280F" w:rsidRPr="00584005" w:rsidRDefault="00B2280F" w:rsidP="00053AA9">
            <w:pPr>
              <w:pStyle w:val="TableText"/>
            </w:pPr>
            <w:r w:rsidRPr="00792DBD">
              <w:t>&gt; 50</w:t>
            </w:r>
          </w:p>
        </w:tc>
        <w:tc>
          <w:tcPr>
            <w:tcW w:w="1350" w:type="dxa"/>
            <w:vAlign w:val="center"/>
          </w:tcPr>
          <w:p w:rsidR="00B2280F" w:rsidRPr="00584005" w:rsidRDefault="00B2280F" w:rsidP="00053AA9">
            <w:pPr>
              <w:pStyle w:val="TableText"/>
            </w:pPr>
            <w:r w:rsidRPr="00584005">
              <w:t>N</w:t>
            </w:r>
          </w:p>
        </w:tc>
        <w:tc>
          <w:tcPr>
            <w:tcW w:w="1440" w:type="dxa"/>
            <w:vAlign w:val="center"/>
          </w:tcPr>
          <w:p w:rsidR="00B2280F" w:rsidRPr="00584005" w:rsidRDefault="00B2280F" w:rsidP="00053AA9">
            <w:pPr>
              <w:pStyle w:val="TableText"/>
            </w:pPr>
            <w:r>
              <w:t>NA</w:t>
            </w:r>
          </w:p>
        </w:tc>
        <w:tc>
          <w:tcPr>
            <w:tcW w:w="990" w:type="dxa"/>
            <w:vAlign w:val="center"/>
          </w:tcPr>
          <w:p w:rsidR="00B2280F" w:rsidRPr="00584005" w:rsidRDefault="00B2280F" w:rsidP="00053AA9">
            <w:pPr>
              <w:pStyle w:val="TableText"/>
            </w:pPr>
            <w:r w:rsidRPr="00584005">
              <w:t>N</w:t>
            </w:r>
          </w:p>
        </w:tc>
      </w:tr>
      <w:tr w:rsidR="00B2280F" w:rsidRPr="00584005" w:rsidTr="00053AA9">
        <w:trPr>
          <w:jc w:val="center"/>
        </w:trPr>
        <w:tc>
          <w:tcPr>
            <w:tcW w:w="1195" w:type="dxa"/>
            <w:noWrap/>
            <w:vAlign w:val="center"/>
          </w:tcPr>
          <w:p w:rsidR="00B2280F" w:rsidRPr="00584005" w:rsidRDefault="00B2280F" w:rsidP="00053AA9">
            <w:pPr>
              <w:pStyle w:val="TableText"/>
            </w:pPr>
            <w:r w:rsidRPr="00584005">
              <w:t>Lulu</w:t>
            </w:r>
          </w:p>
        </w:tc>
        <w:tc>
          <w:tcPr>
            <w:tcW w:w="1080" w:type="dxa"/>
            <w:vAlign w:val="center"/>
          </w:tcPr>
          <w:p w:rsidR="00B2280F" w:rsidRPr="00584005" w:rsidRDefault="00B2280F" w:rsidP="00053AA9">
            <w:pPr>
              <w:pStyle w:val="TableText"/>
            </w:pPr>
            <w:r w:rsidRPr="00584005">
              <w:t>Y</w:t>
            </w:r>
          </w:p>
        </w:tc>
        <w:tc>
          <w:tcPr>
            <w:tcW w:w="927" w:type="dxa"/>
            <w:noWrap/>
            <w:vAlign w:val="center"/>
          </w:tcPr>
          <w:p w:rsidR="00B2280F" w:rsidRPr="00584005" w:rsidRDefault="00B2280F" w:rsidP="00053AA9">
            <w:pPr>
              <w:pStyle w:val="TableText"/>
            </w:pPr>
            <w:r w:rsidRPr="00584005">
              <w:t>Valley</w:t>
            </w:r>
          </w:p>
        </w:tc>
        <w:tc>
          <w:tcPr>
            <w:tcW w:w="873" w:type="dxa"/>
          </w:tcPr>
          <w:p w:rsidR="00B2280F" w:rsidRPr="00584005" w:rsidRDefault="00B2280F" w:rsidP="00053AA9">
            <w:pPr>
              <w:pStyle w:val="TableText"/>
            </w:pPr>
            <w:r w:rsidRPr="00237947">
              <w:t>0.03</w:t>
            </w:r>
          </w:p>
        </w:tc>
        <w:tc>
          <w:tcPr>
            <w:tcW w:w="900" w:type="dxa"/>
          </w:tcPr>
          <w:p w:rsidR="00B2280F" w:rsidRPr="00584005" w:rsidRDefault="00B2280F" w:rsidP="00053AA9">
            <w:pPr>
              <w:pStyle w:val="TableText"/>
            </w:pPr>
            <w:r w:rsidRPr="004A1C9A">
              <w:t>1.00</w:t>
            </w:r>
          </w:p>
        </w:tc>
        <w:tc>
          <w:tcPr>
            <w:tcW w:w="810" w:type="dxa"/>
          </w:tcPr>
          <w:p w:rsidR="00B2280F" w:rsidRPr="00584005" w:rsidRDefault="00B2280F" w:rsidP="00053AA9">
            <w:pPr>
              <w:pStyle w:val="TableText"/>
            </w:pPr>
            <w:r w:rsidRPr="00792DBD">
              <w:t>&gt; 50</w:t>
            </w:r>
          </w:p>
        </w:tc>
        <w:tc>
          <w:tcPr>
            <w:tcW w:w="1350" w:type="dxa"/>
            <w:vAlign w:val="center"/>
          </w:tcPr>
          <w:p w:rsidR="00B2280F" w:rsidRPr="00584005" w:rsidRDefault="00B2280F" w:rsidP="00053AA9">
            <w:pPr>
              <w:pStyle w:val="TableText"/>
            </w:pPr>
            <w:r w:rsidRPr="00584005">
              <w:t>Y</w:t>
            </w:r>
          </w:p>
        </w:tc>
        <w:tc>
          <w:tcPr>
            <w:tcW w:w="1440" w:type="dxa"/>
            <w:vAlign w:val="center"/>
          </w:tcPr>
          <w:p w:rsidR="00B2280F" w:rsidRPr="00584005" w:rsidRDefault="00B2280F" w:rsidP="00053AA9">
            <w:pPr>
              <w:pStyle w:val="TableText"/>
            </w:pPr>
            <w:r>
              <w:t>20</w:t>
            </w:r>
          </w:p>
        </w:tc>
        <w:tc>
          <w:tcPr>
            <w:tcW w:w="990" w:type="dxa"/>
            <w:vAlign w:val="center"/>
          </w:tcPr>
          <w:p w:rsidR="00B2280F" w:rsidRPr="00584005" w:rsidRDefault="00B2280F" w:rsidP="00053AA9">
            <w:pPr>
              <w:pStyle w:val="TableText"/>
            </w:pPr>
            <w:r w:rsidRPr="00584005">
              <w:t>N</w:t>
            </w:r>
          </w:p>
        </w:tc>
      </w:tr>
      <w:tr w:rsidR="00B2280F" w:rsidRPr="00584005" w:rsidTr="00053AA9">
        <w:trPr>
          <w:jc w:val="center"/>
        </w:trPr>
        <w:tc>
          <w:tcPr>
            <w:tcW w:w="1195" w:type="dxa"/>
            <w:noWrap/>
            <w:vAlign w:val="center"/>
          </w:tcPr>
          <w:p w:rsidR="00B2280F" w:rsidRPr="00584005" w:rsidRDefault="00B2280F" w:rsidP="00053AA9">
            <w:pPr>
              <w:pStyle w:val="TableText"/>
            </w:pPr>
            <w:r w:rsidRPr="00584005">
              <w:t>Mariana</w:t>
            </w:r>
          </w:p>
        </w:tc>
        <w:tc>
          <w:tcPr>
            <w:tcW w:w="1080" w:type="dxa"/>
            <w:vAlign w:val="center"/>
          </w:tcPr>
          <w:p w:rsidR="00B2280F" w:rsidRPr="00584005" w:rsidRDefault="00B2280F" w:rsidP="00053AA9">
            <w:pPr>
              <w:pStyle w:val="TableText"/>
            </w:pPr>
            <w:r w:rsidRPr="00584005">
              <w:t>N</w:t>
            </w:r>
          </w:p>
        </w:tc>
        <w:tc>
          <w:tcPr>
            <w:tcW w:w="927" w:type="dxa"/>
            <w:noWrap/>
            <w:vAlign w:val="center"/>
          </w:tcPr>
          <w:p w:rsidR="00B2280F" w:rsidRPr="00584005" w:rsidRDefault="00B2280F" w:rsidP="00053AA9">
            <w:pPr>
              <w:pStyle w:val="TableText"/>
            </w:pPr>
            <w:r w:rsidRPr="00584005">
              <w:t>Ridge</w:t>
            </w:r>
          </w:p>
        </w:tc>
        <w:tc>
          <w:tcPr>
            <w:tcW w:w="873" w:type="dxa"/>
          </w:tcPr>
          <w:p w:rsidR="00B2280F" w:rsidRPr="00584005" w:rsidRDefault="00B2280F" w:rsidP="00053AA9">
            <w:pPr>
              <w:pStyle w:val="TableText"/>
            </w:pPr>
            <w:r w:rsidRPr="00237947">
              <w:t>0.03</w:t>
            </w:r>
          </w:p>
        </w:tc>
        <w:tc>
          <w:tcPr>
            <w:tcW w:w="900" w:type="dxa"/>
          </w:tcPr>
          <w:p w:rsidR="00B2280F" w:rsidRPr="00584005" w:rsidRDefault="00B2280F" w:rsidP="00053AA9">
            <w:pPr>
              <w:pStyle w:val="TableText"/>
            </w:pPr>
            <w:r w:rsidRPr="004A1C9A">
              <w:t>1.00</w:t>
            </w:r>
          </w:p>
        </w:tc>
        <w:tc>
          <w:tcPr>
            <w:tcW w:w="810" w:type="dxa"/>
            <w:vAlign w:val="center"/>
          </w:tcPr>
          <w:p w:rsidR="00B2280F" w:rsidRPr="00584005" w:rsidRDefault="00B2280F" w:rsidP="00053AA9">
            <w:pPr>
              <w:pStyle w:val="TableText"/>
            </w:pPr>
            <w:r w:rsidRPr="00584005">
              <w:t>NA</w:t>
            </w:r>
          </w:p>
        </w:tc>
        <w:tc>
          <w:tcPr>
            <w:tcW w:w="1350" w:type="dxa"/>
            <w:vAlign w:val="center"/>
          </w:tcPr>
          <w:p w:rsidR="00B2280F" w:rsidRPr="00584005" w:rsidRDefault="00B2280F" w:rsidP="00053AA9">
            <w:pPr>
              <w:pStyle w:val="TableText"/>
            </w:pPr>
            <w:r w:rsidRPr="00584005">
              <w:t>N</w:t>
            </w:r>
          </w:p>
        </w:tc>
        <w:tc>
          <w:tcPr>
            <w:tcW w:w="1440" w:type="dxa"/>
            <w:vAlign w:val="center"/>
          </w:tcPr>
          <w:p w:rsidR="00B2280F" w:rsidRPr="00584005" w:rsidRDefault="00B2280F" w:rsidP="00053AA9">
            <w:pPr>
              <w:pStyle w:val="TableText"/>
            </w:pPr>
            <w:r w:rsidRPr="00584005">
              <w:t>N</w:t>
            </w:r>
            <w:r>
              <w:t>A</w:t>
            </w:r>
          </w:p>
        </w:tc>
        <w:tc>
          <w:tcPr>
            <w:tcW w:w="990" w:type="dxa"/>
            <w:vAlign w:val="center"/>
          </w:tcPr>
          <w:p w:rsidR="00B2280F" w:rsidRPr="00584005" w:rsidRDefault="00B2280F" w:rsidP="00053AA9">
            <w:pPr>
              <w:pStyle w:val="TableText"/>
            </w:pPr>
            <w:r w:rsidRPr="00584005">
              <w:t>N</w:t>
            </w:r>
          </w:p>
        </w:tc>
      </w:tr>
      <w:tr w:rsidR="00B2280F" w:rsidRPr="00584005" w:rsidTr="00053AA9">
        <w:trPr>
          <w:jc w:val="center"/>
        </w:trPr>
        <w:tc>
          <w:tcPr>
            <w:tcW w:w="1195" w:type="dxa"/>
            <w:noWrap/>
            <w:vAlign w:val="center"/>
          </w:tcPr>
          <w:p w:rsidR="00B2280F" w:rsidRPr="00584005" w:rsidRDefault="00B2280F" w:rsidP="00053AA9">
            <w:pPr>
              <w:pStyle w:val="TableText"/>
            </w:pPr>
            <w:r w:rsidRPr="00584005">
              <w:t>May</w:t>
            </w:r>
          </w:p>
        </w:tc>
        <w:tc>
          <w:tcPr>
            <w:tcW w:w="1080" w:type="dxa"/>
            <w:vAlign w:val="center"/>
          </w:tcPr>
          <w:p w:rsidR="00B2280F" w:rsidRPr="00584005" w:rsidRDefault="00B2280F" w:rsidP="00053AA9">
            <w:pPr>
              <w:pStyle w:val="TableText"/>
            </w:pPr>
            <w:r w:rsidRPr="00584005">
              <w:t>Y</w:t>
            </w:r>
          </w:p>
        </w:tc>
        <w:tc>
          <w:tcPr>
            <w:tcW w:w="927" w:type="dxa"/>
            <w:noWrap/>
            <w:vAlign w:val="center"/>
          </w:tcPr>
          <w:p w:rsidR="00B2280F" w:rsidRPr="00584005" w:rsidRDefault="00B2280F" w:rsidP="00053AA9">
            <w:pPr>
              <w:pStyle w:val="TableText"/>
            </w:pPr>
            <w:r w:rsidRPr="00584005">
              <w:t>Ridge</w:t>
            </w:r>
          </w:p>
        </w:tc>
        <w:tc>
          <w:tcPr>
            <w:tcW w:w="873" w:type="dxa"/>
          </w:tcPr>
          <w:p w:rsidR="00B2280F" w:rsidRPr="00584005" w:rsidRDefault="00B2280F" w:rsidP="00053AA9">
            <w:pPr>
              <w:pStyle w:val="TableText"/>
            </w:pPr>
            <w:r w:rsidRPr="00237947">
              <w:t>0.03</w:t>
            </w:r>
          </w:p>
        </w:tc>
        <w:tc>
          <w:tcPr>
            <w:tcW w:w="900" w:type="dxa"/>
          </w:tcPr>
          <w:p w:rsidR="00B2280F" w:rsidRPr="00584005" w:rsidRDefault="00B2280F" w:rsidP="00053AA9">
            <w:pPr>
              <w:pStyle w:val="TableText"/>
            </w:pPr>
            <w:r w:rsidRPr="004A1C9A">
              <w:t>1.00</w:t>
            </w:r>
          </w:p>
        </w:tc>
        <w:tc>
          <w:tcPr>
            <w:tcW w:w="810" w:type="dxa"/>
            <w:vAlign w:val="center"/>
          </w:tcPr>
          <w:p w:rsidR="00B2280F" w:rsidRPr="00584005" w:rsidRDefault="00B2280F" w:rsidP="00053AA9">
            <w:pPr>
              <w:pStyle w:val="TableText"/>
            </w:pPr>
            <w:r w:rsidRPr="00584005">
              <w:t>NA</w:t>
            </w:r>
          </w:p>
        </w:tc>
        <w:tc>
          <w:tcPr>
            <w:tcW w:w="1350" w:type="dxa"/>
            <w:vAlign w:val="center"/>
          </w:tcPr>
          <w:p w:rsidR="00B2280F" w:rsidRPr="00584005" w:rsidRDefault="00B2280F" w:rsidP="00053AA9">
            <w:pPr>
              <w:pStyle w:val="TableText"/>
            </w:pPr>
            <w:r w:rsidRPr="00584005">
              <w:t>Y</w:t>
            </w:r>
          </w:p>
        </w:tc>
        <w:tc>
          <w:tcPr>
            <w:tcW w:w="1440" w:type="dxa"/>
            <w:vAlign w:val="center"/>
          </w:tcPr>
          <w:p w:rsidR="00B2280F" w:rsidRPr="00584005" w:rsidRDefault="00B2280F" w:rsidP="00053AA9">
            <w:pPr>
              <w:pStyle w:val="TableText"/>
            </w:pPr>
            <w:r w:rsidRPr="00584005">
              <w:t>N</w:t>
            </w:r>
            <w:r>
              <w:t>A</w:t>
            </w:r>
          </w:p>
        </w:tc>
        <w:tc>
          <w:tcPr>
            <w:tcW w:w="990" w:type="dxa"/>
            <w:vAlign w:val="center"/>
          </w:tcPr>
          <w:p w:rsidR="00B2280F" w:rsidRPr="00584005" w:rsidRDefault="00B2280F" w:rsidP="00053AA9">
            <w:pPr>
              <w:pStyle w:val="TableText"/>
            </w:pPr>
            <w:r w:rsidRPr="00584005">
              <w:t>Y</w:t>
            </w:r>
          </w:p>
        </w:tc>
      </w:tr>
      <w:tr w:rsidR="00B2280F" w:rsidRPr="00584005" w:rsidTr="00053AA9">
        <w:trPr>
          <w:trHeight w:val="381"/>
          <w:jc w:val="center"/>
        </w:trPr>
        <w:tc>
          <w:tcPr>
            <w:tcW w:w="1195" w:type="dxa"/>
            <w:noWrap/>
            <w:vAlign w:val="center"/>
          </w:tcPr>
          <w:p w:rsidR="00B2280F" w:rsidRPr="00584005" w:rsidRDefault="00B2280F" w:rsidP="00053AA9">
            <w:pPr>
              <w:pStyle w:val="TableText"/>
            </w:pPr>
            <w:r w:rsidRPr="00584005">
              <w:t>Mid. Hamilton</w:t>
            </w:r>
          </w:p>
        </w:tc>
        <w:tc>
          <w:tcPr>
            <w:tcW w:w="1080" w:type="dxa"/>
            <w:vAlign w:val="center"/>
          </w:tcPr>
          <w:p w:rsidR="00B2280F" w:rsidRPr="00584005" w:rsidRDefault="00B2280F" w:rsidP="00053AA9">
            <w:pPr>
              <w:pStyle w:val="TableText"/>
            </w:pPr>
            <w:r w:rsidRPr="00584005">
              <w:t>N</w:t>
            </w:r>
          </w:p>
        </w:tc>
        <w:tc>
          <w:tcPr>
            <w:tcW w:w="927" w:type="dxa"/>
            <w:noWrap/>
            <w:vAlign w:val="center"/>
          </w:tcPr>
          <w:p w:rsidR="00B2280F" w:rsidRPr="00584005" w:rsidRDefault="00B2280F" w:rsidP="00053AA9">
            <w:pPr>
              <w:pStyle w:val="TableText"/>
            </w:pPr>
            <w:r w:rsidRPr="00584005">
              <w:t>Valley</w:t>
            </w:r>
          </w:p>
        </w:tc>
        <w:tc>
          <w:tcPr>
            <w:tcW w:w="873" w:type="dxa"/>
            <w:vAlign w:val="center"/>
          </w:tcPr>
          <w:p w:rsidR="00B2280F" w:rsidRPr="00584005" w:rsidRDefault="00B2280F" w:rsidP="00053AA9">
            <w:pPr>
              <w:pStyle w:val="TableText"/>
            </w:pPr>
            <w:r>
              <w:t>0.05</w:t>
            </w:r>
          </w:p>
        </w:tc>
        <w:tc>
          <w:tcPr>
            <w:tcW w:w="900" w:type="dxa"/>
            <w:vAlign w:val="center"/>
          </w:tcPr>
          <w:p w:rsidR="00B2280F" w:rsidRPr="00584005" w:rsidRDefault="00B2280F" w:rsidP="00053AA9">
            <w:pPr>
              <w:pStyle w:val="TableText"/>
            </w:pPr>
            <w:r>
              <w:t>1.23</w:t>
            </w:r>
          </w:p>
        </w:tc>
        <w:tc>
          <w:tcPr>
            <w:tcW w:w="810" w:type="dxa"/>
            <w:vAlign w:val="center"/>
          </w:tcPr>
          <w:p w:rsidR="00B2280F" w:rsidRPr="00584005" w:rsidRDefault="00B2280F" w:rsidP="00053AA9">
            <w:pPr>
              <w:pStyle w:val="TableText"/>
            </w:pPr>
            <w:r>
              <w:t xml:space="preserve">&gt; </w:t>
            </w:r>
            <w:r w:rsidRPr="00584005">
              <w:t>50</w:t>
            </w:r>
          </w:p>
        </w:tc>
        <w:tc>
          <w:tcPr>
            <w:tcW w:w="1350" w:type="dxa"/>
            <w:vAlign w:val="center"/>
          </w:tcPr>
          <w:p w:rsidR="00B2280F" w:rsidRPr="00584005" w:rsidRDefault="00B2280F" w:rsidP="00053AA9">
            <w:pPr>
              <w:pStyle w:val="TableText"/>
            </w:pPr>
            <w:r w:rsidRPr="00584005">
              <w:t>N</w:t>
            </w:r>
          </w:p>
        </w:tc>
        <w:tc>
          <w:tcPr>
            <w:tcW w:w="1440" w:type="dxa"/>
            <w:vAlign w:val="center"/>
          </w:tcPr>
          <w:p w:rsidR="00B2280F" w:rsidRPr="00584005" w:rsidRDefault="00B2280F" w:rsidP="00053AA9">
            <w:pPr>
              <w:pStyle w:val="TableText"/>
            </w:pPr>
            <w:r>
              <w:t>20</w:t>
            </w:r>
          </w:p>
        </w:tc>
        <w:tc>
          <w:tcPr>
            <w:tcW w:w="990" w:type="dxa"/>
            <w:vAlign w:val="center"/>
          </w:tcPr>
          <w:p w:rsidR="00B2280F" w:rsidRPr="00584005" w:rsidRDefault="00B2280F" w:rsidP="00053AA9">
            <w:pPr>
              <w:pStyle w:val="TableText"/>
            </w:pPr>
            <w:r w:rsidRPr="00584005">
              <w:t>N</w:t>
            </w:r>
          </w:p>
        </w:tc>
      </w:tr>
      <w:tr w:rsidR="00B2280F" w:rsidRPr="00584005" w:rsidTr="00053AA9">
        <w:trPr>
          <w:jc w:val="center"/>
        </w:trPr>
        <w:tc>
          <w:tcPr>
            <w:tcW w:w="1195" w:type="dxa"/>
            <w:noWrap/>
            <w:vAlign w:val="center"/>
          </w:tcPr>
          <w:p w:rsidR="00B2280F" w:rsidRPr="00584005" w:rsidRDefault="00B2280F" w:rsidP="00053AA9">
            <w:pPr>
              <w:pStyle w:val="TableText"/>
            </w:pPr>
            <w:r w:rsidRPr="00584005">
              <w:t>Mirror</w:t>
            </w:r>
          </w:p>
        </w:tc>
        <w:tc>
          <w:tcPr>
            <w:tcW w:w="1080" w:type="dxa"/>
            <w:vAlign w:val="center"/>
          </w:tcPr>
          <w:p w:rsidR="00B2280F" w:rsidRPr="00584005" w:rsidRDefault="00B2280F" w:rsidP="00053AA9">
            <w:pPr>
              <w:pStyle w:val="TableText"/>
            </w:pPr>
            <w:r w:rsidRPr="00584005">
              <w:t>Y</w:t>
            </w:r>
          </w:p>
        </w:tc>
        <w:tc>
          <w:tcPr>
            <w:tcW w:w="927" w:type="dxa"/>
            <w:noWrap/>
            <w:vAlign w:val="center"/>
          </w:tcPr>
          <w:p w:rsidR="00B2280F" w:rsidRPr="00584005" w:rsidRDefault="00B2280F" w:rsidP="00053AA9">
            <w:pPr>
              <w:pStyle w:val="TableText"/>
            </w:pPr>
            <w:r w:rsidRPr="00584005">
              <w:t>Ridge</w:t>
            </w:r>
          </w:p>
        </w:tc>
        <w:tc>
          <w:tcPr>
            <w:tcW w:w="873" w:type="dxa"/>
            <w:vAlign w:val="center"/>
          </w:tcPr>
          <w:p w:rsidR="00B2280F" w:rsidRPr="00584005" w:rsidRDefault="00B2280F" w:rsidP="00053AA9">
            <w:pPr>
              <w:pStyle w:val="TableText"/>
            </w:pPr>
            <w:r>
              <w:t>0.03</w:t>
            </w:r>
          </w:p>
        </w:tc>
        <w:tc>
          <w:tcPr>
            <w:tcW w:w="900" w:type="dxa"/>
          </w:tcPr>
          <w:p w:rsidR="00B2280F" w:rsidRPr="00584005" w:rsidRDefault="00B2280F" w:rsidP="00053AA9">
            <w:pPr>
              <w:pStyle w:val="TableText"/>
            </w:pPr>
            <w:r w:rsidRPr="00E34B3B">
              <w:t>1.00</w:t>
            </w:r>
          </w:p>
        </w:tc>
        <w:tc>
          <w:tcPr>
            <w:tcW w:w="810" w:type="dxa"/>
            <w:vAlign w:val="center"/>
          </w:tcPr>
          <w:p w:rsidR="00B2280F" w:rsidRPr="00584005" w:rsidRDefault="00B2280F" w:rsidP="00053AA9">
            <w:pPr>
              <w:pStyle w:val="TableText"/>
            </w:pPr>
            <w:r w:rsidRPr="00584005">
              <w:t>NA</w:t>
            </w:r>
          </w:p>
        </w:tc>
        <w:tc>
          <w:tcPr>
            <w:tcW w:w="1350" w:type="dxa"/>
            <w:vAlign w:val="center"/>
          </w:tcPr>
          <w:p w:rsidR="00B2280F" w:rsidRPr="00584005" w:rsidRDefault="00B2280F" w:rsidP="00053AA9">
            <w:pPr>
              <w:pStyle w:val="TableText"/>
            </w:pPr>
            <w:r w:rsidRPr="00584005">
              <w:t>N</w:t>
            </w:r>
          </w:p>
        </w:tc>
        <w:tc>
          <w:tcPr>
            <w:tcW w:w="1440" w:type="dxa"/>
            <w:vAlign w:val="center"/>
          </w:tcPr>
          <w:p w:rsidR="00B2280F" w:rsidRPr="00584005" w:rsidRDefault="00B2280F" w:rsidP="00053AA9">
            <w:pPr>
              <w:pStyle w:val="TableText"/>
            </w:pPr>
            <w:r w:rsidRPr="00584005">
              <w:t>N</w:t>
            </w:r>
            <w:r>
              <w:t>A</w:t>
            </w:r>
          </w:p>
        </w:tc>
        <w:tc>
          <w:tcPr>
            <w:tcW w:w="990" w:type="dxa"/>
            <w:vAlign w:val="center"/>
          </w:tcPr>
          <w:p w:rsidR="00B2280F" w:rsidRPr="00584005" w:rsidRDefault="00B2280F" w:rsidP="00053AA9">
            <w:pPr>
              <w:pStyle w:val="TableText"/>
            </w:pPr>
            <w:r w:rsidRPr="00584005">
              <w:t>N</w:t>
            </w:r>
          </w:p>
        </w:tc>
      </w:tr>
      <w:tr w:rsidR="00B2280F" w:rsidRPr="00584005" w:rsidTr="00053AA9">
        <w:trPr>
          <w:jc w:val="center"/>
        </w:trPr>
        <w:tc>
          <w:tcPr>
            <w:tcW w:w="1195" w:type="dxa"/>
            <w:noWrap/>
            <w:vAlign w:val="center"/>
          </w:tcPr>
          <w:p w:rsidR="00B2280F" w:rsidRPr="00584005" w:rsidRDefault="00B2280F" w:rsidP="00053AA9">
            <w:pPr>
              <w:pStyle w:val="TableText"/>
            </w:pPr>
            <w:r w:rsidRPr="00584005">
              <w:t>Rochelle</w:t>
            </w:r>
          </w:p>
        </w:tc>
        <w:tc>
          <w:tcPr>
            <w:tcW w:w="1080" w:type="dxa"/>
            <w:vAlign w:val="center"/>
          </w:tcPr>
          <w:p w:rsidR="00B2280F" w:rsidRPr="00584005" w:rsidRDefault="00B2280F" w:rsidP="00053AA9">
            <w:pPr>
              <w:pStyle w:val="TableText"/>
            </w:pPr>
            <w:r w:rsidRPr="00584005">
              <w:t>Y</w:t>
            </w:r>
          </w:p>
        </w:tc>
        <w:tc>
          <w:tcPr>
            <w:tcW w:w="927" w:type="dxa"/>
            <w:noWrap/>
            <w:vAlign w:val="center"/>
          </w:tcPr>
          <w:p w:rsidR="00B2280F" w:rsidRPr="00584005" w:rsidRDefault="00B2280F" w:rsidP="00053AA9">
            <w:pPr>
              <w:pStyle w:val="TableText"/>
            </w:pPr>
            <w:r w:rsidRPr="00584005">
              <w:t>Valley</w:t>
            </w:r>
          </w:p>
        </w:tc>
        <w:tc>
          <w:tcPr>
            <w:tcW w:w="873" w:type="dxa"/>
          </w:tcPr>
          <w:p w:rsidR="00B2280F" w:rsidRPr="00584005" w:rsidRDefault="00B2280F" w:rsidP="00053AA9">
            <w:pPr>
              <w:pStyle w:val="TableText"/>
            </w:pPr>
            <w:r w:rsidRPr="0003698A">
              <w:t>0.03</w:t>
            </w:r>
          </w:p>
        </w:tc>
        <w:tc>
          <w:tcPr>
            <w:tcW w:w="900" w:type="dxa"/>
          </w:tcPr>
          <w:p w:rsidR="00B2280F" w:rsidRPr="00584005" w:rsidRDefault="00B2280F" w:rsidP="00053AA9">
            <w:pPr>
              <w:pStyle w:val="TableText"/>
            </w:pPr>
            <w:r w:rsidRPr="00E34B3B">
              <w:t>1.00</w:t>
            </w:r>
          </w:p>
        </w:tc>
        <w:tc>
          <w:tcPr>
            <w:tcW w:w="810" w:type="dxa"/>
            <w:vAlign w:val="center"/>
          </w:tcPr>
          <w:p w:rsidR="00B2280F" w:rsidRPr="00584005" w:rsidRDefault="00B2280F" w:rsidP="00053AA9">
            <w:pPr>
              <w:pStyle w:val="TableText"/>
            </w:pPr>
            <w:r>
              <w:t xml:space="preserve">&gt; </w:t>
            </w:r>
            <w:r w:rsidRPr="00584005">
              <w:t>50</w:t>
            </w:r>
          </w:p>
        </w:tc>
        <w:tc>
          <w:tcPr>
            <w:tcW w:w="1350" w:type="dxa"/>
            <w:vAlign w:val="center"/>
          </w:tcPr>
          <w:p w:rsidR="00B2280F" w:rsidRPr="00584005" w:rsidRDefault="00B2280F" w:rsidP="00053AA9">
            <w:pPr>
              <w:pStyle w:val="TableText"/>
            </w:pPr>
            <w:r w:rsidRPr="00584005">
              <w:t>N</w:t>
            </w:r>
          </w:p>
        </w:tc>
        <w:tc>
          <w:tcPr>
            <w:tcW w:w="1440" w:type="dxa"/>
            <w:vAlign w:val="center"/>
          </w:tcPr>
          <w:p w:rsidR="00B2280F" w:rsidRPr="00584005" w:rsidRDefault="00B2280F" w:rsidP="00053AA9">
            <w:pPr>
              <w:pStyle w:val="TableText"/>
            </w:pPr>
            <w:r>
              <w:t>20</w:t>
            </w:r>
          </w:p>
        </w:tc>
        <w:tc>
          <w:tcPr>
            <w:tcW w:w="990" w:type="dxa"/>
            <w:vAlign w:val="center"/>
          </w:tcPr>
          <w:p w:rsidR="00B2280F" w:rsidRPr="00584005" w:rsidRDefault="00B2280F" w:rsidP="00053AA9">
            <w:pPr>
              <w:pStyle w:val="TableText"/>
            </w:pPr>
            <w:r w:rsidRPr="00584005">
              <w:t>N</w:t>
            </w:r>
          </w:p>
        </w:tc>
      </w:tr>
      <w:tr w:rsidR="00B2280F" w:rsidRPr="00584005" w:rsidTr="00053AA9">
        <w:trPr>
          <w:jc w:val="center"/>
        </w:trPr>
        <w:tc>
          <w:tcPr>
            <w:tcW w:w="1195" w:type="dxa"/>
            <w:noWrap/>
            <w:vAlign w:val="center"/>
          </w:tcPr>
          <w:p w:rsidR="00B2280F" w:rsidRPr="00584005" w:rsidRDefault="00B2280F" w:rsidP="00053AA9">
            <w:pPr>
              <w:pStyle w:val="TableText"/>
            </w:pPr>
            <w:r w:rsidRPr="00584005">
              <w:t>Roy</w:t>
            </w:r>
          </w:p>
        </w:tc>
        <w:tc>
          <w:tcPr>
            <w:tcW w:w="1080" w:type="dxa"/>
            <w:vAlign w:val="center"/>
          </w:tcPr>
          <w:p w:rsidR="00B2280F" w:rsidRPr="00584005" w:rsidRDefault="00B2280F" w:rsidP="00053AA9">
            <w:pPr>
              <w:pStyle w:val="TableText"/>
            </w:pPr>
            <w:r w:rsidRPr="00584005">
              <w:t>N</w:t>
            </w:r>
          </w:p>
        </w:tc>
        <w:tc>
          <w:tcPr>
            <w:tcW w:w="927" w:type="dxa"/>
            <w:noWrap/>
            <w:vAlign w:val="center"/>
          </w:tcPr>
          <w:p w:rsidR="00B2280F" w:rsidRPr="00584005" w:rsidRDefault="00B2280F" w:rsidP="00053AA9">
            <w:pPr>
              <w:pStyle w:val="TableText"/>
            </w:pPr>
            <w:r w:rsidRPr="00584005">
              <w:t>Ridge</w:t>
            </w:r>
          </w:p>
        </w:tc>
        <w:tc>
          <w:tcPr>
            <w:tcW w:w="873" w:type="dxa"/>
          </w:tcPr>
          <w:p w:rsidR="00B2280F" w:rsidRPr="00584005" w:rsidRDefault="00B2280F" w:rsidP="00053AA9">
            <w:pPr>
              <w:pStyle w:val="TableText"/>
            </w:pPr>
            <w:r w:rsidRPr="0003698A">
              <w:t>0.03</w:t>
            </w:r>
          </w:p>
        </w:tc>
        <w:tc>
          <w:tcPr>
            <w:tcW w:w="900" w:type="dxa"/>
          </w:tcPr>
          <w:p w:rsidR="00B2280F" w:rsidRPr="00584005" w:rsidRDefault="00B2280F" w:rsidP="00053AA9">
            <w:pPr>
              <w:pStyle w:val="TableText"/>
            </w:pPr>
            <w:r w:rsidRPr="00E34B3B">
              <w:t>1.00</w:t>
            </w:r>
          </w:p>
        </w:tc>
        <w:tc>
          <w:tcPr>
            <w:tcW w:w="810" w:type="dxa"/>
            <w:vAlign w:val="center"/>
          </w:tcPr>
          <w:p w:rsidR="00B2280F" w:rsidRPr="00584005" w:rsidRDefault="00B2280F" w:rsidP="00053AA9">
            <w:pPr>
              <w:pStyle w:val="TableText"/>
            </w:pPr>
            <w:r w:rsidRPr="00584005">
              <w:t>NA</w:t>
            </w:r>
          </w:p>
        </w:tc>
        <w:tc>
          <w:tcPr>
            <w:tcW w:w="1350" w:type="dxa"/>
            <w:vAlign w:val="center"/>
          </w:tcPr>
          <w:p w:rsidR="00B2280F" w:rsidRPr="00584005" w:rsidRDefault="00B2280F" w:rsidP="00053AA9">
            <w:pPr>
              <w:pStyle w:val="TableText"/>
            </w:pPr>
            <w:r w:rsidRPr="00584005">
              <w:t>N</w:t>
            </w:r>
          </w:p>
        </w:tc>
        <w:tc>
          <w:tcPr>
            <w:tcW w:w="1440" w:type="dxa"/>
            <w:vAlign w:val="center"/>
          </w:tcPr>
          <w:p w:rsidR="00B2280F" w:rsidRPr="00584005" w:rsidRDefault="00B2280F" w:rsidP="00053AA9">
            <w:pPr>
              <w:pStyle w:val="TableText"/>
            </w:pPr>
            <w:r w:rsidRPr="00584005">
              <w:t>N</w:t>
            </w:r>
            <w:r>
              <w:t>A</w:t>
            </w:r>
          </w:p>
        </w:tc>
        <w:tc>
          <w:tcPr>
            <w:tcW w:w="990" w:type="dxa"/>
            <w:vAlign w:val="center"/>
          </w:tcPr>
          <w:p w:rsidR="00B2280F" w:rsidRPr="00584005" w:rsidRDefault="00B2280F" w:rsidP="00053AA9">
            <w:pPr>
              <w:pStyle w:val="TableText"/>
            </w:pPr>
            <w:r w:rsidRPr="00584005">
              <w:t>Y</w:t>
            </w:r>
          </w:p>
        </w:tc>
      </w:tr>
      <w:tr w:rsidR="00B2280F" w:rsidRPr="00584005" w:rsidTr="00053AA9">
        <w:trPr>
          <w:jc w:val="center"/>
        </w:trPr>
        <w:tc>
          <w:tcPr>
            <w:tcW w:w="1195" w:type="dxa"/>
            <w:noWrap/>
            <w:vAlign w:val="center"/>
          </w:tcPr>
          <w:p w:rsidR="00B2280F" w:rsidRPr="00584005" w:rsidRDefault="00B2280F" w:rsidP="00053AA9">
            <w:pPr>
              <w:pStyle w:val="TableText"/>
            </w:pPr>
            <w:r w:rsidRPr="00584005">
              <w:t>Shipp</w:t>
            </w:r>
          </w:p>
        </w:tc>
        <w:tc>
          <w:tcPr>
            <w:tcW w:w="1080" w:type="dxa"/>
            <w:vAlign w:val="center"/>
          </w:tcPr>
          <w:p w:rsidR="00B2280F" w:rsidRPr="00584005" w:rsidRDefault="00B2280F" w:rsidP="00053AA9">
            <w:pPr>
              <w:pStyle w:val="TableText"/>
            </w:pPr>
            <w:r w:rsidRPr="00584005">
              <w:t>Y</w:t>
            </w:r>
          </w:p>
        </w:tc>
        <w:tc>
          <w:tcPr>
            <w:tcW w:w="927" w:type="dxa"/>
            <w:noWrap/>
            <w:vAlign w:val="center"/>
          </w:tcPr>
          <w:p w:rsidR="00B2280F" w:rsidRPr="00584005" w:rsidRDefault="00B2280F" w:rsidP="00053AA9">
            <w:pPr>
              <w:pStyle w:val="TableText"/>
            </w:pPr>
            <w:r w:rsidRPr="00584005">
              <w:t>Ridge</w:t>
            </w:r>
          </w:p>
        </w:tc>
        <w:tc>
          <w:tcPr>
            <w:tcW w:w="873" w:type="dxa"/>
          </w:tcPr>
          <w:p w:rsidR="00B2280F" w:rsidRPr="00584005" w:rsidRDefault="00B2280F" w:rsidP="00053AA9">
            <w:pPr>
              <w:pStyle w:val="TableText"/>
            </w:pPr>
            <w:r w:rsidRPr="0003698A">
              <w:t>0.03</w:t>
            </w:r>
          </w:p>
        </w:tc>
        <w:tc>
          <w:tcPr>
            <w:tcW w:w="900" w:type="dxa"/>
          </w:tcPr>
          <w:p w:rsidR="00B2280F" w:rsidRPr="00584005" w:rsidRDefault="00B2280F" w:rsidP="00053AA9">
            <w:pPr>
              <w:pStyle w:val="TableText"/>
            </w:pPr>
            <w:r w:rsidRPr="00E34B3B">
              <w:t>1.00</w:t>
            </w:r>
          </w:p>
        </w:tc>
        <w:tc>
          <w:tcPr>
            <w:tcW w:w="810" w:type="dxa"/>
            <w:vAlign w:val="center"/>
          </w:tcPr>
          <w:p w:rsidR="00B2280F" w:rsidRPr="00584005" w:rsidRDefault="00B2280F" w:rsidP="00053AA9">
            <w:pPr>
              <w:pStyle w:val="TableText"/>
            </w:pPr>
            <w:r w:rsidRPr="00584005">
              <w:t>NA</w:t>
            </w:r>
          </w:p>
        </w:tc>
        <w:tc>
          <w:tcPr>
            <w:tcW w:w="1350" w:type="dxa"/>
            <w:vAlign w:val="center"/>
          </w:tcPr>
          <w:p w:rsidR="00B2280F" w:rsidRPr="00584005" w:rsidRDefault="00B2280F" w:rsidP="00053AA9">
            <w:pPr>
              <w:pStyle w:val="TableText"/>
            </w:pPr>
            <w:r w:rsidRPr="00584005">
              <w:t>Y</w:t>
            </w:r>
          </w:p>
        </w:tc>
        <w:tc>
          <w:tcPr>
            <w:tcW w:w="1440" w:type="dxa"/>
            <w:vAlign w:val="center"/>
          </w:tcPr>
          <w:p w:rsidR="00B2280F" w:rsidRPr="00584005" w:rsidRDefault="00B2280F" w:rsidP="00053AA9">
            <w:pPr>
              <w:pStyle w:val="TableText"/>
            </w:pPr>
            <w:r w:rsidRPr="00584005">
              <w:t>N</w:t>
            </w:r>
            <w:r>
              <w:t>A</w:t>
            </w:r>
          </w:p>
        </w:tc>
        <w:tc>
          <w:tcPr>
            <w:tcW w:w="990" w:type="dxa"/>
            <w:vAlign w:val="center"/>
          </w:tcPr>
          <w:p w:rsidR="00B2280F" w:rsidRPr="00584005" w:rsidRDefault="00B2280F" w:rsidP="00053AA9">
            <w:pPr>
              <w:pStyle w:val="TableText"/>
            </w:pPr>
            <w:r w:rsidRPr="00584005">
              <w:t>N</w:t>
            </w:r>
          </w:p>
        </w:tc>
      </w:tr>
      <w:tr w:rsidR="00B2280F" w:rsidRPr="00584005" w:rsidTr="00053AA9">
        <w:trPr>
          <w:jc w:val="center"/>
        </w:trPr>
        <w:tc>
          <w:tcPr>
            <w:tcW w:w="1195" w:type="dxa"/>
            <w:noWrap/>
            <w:vAlign w:val="center"/>
          </w:tcPr>
          <w:p w:rsidR="00B2280F" w:rsidRPr="00584005" w:rsidRDefault="00B2280F" w:rsidP="00053AA9">
            <w:pPr>
              <w:pStyle w:val="TableText"/>
            </w:pPr>
            <w:r w:rsidRPr="00584005">
              <w:t>Smart</w:t>
            </w:r>
          </w:p>
        </w:tc>
        <w:tc>
          <w:tcPr>
            <w:tcW w:w="1080" w:type="dxa"/>
            <w:vAlign w:val="center"/>
          </w:tcPr>
          <w:p w:rsidR="00B2280F" w:rsidRPr="00584005" w:rsidRDefault="00B2280F" w:rsidP="00053AA9">
            <w:pPr>
              <w:pStyle w:val="TableText"/>
            </w:pPr>
            <w:r w:rsidRPr="00584005">
              <w:t>Y</w:t>
            </w:r>
          </w:p>
        </w:tc>
        <w:tc>
          <w:tcPr>
            <w:tcW w:w="927" w:type="dxa"/>
            <w:noWrap/>
            <w:vAlign w:val="center"/>
          </w:tcPr>
          <w:p w:rsidR="00B2280F" w:rsidRPr="00584005" w:rsidRDefault="00B2280F" w:rsidP="00053AA9">
            <w:pPr>
              <w:pStyle w:val="TableText"/>
            </w:pPr>
            <w:r w:rsidRPr="00584005">
              <w:t>Valley</w:t>
            </w:r>
          </w:p>
        </w:tc>
        <w:tc>
          <w:tcPr>
            <w:tcW w:w="873" w:type="dxa"/>
            <w:vAlign w:val="center"/>
          </w:tcPr>
          <w:p w:rsidR="00B2280F" w:rsidRPr="00584005" w:rsidRDefault="00B2280F" w:rsidP="00053AA9">
            <w:pPr>
              <w:pStyle w:val="TableText"/>
            </w:pPr>
            <w:r>
              <w:t>0.05</w:t>
            </w:r>
          </w:p>
        </w:tc>
        <w:tc>
          <w:tcPr>
            <w:tcW w:w="900" w:type="dxa"/>
            <w:vAlign w:val="center"/>
          </w:tcPr>
          <w:p w:rsidR="00B2280F" w:rsidRPr="00584005" w:rsidRDefault="00B2280F" w:rsidP="00053AA9">
            <w:pPr>
              <w:pStyle w:val="TableText"/>
            </w:pPr>
            <w:r>
              <w:t>1.23</w:t>
            </w:r>
          </w:p>
        </w:tc>
        <w:tc>
          <w:tcPr>
            <w:tcW w:w="810" w:type="dxa"/>
            <w:vAlign w:val="center"/>
          </w:tcPr>
          <w:p w:rsidR="00B2280F" w:rsidRPr="00584005" w:rsidRDefault="00B2280F" w:rsidP="00053AA9">
            <w:pPr>
              <w:pStyle w:val="TableText"/>
            </w:pPr>
            <w:r>
              <w:t xml:space="preserve">&gt; </w:t>
            </w:r>
            <w:r w:rsidRPr="00584005">
              <w:t>50</w:t>
            </w:r>
          </w:p>
        </w:tc>
        <w:tc>
          <w:tcPr>
            <w:tcW w:w="1350" w:type="dxa"/>
            <w:vAlign w:val="center"/>
          </w:tcPr>
          <w:p w:rsidR="00B2280F" w:rsidRPr="00584005" w:rsidRDefault="00B2280F" w:rsidP="00053AA9">
            <w:pPr>
              <w:pStyle w:val="TableText"/>
            </w:pPr>
            <w:r w:rsidRPr="00584005">
              <w:t>N</w:t>
            </w:r>
          </w:p>
        </w:tc>
        <w:tc>
          <w:tcPr>
            <w:tcW w:w="1440" w:type="dxa"/>
            <w:vAlign w:val="center"/>
          </w:tcPr>
          <w:p w:rsidR="00B2280F" w:rsidRPr="00584005" w:rsidRDefault="00B2280F" w:rsidP="00053AA9">
            <w:pPr>
              <w:pStyle w:val="TableText"/>
            </w:pPr>
            <w:r>
              <w:t>20</w:t>
            </w:r>
          </w:p>
        </w:tc>
        <w:tc>
          <w:tcPr>
            <w:tcW w:w="990" w:type="dxa"/>
            <w:vAlign w:val="center"/>
          </w:tcPr>
          <w:p w:rsidR="00B2280F" w:rsidRPr="00584005" w:rsidRDefault="00B2280F" w:rsidP="00053AA9">
            <w:pPr>
              <w:pStyle w:val="TableText"/>
            </w:pPr>
            <w:r w:rsidRPr="00584005">
              <w:t>N</w:t>
            </w:r>
          </w:p>
        </w:tc>
      </w:tr>
      <w:tr w:rsidR="00B2280F" w:rsidRPr="00584005" w:rsidTr="00053AA9">
        <w:trPr>
          <w:jc w:val="center"/>
        </w:trPr>
        <w:tc>
          <w:tcPr>
            <w:tcW w:w="1195" w:type="dxa"/>
            <w:noWrap/>
            <w:vAlign w:val="center"/>
          </w:tcPr>
          <w:p w:rsidR="00B2280F" w:rsidRPr="00584005" w:rsidRDefault="00B2280F" w:rsidP="00053AA9">
            <w:pPr>
              <w:pStyle w:val="TableText"/>
            </w:pPr>
            <w:r w:rsidRPr="00584005">
              <w:t>Spring</w:t>
            </w:r>
          </w:p>
        </w:tc>
        <w:tc>
          <w:tcPr>
            <w:tcW w:w="1080" w:type="dxa"/>
            <w:vAlign w:val="center"/>
          </w:tcPr>
          <w:p w:rsidR="00B2280F" w:rsidRPr="00584005" w:rsidRDefault="00B2280F" w:rsidP="00053AA9">
            <w:pPr>
              <w:pStyle w:val="TableText"/>
            </w:pPr>
            <w:r w:rsidRPr="00584005">
              <w:t>N</w:t>
            </w:r>
          </w:p>
        </w:tc>
        <w:tc>
          <w:tcPr>
            <w:tcW w:w="927" w:type="dxa"/>
            <w:noWrap/>
            <w:vAlign w:val="center"/>
          </w:tcPr>
          <w:p w:rsidR="00B2280F" w:rsidRPr="00584005" w:rsidRDefault="00B2280F" w:rsidP="00053AA9">
            <w:pPr>
              <w:pStyle w:val="TableText"/>
            </w:pPr>
            <w:r w:rsidRPr="00584005">
              <w:t>Ridge</w:t>
            </w:r>
          </w:p>
        </w:tc>
        <w:tc>
          <w:tcPr>
            <w:tcW w:w="873" w:type="dxa"/>
          </w:tcPr>
          <w:p w:rsidR="00B2280F" w:rsidRPr="00584005" w:rsidRDefault="00B2280F" w:rsidP="00053AA9">
            <w:pPr>
              <w:pStyle w:val="TableText"/>
            </w:pPr>
            <w:r w:rsidRPr="00D64FA2">
              <w:t>0.03</w:t>
            </w:r>
          </w:p>
        </w:tc>
        <w:tc>
          <w:tcPr>
            <w:tcW w:w="900" w:type="dxa"/>
          </w:tcPr>
          <w:p w:rsidR="00B2280F" w:rsidRPr="00584005" w:rsidRDefault="00B2280F" w:rsidP="00053AA9">
            <w:pPr>
              <w:pStyle w:val="TableText"/>
            </w:pPr>
            <w:r w:rsidRPr="007E6205">
              <w:t>1.00</w:t>
            </w:r>
          </w:p>
        </w:tc>
        <w:tc>
          <w:tcPr>
            <w:tcW w:w="810" w:type="dxa"/>
            <w:vAlign w:val="center"/>
          </w:tcPr>
          <w:p w:rsidR="00B2280F" w:rsidRPr="00584005" w:rsidRDefault="00B2280F" w:rsidP="00053AA9">
            <w:pPr>
              <w:pStyle w:val="TableText"/>
            </w:pPr>
            <w:r w:rsidRPr="00584005">
              <w:t>NA</w:t>
            </w:r>
          </w:p>
        </w:tc>
        <w:tc>
          <w:tcPr>
            <w:tcW w:w="1350" w:type="dxa"/>
            <w:vAlign w:val="center"/>
          </w:tcPr>
          <w:p w:rsidR="00B2280F" w:rsidRPr="00584005" w:rsidRDefault="00B2280F" w:rsidP="00053AA9">
            <w:pPr>
              <w:pStyle w:val="TableText"/>
            </w:pPr>
            <w:r w:rsidRPr="00584005">
              <w:t>N</w:t>
            </w:r>
          </w:p>
        </w:tc>
        <w:tc>
          <w:tcPr>
            <w:tcW w:w="1440" w:type="dxa"/>
            <w:vAlign w:val="center"/>
          </w:tcPr>
          <w:p w:rsidR="00B2280F" w:rsidRPr="00584005" w:rsidRDefault="00B2280F" w:rsidP="00053AA9">
            <w:pPr>
              <w:pStyle w:val="TableText"/>
            </w:pPr>
            <w:r w:rsidRPr="00584005">
              <w:t>N</w:t>
            </w:r>
            <w:r>
              <w:t>A</w:t>
            </w:r>
          </w:p>
        </w:tc>
        <w:tc>
          <w:tcPr>
            <w:tcW w:w="990" w:type="dxa"/>
            <w:vAlign w:val="center"/>
          </w:tcPr>
          <w:p w:rsidR="00B2280F" w:rsidRPr="00584005" w:rsidRDefault="00B2280F" w:rsidP="00053AA9">
            <w:pPr>
              <w:pStyle w:val="TableText"/>
            </w:pPr>
            <w:r w:rsidRPr="00584005">
              <w:t>Y</w:t>
            </w:r>
          </w:p>
        </w:tc>
      </w:tr>
      <w:tr w:rsidR="00B2280F" w:rsidRPr="00584005" w:rsidTr="00053AA9">
        <w:trPr>
          <w:jc w:val="center"/>
        </w:trPr>
        <w:tc>
          <w:tcPr>
            <w:tcW w:w="1195" w:type="dxa"/>
            <w:noWrap/>
            <w:vAlign w:val="center"/>
          </w:tcPr>
          <w:p w:rsidR="00B2280F" w:rsidRPr="00584005" w:rsidRDefault="00B2280F" w:rsidP="00053AA9">
            <w:pPr>
              <w:pStyle w:val="TableText"/>
            </w:pPr>
            <w:r w:rsidRPr="00584005">
              <w:t>Summit</w:t>
            </w:r>
          </w:p>
        </w:tc>
        <w:tc>
          <w:tcPr>
            <w:tcW w:w="1080" w:type="dxa"/>
            <w:vAlign w:val="center"/>
          </w:tcPr>
          <w:p w:rsidR="00B2280F" w:rsidRPr="00584005" w:rsidRDefault="00B2280F" w:rsidP="00053AA9">
            <w:pPr>
              <w:pStyle w:val="TableText"/>
            </w:pPr>
            <w:r w:rsidRPr="00584005">
              <w:t>N</w:t>
            </w:r>
          </w:p>
        </w:tc>
        <w:tc>
          <w:tcPr>
            <w:tcW w:w="927" w:type="dxa"/>
            <w:noWrap/>
            <w:vAlign w:val="center"/>
          </w:tcPr>
          <w:p w:rsidR="00B2280F" w:rsidRPr="00584005" w:rsidRDefault="00B2280F" w:rsidP="00053AA9">
            <w:pPr>
              <w:pStyle w:val="TableText"/>
            </w:pPr>
            <w:r w:rsidRPr="00584005">
              <w:t>Ridge</w:t>
            </w:r>
          </w:p>
        </w:tc>
        <w:tc>
          <w:tcPr>
            <w:tcW w:w="873" w:type="dxa"/>
          </w:tcPr>
          <w:p w:rsidR="00B2280F" w:rsidRPr="00584005" w:rsidRDefault="00B2280F" w:rsidP="00053AA9">
            <w:pPr>
              <w:pStyle w:val="TableText"/>
            </w:pPr>
            <w:r w:rsidRPr="00D64FA2">
              <w:t>0.03</w:t>
            </w:r>
          </w:p>
        </w:tc>
        <w:tc>
          <w:tcPr>
            <w:tcW w:w="900" w:type="dxa"/>
          </w:tcPr>
          <w:p w:rsidR="00B2280F" w:rsidRPr="00584005" w:rsidRDefault="00B2280F" w:rsidP="00053AA9">
            <w:pPr>
              <w:pStyle w:val="TableText"/>
            </w:pPr>
            <w:r w:rsidRPr="007E6205">
              <w:t>1.00</w:t>
            </w:r>
          </w:p>
        </w:tc>
        <w:tc>
          <w:tcPr>
            <w:tcW w:w="810" w:type="dxa"/>
            <w:vAlign w:val="center"/>
          </w:tcPr>
          <w:p w:rsidR="00B2280F" w:rsidRPr="00584005" w:rsidRDefault="00B2280F" w:rsidP="00053AA9">
            <w:pPr>
              <w:pStyle w:val="TableText"/>
            </w:pPr>
            <w:r w:rsidRPr="00584005">
              <w:t>NA</w:t>
            </w:r>
          </w:p>
        </w:tc>
        <w:tc>
          <w:tcPr>
            <w:tcW w:w="1350" w:type="dxa"/>
            <w:vAlign w:val="center"/>
          </w:tcPr>
          <w:p w:rsidR="00B2280F" w:rsidRPr="00584005" w:rsidRDefault="00B2280F" w:rsidP="00053AA9">
            <w:pPr>
              <w:pStyle w:val="TableText"/>
            </w:pPr>
            <w:r w:rsidRPr="00584005">
              <w:t>N</w:t>
            </w:r>
          </w:p>
        </w:tc>
        <w:tc>
          <w:tcPr>
            <w:tcW w:w="1440" w:type="dxa"/>
            <w:vAlign w:val="center"/>
          </w:tcPr>
          <w:p w:rsidR="00B2280F" w:rsidRPr="00584005" w:rsidRDefault="00B2280F" w:rsidP="00053AA9">
            <w:pPr>
              <w:pStyle w:val="TableText"/>
            </w:pPr>
            <w:r w:rsidRPr="00584005">
              <w:t>N</w:t>
            </w:r>
            <w:r>
              <w:t>A</w:t>
            </w:r>
          </w:p>
        </w:tc>
        <w:tc>
          <w:tcPr>
            <w:tcW w:w="990" w:type="dxa"/>
            <w:vAlign w:val="center"/>
          </w:tcPr>
          <w:p w:rsidR="00B2280F" w:rsidRPr="00584005" w:rsidRDefault="00B2280F" w:rsidP="00053AA9">
            <w:pPr>
              <w:pStyle w:val="TableText"/>
            </w:pPr>
            <w:r w:rsidRPr="00584005">
              <w:t>Y</w:t>
            </w:r>
          </w:p>
        </w:tc>
      </w:tr>
      <w:tr w:rsidR="00B2280F" w:rsidRPr="00584005" w:rsidTr="00053AA9">
        <w:trPr>
          <w:jc w:val="center"/>
        </w:trPr>
        <w:tc>
          <w:tcPr>
            <w:tcW w:w="1195" w:type="dxa"/>
            <w:noWrap/>
            <w:vAlign w:val="center"/>
          </w:tcPr>
          <w:p w:rsidR="00B2280F" w:rsidRPr="00584005" w:rsidRDefault="00B2280F" w:rsidP="00053AA9">
            <w:pPr>
              <w:pStyle w:val="TableText"/>
            </w:pPr>
            <w:r w:rsidRPr="00584005">
              <w:t>Winterset</w:t>
            </w:r>
          </w:p>
        </w:tc>
        <w:tc>
          <w:tcPr>
            <w:tcW w:w="1080" w:type="dxa"/>
            <w:vAlign w:val="center"/>
          </w:tcPr>
          <w:p w:rsidR="00B2280F" w:rsidRPr="00584005" w:rsidRDefault="00B2280F" w:rsidP="00053AA9">
            <w:pPr>
              <w:pStyle w:val="TableText"/>
            </w:pPr>
            <w:r w:rsidRPr="00584005">
              <w:t>N</w:t>
            </w:r>
          </w:p>
        </w:tc>
        <w:tc>
          <w:tcPr>
            <w:tcW w:w="927" w:type="dxa"/>
            <w:noWrap/>
            <w:vAlign w:val="center"/>
          </w:tcPr>
          <w:p w:rsidR="00B2280F" w:rsidRPr="00584005" w:rsidRDefault="00B2280F" w:rsidP="00053AA9">
            <w:pPr>
              <w:pStyle w:val="TableText"/>
            </w:pPr>
            <w:r w:rsidRPr="00584005">
              <w:t>Ridge</w:t>
            </w:r>
          </w:p>
        </w:tc>
        <w:tc>
          <w:tcPr>
            <w:tcW w:w="873" w:type="dxa"/>
          </w:tcPr>
          <w:p w:rsidR="00B2280F" w:rsidRPr="00584005" w:rsidRDefault="00B2280F" w:rsidP="00053AA9">
            <w:pPr>
              <w:pStyle w:val="TableText"/>
            </w:pPr>
            <w:r w:rsidRPr="00D64FA2">
              <w:t>0.03</w:t>
            </w:r>
          </w:p>
        </w:tc>
        <w:tc>
          <w:tcPr>
            <w:tcW w:w="900" w:type="dxa"/>
            <w:vAlign w:val="center"/>
          </w:tcPr>
          <w:p w:rsidR="00B2280F" w:rsidRPr="00584005" w:rsidRDefault="00B2280F" w:rsidP="00053AA9">
            <w:pPr>
              <w:pStyle w:val="TableText"/>
            </w:pPr>
            <w:r w:rsidRPr="00584005">
              <w:t>1.</w:t>
            </w:r>
            <w:r>
              <w:t>00</w:t>
            </w:r>
          </w:p>
        </w:tc>
        <w:tc>
          <w:tcPr>
            <w:tcW w:w="810" w:type="dxa"/>
            <w:vAlign w:val="center"/>
          </w:tcPr>
          <w:p w:rsidR="00B2280F" w:rsidRPr="00584005" w:rsidRDefault="00B2280F" w:rsidP="00053AA9">
            <w:pPr>
              <w:pStyle w:val="TableText"/>
            </w:pPr>
            <w:r w:rsidRPr="00584005">
              <w:t>NA</w:t>
            </w:r>
          </w:p>
        </w:tc>
        <w:tc>
          <w:tcPr>
            <w:tcW w:w="1350" w:type="dxa"/>
            <w:vAlign w:val="center"/>
          </w:tcPr>
          <w:p w:rsidR="00B2280F" w:rsidRPr="00584005" w:rsidRDefault="00B2280F" w:rsidP="00053AA9">
            <w:pPr>
              <w:pStyle w:val="TableText"/>
            </w:pPr>
            <w:r w:rsidRPr="00584005">
              <w:t>N</w:t>
            </w:r>
          </w:p>
        </w:tc>
        <w:tc>
          <w:tcPr>
            <w:tcW w:w="1440" w:type="dxa"/>
            <w:vAlign w:val="center"/>
          </w:tcPr>
          <w:p w:rsidR="00B2280F" w:rsidRPr="00584005" w:rsidRDefault="00B2280F" w:rsidP="00053AA9">
            <w:pPr>
              <w:pStyle w:val="TableText"/>
            </w:pPr>
            <w:r w:rsidRPr="00584005">
              <w:t>N</w:t>
            </w:r>
            <w:r>
              <w:t>A</w:t>
            </w:r>
          </w:p>
        </w:tc>
        <w:tc>
          <w:tcPr>
            <w:tcW w:w="990" w:type="dxa"/>
            <w:vAlign w:val="center"/>
          </w:tcPr>
          <w:p w:rsidR="00B2280F" w:rsidRPr="00584005" w:rsidRDefault="00B2280F" w:rsidP="00053AA9">
            <w:pPr>
              <w:pStyle w:val="TableText"/>
            </w:pPr>
            <w:r w:rsidRPr="00584005">
              <w:t>N</w:t>
            </w:r>
          </w:p>
        </w:tc>
      </w:tr>
      <w:tr w:rsidR="00B2280F" w:rsidRPr="00584005" w:rsidTr="00053AA9">
        <w:trPr>
          <w:jc w:val="center"/>
        </w:trPr>
        <w:tc>
          <w:tcPr>
            <w:tcW w:w="9565" w:type="dxa"/>
            <w:gridSpan w:val="9"/>
            <w:noWrap/>
            <w:vAlign w:val="center"/>
          </w:tcPr>
          <w:p w:rsidR="00B2280F" w:rsidRPr="00053AA9" w:rsidRDefault="00B2280F" w:rsidP="00053AA9">
            <w:pPr>
              <w:pStyle w:val="TableText"/>
              <w:rPr>
                <w:szCs w:val="18"/>
              </w:rPr>
            </w:pPr>
            <w:r w:rsidRPr="00053AA9">
              <w:rPr>
                <w:szCs w:val="18"/>
              </w:rPr>
              <w:t>NA = not applicable.  Y = yes.  N = no. * = activity already completed.</w:t>
            </w:r>
          </w:p>
        </w:tc>
      </w:tr>
    </w:tbl>
    <w:p w:rsidR="00B2280F" w:rsidRPr="00584005" w:rsidRDefault="00B2280F" w:rsidP="00202F86">
      <w:pPr>
        <w:pStyle w:val="BodySA"/>
      </w:pPr>
      <w:r w:rsidRPr="00584005">
        <w:t>The project types listed in Table 9 would be in addition to efforts to minimize stormwater runoff and maximize groundwater recharge, as outlined in the Sustainable Water Resources Management Plan for the Peace Creek Watershed and City of Winter Haven (PBS&amp;J 2009).  Projects to infiltrate runoff into the surficial aquifer would have the dual benefits of increasing lake levels in the dry</w:t>
      </w:r>
      <w:r>
        <w:t>-</w:t>
      </w:r>
      <w:r w:rsidRPr="00584005">
        <w:t>season via infiltration and eventual discharge from the surficial aquifer, and also reduction in stormwater loads of various pollutants via treatment processes of a typical dry retention pond.  These types of scattered stormwater BMPs should replace the prior emphasis placed on large, regional stormwater treatment systems.</w:t>
      </w:r>
    </w:p>
    <w:p w:rsidR="00B2280F" w:rsidRPr="00584005" w:rsidRDefault="00B2280F" w:rsidP="0054774D">
      <w:pPr>
        <w:pStyle w:val="BodyText"/>
      </w:pPr>
      <w:r w:rsidRPr="00584005">
        <w:lastRenderedPageBreak/>
        <w:t xml:space="preserve">Sediment inactivation and/or removal projects would focus on lakes with documented </w:t>
      </w:r>
      <w:r>
        <w:t xml:space="preserve">prior </w:t>
      </w:r>
      <w:r w:rsidRPr="00584005">
        <w:t>point source impacts; such prior impacts appear to be capable of severely impacting water quality via internal loading processes.</w:t>
      </w:r>
    </w:p>
    <w:p w:rsidR="00B2280F" w:rsidRPr="00584005" w:rsidRDefault="00B2280F" w:rsidP="0054774D">
      <w:pPr>
        <w:pStyle w:val="BodyText"/>
      </w:pPr>
      <w:r w:rsidRPr="00584005">
        <w:t xml:space="preserve">Additionally, it is recommended that </w:t>
      </w:r>
      <w:r w:rsidRPr="00A37FF7">
        <w:rPr>
          <w:i/>
        </w:rPr>
        <w:t>Hydrilla</w:t>
      </w:r>
      <w:r w:rsidRPr="00584005">
        <w:t xml:space="preserve"> control efforts be better coordinated with other ongoing and/or planned lake management activities, to minimize the potential of projects being at cross purposes to each other.</w:t>
      </w:r>
      <w:r>
        <w:t xml:space="preserve">  For all lakes, particularly low color ones, an interim goal of maintaining at least 30 percent coverage of the lake bottom with desirable submerged aquatic vegetation would be appropriate.</w:t>
      </w:r>
    </w:p>
    <w:p w:rsidR="00B2280F" w:rsidRPr="00584005" w:rsidRDefault="00B2280F" w:rsidP="0054774D">
      <w:pPr>
        <w:pStyle w:val="BodyText"/>
      </w:pPr>
      <w:r w:rsidRPr="00584005">
        <w:t>Lake aeration projects would focus on the smallest lakes within the WHCL, with emphasis placed on monitoring system responses both in terms of water quality and also monitoring of sediment composition.</w:t>
      </w:r>
    </w:p>
    <w:p w:rsidR="00B2280F" w:rsidRPr="00584005" w:rsidRDefault="00B2280F" w:rsidP="0054774D">
      <w:pPr>
        <w:pStyle w:val="BodyText"/>
      </w:pPr>
      <w:r w:rsidRPr="00584005">
        <w:t xml:space="preserve">For all projects, the continuation of long-term and multi-parameter water quality monitoring programs is </w:t>
      </w:r>
      <w:r w:rsidRPr="00584005">
        <w:rPr>
          <w:u w:val="single"/>
        </w:rPr>
        <w:t>essential</w:t>
      </w:r>
      <w:r w:rsidRPr="00584005">
        <w:t xml:space="preserve">.  While water quality monitoring programs may not receive the amount of publicity and public awareness of large restoration projects, they are the only sources of information that can be relied upon to determine whether or not various restoration projects have </w:t>
      </w:r>
      <w:r>
        <w:t>performed</w:t>
      </w:r>
      <w:r w:rsidRPr="00584005">
        <w:t>, and whether more such projects should be considered.</w:t>
      </w:r>
    </w:p>
    <w:p w:rsidR="00B2280F" w:rsidRDefault="00B2280F" w:rsidP="0054774D">
      <w:pPr>
        <w:pStyle w:val="BodyText"/>
      </w:pPr>
    </w:p>
    <w:p w:rsidR="00B2280F" w:rsidRDefault="00B2280F" w:rsidP="0054774D">
      <w:pPr>
        <w:pStyle w:val="BodyText"/>
        <w:sectPr w:rsidR="00B2280F" w:rsidSect="00E32B71">
          <w:pgSz w:w="12240" w:h="15840" w:code="1"/>
          <w:pgMar w:top="1440" w:right="1440" w:bottom="1440" w:left="1440" w:header="720" w:footer="720" w:gutter="0"/>
          <w:pgNumType w:start="1" w:chapStyle="1"/>
          <w:cols w:space="720"/>
          <w:titlePg/>
          <w:docGrid w:linePitch="360"/>
        </w:sectPr>
      </w:pPr>
    </w:p>
    <w:p w:rsidR="00B2280F" w:rsidRDefault="00B2280F" w:rsidP="00202F86">
      <w:pPr>
        <w:pStyle w:val="Heading1"/>
      </w:pPr>
      <w:bookmarkStart w:id="72" w:name="_Toc263423228"/>
      <w:r>
        <w:lastRenderedPageBreak/>
        <w:t>Literature Cited</w:t>
      </w:r>
      <w:bookmarkEnd w:id="72"/>
    </w:p>
    <w:p w:rsidR="00B2280F" w:rsidRDefault="00B2280F" w:rsidP="00202F86">
      <w:pPr>
        <w:pStyle w:val="References"/>
      </w:pPr>
      <w:r>
        <w:t xml:space="preserve">Anonymous (1996). Triploid grass carp. Fact sheet.  Florida Game and Fresh Water Fish Commission, Eustis, Florida. </w:t>
      </w:r>
    </w:p>
    <w:p w:rsidR="00B2280F" w:rsidRPr="00584005" w:rsidRDefault="00B2280F" w:rsidP="00202F86">
      <w:pPr>
        <w:pStyle w:val="References"/>
      </w:pPr>
      <w:r w:rsidRPr="00584005">
        <w:t>Brenner, M. T.J., Whitmore, M.S., Flannery, and M. Binford. 1993. Paleolimnological methods for defining target conditions in lake restoration: Florida case studies. Lake and Reservoir Management, 7(2): 209-217.</w:t>
      </w:r>
    </w:p>
    <w:p w:rsidR="00B2280F" w:rsidRDefault="00B2280F" w:rsidP="00202F86">
      <w:pPr>
        <w:pStyle w:val="References"/>
      </w:pPr>
      <w:r w:rsidRPr="00584005">
        <w:t>Bachmann, R.W., M.V. Hoyer, and D. Canfield. 2000. The potential for wave disturbance in shallow Florida lakes. Lake and Reservoir Management 16 (4): 281-291.</w:t>
      </w:r>
    </w:p>
    <w:p w:rsidR="00B2280F" w:rsidRDefault="00B2280F" w:rsidP="00202F86">
      <w:pPr>
        <w:pStyle w:val="References"/>
      </w:pPr>
      <w:r w:rsidRPr="00584005">
        <w:t>Canfield, D.E., Jr, J.V. Shireman, D.E. Colle, W.T. Haller, C.E. Watkins, II., and M.J. Maceina. 1984. Predication of Chlorophyll a concentrations in Florida lakes: Importance of Aquatic Macrophytes. Can. J. Fish. Aquat.Sci. 41: 497-501.</w:t>
      </w:r>
    </w:p>
    <w:p w:rsidR="00B2280F" w:rsidRDefault="00B2280F" w:rsidP="00202F86">
      <w:pPr>
        <w:pStyle w:val="References"/>
      </w:pPr>
      <w:r w:rsidRPr="00584005">
        <w:t xml:space="preserve">Canfield, D.E., </w:t>
      </w:r>
      <w:r>
        <w:t xml:space="preserve">E. </w:t>
      </w:r>
      <w:r w:rsidRPr="00584005">
        <w:t>Philips</w:t>
      </w:r>
      <w:r>
        <w:t>,</w:t>
      </w:r>
      <w:r w:rsidRPr="00584005">
        <w:t xml:space="preserve"> and M. Duarte. 1989. Factors influencing the abundance of blue-green algae in Florida lakes. Can. J. Fish. Aquat. Sci. 46: 1232-1237.</w:t>
      </w:r>
    </w:p>
    <w:p w:rsidR="00B2280F" w:rsidRPr="00406D81" w:rsidRDefault="00B2280F" w:rsidP="00202F86">
      <w:pPr>
        <w:pStyle w:val="References"/>
      </w:pPr>
      <w:r w:rsidRPr="00406D81">
        <w:t xml:space="preserve">EPA. 2010. </w:t>
      </w:r>
      <w:r w:rsidRPr="00406D81">
        <w:rPr>
          <w:color w:val="000000"/>
        </w:rPr>
        <w:t>Water Quality Standards for the State of Florida's Lakes and Flowing Waters. Federal Register: January 26th, 2010</w:t>
      </w:r>
    </w:p>
    <w:p w:rsidR="00B2280F" w:rsidRDefault="00B2280F" w:rsidP="00202F86">
      <w:pPr>
        <w:pStyle w:val="References"/>
      </w:pPr>
      <w:r w:rsidRPr="00584005">
        <w:t>FDEP. 1996. 1996 Water-Quality Assessment for the State of Florida. Section 305(b). Main Report. Florida Department of Environmental Protection.</w:t>
      </w:r>
    </w:p>
    <w:p w:rsidR="00B2280F" w:rsidRDefault="00B2280F" w:rsidP="00202F86">
      <w:pPr>
        <w:pStyle w:val="References"/>
      </w:pPr>
      <w:r w:rsidRPr="00584005">
        <w:t>FDEP, 2007. TMDL Report: Nutrient TMDL for the Winter Haven Southern Chain of lakes (WBIDs 1521, 1521D, 1521E, 1521F, 1521G, 1521H, 1521J, 1521K).  Division of Water Resource Management, Bureau of Watershed Management, Tallahassee, Florida.</w:t>
      </w:r>
    </w:p>
    <w:p w:rsidR="00B2280F" w:rsidRDefault="00B2280F" w:rsidP="00202F86">
      <w:pPr>
        <w:pStyle w:val="References"/>
      </w:pPr>
      <w:r w:rsidRPr="00584005">
        <w:t xml:space="preserve">FFWCC, 2001. Florida Freshwater Fishing Values. </w:t>
      </w:r>
    </w:p>
    <w:p w:rsidR="00B2280F" w:rsidRDefault="00B2280F" w:rsidP="00202F86">
      <w:pPr>
        <w:pStyle w:val="References"/>
      </w:pPr>
      <w:r w:rsidRPr="00584005">
        <w:t>Heath, R. 1961. Surface water resources of Polk County, Florida. Prepared by USGS and F</w:t>
      </w:r>
      <w:r>
        <w:t>GS</w:t>
      </w:r>
      <w:r w:rsidRPr="00584005">
        <w:t>. Information circular No.25.</w:t>
      </w:r>
    </w:p>
    <w:p w:rsidR="00B2280F" w:rsidRDefault="00B2280F" w:rsidP="00202F86">
      <w:pPr>
        <w:pStyle w:val="References"/>
      </w:pPr>
      <w:r>
        <w:t>Hoyer, M., R. Bachmann</w:t>
      </w:r>
      <w:r w:rsidRPr="00584005">
        <w:t xml:space="preserve"> and D. Canfield. 2008.  Lake management (muck removal) and hurricane impacts on the trophic state of Lake Tohopekaliga, Florida. Lake and Reservoir Management 24: 57-68.</w:t>
      </w:r>
    </w:p>
    <w:p w:rsidR="00B2280F" w:rsidRDefault="00B2280F" w:rsidP="00202F86">
      <w:pPr>
        <w:pStyle w:val="References"/>
      </w:pPr>
      <w:r w:rsidRPr="00584005">
        <w:t xml:space="preserve">Hoyer, M., </w:t>
      </w:r>
      <w:r>
        <w:t>C. Brown</w:t>
      </w:r>
      <w:r w:rsidRPr="00584005">
        <w:t xml:space="preserve"> and D. Canfield. 2004. Relations between water chemistry and water quality as defined by lake users in Florida. Lake and Reservoir Managements 20(3): 240-248.</w:t>
      </w:r>
    </w:p>
    <w:p w:rsidR="00B2280F" w:rsidRDefault="00B2280F" w:rsidP="00202F86">
      <w:pPr>
        <w:pStyle w:val="References"/>
      </w:pPr>
      <w:r>
        <w:t>Hoyer, M.</w:t>
      </w:r>
      <w:r w:rsidRPr="00584005">
        <w:t xml:space="preserve"> and D. Canfield. 1</w:t>
      </w:r>
      <w:r>
        <w:t xml:space="preserve">996. Largemouth Bass abundance </w:t>
      </w:r>
      <w:r w:rsidRPr="00584005">
        <w:t>and aquatic vegetation in Florida lakes: an Empirical Analysis. J. Aquat. Plant. Manage. 34: 23-32.</w:t>
      </w:r>
    </w:p>
    <w:p w:rsidR="00B2280F" w:rsidRDefault="00B2280F" w:rsidP="00202F86">
      <w:pPr>
        <w:pStyle w:val="References"/>
      </w:pPr>
      <w:r>
        <w:t>Kaufman, M.I.</w:t>
      </w:r>
      <w:r w:rsidRPr="00584005">
        <w:t xml:space="preserve"> 1967. Hydrologic effects of ground-water pumpage in the Peace and Alafia River Basins, Florida, 1934-1965. Report of Investigations No. 49.</w:t>
      </w:r>
    </w:p>
    <w:p w:rsidR="00B2280F" w:rsidRDefault="00B2280F" w:rsidP="00202F86">
      <w:pPr>
        <w:pStyle w:val="References"/>
      </w:pPr>
      <w:r w:rsidRPr="00584005">
        <w:lastRenderedPageBreak/>
        <w:t>Kautz, E.S. 1980. Effects of eutrophication on the fish communities of Florida lakes. Proc. Annu. Conf. Southeast. Assoc. Fish. Wildl. Agencies, 34:67-80.</w:t>
      </w:r>
    </w:p>
    <w:p w:rsidR="00B2280F" w:rsidRDefault="00B2280F" w:rsidP="00202F86">
      <w:pPr>
        <w:pStyle w:val="References"/>
      </w:pPr>
      <w:r w:rsidRPr="00584005">
        <w:t>Kolasa, K. and W. Kang. 2005.  Aeration of subtropical hypertrophic lake- a band-aid approach that’s working.  69</w:t>
      </w:r>
      <w:r w:rsidRPr="00584005">
        <w:rPr>
          <w:vertAlign w:val="superscript"/>
        </w:rPr>
        <w:t>th</w:t>
      </w:r>
      <w:r w:rsidRPr="00584005">
        <w:t xml:space="preserve"> Annual Meeting of the Florida Academy of Sciences. University of South Florida, Tampa, Fl. March 2005.</w:t>
      </w:r>
    </w:p>
    <w:p w:rsidR="00B2280F" w:rsidRDefault="00B2280F" w:rsidP="00202F86">
      <w:pPr>
        <w:pStyle w:val="References"/>
      </w:pPr>
      <w:r w:rsidRPr="00584005">
        <w:t>Larkin, P.A. and T.G. Northcote. 1969. Fish as indices of eutrophication. In Eutrophication, causes, consequences, correctives. Proceedings of a symposium, June 11-15, 1967. Madison, Wis National Academy of Sciences, Washington D.C., pp 256-273.</w:t>
      </w:r>
    </w:p>
    <w:p w:rsidR="00B2280F" w:rsidRDefault="00B2280F" w:rsidP="00202F86">
      <w:pPr>
        <w:pStyle w:val="References"/>
      </w:pPr>
      <w:r w:rsidRPr="00584005">
        <w:t xml:space="preserve">Lee, G. F., </w:t>
      </w:r>
      <w:r>
        <w:t xml:space="preserve">P.E. Jones </w:t>
      </w:r>
      <w:r w:rsidRPr="00584005">
        <w:t xml:space="preserve">and </w:t>
      </w:r>
      <w:r>
        <w:t xml:space="preserve">R.A. </w:t>
      </w:r>
      <w:r w:rsidRPr="00584005">
        <w:t>Jones</w:t>
      </w:r>
      <w:r>
        <w:t>.</w:t>
      </w:r>
      <w:r w:rsidRPr="00584005">
        <w:t xml:space="preserve"> 1991. Effects of eutrophication on fisheries. Rev. Aquat. Sci. 5: 287-305.</w:t>
      </w:r>
    </w:p>
    <w:p w:rsidR="00B2280F" w:rsidRDefault="00B2280F" w:rsidP="00202F86">
      <w:pPr>
        <w:pStyle w:val="References"/>
      </w:pPr>
      <w:r w:rsidRPr="00584005">
        <w:t>PBS&amp;J, 2008. Winter Haven Chain of Lakes Pre-BMAP Assessment: An Interpretative Synthesis of Existing Information. Final Report to the Florida Department of Environmental Protection.</w:t>
      </w:r>
    </w:p>
    <w:p w:rsidR="00B2280F" w:rsidRDefault="00B2280F" w:rsidP="00202F86">
      <w:pPr>
        <w:pStyle w:val="References"/>
      </w:pPr>
      <w:r>
        <w:t xml:space="preserve">Persson, L., G. </w:t>
      </w:r>
      <w:r w:rsidRPr="00584005">
        <w:t xml:space="preserve">Andersson, </w:t>
      </w:r>
      <w:r>
        <w:t>S.F.</w:t>
      </w:r>
      <w:r w:rsidRPr="00584005">
        <w:t xml:space="preserve"> Hamrin</w:t>
      </w:r>
      <w:r>
        <w:t xml:space="preserve"> </w:t>
      </w:r>
      <w:r w:rsidRPr="00584005">
        <w:t>and L. Johansson. 1988. Predator regulation and primary production along the productivity gradient of temperate lake ecosystems. In Complex interactions in freshwater ecosystems. Edited by S.R. Carpenter. Elsevier, Amsterdam. Pp 45-65.</w:t>
      </w:r>
    </w:p>
    <w:p w:rsidR="00B2280F" w:rsidRDefault="00B2280F" w:rsidP="00202F86">
      <w:pPr>
        <w:pStyle w:val="References"/>
      </w:pPr>
      <w:r w:rsidRPr="00584005">
        <w:t>Raschke, R. 1993. Guideline for assessing and predicting eutrophication status of small southeastern piedmont impoundments. Proceedings of the 1993 Georgia Water Resources Conference. The University of  Georgia, Athens, Georgia.</w:t>
      </w:r>
    </w:p>
    <w:p w:rsidR="00B2280F" w:rsidRDefault="00B2280F" w:rsidP="00202F86">
      <w:pPr>
        <w:pStyle w:val="References"/>
      </w:pPr>
      <w:r w:rsidRPr="00584005">
        <w:t xml:space="preserve">Reidinger-Whitmore, M.A., T. Whitmore, J. Smoak, M. Brenner, A. Moore, J. Curtis, and C. Schelske. </w:t>
      </w:r>
      <w:r>
        <w:t xml:space="preserve">2005. </w:t>
      </w:r>
      <w:r w:rsidRPr="00584005">
        <w:t>Cyanobacterial proliferation is a recent response to eutrophication in many Florida  lakes: a paleolimnological assessment. Lake and Reservoir Management 21(4): 232-435.</w:t>
      </w:r>
    </w:p>
    <w:p w:rsidR="00B2280F" w:rsidRDefault="00B2280F" w:rsidP="00202F86">
      <w:pPr>
        <w:pStyle w:val="References"/>
      </w:pPr>
      <w:r w:rsidRPr="00584005">
        <w:t>Shireman, J.V., M.Hoyer, M. Maceina, and D. Canfield. 1985. The water quality and fishery of Lake Baldwin, Florida: 4 years after macrophyte removal by grass carp. Proceedings of the Fourth Annual Conference and International Symposium.  North American Lake Management Society. McAfee, New Jersey. 201-206.</w:t>
      </w:r>
    </w:p>
    <w:p w:rsidR="00B2280F" w:rsidRDefault="00B2280F" w:rsidP="00202F86">
      <w:pPr>
        <w:pStyle w:val="References"/>
      </w:pPr>
      <w:r w:rsidRPr="00584005">
        <w:t xml:space="preserve">Southwest Florida Water Management District. 1998. </w:t>
      </w:r>
      <w:r w:rsidRPr="00DF3942">
        <w:t>Winter Haven Chain of Lakes Surface Water Improvement and Management Plan</w:t>
      </w:r>
      <w:r w:rsidRPr="00DF3942">
        <w:rPr>
          <w:i/>
        </w:rPr>
        <w:t xml:space="preserve">. </w:t>
      </w:r>
      <w:r w:rsidRPr="00584005">
        <w:t xml:space="preserve">Brooksville, Florida. </w:t>
      </w:r>
    </w:p>
    <w:p w:rsidR="00B2280F" w:rsidRDefault="00B2280F" w:rsidP="00202F86">
      <w:pPr>
        <w:pStyle w:val="References"/>
      </w:pPr>
      <w:r w:rsidRPr="00584005">
        <w:t xml:space="preserve">Spechler, R.M., and </w:t>
      </w:r>
      <w:r>
        <w:t xml:space="preserve">S.E. </w:t>
      </w:r>
      <w:r w:rsidRPr="00584005">
        <w:t>Kroening</w:t>
      </w:r>
      <w:r>
        <w:t xml:space="preserve">. </w:t>
      </w:r>
      <w:r w:rsidRPr="00584005">
        <w:t xml:space="preserve">2006. </w:t>
      </w:r>
      <w:r w:rsidRPr="00DF3942">
        <w:t>Hydrology of Polk County, Florida: U.S. Geological Survey Scientific Investigations Report 2006-5320.</w:t>
      </w:r>
      <w:r w:rsidRPr="00584005">
        <w:t xml:space="preserve"> 114 p</w:t>
      </w:r>
    </w:p>
    <w:p w:rsidR="00B2280F" w:rsidRDefault="00B2280F" w:rsidP="00202F86">
      <w:pPr>
        <w:pStyle w:val="References"/>
      </w:pPr>
      <w:r w:rsidRPr="00584005">
        <w:t>Stokes, S. 1999. The water table in Northeast Polk County a Century Ago. Polk County Historical Quarterly. Pg 4.</w:t>
      </w:r>
    </w:p>
    <w:p w:rsidR="00B2280F" w:rsidRDefault="00B2280F" w:rsidP="00202F86">
      <w:pPr>
        <w:pStyle w:val="References"/>
      </w:pPr>
      <w:r w:rsidRPr="00584005">
        <w:lastRenderedPageBreak/>
        <w:t>Tomasko, D.A., E. Keenan, L.</w:t>
      </w:r>
      <w:r>
        <w:t xml:space="preserve"> </w:t>
      </w:r>
      <w:r w:rsidRPr="00584005">
        <w:t>DeBrabandere, J. Montoya and T. Frazer. 2009. Experimental studies on the effects of nutrient loading and sediment removal on water quality in Lake Hancock. Florida Scientist 72(4) 346-366.</w:t>
      </w:r>
    </w:p>
    <w:p w:rsidR="00B2280F" w:rsidRDefault="00B2280F" w:rsidP="00202F86">
      <w:pPr>
        <w:pStyle w:val="References"/>
      </w:pPr>
      <w:r w:rsidRPr="00584005">
        <w:t xml:space="preserve">University of South Florida. 2005. </w:t>
      </w:r>
      <w:r w:rsidRPr="00DF3942">
        <w:t>Winter Haven Chain of Lakes PLRG Study</w:t>
      </w:r>
      <w:r w:rsidRPr="00584005">
        <w:t>.  Final Report to:  Surface Water Improvement and Management (SWIM) Program, Southwest Florida Water Management District, Tampa, FL.</w:t>
      </w:r>
    </w:p>
    <w:p w:rsidR="00B2280F" w:rsidRDefault="00B2280F" w:rsidP="00202F86">
      <w:pPr>
        <w:pStyle w:val="References"/>
      </w:pPr>
      <w:r>
        <w:t>Weaver, K. 2009. Presentation on Numeric Nutrient Criteria. FDEP, Tallahassee, Fl.</w:t>
      </w:r>
    </w:p>
    <w:p w:rsidR="00B2280F" w:rsidRDefault="00B2280F" w:rsidP="00DF3942">
      <w:pPr>
        <w:pStyle w:val="References"/>
      </w:pPr>
      <w:r>
        <w:t>Whitmore, T.J.</w:t>
      </w:r>
      <w:r w:rsidRPr="00584005">
        <w:t xml:space="preserve"> 1989. Florida diatom assemblages as indicators of trophic state and pH. Limnology and Oceanography 34:882-895.</w:t>
      </w:r>
    </w:p>
    <w:p w:rsidR="00B2280F" w:rsidRDefault="00B2280F" w:rsidP="00202F86">
      <w:pPr>
        <w:pStyle w:val="References"/>
      </w:pPr>
      <w:r>
        <w:t>Whitmore, T.J.</w:t>
      </w:r>
      <w:r w:rsidRPr="00584005">
        <w:t xml:space="preserve"> and M. Brenner. 1995. </w:t>
      </w:r>
      <w:r w:rsidRPr="00584005">
        <w:rPr>
          <w:i/>
          <w:iCs/>
        </w:rPr>
        <w:t xml:space="preserve">Historic water quality assessment of selected lakes in the Winter Haven Chain of Lakes. </w:t>
      </w:r>
      <w:r w:rsidRPr="00584005">
        <w:t xml:space="preserve">Final Report to the Southwest Florida Water Management District. Gainesville, Florida: University of Florida, Department of Fisheries and Aquatic Sciences. </w:t>
      </w:r>
    </w:p>
    <w:p w:rsidR="00B2280F" w:rsidRDefault="00B2280F" w:rsidP="00202F86">
      <w:pPr>
        <w:pStyle w:val="References"/>
      </w:pPr>
      <w:r>
        <w:t>Whitmore, T.J.</w:t>
      </w:r>
      <w:r w:rsidRPr="00584005">
        <w:t xml:space="preserve"> and M. Brenner. 2002. Final Report: Paleolimnological Characterization of Pre-disturbance Water Quality Conditions in EPA-Defined Florida Lake Regions. Submitted to the Florida Department of Environmental Protection. March 2002.</w:t>
      </w:r>
    </w:p>
    <w:p w:rsidR="00B2280F" w:rsidRDefault="00B2280F" w:rsidP="0054774D">
      <w:pPr>
        <w:pStyle w:val="BodySA"/>
      </w:pPr>
    </w:p>
    <w:sectPr w:rsidR="00B2280F" w:rsidSect="00E43FD6">
      <w:headerReference w:type="default" r:id="rId85"/>
      <w:pgSz w:w="12240" w:h="15840" w:code="1"/>
      <w:pgMar w:top="1440" w:right="1440" w:bottom="1440" w:left="1440" w:header="720" w:footer="720" w:gutter="0"/>
      <w:pgNumType w:start="1"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280F" w:rsidRDefault="00B2280F">
      <w:r>
        <w:separator/>
      </w:r>
    </w:p>
  </w:endnote>
  <w:endnote w:type="continuationSeparator" w:id="0">
    <w:p w:rsidR="00B2280F" w:rsidRDefault="00B2280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Univers 47 CondensedLight">
    <w:altName w:val="Univers 47 CondensedLight"/>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Gautami">
    <w:panose1 w:val="02000500000000000000"/>
    <w:charset w:val="00"/>
    <w:family w:val="auto"/>
    <w:pitch w:val="variable"/>
    <w:sig w:usb0="002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Times-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80F" w:rsidRDefault="00B2280F" w:rsidP="00E74F48">
    <w:pPr>
      <w:pStyle w:val="Footer"/>
      <w:pBdr>
        <w:top w:val="single" w:sz="4" w:space="3" w:color="auto"/>
      </w:pBdr>
      <w:tabs>
        <w:tab w:val="clear" w:pos="8640"/>
        <w:tab w:val="right" w:pos="9360"/>
      </w:tabs>
      <w:spacing w:before="240"/>
    </w:pPr>
    <w:r>
      <w:tab/>
    </w:r>
    <w:r w:rsidR="00FC3A81">
      <w:rPr>
        <w:rStyle w:val="PageNumber"/>
      </w:rPr>
      <w:fldChar w:fldCharType="begin"/>
    </w:r>
    <w:r>
      <w:rPr>
        <w:rStyle w:val="PageNumber"/>
      </w:rPr>
      <w:instrText xml:space="preserve"> PAGE </w:instrText>
    </w:r>
    <w:r w:rsidR="00FC3A81">
      <w:rPr>
        <w:rStyle w:val="PageNumber"/>
      </w:rPr>
      <w:fldChar w:fldCharType="separate"/>
    </w:r>
    <w:r w:rsidR="00B65EBE">
      <w:rPr>
        <w:rStyle w:val="PageNumber"/>
        <w:noProof/>
      </w:rPr>
      <w:t>6-3</w:t>
    </w:r>
    <w:r w:rsidR="00FC3A81">
      <w:rPr>
        <w:rStyle w:val="PageNumber"/>
      </w:rPr>
      <w:fldChar w:fldCharType="end"/>
    </w:r>
    <w:r>
      <w:rPr>
        <w:rStyle w:val="PageNumber"/>
        <w:rFonts w:cs="Arial"/>
        <w:szCs w:val="20"/>
      </w:rPr>
      <w:tab/>
      <w:t>WHCL WQ Management Plan</w:t>
    </w:r>
  </w:p>
  <w:p w:rsidR="00B2280F" w:rsidRDefault="00B65EBE" w:rsidP="00E74F48">
    <w:pPr>
      <w:pStyle w:val="Footer"/>
      <w:pBdr>
        <w:top w:val="single" w:sz="4" w:space="3" w:color="auto"/>
      </w:pBdr>
      <w:tabs>
        <w:tab w:val="clear" w:pos="8640"/>
        <w:tab w:val="right" w:pos="9360"/>
      </w:tabs>
      <w:rPr>
        <w:rFonts w:cs="Arial"/>
        <w:szCs w:val="20"/>
      </w:rPr>
    </w:pPr>
    <w:r>
      <w:rPr>
        <w:noProof/>
      </w:rPr>
      <w:drawing>
        <wp:anchor distT="0" distB="0" distL="114300" distR="114300" simplePos="0" relativeHeight="251658240" behindDoc="0" locked="1" layoutInCell="1" allowOverlap="1">
          <wp:simplePos x="0" y="0"/>
          <wp:positionH relativeFrom="column">
            <wp:posOffset>28575</wp:posOffset>
          </wp:positionH>
          <wp:positionV relativeFrom="paragraph">
            <wp:posOffset>-66675</wp:posOffset>
          </wp:positionV>
          <wp:extent cx="704850" cy="334645"/>
          <wp:effectExtent l="19050" t="0" r="0" b="0"/>
          <wp:wrapNone/>
          <wp:docPr id="1" name="Picture 1" descr="PBSJ Logo New With R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BSJ Logo New With Reg"/>
                  <pic:cNvPicPr>
                    <a:picLocks noChangeAspect="1" noChangeArrowheads="1"/>
                  </pic:cNvPicPr>
                </pic:nvPicPr>
                <pic:blipFill>
                  <a:blip r:embed="rId1"/>
                  <a:srcRect/>
                  <a:stretch>
                    <a:fillRect/>
                  </a:stretch>
                </pic:blipFill>
                <pic:spPr bwMode="auto">
                  <a:xfrm>
                    <a:off x="0" y="0"/>
                    <a:ext cx="704850" cy="334645"/>
                  </a:xfrm>
                  <a:prstGeom prst="rect">
                    <a:avLst/>
                  </a:prstGeom>
                  <a:noFill/>
                </pic:spPr>
              </pic:pic>
            </a:graphicData>
          </a:graphic>
        </wp:anchor>
      </w:drawing>
    </w:r>
    <w:r w:rsidR="00B2280F">
      <w:rPr>
        <w:rFonts w:cs="Arial"/>
        <w:szCs w:val="20"/>
      </w:rPr>
      <w:tab/>
    </w:r>
    <w:r w:rsidR="00B2280F">
      <w:rPr>
        <w:rFonts w:cs="Arial"/>
        <w:szCs w:val="20"/>
      </w:rPr>
      <w:tab/>
      <w:t>Revised Summary Report - June 2010</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80F" w:rsidRDefault="00B2280F" w:rsidP="00E74F48">
    <w:pPr>
      <w:pStyle w:val="Footer"/>
      <w:pBdr>
        <w:top w:val="single" w:sz="4" w:space="3" w:color="auto"/>
      </w:pBdr>
      <w:tabs>
        <w:tab w:val="clear" w:pos="8640"/>
        <w:tab w:val="right" w:pos="9360"/>
      </w:tabs>
      <w:spacing w:before="240"/>
    </w:pPr>
    <w:r>
      <w:tab/>
    </w:r>
    <w:r w:rsidR="00FC3A81">
      <w:rPr>
        <w:rStyle w:val="PageNumber"/>
      </w:rPr>
      <w:fldChar w:fldCharType="begin"/>
    </w:r>
    <w:r>
      <w:rPr>
        <w:rStyle w:val="PageNumber"/>
      </w:rPr>
      <w:instrText xml:space="preserve"> PAGE </w:instrText>
    </w:r>
    <w:r w:rsidR="00FC3A81">
      <w:rPr>
        <w:rStyle w:val="PageNumber"/>
      </w:rPr>
      <w:fldChar w:fldCharType="separate"/>
    </w:r>
    <w:r w:rsidR="00B65EBE">
      <w:rPr>
        <w:rStyle w:val="PageNumber"/>
        <w:noProof/>
      </w:rPr>
      <w:t>6-1</w:t>
    </w:r>
    <w:r w:rsidR="00FC3A81">
      <w:rPr>
        <w:rStyle w:val="PageNumber"/>
      </w:rPr>
      <w:fldChar w:fldCharType="end"/>
    </w:r>
    <w:r>
      <w:rPr>
        <w:rStyle w:val="PageNumber"/>
        <w:rFonts w:cs="Arial"/>
        <w:szCs w:val="20"/>
      </w:rPr>
      <w:tab/>
      <w:t>WHCL WQ Management Plan</w:t>
    </w:r>
  </w:p>
  <w:p w:rsidR="00B2280F" w:rsidRDefault="00B65EBE" w:rsidP="00E74F48">
    <w:pPr>
      <w:pStyle w:val="Footer"/>
      <w:pBdr>
        <w:top w:val="single" w:sz="4" w:space="3" w:color="auto"/>
      </w:pBdr>
      <w:tabs>
        <w:tab w:val="clear" w:pos="8640"/>
        <w:tab w:val="right" w:pos="9360"/>
      </w:tabs>
      <w:rPr>
        <w:rFonts w:cs="Arial"/>
        <w:szCs w:val="20"/>
      </w:rPr>
    </w:pPr>
    <w:r>
      <w:rPr>
        <w:noProof/>
      </w:rPr>
      <w:drawing>
        <wp:anchor distT="0" distB="0" distL="114300" distR="114300" simplePos="0" relativeHeight="251657216" behindDoc="0" locked="1" layoutInCell="1" allowOverlap="1">
          <wp:simplePos x="0" y="0"/>
          <wp:positionH relativeFrom="column">
            <wp:posOffset>28575</wp:posOffset>
          </wp:positionH>
          <wp:positionV relativeFrom="paragraph">
            <wp:posOffset>-66675</wp:posOffset>
          </wp:positionV>
          <wp:extent cx="704850" cy="334645"/>
          <wp:effectExtent l="19050" t="0" r="0" b="0"/>
          <wp:wrapNone/>
          <wp:docPr id="2" name="Picture 7" descr="PBSJ Logo New With R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BSJ Logo New With Reg"/>
                  <pic:cNvPicPr>
                    <a:picLocks noChangeAspect="1" noChangeArrowheads="1"/>
                  </pic:cNvPicPr>
                </pic:nvPicPr>
                <pic:blipFill>
                  <a:blip r:embed="rId1"/>
                  <a:srcRect/>
                  <a:stretch>
                    <a:fillRect/>
                  </a:stretch>
                </pic:blipFill>
                <pic:spPr bwMode="auto">
                  <a:xfrm>
                    <a:off x="0" y="0"/>
                    <a:ext cx="704850" cy="334645"/>
                  </a:xfrm>
                  <a:prstGeom prst="rect">
                    <a:avLst/>
                  </a:prstGeom>
                  <a:noFill/>
                </pic:spPr>
              </pic:pic>
            </a:graphicData>
          </a:graphic>
        </wp:anchor>
      </w:drawing>
    </w:r>
    <w:r w:rsidR="00B2280F">
      <w:rPr>
        <w:rFonts w:cs="Arial"/>
        <w:szCs w:val="20"/>
      </w:rPr>
      <w:tab/>
    </w:r>
    <w:r w:rsidR="00B2280F">
      <w:rPr>
        <w:rFonts w:cs="Arial"/>
        <w:szCs w:val="20"/>
      </w:rPr>
      <w:tab/>
      <w:t>Revised Summary Report - June 2010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280F" w:rsidRDefault="00B2280F">
      <w:r>
        <w:separator/>
      </w:r>
    </w:p>
  </w:footnote>
  <w:footnote w:type="continuationSeparator" w:id="0">
    <w:p w:rsidR="00B2280F" w:rsidRDefault="00B228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80F" w:rsidRDefault="00B2280F" w:rsidP="002E1B36">
    <w:pPr>
      <w:pStyle w:val="HeaderSecHdP2"/>
    </w:pPr>
    <w:r>
      <w:t>Table of Contents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80F" w:rsidRDefault="00B2280F" w:rsidP="000F734B">
    <w:pPr>
      <w:pStyle w:val="HeaderSecHdP2"/>
    </w:pPr>
    <w:r>
      <w:t>Contents</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80F" w:rsidRDefault="00B2280F">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80F" w:rsidRDefault="00B2280F" w:rsidP="002E1B36">
    <w:pPr>
      <w:pStyle w:val="HeaderSecHdP2"/>
    </w:pPr>
    <w:r>
      <w:t>Introduction</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80F" w:rsidRDefault="00B2280F" w:rsidP="002E1B36">
    <w:pPr>
      <w:pStyle w:val="HeaderSecHdP2"/>
    </w:pPr>
    <w:r>
      <w:t>Establishment of Criteria for Best Management Practices</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80F" w:rsidRDefault="00B2280F" w:rsidP="002E1B36">
    <w:pPr>
      <w:pStyle w:val="HeaderSecHdP2"/>
    </w:pPr>
    <w:r>
      <w:t>Review of Lake Management Practices</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80F" w:rsidRDefault="00B2280F" w:rsidP="00E32B71">
    <w:pPr>
      <w:pStyle w:val="HeaderSecHdP2"/>
    </w:pPr>
    <w:r>
      <w:t>Conclusion</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80F" w:rsidRPr="00E32B71" w:rsidRDefault="00B2280F" w:rsidP="00E32B71">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80F" w:rsidRDefault="00B2280F" w:rsidP="002E1B36">
    <w:pPr>
      <w:pStyle w:val="HeaderSecHdP2"/>
    </w:pPr>
    <w:r>
      <w:t>Literature Cited</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1382DB86"/>
    <w:lvl w:ilvl="0">
      <w:start w:val="1"/>
      <w:numFmt w:val="bullet"/>
      <w:lvlText w:val=""/>
      <w:lvlJc w:val="left"/>
      <w:pPr>
        <w:tabs>
          <w:tab w:val="num" w:pos="720"/>
        </w:tabs>
        <w:ind w:left="720" w:hanging="360"/>
      </w:pPr>
      <w:rPr>
        <w:rFonts w:ascii="Symbol" w:hAnsi="Symbol" w:hint="default"/>
      </w:rPr>
    </w:lvl>
  </w:abstractNum>
  <w:abstractNum w:abstractNumId="1">
    <w:nsid w:val="045E4106"/>
    <w:multiLevelType w:val="multilevel"/>
    <w:tmpl w:val="942AB08A"/>
    <w:lvl w:ilvl="0">
      <w:start w:val="1"/>
      <w:numFmt w:val="upperLetter"/>
      <w:lvlText w:val="%1."/>
      <w:lvlJc w:val="left"/>
      <w:pPr>
        <w:tabs>
          <w:tab w:val="num" w:pos="720"/>
        </w:tabs>
        <w:ind w:left="720" w:hanging="72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A760610"/>
    <w:multiLevelType w:val="hybridMultilevel"/>
    <w:tmpl w:val="919695F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0CC91D42"/>
    <w:multiLevelType w:val="multilevel"/>
    <w:tmpl w:val="C1407054"/>
    <w:lvl w:ilvl="0">
      <w:start w:val="1"/>
      <w:numFmt w:val="bullet"/>
      <w:lvlText w:val=""/>
      <w:lvlJc w:val="left"/>
      <w:pPr>
        <w:tabs>
          <w:tab w:val="num" w:pos="720"/>
        </w:tabs>
        <w:ind w:left="907" w:hanging="90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0D8F4EB7"/>
    <w:multiLevelType w:val="hybridMultilevel"/>
    <w:tmpl w:val="845E9EA6"/>
    <w:lvl w:ilvl="0" w:tplc="B32C38D8">
      <w:start w:val="1"/>
      <w:numFmt w:val="upperLetter"/>
      <w:pStyle w:val="ABC"/>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0E0A5273"/>
    <w:multiLevelType w:val="hybridMultilevel"/>
    <w:tmpl w:val="D868AAA4"/>
    <w:lvl w:ilvl="0" w:tplc="0409000F">
      <w:start w:val="1"/>
      <w:numFmt w:val="decimal"/>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6">
    <w:nsid w:val="163C1F4F"/>
    <w:multiLevelType w:val="multilevel"/>
    <w:tmpl w:val="9E2C8D04"/>
    <w:lvl w:ilvl="0">
      <w:start w:val="1"/>
      <w:numFmt w:val="upperLetter"/>
      <w:lvlText w:val="%1."/>
      <w:lvlJc w:val="left"/>
      <w:pPr>
        <w:tabs>
          <w:tab w:val="num" w:pos="720"/>
        </w:tabs>
        <w:ind w:left="720" w:hanging="72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21E62420"/>
    <w:multiLevelType w:val="hybridMultilevel"/>
    <w:tmpl w:val="4B72CF6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22316616"/>
    <w:multiLevelType w:val="multilevel"/>
    <w:tmpl w:val="11CAD7F4"/>
    <w:lvl w:ilvl="0">
      <w:start w:val="1"/>
      <w:numFmt w:val="decimal"/>
      <w:pStyle w:val="Heading1"/>
      <w:lvlText w:val="%1.0"/>
      <w:lvlJc w:val="left"/>
      <w:pPr>
        <w:tabs>
          <w:tab w:val="num" w:pos="1080"/>
        </w:tabs>
        <w:ind w:left="1080" w:hanging="1080"/>
      </w:pPr>
      <w:rPr>
        <w:rFonts w:cs="Times New Roman" w:hint="default"/>
      </w:rPr>
    </w:lvl>
    <w:lvl w:ilvl="1">
      <w:start w:val="1"/>
      <w:numFmt w:val="decimal"/>
      <w:pStyle w:val="Heading2"/>
      <w:lvlText w:val="%1.%2."/>
      <w:lvlJc w:val="left"/>
      <w:pPr>
        <w:tabs>
          <w:tab w:val="num" w:pos="1440"/>
        </w:tabs>
        <w:ind w:left="1080" w:hanging="1080"/>
      </w:pPr>
      <w:rPr>
        <w:rFonts w:cs="Times New Roman" w:hint="default"/>
      </w:rPr>
    </w:lvl>
    <w:lvl w:ilvl="2">
      <w:start w:val="1"/>
      <w:numFmt w:val="decimal"/>
      <w:pStyle w:val="Heading3"/>
      <w:lvlText w:val="%1.%2.%3."/>
      <w:lvlJc w:val="left"/>
      <w:pPr>
        <w:tabs>
          <w:tab w:val="num" w:pos="1080"/>
        </w:tabs>
        <w:ind w:left="1080" w:hanging="1080"/>
      </w:pPr>
      <w:rPr>
        <w:rFonts w:cs="Times New Roman" w:hint="default"/>
      </w:rPr>
    </w:lvl>
    <w:lvl w:ilvl="3">
      <w:start w:val="1"/>
      <w:numFmt w:val="decimal"/>
      <w:pStyle w:val="Heading4"/>
      <w:lvlText w:val="%1.%2.%3.%4."/>
      <w:lvlJc w:val="left"/>
      <w:pPr>
        <w:tabs>
          <w:tab w:val="num" w:pos="1080"/>
        </w:tabs>
        <w:ind w:left="1080" w:hanging="1080"/>
      </w:pPr>
      <w:rPr>
        <w:rFonts w:cs="Times New Roman" w:hint="default"/>
      </w:rPr>
    </w:lvl>
    <w:lvl w:ilvl="4">
      <w:start w:val="1"/>
      <w:numFmt w:val="decimal"/>
      <w:pStyle w:val="Heading5"/>
      <w:lvlText w:val="%1.%2.%3.%4.%5."/>
      <w:lvlJc w:val="left"/>
      <w:pPr>
        <w:tabs>
          <w:tab w:val="num" w:pos="1080"/>
        </w:tabs>
        <w:ind w:left="1080" w:hanging="1080"/>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9">
    <w:nsid w:val="227804F7"/>
    <w:multiLevelType w:val="hybridMultilevel"/>
    <w:tmpl w:val="51D6DA5E"/>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nsid w:val="235B0267"/>
    <w:multiLevelType w:val="hybridMultilevel"/>
    <w:tmpl w:val="8E2EE53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26F71BCD"/>
    <w:multiLevelType w:val="multilevel"/>
    <w:tmpl w:val="08AC2AA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2716687"/>
    <w:multiLevelType w:val="hybridMultilevel"/>
    <w:tmpl w:val="CF52023C"/>
    <w:lvl w:ilvl="0" w:tplc="26563E66">
      <w:start w:val="1"/>
      <w:numFmt w:val="bullet"/>
      <w:pStyle w:val="BulletSgSpace"/>
      <w:lvlText w:val=""/>
      <w:lvlJc w:val="left"/>
      <w:pPr>
        <w:tabs>
          <w:tab w:val="num" w:pos="864"/>
        </w:tabs>
        <w:ind w:left="864" w:hanging="432"/>
      </w:pPr>
      <w:rPr>
        <w:rFonts w:ascii="Wingdings 2" w:hAnsi="Wingdings 2"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AE82315"/>
    <w:multiLevelType w:val="multilevel"/>
    <w:tmpl w:val="73E46158"/>
    <w:lvl w:ilvl="0">
      <w:start w:val="1"/>
      <w:numFmt w:val="decimal"/>
      <w:lvlText w:val="%1.0"/>
      <w:lvlJc w:val="left"/>
      <w:pPr>
        <w:tabs>
          <w:tab w:val="num" w:pos="1080"/>
        </w:tabs>
        <w:ind w:left="1080" w:hanging="1080"/>
      </w:pPr>
      <w:rPr>
        <w:rFonts w:cs="Times New Roman" w:hint="default"/>
      </w:rPr>
    </w:lvl>
    <w:lvl w:ilvl="1">
      <w:start w:val="1"/>
      <w:numFmt w:val="decimal"/>
      <w:lvlText w:val="%1.%2"/>
      <w:lvlJc w:val="left"/>
      <w:pPr>
        <w:tabs>
          <w:tab w:val="num" w:pos="1080"/>
        </w:tabs>
        <w:ind w:left="1080" w:hanging="1080"/>
      </w:pPr>
      <w:rPr>
        <w:rFonts w:cs="Times New Roman" w:hint="default"/>
      </w:rPr>
    </w:lvl>
    <w:lvl w:ilvl="2">
      <w:start w:val="1"/>
      <w:numFmt w:val="decimal"/>
      <w:lvlText w:val="%1.%2.%3"/>
      <w:lvlJc w:val="left"/>
      <w:pPr>
        <w:tabs>
          <w:tab w:val="num" w:pos="1080"/>
        </w:tabs>
        <w:ind w:left="1080" w:hanging="108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nsid w:val="3CAC48A6"/>
    <w:multiLevelType w:val="hybridMultilevel"/>
    <w:tmpl w:val="753AAFB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3E5E6760"/>
    <w:multiLevelType w:val="hybridMultilevel"/>
    <w:tmpl w:val="3210128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51903E28"/>
    <w:multiLevelType w:val="hybridMultilevel"/>
    <w:tmpl w:val="AC96A4B6"/>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7">
    <w:nsid w:val="555F6DC4"/>
    <w:multiLevelType w:val="hybridMultilevel"/>
    <w:tmpl w:val="A4AA7AF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55F42928"/>
    <w:multiLevelType w:val="hybridMultilevel"/>
    <w:tmpl w:val="5DF284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57D26E6F"/>
    <w:multiLevelType w:val="hybridMultilevel"/>
    <w:tmpl w:val="D88E62B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5B756702"/>
    <w:multiLevelType w:val="hybridMultilevel"/>
    <w:tmpl w:val="22DEE836"/>
    <w:lvl w:ilvl="0" w:tplc="169A7E96">
      <w:start w:val="1"/>
      <w:numFmt w:val="decimal"/>
      <w:pStyle w:val="1"/>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5B7F4F91"/>
    <w:multiLevelType w:val="hybridMultilevel"/>
    <w:tmpl w:val="5F7439B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5C271387"/>
    <w:multiLevelType w:val="hybridMultilevel"/>
    <w:tmpl w:val="954CF06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5C3C42AC"/>
    <w:multiLevelType w:val="hybridMultilevel"/>
    <w:tmpl w:val="91F01A12"/>
    <w:lvl w:ilvl="0" w:tplc="7BC49810">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626C0534"/>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
    <w:nsid w:val="64306115"/>
    <w:multiLevelType w:val="hybridMultilevel"/>
    <w:tmpl w:val="23B42BD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67AB68DC"/>
    <w:multiLevelType w:val="hybridMultilevel"/>
    <w:tmpl w:val="0E0897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9F05D70"/>
    <w:multiLevelType w:val="hybridMultilevel"/>
    <w:tmpl w:val="CF4C159E"/>
    <w:lvl w:ilvl="0" w:tplc="0409000F">
      <w:start w:val="1"/>
      <w:numFmt w:val="decimal"/>
      <w:lvlText w:val="%1."/>
      <w:lvlJc w:val="left"/>
      <w:pPr>
        <w:tabs>
          <w:tab w:val="num" w:pos="1800"/>
        </w:tabs>
        <w:ind w:left="1800" w:hanging="360"/>
      </w:pPr>
      <w:rPr>
        <w:rFonts w:cs="Times New Roman" w:hint="default"/>
      </w:rPr>
    </w:lvl>
    <w:lvl w:ilvl="1" w:tplc="A992E8BC">
      <w:numFmt w:val="bullet"/>
      <w:lvlText w:val="-"/>
      <w:lvlJc w:val="left"/>
      <w:pPr>
        <w:tabs>
          <w:tab w:val="num" w:pos="2520"/>
        </w:tabs>
        <w:ind w:left="2520" w:hanging="360"/>
      </w:pPr>
      <w:rPr>
        <w:rFonts w:ascii="Times New Roman" w:eastAsia="Times New Roman" w:hAnsi="Times New Roman" w:hint="default"/>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28">
    <w:nsid w:val="6A9760A3"/>
    <w:multiLevelType w:val="hybridMultilevel"/>
    <w:tmpl w:val="11DA4D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6DE37B9E"/>
    <w:multiLevelType w:val="multilevel"/>
    <w:tmpl w:val="8A706ABC"/>
    <w:lvl w:ilvl="0">
      <w:start w:val="1"/>
      <w:numFmt w:val="decimal"/>
      <w:suff w:val="nothing"/>
      <w:lvlText w:val="%1.0"/>
      <w:lvlJc w:val="right"/>
      <w:pPr>
        <w:ind w:firstLine="288"/>
      </w:pPr>
      <w:rPr>
        <w:rFonts w:cs="Times New Roman" w:hint="default"/>
      </w:rPr>
    </w:lvl>
    <w:lvl w:ilvl="1">
      <w:start w:val="1"/>
      <w:numFmt w:val="decimal"/>
      <w:lvlText w:val="%1.%2."/>
      <w:lvlJc w:val="left"/>
      <w:pPr>
        <w:tabs>
          <w:tab w:val="num" w:pos="1080"/>
        </w:tabs>
        <w:ind w:left="1080" w:hanging="1080"/>
      </w:pPr>
      <w:rPr>
        <w:rFonts w:cs="Times New Roman" w:hint="default"/>
      </w:rPr>
    </w:lvl>
    <w:lvl w:ilvl="2">
      <w:start w:val="1"/>
      <w:numFmt w:val="decimal"/>
      <w:lvlText w:val="%1.%2.%3."/>
      <w:lvlJc w:val="left"/>
      <w:pPr>
        <w:tabs>
          <w:tab w:val="num" w:pos="1080"/>
        </w:tabs>
        <w:ind w:left="1080" w:hanging="108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0">
    <w:nsid w:val="6E5C110F"/>
    <w:multiLevelType w:val="hybridMultilevel"/>
    <w:tmpl w:val="3FC83E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6EB43B74"/>
    <w:multiLevelType w:val="multilevel"/>
    <w:tmpl w:val="ED28AFEE"/>
    <w:lvl w:ilvl="0">
      <w:start w:val="1"/>
      <w:numFmt w:val="bullet"/>
      <w:lvlText w:val=""/>
      <w:lvlJc w:val="left"/>
      <w:pPr>
        <w:tabs>
          <w:tab w:val="num" w:pos="720"/>
        </w:tabs>
        <w:ind w:firstLine="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nsid w:val="70AD5E25"/>
    <w:multiLevelType w:val="multilevel"/>
    <w:tmpl w:val="E2C68120"/>
    <w:lvl w:ilvl="0">
      <w:start w:val="1"/>
      <w:numFmt w:val="decimal"/>
      <w:lvlText w:val="%1.0"/>
      <w:lvlJc w:val="left"/>
      <w:pPr>
        <w:tabs>
          <w:tab w:val="num" w:pos="1080"/>
        </w:tabs>
        <w:ind w:left="1080" w:hanging="1080"/>
      </w:pPr>
      <w:rPr>
        <w:rFonts w:cs="Times New Roman" w:hint="default"/>
      </w:rPr>
    </w:lvl>
    <w:lvl w:ilvl="1">
      <w:start w:val="1"/>
      <w:numFmt w:val="decimal"/>
      <w:lvlText w:val="%1.%2"/>
      <w:lvlJc w:val="left"/>
      <w:pPr>
        <w:tabs>
          <w:tab w:val="num" w:pos="1080"/>
        </w:tabs>
        <w:ind w:left="1080" w:hanging="1080"/>
      </w:pPr>
      <w:rPr>
        <w:rFonts w:cs="Times New Roman" w:hint="default"/>
      </w:rPr>
    </w:lvl>
    <w:lvl w:ilvl="2">
      <w:start w:val="1"/>
      <w:numFmt w:val="decimal"/>
      <w:lvlText w:val="%1.%2.%3"/>
      <w:lvlJc w:val="left"/>
      <w:pPr>
        <w:tabs>
          <w:tab w:val="num" w:pos="1080"/>
        </w:tabs>
        <w:ind w:left="1080" w:hanging="108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33">
    <w:nsid w:val="75C00C05"/>
    <w:multiLevelType w:val="hybridMultilevel"/>
    <w:tmpl w:val="994ECE88"/>
    <w:lvl w:ilvl="0" w:tplc="02DC0C80">
      <w:start w:val="1"/>
      <w:numFmt w:val="lowerLetter"/>
      <w:pStyle w:val="a"/>
      <w:lvlText w:val="%1."/>
      <w:lvlJc w:val="left"/>
      <w:pPr>
        <w:tabs>
          <w:tab w:val="num" w:pos="2088"/>
        </w:tabs>
        <w:ind w:left="216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nsid w:val="7C6334B5"/>
    <w:multiLevelType w:val="hybridMultilevel"/>
    <w:tmpl w:val="62EA2E7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2"/>
  </w:num>
  <w:num w:numId="2">
    <w:abstractNumId w:val="11"/>
  </w:num>
  <w:num w:numId="3">
    <w:abstractNumId w:val="31"/>
  </w:num>
  <w:num w:numId="4">
    <w:abstractNumId w:val="4"/>
  </w:num>
  <w:num w:numId="5">
    <w:abstractNumId w:val="20"/>
  </w:num>
  <w:num w:numId="6">
    <w:abstractNumId w:val="33"/>
  </w:num>
  <w:num w:numId="7">
    <w:abstractNumId w:val="32"/>
  </w:num>
  <w:num w:numId="8">
    <w:abstractNumId w:val="4"/>
  </w:num>
  <w:num w:numId="9">
    <w:abstractNumId w:val="6"/>
  </w:num>
  <w:num w:numId="10">
    <w:abstractNumId w:val="4"/>
    <w:lvlOverride w:ilvl="0">
      <w:startOverride w:val="1"/>
    </w:lvlOverride>
  </w:num>
  <w:num w:numId="11">
    <w:abstractNumId w:val="1"/>
  </w:num>
  <w:num w:numId="12">
    <w:abstractNumId w:val="4"/>
    <w:lvlOverride w:ilvl="0">
      <w:startOverride w:val="1"/>
    </w:lvlOverride>
  </w:num>
  <w:num w:numId="13">
    <w:abstractNumId w:val="13"/>
  </w:num>
  <w:num w:numId="14">
    <w:abstractNumId w:val="8"/>
  </w:num>
  <w:num w:numId="15">
    <w:abstractNumId w:val="29"/>
  </w:num>
  <w:num w:numId="16">
    <w:abstractNumId w:val="0"/>
  </w:num>
  <w:num w:numId="17">
    <w:abstractNumId w:val="12"/>
  </w:num>
  <w:num w:numId="18">
    <w:abstractNumId w:val="12"/>
  </w:num>
  <w:num w:numId="19">
    <w:abstractNumId w:val="12"/>
  </w:num>
  <w:num w:numId="20">
    <w:abstractNumId w:val="12"/>
  </w:num>
  <w:num w:numId="21">
    <w:abstractNumId w:val="3"/>
  </w:num>
  <w:num w:numId="22">
    <w:abstractNumId w:val="12"/>
  </w:num>
  <w:num w:numId="23">
    <w:abstractNumId w:val="24"/>
  </w:num>
  <w:num w:numId="24">
    <w:abstractNumId w:val="8"/>
  </w:num>
  <w:num w:numId="25">
    <w:abstractNumId w:val="8"/>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num>
  <w:num w:numId="29">
    <w:abstractNumId w:val="5"/>
  </w:num>
  <w:num w:numId="30">
    <w:abstractNumId w:val="2"/>
  </w:num>
  <w:num w:numId="31">
    <w:abstractNumId w:val="15"/>
  </w:num>
  <w:num w:numId="32">
    <w:abstractNumId w:val="34"/>
  </w:num>
  <w:num w:numId="33">
    <w:abstractNumId w:val="9"/>
  </w:num>
  <w:num w:numId="34">
    <w:abstractNumId w:val="22"/>
  </w:num>
  <w:num w:numId="35">
    <w:abstractNumId w:val="26"/>
  </w:num>
  <w:num w:numId="36">
    <w:abstractNumId w:val="7"/>
  </w:num>
  <w:num w:numId="37">
    <w:abstractNumId w:val="14"/>
  </w:num>
  <w:num w:numId="38">
    <w:abstractNumId w:val="30"/>
  </w:num>
  <w:num w:numId="39">
    <w:abstractNumId w:val="18"/>
  </w:num>
  <w:num w:numId="40">
    <w:abstractNumId w:val="28"/>
  </w:num>
  <w:num w:numId="41">
    <w:abstractNumId w:val="16"/>
  </w:num>
  <w:num w:numId="42">
    <w:abstractNumId w:val="19"/>
  </w:num>
  <w:num w:numId="43">
    <w:abstractNumId w:val="10"/>
  </w:num>
  <w:num w:numId="44">
    <w:abstractNumId w:val="17"/>
  </w:num>
  <w:num w:numId="45">
    <w:abstractNumId w:val="25"/>
  </w:num>
  <w:num w:numId="46">
    <w:abstractNumId w:val="21"/>
  </w:num>
  <w:num w:numId="47">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20"/>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rsids>
    <w:rsidRoot w:val="0057473C"/>
    <w:rsid w:val="00000E14"/>
    <w:rsid w:val="00001CF0"/>
    <w:rsid w:val="00004C82"/>
    <w:rsid w:val="00004F39"/>
    <w:rsid w:val="00005DF5"/>
    <w:rsid w:val="00015028"/>
    <w:rsid w:val="00021676"/>
    <w:rsid w:val="00025794"/>
    <w:rsid w:val="00026DE5"/>
    <w:rsid w:val="000270D3"/>
    <w:rsid w:val="00027877"/>
    <w:rsid w:val="00030189"/>
    <w:rsid w:val="00032AA9"/>
    <w:rsid w:val="000336C5"/>
    <w:rsid w:val="00034224"/>
    <w:rsid w:val="00034525"/>
    <w:rsid w:val="000359D8"/>
    <w:rsid w:val="0003698A"/>
    <w:rsid w:val="00036BC6"/>
    <w:rsid w:val="000402A0"/>
    <w:rsid w:val="000429E2"/>
    <w:rsid w:val="00053AA9"/>
    <w:rsid w:val="000561B1"/>
    <w:rsid w:val="000614EA"/>
    <w:rsid w:val="000629C1"/>
    <w:rsid w:val="000644B9"/>
    <w:rsid w:val="00067548"/>
    <w:rsid w:val="00072768"/>
    <w:rsid w:val="00073600"/>
    <w:rsid w:val="00075FCC"/>
    <w:rsid w:val="00076319"/>
    <w:rsid w:val="00076A78"/>
    <w:rsid w:val="000900D4"/>
    <w:rsid w:val="000A2EAF"/>
    <w:rsid w:val="000A3DA5"/>
    <w:rsid w:val="000A5209"/>
    <w:rsid w:val="000A522A"/>
    <w:rsid w:val="000B1D61"/>
    <w:rsid w:val="000C5282"/>
    <w:rsid w:val="000C5BCC"/>
    <w:rsid w:val="000C608A"/>
    <w:rsid w:val="000D1452"/>
    <w:rsid w:val="000D443D"/>
    <w:rsid w:val="000D570A"/>
    <w:rsid w:val="000E158F"/>
    <w:rsid w:val="000E664B"/>
    <w:rsid w:val="000F15E1"/>
    <w:rsid w:val="000F4A2B"/>
    <w:rsid w:val="000F734B"/>
    <w:rsid w:val="000F74E4"/>
    <w:rsid w:val="00100CCF"/>
    <w:rsid w:val="00125FE9"/>
    <w:rsid w:val="001404D8"/>
    <w:rsid w:val="001407F6"/>
    <w:rsid w:val="0014091B"/>
    <w:rsid w:val="001504CE"/>
    <w:rsid w:val="00152DFD"/>
    <w:rsid w:val="0016669A"/>
    <w:rsid w:val="00170233"/>
    <w:rsid w:val="00171A6F"/>
    <w:rsid w:val="0017243F"/>
    <w:rsid w:val="001949E2"/>
    <w:rsid w:val="00195D2A"/>
    <w:rsid w:val="001A5F5A"/>
    <w:rsid w:val="001B2DEE"/>
    <w:rsid w:val="001C538D"/>
    <w:rsid w:val="001D6BB3"/>
    <w:rsid w:val="001E2000"/>
    <w:rsid w:val="001F1C2F"/>
    <w:rsid w:val="00202F86"/>
    <w:rsid w:val="0020402C"/>
    <w:rsid w:val="002226C0"/>
    <w:rsid w:val="00237947"/>
    <w:rsid w:val="00242A35"/>
    <w:rsid w:val="002474F5"/>
    <w:rsid w:val="00250638"/>
    <w:rsid w:val="0025378F"/>
    <w:rsid w:val="00270622"/>
    <w:rsid w:val="002714C5"/>
    <w:rsid w:val="00272232"/>
    <w:rsid w:val="00283568"/>
    <w:rsid w:val="002839DE"/>
    <w:rsid w:val="00285241"/>
    <w:rsid w:val="00286E8A"/>
    <w:rsid w:val="0029549A"/>
    <w:rsid w:val="002A7749"/>
    <w:rsid w:val="002B4615"/>
    <w:rsid w:val="002B5F52"/>
    <w:rsid w:val="002C35EE"/>
    <w:rsid w:val="002C4FB9"/>
    <w:rsid w:val="002C7BC2"/>
    <w:rsid w:val="002E0C3B"/>
    <w:rsid w:val="002E1B36"/>
    <w:rsid w:val="002E21F7"/>
    <w:rsid w:val="002E4757"/>
    <w:rsid w:val="002F68A7"/>
    <w:rsid w:val="003037C8"/>
    <w:rsid w:val="00322EDC"/>
    <w:rsid w:val="00325984"/>
    <w:rsid w:val="00327092"/>
    <w:rsid w:val="00327139"/>
    <w:rsid w:val="00327802"/>
    <w:rsid w:val="003330D7"/>
    <w:rsid w:val="00341F85"/>
    <w:rsid w:val="003546D3"/>
    <w:rsid w:val="0036047E"/>
    <w:rsid w:val="003664E0"/>
    <w:rsid w:val="00376741"/>
    <w:rsid w:val="003779D1"/>
    <w:rsid w:val="00380D53"/>
    <w:rsid w:val="00382331"/>
    <w:rsid w:val="003961AA"/>
    <w:rsid w:val="003A3331"/>
    <w:rsid w:val="003B6888"/>
    <w:rsid w:val="003B6CC0"/>
    <w:rsid w:val="003E20FA"/>
    <w:rsid w:val="003E45DE"/>
    <w:rsid w:val="003E60D7"/>
    <w:rsid w:val="004021F8"/>
    <w:rsid w:val="00406D81"/>
    <w:rsid w:val="0042108D"/>
    <w:rsid w:val="00423592"/>
    <w:rsid w:val="00425083"/>
    <w:rsid w:val="00425189"/>
    <w:rsid w:val="004408B9"/>
    <w:rsid w:val="0045743E"/>
    <w:rsid w:val="0047221C"/>
    <w:rsid w:val="00482EC0"/>
    <w:rsid w:val="0048744F"/>
    <w:rsid w:val="00490B15"/>
    <w:rsid w:val="004929FC"/>
    <w:rsid w:val="004A1C9A"/>
    <w:rsid w:val="004B0CDC"/>
    <w:rsid w:val="004B237F"/>
    <w:rsid w:val="004B581E"/>
    <w:rsid w:val="004C3299"/>
    <w:rsid w:val="004C3BD9"/>
    <w:rsid w:val="004C505C"/>
    <w:rsid w:val="004C6B89"/>
    <w:rsid w:val="004D3B61"/>
    <w:rsid w:val="004E6A1F"/>
    <w:rsid w:val="004F0CA0"/>
    <w:rsid w:val="004F21DD"/>
    <w:rsid w:val="004F3922"/>
    <w:rsid w:val="004F5E87"/>
    <w:rsid w:val="00500468"/>
    <w:rsid w:val="005016F4"/>
    <w:rsid w:val="00506EA7"/>
    <w:rsid w:val="00507603"/>
    <w:rsid w:val="005147FF"/>
    <w:rsid w:val="005225F0"/>
    <w:rsid w:val="005239AC"/>
    <w:rsid w:val="00525C87"/>
    <w:rsid w:val="005362D8"/>
    <w:rsid w:val="0053699F"/>
    <w:rsid w:val="005410EB"/>
    <w:rsid w:val="00541A9A"/>
    <w:rsid w:val="00542200"/>
    <w:rsid w:val="00543B8B"/>
    <w:rsid w:val="0054567F"/>
    <w:rsid w:val="0054774D"/>
    <w:rsid w:val="00555FC8"/>
    <w:rsid w:val="00557D4D"/>
    <w:rsid w:val="005603B9"/>
    <w:rsid w:val="005716EC"/>
    <w:rsid w:val="0057473C"/>
    <w:rsid w:val="0057678A"/>
    <w:rsid w:val="005800E0"/>
    <w:rsid w:val="00583881"/>
    <w:rsid w:val="00584005"/>
    <w:rsid w:val="00587FF7"/>
    <w:rsid w:val="005B3C7A"/>
    <w:rsid w:val="005C1AB8"/>
    <w:rsid w:val="005D618C"/>
    <w:rsid w:val="005F1031"/>
    <w:rsid w:val="005F479E"/>
    <w:rsid w:val="00610756"/>
    <w:rsid w:val="00626B29"/>
    <w:rsid w:val="00633CBA"/>
    <w:rsid w:val="00646220"/>
    <w:rsid w:val="00653F1D"/>
    <w:rsid w:val="00661806"/>
    <w:rsid w:val="006718F7"/>
    <w:rsid w:val="00676825"/>
    <w:rsid w:val="00680185"/>
    <w:rsid w:val="00681B93"/>
    <w:rsid w:val="00683CA1"/>
    <w:rsid w:val="006861BC"/>
    <w:rsid w:val="00692944"/>
    <w:rsid w:val="006A0CC4"/>
    <w:rsid w:val="006B62DF"/>
    <w:rsid w:val="006D2561"/>
    <w:rsid w:val="006D7683"/>
    <w:rsid w:val="006F0397"/>
    <w:rsid w:val="006F2B13"/>
    <w:rsid w:val="006F3167"/>
    <w:rsid w:val="006F3C97"/>
    <w:rsid w:val="006F55C8"/>
    <w:rsid w:val="006F7C56"/>
    <w:rsid w:val="00700163"/>
    <w:rsid w:val="0071069A"/>
    <w:rsid w:val="00715135"/>
    <w:rsid w:val="007208B6"/>
    <w:rsid w:val="007229E6"/>
    <w:rsid w:val="007276CF"/>
    <w:rsid w:val="00734B43"/>
    <w:rsid w:val="00736A06"/>
    <w:rsid w:val="00740454"/>
    <w:rsid w:val="00742A3C"/>
    <w:rsid w:val="007479B3"/>
    <w:rsid w:val="00750617"/>
    <w:rsid w:val="007511D4"/>
    <w:rsid w:val="007521B4"/>
    <w:rsid w:val="00764A12"/>
    <w:rsid w:val="007709D5"/>
    <w:rsid w:val="00776F04"/>
    <w:rsid w:val="007776DF"/>
    <w:rsid w:val="00783A85"/>
    <w:rsid w:val="00786E9C"/>
    <w:rsid w:val="00792DBD"/>
    <w:rsid w:val="007A4617"/>
    <w:rsid w:val="007A4FFC"/>
    <w:rsid w:val="007A51E2"/>
    <w:rsid w:val="007A63D4"/>
    <w:rsid w:val="007B4DFE"/>
    <w:rsid w:val="007C2E9E"/>
    <w:rsid w:val="007C41C7"/>
    <w:rsid w:val="007C6B70"/>
    <w:rsid w:val="007D1413"/>
    <w:rsid w:val="007E3BA9"/>
    <w:rsid w:val="007E6205"/>
    <w:rsid w:val="007F1F5A"/>
    <w:rsid w:val="007F53A8"/>
    <w:rsid w:val="007F64DC"/>
    <w:rsid w:val="00803AD0"/>
    <w:rsid w:val="008075D0"/>
    <w:rsid w:val="00811A46"/>
    <w:rsid w:val="00815DD4"/>
    <w:rsid w:val="0081799B"/>
    <w:rsid w:val="00826F73"/>
    <w:rsid w:val="008414B5"/>
    <w:rsid w:val="00843E0C"/>
    <w:rsid w:val="008676E4"/>
    <w:rsid w:val="00881E60"/>
    <w:rsid w:val="00895ABB"/>
    <w:rsid w:val="00895C2A"/>
    <w:rsid w:val="008B08EE"/>
    <w:rsid w:val="008B45E0"/>
    <w:rsid w:val="008D15B5"/>
    <w:rsid w:val="008F5B4B"/>
    <w:rsid w:val="00907B82"/>
    <w:rsid w:val="0091517B"/>
    <w:rsid w:val="0093094D"/>
    <w:rsid w:val="00934245"/>
    <w:rsid w:val="00936F9B"/>
    <w:rsid w:val="00937294"/>
    <w:rsid w:val="00950B93"/>
    <w:rsid w:val="0095788D"/>
    <w:rsid w:val="00962091"/>
    <w:rsid w:val="00962878"/>
    <w:rsid w:val="00963908"/>
    <w:rsid w:val="00964098"/>
    <w:rsid w:val="009716A9"/>
    <w:rsid w:val="00980EEF"/>
    <w:rsid w:val="00984B1D"/>
    <w:rsid w:val="00990D16"/>
    <w:rsid w:val="009A0B01"/>
    <w:rsid w:val="009B0F14"/>
    <w:rsid w:val="009B1FD3"/>
    <w:rsid w:val="009B5504"/>
    <w:rsid w:val="009B787D"/>
    <w:rsid w:val="009C02C5"/>
    <w:rsid w:val="009D0CDF"/>
    <w:rsid w:val="009D35C1"/>
    <w:rsid w:val="009E0740"/>
    <w:rsid w:val="009E140F"/>
    <w:rsid w:val="009E3C26"/>
    <w:rsid w:val="009E49F1"/>
    <w:rsid w:val="00A01015"/>
    <w:rsid w:val="00A01CD3"/>
    <w:rsid w:val="00A12A87"/>
    <w:rsid w:val="00A13258"/>
    <w:rsid w:val="00A2219C"/>
    <w:rsid w:val="00A222AB"/>
    <w:rsid w:val="00A25CA9"/>
    <w:rsid w:val="00A25F28"/>
    <w:rsid w:val="00A34099"/>
    <w:rsid w:val="00A373FA"/>
    <w:rsid w:val="00A37FF7"/>
    <w:rsid w:val="00A57365"/>
    <w:rsid w:val="00A80462"/>
    <w:rsid w:val="00A81C18"/>
    <w:rsid w:val="00A81E12"/>
    <w:rsid w:val="00A91DA6"/>
    <w:rsid w:val="00AA2F43"/>
    <w:rsid w:val="00AC2D9D"/>
    <w:rsid w:val="00AC621F"/>
    <w:rsid w:val="00AD09BB"/>
    <w:rsid w:val="00AD18C3"/>
    <w:rsid w:val="00AD2AA9"/>
    <w:rsid w:val="00AE0C92"/>
    <w:rsid w:val="00AE2280"/>
    <w:rsid w:val="00B01DB9"/>
    <w:rsid w:val="00B030A8"/>
    <w:rsid w:val="00B04073"/>
    <w:rsid w:val="00B07D17"/>
    <w:rsid w:val="00B159CD"/>
    <w:rsid w:val="00B2280F"/>
    <w:rsid w:val="00B22BF3"/>
    <w:rsid w:val="00B31503"/>
    <w:rsid w:val="00B35991"/>
    <w:rsid w:val="00B36960"/>
    <w:rsid w:val="00B4702F"/>
    <w:rsid w:val="00B50286"/>
    <w:rsid w:val="00B53266"/>
    <w:rsid w:val="00B5367B"/>
    <w:rsid w:val="00B65EBE"/>
    <w:rsid w:val="00B86875"/>
    <w:rsid w:val="00B87D63"/>
    <w:rsid w:val="00BA1AA2"/>
    <w:rsid w:val="00BB083B"/>
    <w:rsid w:val="00BE04DC"/>
    <w:rsid w:val="00BE52AD"/>
    <w:rsid w:val="00BF6EB1"/>
    <w:rsid w:val="00C01FB1"/>
    <w:rsid w:val="00C0596E"/>
    <w:rsid w:val="00C21C0B"/>
    <w:rsid w:val="00C2277B"/>
    <w:rsid w:val="00C324F4"/>
    <w:rsid w:val="00C361CC"/>
    <w:rsid w:val="00C42CD9"/>
    <w:rsid w:val="00C42D7C"/>
    <w:rsid w:val="00C50FB5"/>
    <w:rsid w:val="00C5175C"/>
    <w:rsid w:val="00C546B8"/>
    <w:rsid w:val="00C55307"/>
    <w:rsid w:val="00C85563"/>
    <w:rsid w:val="00C96F04"/>
    <w:rsid w:val="00CA7766"/>
    <w:rsid w:val="00CB25E1"/>
    <w:rsid w:val="00CB285E"/>
    <w:rsid w:val="00CB655C"/>
    <w:rsid w:val="00CB7103"/>
    <w:rsid w:val="00CD0118"/>
    <w:rsid w:val="00CD1C56"/>
    <w:rsid w:val="00CD2027"/>
    <w:rsid w:val="00CE0CFC"/>
    <w:rsid w:val="00CE1B3A"/>
    <w:rsid w:val="00CE6190"/>
    <w:rsid w:val="00CF0735"/>
    <w:rsid w:val="00CF2B46"/>
    <w:rsid w:val="00CF3711"/>
    <w:rsid w:val="00D00C28"/>
    <w:rsid w:val="00D04D59"/>
    <w:rsid w:val="00D106CB"/>
    <w:rsid w:val="00D11F27"/>
    <w:rsid w:val="00D1646A"/>
    <w:rsid w:val="00D42A85"/>
    <w:rsid w:val="00D447E8"/>
    <w:rsid w:val="00D50792"/>
    <w:rsid w:val="00D5458E"/>
    <w:rsid w:val="00D61CB2"/>
    <w:rsid w:val="00D64FA2"/>
    <w:rsid w:val="00D71B92"/>
    <w:rsid w:val="00D81872"/>
    <w:rsid w:val="00D94F66"/>
    <w:rsid w:val="00D97306"/>
    <w:rsid w:val="00DA1BF7"/>
    <w:rsid w:val="00DA5D00"/>
    <w:rsid w:val="00DA6E06"/>
    <w:rsid w:val="00DB21A6"/>
    <w:rsid w:val="00DE6B0B"/>
    <w:rsid w:val="00DF3942"/>
    <w:rsid w:val="00DF7F23"/>
    <w:rsid w:val="00E072FF"/>
    <w:rsid w:val="00E077DB"/>
    <w:rsid w:val="00E1161B"/>
    <w:rsid w:val="00E12D3B"/>
    <w:rsid w:val="00E1667F"/>
    <w:rsid w:val="00E26369"/>
    <w:rsid w:val="00E32B71"/>
    <w:rsid w:val="00E34B3B"/>
    <w:rsid w:val="00E36361"/>
    <w:rsid w:val="00E413B8"/>
    <w:rsid w:val="00E430EB"/>
    <w:rsid w:val="00E43FD6"/>
    <w:rsid w:val="00E465EE"/>
    <w:rsid w:val="00E73695"/>
    <w:rsid w:val="00E74F48"/>
    <w:rsid w:val="00E80912"/>
    <w:rsid w:val="00EB2B32"/>
    <w:rsid w:val="00EC3D01"/>
    <w:rsid w:val="00EC66B5"/>
    <w:rsid w:val="00EC79F7"/>
    <w:rsid w:val="00ED0B25"/>
    <w:rsid w:val="00ED3577"/>
    <w:rsid w:val="00ED45F1"/>
    <w:rsid w:val="00ED6CE3"/>
    <w:rsid w:val="00ED6F5F"/>
    <w:rsid w:val="00EE774D"/>
    <w:rsid w:val="00F002DD"/>
    <w:rsid w:val="00F028E7"/>
    <w:rsid w:val="00F069E9"/>
    <w:rsid w:val="00F0733D"/>
    <w:rsid w:val="00F140BF"/>
    <w:rsid w:val="00F2106D"/>
    <w:rsid w:val="00F26956"/>
    <w:rsid w:val="00F30371"/>
    <w:rsid w:val="00F46D17"/>
    <w:rsid w:val="00F47A21"/>
    <w:rsid w:val="00F47B34"/>
    <w:rsid w:val="00F516F9"/>
    <w:rsid w:val="00F54BDB"/>
    <w:rsid w:val="00F61259"/>
    <w:rsid w:val="00F61EF2"/>
    <w:rsid w:val="00F667B1"/>
    <w:rsid w:val="00F75F65"/>
    <w:rsid w:val="00F96851"/>
    <w:rsid w:val="00FB0F7C"/>
    <w:rsid w:val="00FB3F92"/>
    <w:rsid w:val="00FC3A81"/>
    <w:rsid w:val="00FD37A0"/>
    <w:rsid w:val="00FE16A3"/>
    <w:rsid w:val="00FF6B76"/>
    <w:rsid w:val="00FF7651"/>
    <w:rsid w:val="00FF783F"/>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locked="1" w:uiPriority="0"/>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7473C"/>
    <w:rPr>
      <w:sz w:val="24"/>
      <w:szCs w:val="24"/>
    </w:rPr>
  </w:style>
  <w:style w:type="paragraph" w:styleId="Heading1">
    <w:name w:val="heading 1"/>
    <w:basedOn w:val="Normal"/>
    <w:next w:val="Normal"/>
    <w:link w:val="Heading1Char"/>
    <w:uiPriority w:val="99"/>
    <w:qFormat/>
    <w:rsid w:val="0057473C"/>
    <w:pPr>
      <w:numPr>
        <w:numId w:val="25"/>
      </w:numPr>
      <w:pBdr>
        <w:bottom w:val="single" w:sz="4" w:space="1" w:color="auto"/>
      </w:pBdr>
      <w:tabs>
        <w:tab w:val="left" w:pos="864"/>
      </w:tabs>
      <w:spacing w:after="600"/>
      <w:ind w:left="864" w:hanging="864"/>
      <w:outlineLvl w:val="0"/>
    </w:pPr>
    <w:rPr>
      <w:rFonts w:ascii="Arial" w:hAnsi="Arial"/>
      <w:b/>
      <w:sz w:val="32"/>
    </w:rPr>
  </w:style>
  <w:style w:type="paragraph" w:styleId="Heading2">
    <w:name w:val="heading 2"/>
    <w:basedOn w:val="Normal"/>
    <w:next w:val="Normal"/>
    <w:link w:val="Heading2Char"/>
    <w:uiPriority w:val="99"/>
    <w:qFormat/>
    <w:rsid w:val="0057473C"/>
    <w:pPr>
      <w:keepNext/>
      <w:numPr>
        <w:ilvl w:val="1"/>
        <w:numId w:val="25"/>
      </w:numPr>
      <w:tabs>
        <w:tab w:val="clear" w:pos="1440"/>
        <w:tab w:val="left" w:pos="864"/>
      </w:tabs>
      <w:spacing w:before="360" w:after="240"/>
      <w:ind w:left="864" w:hanging="864"/>
      <w:outlineLvl w:val="1"/>
    </w:pPr>
    <w:rPr>
      <w:rFonts w:ascii="Arial" w:hAnsi="Arial"/>
      <w:b/>
      <w:sz w:val="22"/>
    </w:rPr>
  </w:style>
  <w:style w:type="paragraph" w:styleId="Heading3">
    <w:name w:val="heading 3"/>
    <w:basedOn w:val="Normal"/>
    <w:next w:val="Normal"/>
    <w:link w:val="Heading3Char"/>
    <w:uiPriority w:val="99"/>
    <w:qFormat/>
    <w:rsid w:val="00FE16A3"/>
    <w:pPr>
      <w:keepNext/>
      <w:numPr>
        <w:ilvl w:val="2"/>
        <w:numId w:val="25"/>
      </w:numPr>
      <w:spacing w:before="360" w:after="240"/>
      <w:outlineLvl w:val="2"/>
    </w:pPr>
    <w:rPr>
      <w:rFonts w:ascii="Arial" w:hAnsi="Arial"/>
      <w:b/>
    </w:rPr>
  </w:style>
  <w:style w:type="paragraph" w:styleId="Heading4">
    <w:name w:val="heading 4"/>
    <w:basedOn w:val="Normal"/>
    <w:next w:val="Normal"/>
    <w:link w:val="Heading4Char"/>
    <w:uiPriority w:val="99"/>
    <w:qFormat/>
    <w:rsid w:val="00FE16A3"/>
    <w:pPr>
      <w:numPr>
        <w:ilvl w:val="3"/>
        <w:numId w:val="25"/>
      </w:numPr>
      <w:spacing w:before="360" w:after="240"/>
      <w:outlineLvl w:val="3"/>
    </w:pPr>
    <w:rPr>
      <w:rFonts w:ascii="Arial" w:hAnsi="Arial"/>
      <w:b/>
    </w:rPr>
  </w:style>
  <w:style w:type="paragraph" w:styleId="Heading5">
    <w:name w:val="heading 5"/>
    <w:basedOn w:val="Normal"/>
    <w:next w:val="Normal"/>
    <w:link w:val="Heading5Char"/>
    <w:uiPriority w:val="99"/>
    <w:qFormat/>
    <w:rsid w:val="00FE16A3"/>
    <w:pPr>
      <w:numPr>
        <w:ilvl w:val="4"/>
        <w:numId w:val="25"/>
      </w:numPr>
      <w:spacing w:before="360" w:after="240"/>
      <w:outlineLvl w:val="4"/>
    </w:pPr>
    <w:rPr>
      <w:rFonts w:ascii="Arial" w:hAnsi="Arial"/>
      <w:b/>
    </w:rPr>
  </w:style>
  <w:style w:type="paragraph" w:styleId="Heading6">
    <w:name w:val="heading 6"/>
    <w:basedOn w:val="Normal"/>
    <w:next w:val="Normal"/>
    <w:link w:val="Heading6Char"/>
    <w:uiPriority w:val="99"/>
    <w:qFormat/>
    <w:rsid w:val="00027877"/>
    <w:pPr>
      <w:numPr>
        <w:ilvl w:val="5"/>
        <w:numId w:val="7"/>
      </w:numPr>
      <w:spacing w:before="240" w:after="60"/>
      <w:outlineLvl w:val="5"/>
    </w:pPr>
    <w:rPr>
      <w:b/>
      <w:bCs/>
      <w:sz w:val="22"/>
      <w:szCs w:val="22"/>
    </w:rPr>
  </w:style>
  <w:style w:type="paragraph" w:styleId="Heading7">
    <w:name w:val="heading 7"/>
    <w:basedOn w:val="Normal"/>
    <w:next w:val="Normal"/>
    <w:link w:val="Heading7Char"/>
    <w:uiPriority w:val="99"/>
    <w:qFormat/>
    <w:rsid w:val="00027877"/>
    <w:pPr>
      <w:numPr>
        <w:ilvl w:val="6"/>
        <w:numId w:val="7"/>
      </w:numPr>
      <w:spacing w:before="240" w:after="60"/>
      <w:outlineLvl w:val="6"/>
    </w:pPr>
  </w:style>
  <w:style w:type="paragraph" w:styleId="Heading8">
    <w:name w:val="heading 8"/>
    <w:basedOn w:val="Normal"/>
    <w:next w:val="Normal"/>
    <w:link w:val="Heading8Char"/>
    <w:uiPriority w:val="99"/>
    <w:qFormat/>
    <w:rsid w:val="00027877"/>
    <w:pPr>
      <w:numPr>
        <w:ilvl w:val="7"/>
        <w:numId w:val="7"/>
      </w:numPr>
      <w:spacing w:before="240" w:after="60"/>
      <w:outlineLvl w:val="7"/>
    </w:pPr>
    <w:rPr>
      <w:i/>
      <w:iCs/>
    </w:rPr>
  </w:style>
  <w:style w:type="paragraph" w:styleId="Heading9">
    <w:name w:val="heading 9"/>
    <w:basedOn w:val="Normal"/>
    <w:next w:val="Normal"/>
    <w:link w:val="Heading9Char"/>
    <w:uiPriority w:val="99"/>
    <w:qFormat/>
    <w:rsid w:val="00027877"/>
    <w:pPr>
      <w:numPr>
        <w:ilvl w:val="8"/>
        <w:numId w:val="7"/>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7473C"/>
    <w:rPr>
      <w:rFonts w:ascii="Arial" w:hAnsi="Arial" w:cs="Times New Roman"/>
      <w:b/>
      <w:sz w:val="24"/>
      <w:szCs w:val="24"/>
      <w:lang w:val="en-US" w:eastAsia="en-US" w:bidi="ar-SA"/>
    </w:rPr>
  </w:style>
  <w:style w:type="character" w:customStyle="1" w:styleId="Heading2Char">
    <w:name w:val="Heading 2 Char"/>
    <w:basedOn w:val="DefaultParagraphFont"/>
    <w:link w:val="Heading2"/>
    <w:uiPriority w:val="99"/>
    <w:locked/>
    <w:rsid w:val="0057473C"/>
    <w:rPr>
      <w:rFonts w:ascii="Arial" w:hAnsi="Arial" w:cs="Times New Roman"/>
      <w:b/>
      <w:sz w:val="24"/>
      <w:szCs w:val="24"/>
      <w:lang w:val="en-US" w:eastAsia="en-US" w:bidi="ar-SA"/>
    </w:rPr>
  </w:style>
  <w:style w:type="character" w:customStyle="1" w:styleId="Heading3Char">
    <w:name w:val="Heading 3 Char"/>
    <w:basedOn w:val="DefaultParagraphFont"/>
    <w:link w:val="Heading3"/>
    <w:uiPriority w:val="99"/>
    <w:locked/>
    <w:rsid w:val="0054774D"/>
    <w:rPr>
      <w:rFonts w:ascii="Arial" w:hAnsi="Arial" w:cs="Times New Roman"/>
      <w:b/>
      <w:sz w:val="24"/>
      <w:szCs w:val="24"/>
    </w:rPr>
  </w:style>
  <w:style w:type="character" w:customStyle="1" w:styleId="Heading4Char">
    <w:name w:val="Heading 4 Char"/>
    <w:basedOn w:val="DefaultParagraphFont"/>
    <w:link w:val="Heading4"/>
    <w:uiPriority w:val="99"/>
    <w:locked/>
    <w:rsid w:val="0054774D"/>
    <w:rPr>
      <w:rFonts w:ascii="Arial" w:hAnsi="Arial" w:cs="Times New Roman"/>
      <w:b/>
      <w:sz w:val="24"/>
      <w:szCs w:val="24"/>
    </w:rPr>
  </w:style>
  <w:style w:type="character" w:customStyle="1" w:styleId="Heading5Char">
    <w:name w:val="Heading 5 Char"/>
    <w:basedOn w:val="DefaultParagraphFont"/>
    <w:link w:val="Heading5"/>
    <w:uiPriority w:val="99"/>
    <w:locked/>
    <w:rsid w:val="0054774D"/>
    <w:rPr>
      <w:rFonts w:ascii="Arial" w:hAnsi="Arial" w:cs="Times New Roman"/>
      <w:b/>
      <w:sz w:val="24"/>
      <w:szCs w:val="24"/>
    </w:rPr>
  </w:style>
  <w:style w:type="character" w:customStyle="1" w:styleId="Heading6Char">
    <w:name w:val="Heading 6 Char"/>
    <w:basedOn w:val="DefaultParagraphFont"/>
    <w:link w:val="Heading6"/>
    <w:uiPriority w:val="9"/>
    <w:semiHidden/>
    <w:rsid w:val="00184DB2"/>
    <w:rPr>
      <w:rFonts w:asciiTheme="minorHAnsi" w:eastAsiaTheme="minorEastAsia" w:hAnsiTheme="minorHAnsi" w:cstheme="minorBidi"/>
      <w:b/>
      <w:bCs/>
    </w:rPr>
  </w:style>
  <w:style w:type="character" w:customStyle="1" w:styleId="Heading7Char">
    <w:name w:val="Heading 7 Char"/>
    <w:basedOn w:val="DefaultParagraphFont"/>
    <w:link w:val="Heading7"/>
    <w:uiPriority w:val="9"/>
    <w:semiHidden/>
    <w:rsid w:val="00184DB2"/>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84DB2"/>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84DB2"/>
    <w:rPr>
      <w:rFonts w:asciiTheme="majorHAnsi" w:eastAsiaTheme="majorEastAsia" w:hAnsiTheme="majorHAnsi" w:cstheme="majorBidi"/>
    </w:rPr>
  </w:style>
  <w:style w:type="paragraph" w:customStyle="1" w:styleId="HeaderSecHdP2">
    <w:name w:val="Header/Sec Hd P2+"/>
    <w:next w:val="Normal"/>
    <w:uiPriority w:val="99"/>
    <w:rsid w:val="00964098"/>
    <w:pPr>
      <w:pBdr>
        <w:bottom w:val="single" w:sz="4" w:space="1" w:color="auto"/>
      </w:pBdr>
      <w:spacing w:after="600"/>
      <w:jc w:val="right"/>
    </w:pPr>
    <w:rPr>
      <w:rFonts w:ascii="Arial" w:hAnsi="Arial"/>
      <w:b/>
      <w:sz w:val="28"/>
      <w:szCs w:val="24"/>
    </w:rPr>
  </w:style>
  <w:style w:type="paragraph" w:styleId="DocumentMap">
    <w:name w:val="Document Map"/>
    <w:basedOn w:val="Normal"/>
    <w:link w:val="DocumentMapChar"/>
    <w:uiPriority w:val="99"/>
    <w:semiHidden/>
    <w:rsid w:val="0075061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184DB2"/>
    <w:rPr>
      <w:sz w:val="0"/>
      <w:szCs w:val="0"/>
    </w:rPr>
  </w:style>
  <w:style w:type="paragraph" w:customStyle="1" w:styleId="PBSJFooter">
    <w:name w:val="PBSJ Footer"/>
    <w:basedOn w:val="Normal"/>
    <w:next w:val="Normal"/>
    <w:uiPriority w:val="99"/>
    <w:rsid w:val="00004C82"/>
    <w:pPr>
      <w:pBdr>
        <w:top w:val="single" w:sz="6" w:space="1" w:color="auto"/>
      </w:pBdr>
    </w:pPr>
    <w:rPr>
      <w:rFonts w:ascii="Arial" w:hAnsi="Arial"/>
      <w:sz w:val="20"/>
    </w:rPr>
  </w:style>
  <w:style w:type="paragraph" w:customStyle="1" w:styleId="BulletDbSpace">
    <w:name w:val="Bullet Db Space"/>
    <w:basedOn w:val="BulletSgSpace"/>
    <w:uiPriority w:val="99"/>
    <w:rsid w:val="001E2000"/>
    <w:pPr>
      <w:contextualSpacing w:val="0"/>
    </w:pPr>
  </w:style>
  <w:style w:type="paragraph" w:styleId="BodyText">
    <w:name w:val="Body Text"/>
    <w:basedOn w:val="Normal"/>
    <w:link w:val="BodyTextChar"/>
    <w:uiPriority w:val="99"/>
    <w:rsid w:val="00076A78"/>
    <w:pPr>
      <w:spacing w:after="240"/>
      <w:jc w:val="both"/>
    </w:pPr>
  </w:style>
  <w:style w:type="character" w:customStyle="1" w:styleId="BodyTextChar">
    <w:name w:val="Body Text Char"/>
    <w:basedOn w:val="DefaultParagraphFont"/>
    <w:link w:val="BodyText"/>
    <w:uiPriority w:val="99"/>
    <w:locked/>
    <w:rsid w:val="0054774D"/>
    <w:rPr>
      <w:rFonts w:cs="Times New Roman"/>
      <w:sz w:val="24"/>
      <w:szCs w:val="24"/>
    </w:rPr>
  </w:style>
  <w:style w:type="paragraph" w:customStyle="1" w:styleId="BulletSgSpace">
    <w:name w:val="Bullet Sg Space"/>
    <w:basedOn w:val="Normal"/>
    <w:next w:val="BodyText"/>
    <w:uiPriority w:val="99"/>
    <w:rsid w:val="001E2000"/>
    <w:pPr>
      <w:numPr>
        <w:numId w:val="22"/>
      </w:numPr>
      <w:spacing w:after="240"/>
      <w:contextualSpacing/>
    </w:pPr>
  </w:style>
  <w:style w:type="paragraph" w:customStyle="1" w:styleId="TableTitle">
    <w:name w:val="Table Title"/>
    <w:basedOn w:val="Normal"/>
    <w:uiPriority w:val="99"/>
    <w:rsid w:val="00FF783F"/>
    <w:pPr>
      <w:spacing w:after="120"/>
      <w:jc w:val="center"/>
    </w:pPr>
    <w:rPr>
      <w:rFonts w:ascii="Arial" w:hAnsi="Arial"/>
      <w:b/>
      <w:sz w:val="22"/>
    </w:rPr>
  </w:style>
  <w:style w:type="table" w:styleId="TableGrid">
    <w:name w:val="Table Grid"/>
    <w:basedOn w:val="TableNormal"/>
    <w:uiPriority w:val="99"/>
    <w:rsid w:val="000270D3"/>
    <w:rPr>
      <w:rFonts w:ascii="Arial" w:hAnsi="Arial"/>
      <w:sz w:val="18"/>
      <w:szCs w:val="20"/>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Pr>
    <w:trPr>
      <w:jc w:val="center"/>
    </w:trPr>
  </w:style>
  <w:style w:type="paragraph" w:customStyle="1" w:styleId="TableColHd">
    <w:name w:val="Table Col Hd"/>
    <w:basedOn w:val="Normal"/>
    <w:uiPriority w:val="99"/>
    <w:rsid w:val="000270D3"/>
    <w:pPr>
      <w:jc w:val="center"/>
    </w:pPr>
    <w:rPr>
      <w:rFonts w:ascii="Arial" w:hAnsi="Arial"/>
      <w:b/>
      <w:sz w:val="20"/>
    </w:rPr>
  </w:style>
  <w:style w:type="paragraph" w:customStyle="1" w:styleId="TableText">
    <w:name w:val="Table Text"/>
    <w:basedOn w:val="Normal"/>
    <w:uiPriority w:val="99"/>
    <w:rsid w:val="000561B1"/>
    <w:pPr>
      <w:jc w:val="center"/>
    </w:pPr>
    <w:rPr>
      <w:rFonts w:ascii="Arial" w:hAnsi="Arial"/>
      <w:sz w:val="18"/>
    </w:rPr>
  </w:style>
  <w:style w:type="paragraph" w:customStyle="1" w:styleId="FigureTitle">
    <w:name w:val="Figure Title"/>
    <w:basedOn w:val="TableTitle"/>
    <w:uiPriority w:val="99"/>
    <w:rsid w:val="002714C5"/>
  </w:style>
  <w:style w:type="paragraph" w:styleId="Header">
    <w:name w:val="header"/>
    <w:basedOn w:val="Normal"/>
    <w:link w:val="HeaderChar"/>
    <w:uiPriority w:val="99"/>
    <w:rsid w:val="005147FF"/>
    <w:pPr>
      <w:tabs>
        <w:tab w:val="center" w:pos="4320"/>
        <w:tab w:val="right" w:pos="8640"/>
      </w:tabs>
    </w:pPr>
  </w:style>
  <w:style w:type="character" w:customStyle="1" w:styleId="HeaderChar">
    <w:name w:val="Header Char"/>
    <w:basedOn w:val="DefaultParagraphFont"/>
    <w:link w:val="Header"/>
    <w:uiPriority w:val="99"/>
    <w:locked/>
    <w:rsid w:val="0054774D"/>
    <w:rPr>
      <w:rFonts w:cs="Times New Roman"/>
      <w:sz w:val="24"/>
      <w:szCs w:val="24"/>
    </w:rPr>
  </w:style>
  <w:style w:type="paragraph" w:styleId="Footer">
    <w:name w:val="footer"/>
    <w:basedOn w:val="Normal"/>
    <w:link w:val="FooterChar"/>
    <w:uiPriority w:val="99"/>
    <w:rsid w:val="00E74F48"/>
    <w:pPr>
      <w:tabs>
        <w:tab w:val="center" w:pos="4320"/>
        <w:tab w:val="right" w:pos="8640"/>
      </w:tabs>
    </w:pPr>
    <w:rPr>
      <w:rFonts w:ascii="Arial" w:hAnsi="Arial"/>
      <w:sz w:val="18"/>
    </w:rPr>
  </w:style>
  <w:style w:type="character" w:customStyle="1" w:styleId="FooterChar">
    <w:name w:val="Footer Char"/>
    <w:basedOn w:val="DefaultParagraphFont"/>
    <w:link w:val="Footer"/>
    <w:uiPriority w:val="99"/>
    <w:locked/>
    <w:rsid w:val="00E74F48"/>
    <w:rPr>
      <w:rFonts w:ascii="Arial" w:hAnsi="Arial" w:cs="Times New Roman"/>
      <w:sz w:val="24"/>
      <w:szCs w:val="24"/>
    </w:rPr>
  </w:style>
  <w:style w:type="character" w:styleId="PageNumber">
    <w:name w:val="page number"/>
    <w:basedOn w:val="DefaultParagraphFont"/>
    <w:uiPriority w:val="99"/>
    <w:rsid w:val="005147FF"/>
    <w:rPr>
      <w:rFonts w:cs="Times New Roman"/>
    </w:rPr>
  </w:style>
  <w:style w:type="paragraph" w:customStyle="1" w:styleId="Cover18PtBdTitle">
    <w:name w:val="Cover 18 Pt Bd Title"/>
    <w:basedOn w:val="Normal"/>
    <w:next w:val="Normal"/>
    <w:uiPriority w:val="99"/>
    <w:rsid w:val="00D42A85"/>
    <w:pPr>
      <w:spacing w:after="960"/>
      <w:jc w:val="center"/>
    </w:pPr>
    <w:rPr>
      <w:rFonts w:ascii="Arial" w:hAnsi="Arial"/>
      <w:b/>
      <w:sz w:val="36"/>
    </w:rPr>
  </w:style>
  <w:style w:type="paragraph" w:customStyle="1" w:styleId="SubheadBdUnd">
    <w:name w:val="Subhead Bd Und"/>
    <w:basedOn w:val="BodyText"/>
    <w:uiPriority w:val="99"/>
    <w:rsid w:val="00C55307"/>
    <w:rPr>
      <w:rFonts w:ascii="Arial" w:hAnsi="Arial"/>
      <w:b/>
      <w:sz w:val="22"/>
      <w:u w:val="single"/>
    </w:rPr>
  </w:style>
  <w:style w:type="paragraph" w:customStyle="1" w:styleId="Cover14PtAddressLines">
    <w:name w:val="Cover 14 Pt Address Lines"/>
    <w:basedOn w:val="Normal"/>
    <w:next w:val="Normal"/>
    <w:uiPriority w:val="99"/>
    <w:rsid w:val="00CF2B46"/>
    <w:pPr>
      <w:jc w:val="center"/>
    </w:pPr>
    <w:rPr>
      <w:rFonts w:ascii="Arial" w:hAnsi="Arial"/>
      <w:sz w:val="28"/>
    </w:rPr>
  </w:style>
  <w:style w:type="paragraph" w:customStyle="1" w:styleId="ABC">
    <w:name w:val="ABC"/>
    <w:basedOn w:val="BodyText"/>
    <w:uiPriority w:val="99"/>
    <w:rsid w:val="00AE2280"/>
    <w:pPr>
      <w:numPr>
        <w:numId w:val="8"/>
      </w:numPr>
    </w:pPr>
  </w:style>
  <w:style w:type="paragraph" w:customStyle="1" w:styleId="1">
    <w:name w:val="1"/>
    <w:aliases w:val="2,3 under ABC"/>
    <w:basedOn w:val="BodyText"/>
    <w:uiPriority w:val="99"/>
    <w:rsid w:val="00AE2280"/>
    <w:pPr>
      <w:numPr>
        <w:numId w:val="5"/>
      </w:numPr>
    </w:pPr>
  </w:style>
  <w:style w:type="paragraph" w:customStyle="1" w:styleId="a">
    <w:name w:val="a"/>
    <w:aliases w:val="b,c"/>
    <w:basedOn w:val="BodyText"/>
    <w:uiPriority w:val="99"/>
    <w:rsid w:val="00AE2280"/>
    <w:pPr>
      <w:numPr>
        <w:numId w:val="6"/>
      </w:numPr>
    </w:pPr>
  </w:style>
  <w:style w:type="paragraph" w:styleId="TOC2">
    <w:name w:val="toc 2"/>
    <w:basedOn w:val="Normal"/>
    <w:next w:val="Normal"/>
    <w:uiPriority w:val="99"/>
    <w:rsid w:val="000270D3"/>
    <w:pPr>
      <w:tabs>
        <w:tab w:val="left" w:pos="720"/>
        <w:tab w:val="right" w:leader="dot" w:pos="9288"/>
      </w:tabs>
      <w:ind w:left="1440" w:right="720" w:hanging="720"/>
    </w:pPr>
    <w:rPr>
      <w:rFonts w:ascii="Arial" w:hAnsi="Arial"/>
      <w:sz w:val="20"/>
    </w:rPr>
  </w:style>
  <w:style w:type="paragraph" w:styleId="TOC1">
    <w:name w:val="toc 1"/>
    <w:basedOn w:val="Normal"/>
    <w:next w:val="Normal"/>
    <w:uiPriority w:val="99"/>
    <w:rsid w:val="005F479E"/>
    <w:pPr>
      <w:tabs>
        <w:tab w:val="left" w:pos="720"/>
        <w:tab w:val="right" w:leader="dot" w:pos="9288"/>
      </w:tabs>
      <w:spacing w:before="240"/>
      <w:ind w:left="720" w:right="720" w:hanging="720"/>
    </w:pPr>
    <w:rPr>
      <w:rFonts w:ascii="Arial" w:hAnsi="Arial"/>
      <w:sz w:val="20"/>
    </w:rPr>
  </w:style>
  <w:style w:type="paragraph" w:styleId="TOC3">
    <w:name w:val="toc 3"/>
    <w:basedOn w:val="Normal"/>
    <w:next w:val="Normal"/>
    <w:uiPriority w:val="99"/>
    <w:semiHidden/>
    <w:rsid w:val="000270D3"/>
    <w:pPr>
      <w:tabs>
        <w:tab w:val="left" w:pos="2160"/>
        <w:tab w:val="right" w:leader="dot" w:pos="9288"/>
      </w:tabs>
      <w:ind w:left="2160" w:right="720" w:hanging="720"/>
    </w:pPr>
    <w:rPr>
      <w:rFonts w:ascii="Arial" w:hAnsi="Arial"/>
      <w:sz w:val="20"/>
    </w:rPr>
  </w:style>
  <w:style w:type="paragraph" w:styleId="TOC4">
    <w:name w:val="toc 4"/>
    <w:basedOn w:val="Normal"/>
    <w:next w:val="Normal"/>
    <w:uiPriority w:val="99"/>
    <w:semiHidden/>
    <w:rsid w:val="000270D3"/>
    <w:pPr>
      <w:tabs>
        <w:tab w:val="left" w:pos="2880"/>
        <w:tab w:val="right" w:leader="dot" w:pos="9288"/>
      </w:tabs>
      <w:ind w:left="2880" w:right="720" w:hanging="720"/>
    </w:pPr>
    <w:rPr>
      <w:rFonts w:ascii="Arial" w:hAnsi="Arial"/>
      <w:sz w:val="20"/>
    </w:rPr>
  </w:style>
  <w:style w:type="paragraph" w:styleId="TOC5">
    <w:name w:val="toc 5"/>
    <w:basedOn w:val="Normal"/>
    <w:next w:val="Normal"/>
    <w:uiPriority w:val="99"/>
    <w:semiHidden/>
    <w:rsid w:val="000270D3"/>
    <w:pPr>
      <w:tabs>
        <w:tab w:val="left" w:pos="3600"/>
        <w:tab w:val="right" w:leader="dot" w:pos="9288"/>
      </w:tabs>
      <w:ind w:left="3888" w:right="720" w:hanging="1008"/>
    </w:pPr>
    <w:rPr>
      <w:rFonts w:ascii="Arial" w:hAnsi="Arial"/>
      <w:sz w:val="20"/>
    </w:rPr>
  </w:style>
  <w:style w:type="character" w:styleId="Hyperlink">
    <w:name w:val="Hyperlink"/>
    <w:basedOn w:val="DefaultParagraphFont"/>
    <w:uiPriority w:val="99"/>
    <w:rsid w:val="004B237F"/>
    <w:rPr>
      <w:rFonts w:cs="Times New Roman"/>
      <w:color w:val="0000FF"/>
      <w:u w:val="single"/>
    </w:rPr>
  </w:style>
  <w:style w:type="paragraph" w:customStyle="1" w:styleId="TOCHeadNoSec">
    <w:name w:val="TOC Head/No Sec #"/>
    <w:basedOn w:val="Normal"/>
    <w:uiPriority w:val="99"/>
    <w:rsid w:val="00D42A85"/>
    <w:pPr>
      <w:pBdr>
        <w:bottom w:val="single" w:sz="6" w:space="1" w:color="auto"/>
      </w:pBdr>
      <w:spacing w:after="600"/>
    </w:pPr>
    <w:rPr>
      <w:rFonts w:ascii="Arial" w:hAnsi="Arial"/>
      <w:b/>
      <w:sz w:val="32"/>
    </w:rPr>
  </w:style>
  <w:style w:type="paragraph" w:styleId="TableofFigures">
    <w:name w:val="table of figures"/>
    <w:basedOn w:val="Normal"/>
    <w:next w:val="Normal"/>
    <w:uiPriority w:val="99"/>
    <w:rsid w:val="000402A0"/>
    <w:pPr>
      <w:tabs>
        <w:tab w:val="left" w:pos="1080"/>
        <w:tab w:val="right" w:leader="dot" w:pos="9288"/>
      </w:tabs>
      <w:ind w:left="1080" w:right="576" w:hanging="1080"/>
    </w:pPr>
    <w:rPr>
      <w:rFonts w:ascii="Arial" w:hAnsi="Arial"/>
      <w:sz w:val="20"/>
    </w:rPr>
  </w:style>
  <w:style w:type="paragraph" w:customStyle="1" w:styleId="BodySA">
    <w:name w:val="Body SA"/>
    <w:basedOn w:val="BodyText"/>
    <w:uiPriority w:val="99"/>
    <w:rsid w:val="00D42A85"/>
    <w:pPr>
      <w:spacing w:before="240"/>
    </w:pPr>
  </w:style>
  <w:style w:type="paragraph" w:customStyle="1" w:styleId="TableCellTitlesBdCtr">
    <w:name w:val="Table Cell Titles Bd Ctr"/>
    <w:basedOn w:val="Normal"/>
    <w:uiPriority w:val="99"/>
    <w:rsid w:val="002F68A7"/>
    <w:pPr>
      <w:jc w:val="center"/>
    </w:pPr>
    <w:rPr>
      <w:rFonts w:ascii="Arial" w:hAnsi="Arial"/>
      <w:b/>
      <w:sz w:val="20"/>
    </w:rPr>
  </w:style>
  <w:style w:type="paragraph" w:customStyle="1" w:styleId="References">
    <w:name w:val="References"/>
    <w:basedOn w:val="BodyText"/>
    <w:uiPriority w:val="99"/>
    <w:rsid w:val="00626B29"/>
    <w:pPr>
      <w:ind w:left="720" w:hanging="720"/>
    </w:pPr>
  </w:style>
  <w:style w:type="paragraph" w:styleId="BalloonText">
    <w:name w:val="Balloon Text"/>
    <w:basedOn w:val="Normal"/>
    <w:link w:val="BalloonTextChar"/>
    <w:uiPriority w:val="99"/>
    <w:rsid w:val="005362D8"/>
    <w:rPr>
      <w:rFonts w:ascii="Tahoma" w:hAnsi="Tahoma" w:cs="Tahoma"/>
      <w:sz w:val="16"/>
      <w:szCs w:val="16"/>
    </w:rPr>
  </w:style>
  <w:style w:type="character" w:customStyle="1" w:styleId="BalloonTextChar">
    <w:name w:val="Balloon Text Char"/>
    <w:basedOn w:val="DefaultParagraphFont"/>
    <w:link w:val="BalloonText"/>
    <w:uiPriority w:val="99"/>
    <w:locked/>
    <w:rsid w:val="005362D8"/>
    <w:rPr>
      <w:rFonts w:ascii="Tahoma" w:hAnsi="Tahoma" w:cs="Tahoma"/>
      <w:sz w:val="16"/>
      <w:szCs w:val="16"/>
    </w:rPr>
  </w:style>
  <w:style w:type="paragraph" w:styleId="BodyTextIndent">
    <w:name w:val="Body Text Indent"/>
    <w:basedOn w:val="Normal"/>
    <w:link w:val="BodyTextIndentChar"/>
    <w:uiPriority w:val="99"/>
    <w:rsid w:val="0054774D"/>
    <w:pPr>
      <w:spacing w:after="120"/>
      <w:ind w:left="360"/>
    </w:pPr>
  </w:style>
  <w:style w:type="character" w:customStyle="1" w:styleId="BodyTextIndentChar">
    <w:name w:val="Body Text Indent Char"/>
    <w:basedOn w:val="DefaultParagraphFont"/>
    <w:link w:val="BodyTextIndent"/>
    <w:uiPriority w:val="99"/>
    <w:locked/>
    <w:rsid w:val="0054774D"/>
    <w:rPr>
      <w:rFonts w:cs="Times New Roman"/>
      <w:sz w:val="24"/>
      <w:szCs w:val="24"/>
    </w:rPr>
  </w:style>
  <w:style w:type="paragraph" w:styleId="ListParagraph">
    <w:name w:val="List Paragraph"/>
    <w:basedOn w:val="Normal"/>
    <w:uiPriority w:val="99"/>
    <w:qFormat/>
    <w:rsid w:val="0054774D"/>
    <w:pPr>
      <w:ind w:left="720"/>
      <w:contextualSpacing/>
    </w:pPr>
  </w:style>
  <w:style w:type="paragraph" w:customStyle="1" w:styleId="FigureNote">
    <w:name w:val="Figure Note"/>
    <w:basedOn w:val="FigureTitle"/>
    <w:uiPriority w:val="99"/>
    <w:rsid w:val="0054774D"/>
    <w:pPr>
      <w:spacing w:after="240"/>
    </w:pPr>
    <w:rPr>
      <w:sz w:val="20"/>
    </w:rPr>
  </w:style>
  <w:style w:type="paragraph" w:customStyle="1" w:styleId="Pa20">
    <w:name w:val="Pa20"/>
    <w:basedOn w:val="Normal"/>
    <w:next w:val="Normal"/>
    <w:uiPriority w:val="99"/>
    <w:rsid w:val="0054774D"/>
    <w:pPr>
      <w:autoSpaceDE w:val="0"/>
      <w:autoSpaceDN w:val="0"/>
      <w:adjustRightInd w:val="0"/>
      <w:spacing w:line="201" w:lineRule="atLeast"/>
    </w:pPr>
    <w:rPr>
      <w:rFonts w:ascii="Univers 47 CondensedLight" w:hAnsi="Univers 47 CondensedLight"/>
    </w:rPr>
  </w:style>
  <w:style w:type="paragraph" w:customStyle="1" w:styleId="Pa48">
    <w:name w:val="Pa48"/>
    <w:basedOn w:val="Normal"/>
    <w:next w:val="Normal"/>
    <w:uiPriority w:val="99"/>
    <w:rsid w:val="0054774D"/>
    <w:pPr>
      <w:autoSpaceDE w:val="0"/>
      <w:autoSpaceDN w:val="0"/>
      <w:adjustRightInd w:val="0"/>
      <w:spacing w:line="161" w:lineRule="atLeast"/>
    </w:pPr>
    <w:rPr>
      <w:rFonts w:ascii="Univers 47 CondensedLight" w:hAnsi="Univers 47 CondensedLight"/>
    </w:rPr>
  </w:style>
  <w:style w:type="paragraph" w:customStyle="1" w:styleId="Pa49">
    <w:name w:val="Pa49"/>
    <w:basedOn w:val="Normal"/>
    <w:next w:val="Normal"/>
    <w:uiPriority w:val="99"/>
    <w:rsid w:val="0054774D"/>
    <w:pPr>
      <w:autoSpaceDE w:val="0"/>
      <w:autoSpaceDN w:val="0"/>
      <w:adjustRightInd w:val="0"/>
      <w:spacing w:line="161" w:lineRule="atLeast"/>
    </w:pPr>
    <w:rPr>
      <w:rFonts w:ascii="Univers 47 CondensedLight" w:hAnsi="Univers 47 CondensedLight"/>
    </w:rPr>
  </w:style>
  <w:style w:type="character" w:styleId="CommentReference">
    <w:name w:val="annotation reference"/>
    <w:basedOn w:val="DefaultParagraphFont"/>
    <w:uiPriority w:val="99"/>
    <w:rsid w:val="0054774D"/>
    <w:rPr>
      <w:rFonts w:cs="Times New Roman"/>
      <w:sz w:val="16"/>
      <w:szCs w:val="16"/>
    </w:rPr>
  </w:style>
  <w:style w:type="paragraph" w:styleId="CommentText">
    <w:name w:val="annotation text"/>
    <w:basedOn w:val="Normal"/>
    <w:link w:val="CommentTextChar"/>
    <w:uiPriority w:val="99"/>
    <w:rsid w:val="0054774D"/>
    <w:rPr>
      <w:sz w:val="20"/>
      <w:szCs w:val="20"/>
    </w:rPr>
  </w:style>
  <w:style w:type="character" w:customStyle="1" w:styleId="CommentTextChar">
    <w:name w:val="Comment Text Char"/>
    <w:basedOn w:val="DefaultParagraphFont"/>
    <w:link w:val="CommentText"/>
    <w:uiPriority w:val="99"/>
    <w:locked/>
    <w:rsid w:val="0054774D"/>
    <w:rPr>
      <w:rFonts w:cs="Times New Roman"/>
    </w:rPr>
  </w:style>
  <w:style w:type="paragraph" w:styleId="CommentSubject">
    <w:name w:val="annotation subject"/>
    <w:basedOn w:val="CommentText"/>
    <w:next w:val="CommentText"/>
    <w:link w:val="CommentSubjectChar"/>
    <w:uiPriority w:val="99"/>
    <w:rsid w:val="0054774D"/>
    <w:rPr>
      <w:b/>
      <w:bCs/>
    </w:rPr>
  </w:style>
  <w:style w:type="character" w:customStyle="1" w:styleId="CommentSubjectChar">
    <w:name w:val="Comment Subject Char"/>
    <w:basedOn w:val="CommentTextChar"/>
    <w:link w:val="CommentSubject"/>
    <w:uiPriority w:val="99"/>
    <w:locked/>
    <w:rsid w:val="0054774D"/>
    <w:rPr>
      <w:b/>
      <w:bCs/>
    </w:rPr>
  </w:style>
  <w:style w:type="paragraph" w:styleId="Revision">
    <w:name w:val="Revision"/>
    <w:hidden/>
    <w:uiPriority w:val="99"/>
    <w:semiHidden/>
    <w:rsid w:val="0054774D"/>
    <w:rPr>
      <w:sz w:val="24"/>
      <w:szCs w:val="24"/>
    </w:rPr>
  </w:style>
  <w:style w:type="paragraph" w:customStyle="1" w:styleId="FigureCentered">
    <w:name w:val="Figure Centered"/>
    <w:basedOn w:val="BodyText"/>
    <w:uiPriority w:val="99"/>
    <w:rsid w:val="0057473C"/>
    <w:pPr>
      <w:jc w:val="center"/>
    </w:pPr>
  </w:style>
  <w:style w:type="paragraph" w:customStyle="1" w:styleId="TableNote">
    <w:name w:val="Table Note"/>
    <w:basedOn w:val="BodyText"/>
    <w:uiPriority w:val="99"/>
    <w:rsid w:val="00DF7F23"/>
    <w:rPr>
      <w:sz w:val="16"/>
    </w:rPr>
  </w:style>
  <w:style w:type="paragraph" w:styleId="NoSpacing">
    <w:name w:val="No Spacing"/>
    <w:link w:val="NoSpacingChar"/>
    <w:uiPriority w:val="99"/>
    <w:qFormat/>
    <w:rsid w:val="000A5209"/>
    <w:rPr>
      <w:rFonts w:ascii="Calibri" w:hAnsi="Calibri"/>
    </w:rPr>
  </w:style>
  <w:style w:type="character" w:customStyle="1" w:styleId="NoSpacingChar">
    <w:name w:val="No Spacing Char"/>
    <w:basedOn w:val="DefaultParagraphFont"/>
    <w:link w:val="NoSpacing"/>
    <w:uiPriority w:val="99"/>
    <w:locked/>
    <w:rsid w:val="000A5209"/>
    <w:rPr>
      <w:rFonts w:ascii="Calibri" w:hAnsi="Calibri" w:cs="Times New Roman"/>
      <w:sz w:val="22"/>
      <w:szCs w:val="22"/>
      <w:lang w:val="en-US" w:eastAsia="en-US" w:bidi="ar-SA"/>
    </w:rPr>
  </w:style>
  <w:style w:type="table" w:customStyle="1" w:styleId="Style1">
    <w:name w:val="Style1"/>
    <w:uiPriority w:val="99"/>
    <w:rsid w:val="000561B1"/>
    <w:rPr>
      <w:sz w:val="20"/>
      <w:szCs w:val="20"/>
    </w:rPr>
    <w:tblPr>
      <w:tblInd w:w="0" w:type="dxa"/>
      <w:tblCellMar>
        <w:top w:w="29" w:type="dxa"/>
        <w:left w:w="115" w:type="dxa"/>
        <w:bottom w:w="29" w:type="dxa"/>
        <w:right w:w="115" w:type="dxa"/>
      </w:tblCellMar>
    </w:tblPr>
  </w:style>
</w:styles>
</file>

<file path=word/webSettings.xml><?xml version="1.0" encoding="utf-8"?>
<w:webSettings xmlns:r="http://schemas.openxmlformats.org/officeDocument/2006/relationships" xmlns:w="http://schemas.openxmlformats.org/wordprocessingml/2006/main">
  <w:divs>
    <w:div w:id="17304211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8.emf"/><Relationship Id="rId26" Type="http://schemas.openxmlformats.org/officeDocument/2006/relationships/image" Target="media/image15.jpeg"/><Relationship Id="rId39" Type="http://schemas.openxmlformats.org/officeDocument/2006/relationships/image" Target="media/image27.png"/><Relationship Id="rId21" Type="http://schemas.openxmlformats.org/officeDocument/2006/relationships/image" Target="media/image10.jpeg"/><Relationship Id="rId34" Type="http://schemas.openxmlformats.org/officeDocument/2006/relationships/image" Target="media/image22.png"/><Relationship Id="rId42" Type="http://schemas.openxmlformats.org/officeDocument/2006/relationships/oleObject" Target="embeddings/oleObject1.bin"/><Relationship Id="rId47" Type="http://schemas.openxmlformats.org/officeDocument/2006/relationships/image" Target="media/image32.wmf"/><Relationship Id="rId50" Type="http://schemas.openxmlformats.org/officeDocument/2006/relationships/oleObject" Target="embeddings/oleObject5.bin"/><Relationship Id="rId55" Type="http://schemas.openxmlformats.org/officeDocument/2006/relationships/image" Target="media/image38.jpeg"/><Relationship Id="rId63" Type="http://schemas.openxmlformats.org/officeDocument/2006/relationships/header" Target="header5.xml"/><Relationship Id="rId68" Type="http://schemas.openxmlformats.org/officeDocument/2006/relationships/image" Target="media/image49.jpeg"/><Relationship Id="rId76" Type="http://schemas.openxmlformats.org/officeDocument/2006/relationships/image" Target="media/image57.jpeg"/><Relationship Id="rId84" Type="http://schemas.openxmlformats.org/officeDocument/2006/relationships/header" Target="header8.xml"/><Relationship Id="rId7" Type="http://schemas.openxmlformats.org/officeDocument/2006/relationships/image" Target="media/image1.jpeg"/><Relationship Id="rId71" Type="http://schemas.openxmlformats.org/officeDocument/2006/relationships/image" Target="media/image52.jpeg"/><Relationship Id="rId2" Type="http://schemas.openxmlformats.org/officeDocument/2006/relationships/styles" Target="styles.xml"/><Relationship Id="rId16" Type="http://schemas.openxmlformats.org/officeDocument/2006/relationships/header" Target="header3.xml"/><Relationship Id="rId29" Type="http://schemas.openxmlformats.org/officeDocument/2006/relationships/image" Target="media/image18.jpeg"/><Relationship Id="rId11" Type="http://schemas.openxmlformats.org/officeDocument/2006/relationships/image" Target="media/image4.jpeg"/><Relationship Id="rId24" Type="http://schemas.openxmlformats.org/officeDocument/2006/relationships/image" Target="media/image13.emf"/><Relationship Id="rId32" Type="http://schemas.openxmlformats.org/officeDocument/2006/relationships/chart" Target="charts/chart1.xml"/><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1.wmf"/><Relationship Id="rId53" Type="http://schemas.openxmlformats.org/officeDocument/2006/relationships/image" Target="media/image36.png"/><Relationship Id="rId58" Type="http://schemas.openxmlformats.org/officeDocument/2006/relationships/image" Target="media/image41.jpeg"/><Relationship Id="rId66" Type="http://schemas.openxmlformats.org/officeDocument/2006/relationships/image" Target="media/image47.jpeg"/><Relationship Id="rId74" Type="http://schemas.openxmlformats.org/officeDocument/2006/relationships/image" Target="media/image55.jpeg"/><Relationship Id="rId79" Type="http://schemas.openxmlformats.org/officeDocument/2006/relationships/image" Target="media/image60.jpeg"/><Relationship Id="rId87"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43.jpeg"/><Relationship Id="rId82" Type="http://schemas.openxmlformats.org/officeDocument/2006/relationships/header" Target="header6.xm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7.emf"/><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3.png"/><Relationship Id="rId43" Type="http://schemas.openxmlformats.org/officeDocument/2006/relationships/image" Target="media/image30.wmf"/><Relationship Id="rId48" Type="http://schemas.openxmlformats.org/officeDocument/2006/relationships/oleObject" Target="embeddings/oleObject4.bin"/><Relationship Id="rId56" Type="http://schemas.openxmlformats.org/officeDocument/2006/relationships/image" Target="media/image39.jpeg"/><Relationship Id="rId64" Type="http://schemas.openxmlformats.org/officeDocument/2006/relationships/image" Target="media/image45.jpeg"/><Relationship Id="rId69" Type="http://schemas.openxmlformats.org/officeDocument/2006/relationships/image" Target="media/image50.jpeg"/><Relationship Id="rId77" Type="http://schemas.openxmlformats.org/officeDocument/2006/relationships/image" Target="media/image58.jpeg"/><Relationship Id="rId8" Type="http://schemas.openxmlformats.org/officeDocument/2006/relationships/image" Target="media/image2.gif"/><Relationship Id="rId51" Type="http://schemas.openxmlformats.org/officeDocument/2006/relationships/image" Target="media/image34.png"/><Relationship Id="rId72" Type="http://schemas.openxmlformats.org/officeDocument/2006/relationships/image" Target="media/image53.jpeg"/><Relationship Id="rId80" Type="http://schemas.openxmlformats.org/officeDocument/2006/relationships/image" Target="media/image61.jpeg"/><Relationship Id="rId85" Type="http://schemas.openxmlformats.org/officeDocument/2006/relationships/header" Target="header9.xm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image" Target="media/image14.jpe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oleObject" Target="embeddings/oleObject3.bin"/><Relationship Id="rId59" Type="http://schemas.openxmlformats.org/officeDocument/2006/relationships/image" Target="media/image42.jpeg"/><Relationship Id="rId67" Type="http://schemas.openxmlformats.org/officeDocument/2006/relationships/image" Target="media/image48.jpeg"/><Relationship Id="rId20" Type="http://schemas.openxmlformats.org/officeDocument/2006/relationships/image" Target="media/image9.jpeg"/><Relationship Id="rId41" Type="http://schemas.openxmlformats.org/officeDocument/2006/relationships/image" Target="media/image29.wmf"/><Relationship Id="rId54" Type="http://schemas.openxmlformats.org/officeDocument/2006/relationships/image" Target="media/image37.png"/><Relationship Id="rId62" Type="http://schemas.openxmlformats.org/officeDocument/2006/relationships/image" Target="media/image44.jpeg"/><Relationship Id="rId70" Type="http://schemas.openxmlformats.org/officeDocument/2006/relationships/image" Target="media/image51.jpeg"/><Relationship Id="rId75" Type="http://schemas.openxmlformats.org/officeDocument/2006/relationships/image" Target="media/image56.jpeg"/><Relationship Id="rId83"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2.xml"/><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4.png"/><Relationship Id="rId49" Type="http://schemas.openxmlformats.org/officeDocument/2006/relationships/image" Target="media/image33.wmf"/><Relationship Id="rId57" Type="http://schemas.openxmlformats.org/officeDocument/2006/relationships/image" Target="media/image40.jpeg"/><Relationship Id="rId10" Type="http://schemas.openxmlformats.org/officeDocument/2006/relationships/footer" Target="footer1.xml"/><Relationship Id="rId31" Type="http://schemas.openxmlformats.org/officeDocument/2006/relationships/image" Target="media/image20.jpeg"/><Relationship Id="rId44" Type="http://schemas.openxmlformats.org/officeDocument/2006/relationships/oleObject" Target="embeddings/oleObject2.bin"/><Relationship Id="rId52" Type="http://schemas.openxmlformats.org/officeDocument/2006/relationships/image" Target="media/image35.png"/><Relationship Id="rId60" Type="http://schemas.openxmlformats.org/officeDocument/2006/relationships/chart" Target="charts/chart2.xml"/><Relationship Id="rId65" Type="http://schemas.openxmlformats.org/officeDocument/2006/relationships/image" Target="media/image46.jpeg"/><Relationship Id="rId73" Type="http://schemas.openxmlformats.org/officeDocument/2006/relationships/image" Target="media/image54.jpeg"/><Relationship Id="rId78" Type="http://schemas.openxmlformats.org/officeDocument/2006/relationships/image" Target="media/image59.jpeg"/><Relationship Id="rId81" Type="http://schemas.openxmlformats.org/officeDocument/2006/relationships/image" Target="media/image62.jpeg"/><Relationship Id="rId86"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800126\Application%20Data\Microsoft\Templates\PF%20Revised%20for%20Reports%20-%20PBSJ%20Main%20Template%20WITH%20AUTONUMBERING%20AND%20CHAPTER%20%23%20INCLUDED%20IN%20FOOTER.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E:\2009%20Project\1_rainfall\1_Rianfll_2008\1_Time%20Series\MONTH.lst"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WHCL%20WMP\Elevation%20data\WHCL%20Elevation%20Comparison.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val>
            <c:numRef>
              <c:f>MONTH!$B$1:$B$12</c:f>
              <c:numCache>
                <c:formatCode>General</c:formatCode>
                <c:ptCount val="12"/>
                <c:pt idx="0">
                  <c:v>2.3995699999999967</c:v>
                </c:pt>
                <c:pt idx="1">
                  <c:v>2.8091300000000001</c:v>
                </c:pt>
                <c:pt idx="2">
                  <c:v>3.4592799999999704</c:v>
                </c:pt>
                <c:pt idx="3">
                  <c:v>2.4807199999999998</c:v>
                </c:pt>
                <c:pt idx="4">
                  <c:v>3.6882600000000001</c:v>
                </c:pt>
                <c:pt idx="5">
                  <c:v>7.7447799999999996</c:v>
                </c:pt>
                <c:pt idx="6">
                  <c:v>7.9898600000000579</c:v>
                </c:pt>
                <c:pt idx="7">
                  <c:v>7.4537700000000013</c:v>
                </c:pt>
                <c:pt idx="8">
                  <c:v>6.5766700000000133</c:v>
                </c:pt>
                <c:pt idx="9">
                  <c:v>2.8169599999999559</c:v>
                </c:pt>
                <c:pt idx="10">
                  <c:v>1.82565</c:v>
                </c:pt>
                <c:pt idx="11">
                  <c:v>2.2904300000000002</c:v>
                </c:pt>
              </c:numCache>
            </c:numRef>
          </c:val>
        </c:ser>
        <c:axId val="185430784"/>
        <c:axId val="185432704"/>
      </c:barChart>
      <c:catAx>
        <c:axId val="185430784"/>
        <c:scaling>
          <c:orientation val="minMax"/>
        </c:scaling>
        <c:axPos val="b"/>
        <c:title>
          <c:tx>
            <c:rich>
              <a:bodyPr/>
              <a:lstStyle/>
              <a:p>
                <a:pPr>
                  <a:defRPr>
                    <a:solidFill>
                      <a:srgbClr val="0070C0"/>
                    </a:solidFill>
                  </a:defRPr>
                </a:pPr>
                <a:r>
                  <a:rPr lang="en-US">
                    <a:solidFill>
                      <a:srgbClr val="0070C0"/>
                    </a:solidFill>
                  </a:rPr>
                  <a:t>Month</a:t>
                </a:r>
              </a:p>
            </c:rich>
          </c:tx>
          <c:layout>
            <c:manualLayout>
              <c:xMode val="edge"/>
              <c:yMode val="edge"/>
              <c:x val="0.47227187226597045"/>
              <c:y val="0.86942111402741362"/>
            </c:manualLayout>
          </c:layout>
        </c:title>
        <c:tickLblPos val="nextTo"/>
        <c:txPr>
          <a:bodyPr/>
          <a:lstStyle/>
          <a:p>
            <a:pPr>
              <a:defRPr b="1"/>
            </a:pPr>
            <a:endParaRPr lang="en-US"/>
          </a:p>
        </c:txPr>
        <c:crossAx val="185432704"/>
        <c:crosses val="autoZero"/>
        <c:auto val="1"/>
        <c:lblAlgn val="ctr"/>
        <c:lblOffset val="100"/>
      </c:catAx>
      <c:valAx>
        <c:axId val="185432704"/>
        <c:scaling>
          <c:orientation val="minMax"/>
        </c:scaling>
        <c:axPos val="l"/>
        <c:majorGridlines/>
        <c:title>
          <c:tx>
            <c:rich>
              <a:bodyPr rot="-5400000" vert="horz"/>
              <a:lstStyle/>
              <a:p>
                <a:pPr>
                  <a:defRPr>
                    <a:solidFill>
                      <a:schemeClr val="tx2">
                        <a:lumMod val="60000"/>
                        <a:lumOff val="40000"/>
                      </a:schemeClr>
                    </a:solidFill>
                  </a:defRPr>
                </a:pPr>
                <a:r>
                  <a:rPr lang="en-US">
                    <a:solidFill>
                      <a:schemeClr val="tx2">
                        <a:lumMod val="60000"/>
                        <a:lumOff val="40000"/>
                      </a:schemeClr>
                    </a:solidFill>
                  </a:rPr>
                  <a:t>Monthly</a:t>
                </a:r>
                <a:r>
                  <a:rPr lang="en-US" baseline="0">
                    <a:solidFill>
                      <a:schemeClr val="tx2">
                        <a:lumMod val="60000"/>
                        <a:lumOff val="40000"/>
                      </a:schemeClr>
                    </a:solidFill>
                  </a:rPr>
                  <a:t> Rainfall (inches)</a:t>
                </a:r>
                <a:endParaRPr lang="en-US">
                  <a:solidFill>
                    <a:schemeClr val="tx2">
                      <a:lumMod val="60000"/>
                      <a:lumOff val="40000"/>
                    </a:schemeClr>
                  </a:solidFill>
                </a:endParaRPr>
              </a:p>
            </c:rich>
          </c:tx>
        </c:title>
        <c:numFmt formatCode="General" sourceLinked="1"/>
        <c:tickLblPos val="nextTo"/>
        <c:txPr>
          <a:bodyPr/>
          <a:lstStyle/>
          <a:p>
            <a:pPr>
              <a:defRPr b="1"/>
            </a:pPr>
            <a:endParaRPr lang="en-US"/>
          </a:p>
        </c:txPr>
        <c:crossAx val="185430784"/>
        <c:crosses val="autoZero"/>
        <c:crossBetween val="between"/>
      </c:valAx>
      <c:spPr>
        <a:solidFill>
          <a:schemeClr val="accent5">
            <a:lumMod val="20000"/>
            <a:lumOff val="80000"/>
          </a:schemeClr>
        </a:solidFill>
      </c:spPr>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Lake_elevationpts!$L$1</c:f>
              <c:strCache>
                <c:ptCount val="1"/>
                <c:pt idx="0">
                  <c:v>Historical</c:v>
                </c:pt>
              </c:strCache>
            </c:strRef>
          </c:tx>
          <c:cat>
            <c:strRef>
              <c:f>Lake_elevationpts!$K$3:$K$18</c:f>
              <c:strCache>
                <c:ptCount val="16"/>
                <c:pt idx="0">
                  <c:v>Conine</c:v>
                </c:pt>
                <c:pt idx="1">
                  <c:v>Eloise</c:v>
                </c:pt>
                <c:pt idx="2">
                  <c:v>Fannie</c:v>
                </c:pt>
                <c:pt idx="3">
                  <c:v>Haines</c:v>
                </c:pt>
                <c:pt idx="4">
                  <c:v>Hamilton</c:v>
                </c:pt>
                <c:pt idx="5">
                  <c:v>Hartridge</c:v>
                </c:pt>
                <c:pt idx="6">
                  <c:v>Howard</c:v>
                </c:pt>
                <c:pt idx="7">
                  <c:v>Jesse</c:v>
                </c:pt>
                <c:pt idx="8">
                  <c:v>Lulu</c:v>
                </c:pt>
                <c:pt idx="9">
                  <c:v>Mariana</c:v>
                </c:pt>
                <c:pt idx="10">
                  <c:v>Mirror</c:v>
                </c:pt>
                <c:pt idx="11">
                  <c:v>Rochelle</c:v>
                </c:pt>
                <c:pt idx="12">
                  <c:v>Roy</c:v>
                </c:pt>
                <c:pt idx="13">
                  <c:v>Smart</c:v>
                </c:pt>
                <c:pt idx="14">
                  <c:v>Summit</c:v>
                </c:pt>
                <c:pt idx="15">
                  <c:v>Winterset</c:v>
                </c:pt>
              </c:strCache>
            </c:strRef>
          </c:cat>
          <c:val>
            <c:numRef>
              <c:f>Lake_elevationpts!$L$3:$L$18</c:f>
              <c:numCache>
                <c:formatCode>0.00</c:formatCode>
                <c:ptCount val="16"/>
                <c:pt idx="0">
                  <c:v>130.55610205000067</c:v>
                </c:pt>
                <c:pt idx="1">
                  <c:v>136.70680186000001</c:v>
                </c:pt>
                <c:pt idx="2">
                  <c:v>121.41581619850001</c:v>
                </c:pt>
                <c:pt idx="3">
                  <c:v>128.19739123650001</c:v>
                </c:pt>
                <c:pt idx="4">
                  <c:v>122.75809999877779</c:v>
                </c:pt>
                <c:pt idx="5">
                  <c:v>139.85497095550087</c:v>
                </c:pt>
                <c:pt idx="6">
                  <c:v>139.05714841250386</c:v>
                </c:pt>
                <c:pt idx="7">
                  <c:v>133.45735724500167</c:v>
                </c:pt>
                <c:pt idx="8">
                  <c:v>132.2449358556</c:v>
                </c:pt>
                <c:pt idx="9">
                  <c:v>140.38981245500167</c:v>
                </c:pt>
                <c:pt idx="10">
                  <c:v>140.09322559499998</c:v>
                </c:pt>
                <c:pt idx="11">
                  <c:v>131.25571949774999</c:v>
                </c:pt>
                <c:pt idx="12">
                  <c:v>130.23657589199712</c:v>
                </c:pt>
                <c:pt idx="13">
                  <c:v>129.58967752800001</c:v>
                </c:pt>
                <c:pt idx="14">
                  <c:v>136.82887473600002</c:v>
                </c:pt>
                <c:pt idx="15">
                  <c:v>134.01296095666666</c:v>
                </c:pt>
              </c:numCache>
            </c:numRef>
          </c:val>
        </c:ser>
        <c:ser>
          <c:idx val="1"/>
          <c:order val="1"/>
          <c:tx>
            <c:strRef>
              <c:f>Lake_elevationpts!$M$1</c:f>
              <c:strCache>
                <c:ptCount val="1"/>
                <c:pt idx="0">
                  <c:v>Current</c:v>
                </c:pt>
              </c:strCache>
            </c:strRef>
          </c:tx>
          <c:cat>
            <c:strRef>
              <c:f>Lake_elevationpts!$K$3:$K$18</c:f>
              <c:strCache>
                <c:ptCount val="16"/>
                <c:pt idx="0">
                  <c:v>Conine</c:v>
                </c:pt>
                <c:pt idx="1">
                  <c:v>Eloise</c:v>
                </c:pt>
                <c:pt idx="2">
                  <c:v>Fannie</c:v>
                </c:pt>
                <c:pt idx="3">
                  <c:v>Haines</c:v>
                </c:pt>
                <c:pt idx="4">
                  <c:v>Hamilton</c:v>
                </c:pt>
                <c:pt idx="5">
                  <c:v>Hartridge</c:v>
                </c:pt>
                <c:pt idx="6">
                  <c:v>Howard</c:v>
                </c:pt>
                <c:pt idx="7">
                  <c:v>Jesse</c:v>
                </c:pt>
                <c:pt idx="8">
                  <c:v>Lulu</c:v>
                </c:pt>
                <c:pt idx="9">
                  <c:v>Mariana</c:v>
                </c:pt>
                <c:pt idx="10">
                  <c:v>Mirror</c:v>
                </c:pt>
                <c:pt idx="11">
                  <c:v>Rochelle</c:v>
                </c:pt>
                <c:pt idx="12">
                  <c:v>Roy</c:v>
                </c:pt>
                <c:pt idx="13">
                  <c:v>Smart</c:v>
                </c:pt>
                <c:pt idx="14">
                  <c:v>Summit</c:v>
                </c:pt>
                <c:pt idx="15">
                  <c:v>Winterset</c:v>
                </c:pt>
              </c:strCache>
            </c:strRef>
          </c:cat>
          <c:val>
            <c:numRef>
              <c:f>Lake_elevationpts!$M$3:$M$18</c:f>
              <c:numCache>
                <c:formatCode>0.00</c:formatCode>
                <c:ptCount val="16"/>
                <c:pt idx="0">
                  <c:v>125.68336933099889</c:v>
                </c:pt>
                <c:pt idx="1">
                  <c:v>127.29532526849998</c:v>
                </c:pt>
                <c:pt idx="2">
                  <c:v>122.85972348224999</c:v>
                </c:pt>
                <c:pt idx="3">
                  <c:v>130.56627298300003</c:v>
                </c:pt>
                <c:pt idx="4">
                  <c:v>119.87861532733331</c:v>
                </c:pt>
                <c:pt idx="5">
                  <c:v>131.27816063699998</c:v>
                </c:pt>
                <c:pt idx="6">
                  <c:v>131.04616211099997</c:v>
                </c:pt>
                <c:pt idx="7">
                  <c:v>130.29792946400002</c:v>
                </c:pt>
                <c:pt idx="8">
                  <c:v>127.77616926699997</c:v>
                </c:pt>
                <c:pt idx="9">
                  <c:v>135.33532591200208</c:v>
                </c:pt>
                <c:pt idx="10">
                  <c:v>121.40516701</c:v>
                </c:pt>
                <c:pt idx="11">
                  <c:v>125.98512195733333</c:v>
                </c:pt>
                <c:pt idx="12">
                  <c:v>128.19809737800205</c:v>
                </c:pt>
                <c:pt idx="13">
                  <c:v>126.62462621349886</c:v>
                </c:pt>
                <c:pt idx="14">
                  <c:v>130.29892005250107</c:v>
                </c:pt>
                <c:pt idx="15">
                  <c:v>127.49448024433438</c:v>
                </c:pt>
              </c:numCache>
            </c:numRef>
          </c:val>
        </c:ser>
        <c:axId val="183003392"/>
        <c:axId val="183025664"/>
      </c:barChart>
      <c:catAx>
        <c:axId val="183003392"/>
        <c:scaling>
          <c:orientation val="minMax"/>
        </c:scaling>
        <c:axPos val="b"/>
        <c:numFmt formatCode="General" sourceLinked="1"/>
        <c:tickLblPos val="nextTo"/>
        <c:txPr>
          <a:bodyPr/>
          <a:lstStyle/>
          <a:p>
            <a:pPr>
              <a:defRPr sz="1200"/>
            </a:pPr>
            <a:endParaRPr lang="en-US"/>
          </a:p>
        </c:txPr>
        <c:crossAx val="183025664"/>
        <c:crosses val="autoZero"/>
        <c:auto val="1"/>
        <c:lblAlgn val="ctr"/>
        <c:lblOffset val="100"/>
      </c:catAx>
      <c:valAx>
        <c:axId val="183025664"/>
        <c:scaling>
          <c:orientation val="minMax"/>
          <c:max val="150"/>
          <c:min val="100"/>
        </c:scaling>
        <c:axPos val="l"/>
        <c:majorGridlines/>
        <c:title>
          <c:tx>
            <c:rich>
              <a:bodyPr rot="-5400000" vert="horz"/>
              <a:lstStyle/>
              <a:p>
                <a:pPr>
                  <a:defRPr/>
                </a:pPr>
                <a:r>
                  <a:rPr lang="en-US"/>
                  <a:t>Lake Elevation (feet) in NGVD 1929</a:t>
                </a:r>
              </a:p>
            </c:rich>
          </c:tx>
        </c:title>
        <c:numFmt formatCode="0" sourceLinked="0"/>
        <c:tickLblPos val="nextTo"/>
        <c:crossAx val="183003392"/>
        <c:crosses val="autoZero"/>
        <c:crossBetween val="between"/>
        <c:majorUnit val="10"/>
      </c:valAx>
    </c:plotArea>
    <c:legend>
      <c:legendPos val="b"/>
      <c:txPr>
        <a:bodyPr/>
        <a:lstStyle/>
        <a:p>
          <a:pPr>
            <a:defRPr sz="1200"/>
          </a:pPr>
          <a:endParaRPr lang="en-US"/>
        </a:p>
      </c:txP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PF Revised for Reports - PBSJ Main Template WITH AUTONUMBERING AND CHAPTER # INCLUDED IN FOOTER</Template>
  <TotalTime>3</TotalTime>
  <Pages>63</Pages>
  <Words>13942</Words>
  <Characters>79476</Characters>
  <Application>Microsoft Office Word</Application>
  <DocSecurity>4</DocSecurity>
  <Lines>662</Lines>
  <Paragraphs>186</Paragraphs>
  <ScaleCrop>false</ScaleCrop>
  <Company>PBS&amp;J</Company>
  <LinksUpToDate>false</LinksUpToDate>
  <CharactersWithSpaces>93232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22332</dc:creator>
  <cp:keywords/>
  <dc:description/>
  <cp:lastModifiedBy>gorham_b</cp:lastModifiedBy>
  <cp:revision>2</cp:revision>
  <cp:lastPrinted>2010-07-14T20:02:00Z</cp:lastPrinted>
  <dcterms:created xsi:type="dcterms:W3CDTF">2010-08-05T20:36:00Z</dcterms:created>
  <dcterms:modified xsi:type="dcterms:W3CDTF">2010-08-05T20:36:00Z</dcterms:modified>
</cp:coreProperties>
</file>