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C5EB9" w14:textId="5DEA8E67" w:rsidR="00A13CC4" w:rsidRDefault="00525AC5" w:rsidP="00DA55CE">
      <w:pPr>
        <w:jc w:val="center"/>
        <w:rPr>
          <w:rFonts w:ascii="Times New Roman" w:hAnsi="Times New Roman" w:cs="Times New Roman"/>
          <w:b/>
          <w:sz w:val="28"/>
          <w:szCs w:val="24"/>
        </w:rPr>
      </w:pPr>
      <w:r>
        <w:rPr>
          <w:rFonts w:ascii="Times New Roman" w:hAnsi="Times New Roman" w:cs="Times New Roman"/>
          <w:b/>
          <w:sz w:val="28"/>
          <w:szCs w:val="24"/>
        </w:rPr>
        <w:t>Upper Wakulla River and Wakulla Springs</w:t>
      </w:r>
      <w:r w:rsidR="00A13CC4">
        <w:rPr>
          <w:rFonts w:ascii="Times New Roman" w:hAnsi="Times New Roman" w:cs="Times New Roman"/>
          <w:b/>
          <w:sz w:val="28"/>
          <w:szCs w:val="24"/>
        </w:rPr>
        <w:t xml:space="preserve"> Basin Management Action Plan</w:t>
      </w:r>
    </w:p>
    <w:p w14:paraId="1BBA9AED" w14:textId="77777777" w:rsidR="00DA55CE" w:rsidRDefault="00DA55CE" w:rsidP="00DA55CE">
      <w:pPr>
        <w:jc w:val="center"/>
        <w:rPr>
          <w:rFonts w:ascii="Times New Roman" w:hAnsi="Times New Roman" w:cs="Times New Roman"/>
          <w:b/>
          <w:sz w:val="28"/>
          <w:szCs w:val="24"/>
        </w:rPr>
      </w:pPr>
      <w:r w:rsidRPr="0091091C">
        <w:rPr>
          <w:rFonts w:ascii="Times New Roman" w:hAnsi="Times New Roman" w:cs="Times New Roman"/>
          <w:b/>
          <w:sz w:val="28"/>
          <w:szCs w:val="24"/>
        </w:rPr>
        <w:t xml:space="preserve">Management </w:t>
      </w:r>
      <w:r w:rsidR="00BA3B2F">
        <w:rPr>
          <w:rFonts w:ascii="Times New Roman" w:hAnsi="Times New Roman" w:cs="Times New Roman"/>
          <w:b/>
          <w:sz w:val="28"/>
          <w:szCs w:val="24"/>
        </w:rPr>
        <w:t>Strategies</w:t>
      </w:r>
      <w:r w:rsidRPr="0091091C">
        <w:rPr>
          <w:rFonts w:ascii="Times New Roman" w:hAnsi="Times New Roman" w:cs="Times New Roman"/>
          <w:b/>
          <w:sz w:val="28"/>
          <w:szCs w:val="24"/>
        </w:rPr>
        <w:t xml:space="preserve"> to Address </w:t>
      </w:r>
      <w:r w:rsidR="000009AF">
        <w:rPr>
          <w:rFonts w:ascii="Times New Roman" w:hAnsi="Times New Roman" w:cs="Times New Roman"/>
          <w:b/>
          <w:sz w:val="28"/>
          <w:szCs w:val="24"/>
        </w:rPr>
        <w:t xml:space="preserve">Urban </w:t>
      </w:r>
      <w:r w:rsidR="00404C8F">
        <w:rPr>
          <w:rFonts w:ascii="Times New Roman" w:hAnsi="Times New Roman" w:cs="Times New Roman"/>
          <w:b/>
          <w:sz w:val="28"/>
          <w:szCs w:val="24"/>
        </w:rPr>
        <w:t xml:space="preserve">Nitrate </w:t>
      </w:r>
      <w:r>
        <w:rPr>
          <w:rFonts w:ascii="Times New Roman" w:hAnsi="Times New Roman" w:cs="Times New Roman"/>
          <w:b/>
          <w:sz w:val="28"/>
          <w:szCs w:val="24"/>
        </w:rPr>
        <w:t>L</w:t>
      </w:r>
      <w:r w:rsidRPr="0091091C">
        <w:rPr>
          <w:rFonts w:ascii="Times New Roman" w:hAnsi="Times New Roman" w:cs="Times New Roman"/>
          <w:b/>
          <w:sz w:val="28"/>
          <w:szCs w:val="24"/>
        </w:rPr>
        <w:t>oading</w:t>
      </w:r>
    </w:p>
    <w:p w14:paraId="60D64705" w14:textId="77777777" w:rsidR="00404C8F" w:rsidRDefault="00404C8F" w:rsidP="00DA55CE">
      <w:pPr>
        <w:jc w:val="center"/>
        <w:rPr>
          <w:rFonts w:ascii="Times New Roman" w:hAnsi="Times New Roman" w:cs="Times New Roman"/>
          <w:b/>
          <w:sz w:val="28"/>
          <w:szCs w:val="24"/>
        </w:rPr>
      </w:pPr>
      <w:proofErr w:type="gramStart"/>
      <w:r>
        <w:rPr>
          <w:rFonts w:ascii="Times New Roman" w:hAnsi="Times New Roman" w:cs="Times New Roman"/>
          <w:b/>
          <w:sz w:val="28"/>
          <w:szCs w:val="24"/>
        </w:rPr>
        <w:t>to</w:t>
      </w:r>
      <w:proofErr w:type="gramEnd"/>
      <w:r>
        <w:rPr>
          <w:rFonts w:ascii="Times New Roman" w:hAnsi="Times New Roman" w:cs="Times New Roman"/>
          <w:b/>
          <w:sz w:val="28"/>
          <w:szCs w:val="24"/>
        </w:rPr>
        <w:t xml:space="preserve"> Ground and Surface Waters</w:t>
      </w:r>
    </w:p>
    <w:p w14:paraId="176F6B40" w14:textId="406F6DE5" w:rsidR="00A13CC4" w:rsidRDefault="007F1264" w:rsidP="00DA55CE">
      <w:pPr>
        <w:jc w:val="center"/>
        <w:rPr>
          <w:rFonts w:ascii="Times New Roman" w:hAnsi="Times New Roman" w:cs="Times New Roman"/>
          <w:b/>
          <w:sz w:val="28"/>
          <w:szCs w:val="24"/>
        </w:rPr>
      </w:pPr>
      <w:r>
        <w:rPr>
          <w:rFonts w:ascii="Times New Roman" w:hAnsi="Times New Roman" w:cs="Times New Roman"/>
          <w:b/>
          <w:sz w:val="28"/>
          <w:szCs w:val="24"/>
        </w:rPr>
        <w:t>June</w:t>
      </w:r>
      <w:r w:rsidR="005770D4">
        <w:rPr>
          <w:rFonts w:ascii="Times New Roman" w:hAnsi="Times New Roman" w:cs="Times New Roman"/>
          <w:b/>
          <w:sz w:val="28"/>
          <w:szCs w:val="24"/>
        </w:rPr>
        <w:t xml:space="preserve"> 201</w:t>
      </w:r>
      <w:r w:rsidR="006D37F7">
        <w:rPr>
          <w:rFonts w:ascii="Times New Roman" w:hAnsi="Times New Roman" w:cs="Times New Roman"/>
          <w:b/>
          <w:sz w:val="28"/>
          <w:szCs w:val="24"/>
        </w:rPr>
        <w:t>6</w:t>
      </w:r>
    </w:p>
    <w:p w14:paraId="28724753" w14:textId="77777777" w:rsidR="00A13CC4" w:rsidRDefault="00A13CC4" w:rsidP="00A13CC4">
      <w:pPr>
        <w:rPr>
          <w:rFonts w:ascii="Times New Roman" w:hAnsi="Times New Roman" w:cs="Times New Roman"/>
          <w:sz w:val="24"/>
          <w:szCs w:val="24"/>
        </w:rPr>
      </w:pPr>
    </w:p>
    <w:p w14:paraId="43270329" w14:textId="30EC6440" w:rsidR="00A13CC4" w:rsidRDefault="00711CDE" w:rsidP="00711CDE">
      <w:pPr>
        <w:jc w:val="both"/>
        <w:rPr>
          <w:rFonts w:ascii="Times New Roman" w:hAnsi="Times New Roman" w:cs="Times New Roman"/>
          <w:sz w:val="24"/>
          <w:szCs w:val="24"/>
        </w:rPr>
      </w:pPr>
      <w:r>
        <w:rPr>
          <w:rFonts w:ascii="Times New Roman" w:hAnsi="Times New Roman" w:cs="Times New Roman"/>
          <w:sz w:val="24"/>
          <w:szCs w:val="24"/>
        </w:rPr>
        <w:t xml:space="preserve">To address nitrate loading to the groundwater in the </w:t>
      </w:r>
      <w:r w:rsidR="00525AC5">
        <w:rPr>
          <w:rFonts w:ascii="Times New Roman" w:hAnsi="Times New Roman" w:cs="Times New Roman"/>
          <w:sz w:val="24"/>
          <w:szCs w:val="24"/>
        </w:rPr>
        <w:t>Upper Wakulla River and Wakulla Springs</w:t>
      </w:r>
      <w:r>
        <w:rPr>
          <w:rFonts w:ascii="Times New Roman" w:hAnsi="Times New Roman" w:cs="Times New Roman"/>
          <w:sz w:val="24"/>
          <w:szCs w:val="24"/>
        </w:rPr>
        <w:t xml:space="preserve"> Basin, the stakeholders are asked to submit management strategies for the basin management action plan (BMAP).  This paper outlines potential management strategies to address current and future loadings of different sources in the basin.  The information below is provided to give an idea of what types of management strategies would help to reduce nitrate loading.  However, if stakeholders have other strategies that are not listed, the Florida Department of Environmental Protection</w:t>
      </w:r>
      <w:r w:rsidR="00B9336C">
        <w:rPr>
          <w:rFonts w:ascii="Times New Roman" w:hAnsi="Times New Roman" w:cs="Times New Roman"/>
          <w:sz w:val="24"/>
          <w:szCs w:val="24"/>
        </w:rPr>
        <w:t xml:space="preserve"> </w:t>
      </w:r>
      <w:r>
        <w:rPr>
          <w:rFonts w:ascii="Times New Roman" w:hAnsi="Times New Roman" w:cs="Times New Roman"/>
          <w:sz w:val="24"/>
          <w:szCs w:val="24"/>
        </w:rPr>
        <w:t xml:space="preserve">is interested in discussing other </w:t>
      </w:r>
      <w:r w:rsidR="00404C8F">
        <w:rPr>
          <w:rFonts w:ascii="Times New Roman" w:hAnsi="Times New Roman" w:cs="Times New Roman"/>
          <w:sz w:val="24"/>
          <w:szCs w:val="24"/>
        </w:rPr>
        <w:t>methods</w:t>
      </w:r>
      <w:r w:rsidR="00744CBD">
        <w:rPr>
          <w:rFonts w:ascii="Times New Roman" w:hAnsi="Times New Roman" w:cs="Times New Roman"/>
          <w:sz w:val="24"/>
          <w:szCs w:val="24"/>
        </w:rPr>
        <w:t xml:space="preserve"> to reduce nitrates.</w:t>
      </w:r>
    </w:p>
    <w:p w14:paraId="4AB104B9" w14:textId="77777777" w:rsidR="00744CBD" w:rsidRDefault="00744CBD" w:rsidP="00711CDE">
      <w:pPr>
        <w:jc w:val="both"/>
        <w:rPr>
          <w:rFonts w:ascii="Times New Roman" w:hAnsi="Times New Roman" w:cs="Times New Roman"/>
          <w:sz w:val="24"/>
          <w:szCs w:val="24"/>
        </w:rPr>
      </w:pPr>
    </w:p>
    <w:p w14:paraId="040F1C54" w14:textId="2EC51D0A" w:rsidR="00744CBD" w:rsidRDefault="00744CBD" w:rsidP="00711CDE">
      <w:pPr>
        <w:jc w:val="both"/>
        <w:rPr>
          <w:rFonts w:ascii="Times New Roman" w:hAnsi="Times New Roman" w:cs="Times New Roman"/>
          <w:sz w:val="24"/>
          <w:szCs w:val="24"/>
        </w:rPr>
      </w:pPr>
      <w:r>
        <w:rPr>
          <w:rFonts w:ascii="Times New Roman" w:hAnsi="Times New Roman" w:cs="Times New Roman"/>
          <w:sz w:val="24"/>
          <w:szCs w:val="24"/>
        </w:rPr>
        <w:t xml:space="preserve">Completed, ongoing, and planned management strategies that reduce or eliminate nitrate loading within the </w:t>
      </w:r>
      <w:r w:rsidR="00B9336C">
        <w:rPr>
          <w:rFonts w:ascii="Times New Roman" w:hAnsi="Times New Roman" w:cs="Times New Roman"/>
          <w:sz w:val="24"/>
          <w:szCs w:val="24"/>
        </w:rPr>
        <w:t>BMAP basin</w:t>
      </w:r>
      <w:r>
        <w:rPr>
          <w:rFonts w:ascii="Times New Roman" w:hAnsi="Times New Roman" w:cs="Times New Roman"/>
          <w:sz w:val="24"/>
          <w:szCs w:val="24"/>
        </w:rPr>
        <w:t xml:space="preserve"> should be submitted for </w:t>
      </w:r>
      <w:r w:rsidR="00B9336C">
        <w:rPr>
          <w:rFonts w:ascii="Times New Roman" w:hAnsi="Times New Roman" w:cs="Times New Roman"/>
          <w:sz w:val="24"/>
          <w:szCs w:val="24"/>
        </w:rPr>
        <w:t>inclusion in the BMAP</w:t>
      </w:r>
      <w:r>
        <w:rPr>
          <w:rFonts w:ascii="Times New Roman" w:hAnsi="Times New Roman" w:cs="Times New Roman"/>
          <w:sz w:val="24"/>
          <w:szCs w:val="24"/>
        </w:rPr>
        <w:t xml:space="preserve">.  Structural projects that were completed since </w:t>
      </w:r>
      <w:r w:rsidR="00B23D8E">
        <w:rPr>
          <w:rFonts w:ascii="Times New Roman" w:hAnsi="Times New Roman" w:cs="Times New Roman"/>
          <w:sz w:val="24"/>
          <w:szCs w:val="24"/>
        </w:rPr>
        <w:t>the adoption of the BMAP (</w:t>
      </w:r>
      <w:r w:rsidR="00B23D8E">
        <w:rPr>
          <w:rFonts w:ascii="Times New Roman" w:hAnsi="Times New Roman" w:cs="Times New Roman"/>
          <w:b/>
          <w:sz w:val="24"/>
          <w:szCs w:val="24"/>
        </w:rPr>
        <w:t>November 1, 2015</w:t>
      </w:r>
      <w:r w:rsidR="00B23D8E" w:rsidRPr="00B23D8E">
        <w:rPr>
          <w:rFonts w:ascii="Times New Roman" w:hAnsi="Times New Roman" w:cs="Times New Roman"/>
          <w:sz w:val="24"/>
          <w:szCs w:val="24"/>
        </w:rPr>
        <w:t>)</w:t>
      </w:r>
      <w:r>
        <w:rPr>
          <w:rFonts w:ascii="Times New Roman" w:hAnsi="Times New Roman" w:cs="Times New Roman"/>
          <w:sz w:val="24"/>
          <w:szCs w:val="24"/>
        </w:rPr>
        <w:t xml:space="preserve"> can be </w:t>
      </w:r>
      <w:r w:rsidR="00B9336C">
        <w:rPr>
          <w:rFonts w:ascii="Times New Roman" w:hAnsi="Times New Roman" w:cs="Times New Roman"/>
          <w:sz w:val="24"/>
          <w:szCs w:val="24"/>
        </w:rPr>
        <w:t>listed</w:t>
      </w:r>
      <w:r>
        <w:rPr>
          <w:rFonts w:ascii="Times New Roman" w:hAnsi="Times New Roman" w:cs="Times New Roman"/>
          <w:sz w:val="24"/>
          <w:szCs w:val="24"/>
        </w:rPr>
        <w:t xml:space="preserve"> in the BMAP.  </w:t>
      </w:r>
      <w:bookmarkStart w:id="0" w:name="_GoBack"/>
      <w:bookmarkEnd w:id="0"/>
    </w:p>
    <w:p w14:paraId="52BE844D" w14:textId="77777777" w:rsidR="001929C9" w:rsidRDefault="001929C9" w:rsidP="00711CDE">
      <w:pPr>
        <w:jc w:val="both"/>
        <w:rPr>
          <w:rFonts w:ascii="Times New Roman" w:hAnsi="Times New Roman" w:cs="Times New Roman"/>
          <w:sz w:val="24"/>
          <w:szCs w:val="24"/>
        </w:rPr>
      </w:pPr>
    </w:p>
    <w:p w14:paraId="71E66A3E" w14:textId="77777777" w:rsidR="001929C9" w:rsidRDefault="001929C9" w:rsidP="001929C9">
      <w:pPr>
        <w:jc w:val="both"/>
        <w:rPr>
          <w:rFonts w:ascii="Times New Roman" w:hAnsi="Times New Roman" w:cs="Times New Roman"/>
          <w:sz w:val="24"/>
          <w:szCs w:val="24"/>
        </w:rPr>
      </w:pPr>
      <w:r>
        <w:rPr>
          <w:rFonts w:ascii="Times New Roman" w:hAnsi="Times New Roman" w:cs="Times New Roman"/>
          <w:sz w:val="24"/>
          <w:szCs w:val="24"/>
        </w:rPr>
        <w:t xml:space="preserve">A management strategies collection spreadsheet was provided, and this </w:t>
      </w:r>
      <w:r w:rsidRPr="007347BD">
        <w:rPr>
          <w:rFonts w:ascii="Times New Roman" w:hAnsi="Times New Roman" w:cs="Times New Roman"/>
          <w:sz w:val="24"/>
          <w:szCs w:val="24"/>
        </w:rPr>
        <w:t xml:space="preserve">spreadsheet should be filled out as completely as possible for each </w:t>
      </w:r>
      <w:r>
        <w:rPr>
          <w:rFonts w:ascii="Times New Roman" w:hAnsi="Times New Roman" w:cs="Times New Roman"/>
          <w:sz w:val="24"/>
          <w:szCs w:val="24"/>
        </w:rPr>
        <w:t>strategy</w:t>
      </w:r>
      <w:r w:rsidRPr="007347BD">
        <w:rPr>
          <w:rFonts w:ascii="Times New Roman" w:hAnsi="Times New Roman" w:cs="Times New Roman"/>
          <w:sz w:val="24"/>
          <w:szCs w:val="24"/>
        </w:rPr>
        <w:t>.</w:t>
      </w:r>
      <w:r>
        <w:rPr>
          <w:rFonts w:ascii="Times New Roman" w:hAnsi="Times New Roman" w:cs="Times New Roman"/>
          <w:sz w:val="24"/>
          <w:szCs w:val="24"/>
        </w:rPr>
        <w:t xml:space="preserve">  </w:t>
      </w:r>
      <w:r w:rsidRPr="007347BD">
        <w:rPr>
          <w:rFonts w:ascii="Times New Roman" w:hAnsi="Times New Roman" w:cs="Times New Roman"/>
          <w:sz w:val="24"/>
          <w:szCs w:val="24"/>
        </w:rPr>
        <w:t xml:space="preserve">In addition to the information on the </w:t>
      </w:r>
      <w:r>
        <w:rPr>
          <w:rFonts w:ascii="Times New Roman" w:hAnsi="Times New Roman" w:cs="Times New Roman"/>
          <w:sz w:val="24"/>
          <w:szCs w:val="24"/>
        </w:rPr>
        <w:t>spread</w:t>
      </w:r>
      <w:r w:rsidRPr="007347BD">
        <w:rPr>
          <w:rFonts w:ascii="Times New Roman" w:hAnsi="Times New Roman" w:cs="Times New Roman"/>
          <w:sz w:val="24"/>
          <w:szCs w:val="24"/>
        </w:rPr>
        <w:t xml:space="preserve">sheet, a Geographic Information System (GIS) file, Computer Aided Design (CAD) file, or map for each structural project </w:t>
      </w:r>
      <w:r w:rsidR="00B9336C">
        <w:rPr>
          <w:rFonts w:ascii="Times New Roman" w:hAnsi="Times New Roman" w:cs="Times New Roman"/>
          <w:sz w:val="24"/>
          <w:szCs w:val="24"/>
        </w:rPr>
        <w:t>should</w:t>
      </w:r>
      <w:r w:rsidRPr="007347BD">
        <w:rPr>
          <w:rFonts w:ascii="Times New Roman" w:hAnsi="Times New Roman" w:cs="Times New Roman"/>
          <w:sz w:val="24"/>
          <w:szCs w:val="24"/>
        </w:rPr>
        <w:t xml:space="preserve"> be submitted.  This supporting information must show the project location and</w:t>
      </w:r>
      <w:r>
        <w:rPr>
          <w:rFonts w:ascii="Times New Roman" w:hAnsi="Times New Roman" w:cs="Times New Roman"/>
          <w:sz w:val="24"/>
          <w:szCs w:val="24"/>
        </w:rPr>
        <w:t xml:space="preserve"> the total area</w:t>
      </w:r>
      <w:r w:rsidRPr="007347BD">
        <w:rPr>
          <w:rFonts w:ascii="Times New Roman" w:hAnsi="Times New Roman" w:cs="Times New Roman"/>
          <w:sz w:val="24"/>
          <w:szCs w:val="24"/>
        </w:rPr>
        <w:t xml:space="preserve"> treated by the project.  The map file names must include the associated project number</w:t>
      </w:r>
      <w:r>
        <w:rPr>
          <w:rFonts w:ascii="Times New Roman" w:hAnsi="Times New Roman" w:cs="Times New Roman"/>
          <w:sz w:val="24"/>
          <w:szCs w:val="24"/>
        </w:rPr>
        <w:t xml:space="preserve"> or name</w:t>
      </w:r>
      <w:r w:rsidRPr="007347BD">
        <w:rPr>
          <w:rFonts w:ascii="Times New Roman" w:hAnsi="Times New Roman" w:cs="Times New Roman"/>
          <w:sz w:val="24"/>
          <w:szCs w:val="24"/>
        </w:rPr>
        <w:t xml:space="preserve"> to help cross-reference the files and project information in the spreadsheet.</w:t>
      </w:r>
    </w:p>
    <w:p w14:paraId="2F86B86C" w14:textId="77777777" w:rsidR="001929C9" w:rsidRDefault="001929C9" w:rsidP="001929C9">
      <w:pPr>
        <w:jc w:val="both"/>
        <w:rPr>
          <w:rFonts w:ascii="Times New Roman" w:hAnsi="Times New Roman" w:cs="Times New Roman"/>
          <w:sz w:val="24"/>
          <w:szCs w:val="24"/>
        </w:rPr>
      </w:pPr>
    </w:p>
    <w:p w14:paraId="5E5DD04A" w14:textId="77777777" w:rsidR="001929C9" w:rsidRPr="00A13CC4" w:rsidRDefault="001929C9" w:rsidP="001929C9">
      <w:pPr>
        <w:jc w:val="both"/>
        <w:rPr>
          <w:rFonts w:ascii="Times New Roman" w:hAnsi="Times New Roman" w:cs="Times New Roman"/>
          <w:sz w:val="24"/>
          <w:szCs w:val="24"/>
        </w:rPr>
      </w:pPr>
      <w:r>
        <w:rPr>
          <w:rFonts w:ascii="Times New Roman" w:hAnsi="Times New Roman" w:cs="Times New Roman"/>
          <w:sz w:val="24"/>
          <w:szCs w:val="24"/>
        </w:rPr>
        <w:t>Example management strategies for the different sources in the basin are summarized below.</w:t>
      </w:r>
    </w:p>
    <w:p w14:paraId="500C848B" w14:textId="77777777" w:rsidR="00DA55CE" w:rsidRDefault="00DA55CE" w:rsidP="00711CDE">
      <w:pPr>
        <w:jc w:val="both"/>
        <w:rPr>
          <w:rFonts w:ascii="Times New Roman" w:hAnsi="Times New Roman" w:cs="Times New Roman"/>
          <w:sz w:val="24"/>
          <w:szCs w:val="24"/>
        </w:rPr>
      </w:pPr>
    </w:p>
    <w:p w14:paraId="0B45A449" w14:textId="77777777" w:rsidR="00DA55CE" w:rsidRPr="0091091C" w:rsidRDefault="00DA55CE" w:rsidP="00711CDE">
      <w:pPr>
        <w:jc w:val="both"/>
        <w:rPr>
          <w:rFonts w:ascii="Times New Roman" w:hAnsi="Times New Roman" w:cs="Times New Roman"/>
          <w:b/>
          <w:sz w:val="24"/>
          <w:szCs w:val="24"/>
          <w:u w:val="single"/>
        </w:rPr>
      </w:pPr>
      <w:r w:rsidRPr="0091091C">
        <w:rPr>
          <w:rFonts w:ascii="Times New Roman" w:hAnsi="Times New Roman" w:cs="Times New Roman"/>
          <w:b/>
          <w:sz w:val="24"/>
          <w:szCs w:val="24"/>
          <w:u w:val="single"/>
        </w:rPr>
        <w:t>Septic Tanks</w:t>
      </w:r>
    </w:p>
    <w:p w14:paraId="09BC4B8E" w14:textId="77777777" w:rsidR="00DA55CE" w:rsidRDefault="00DA55CE" w:rsidP="00711CDE">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Extend the sanitary sewer system and connect septic tank properties to the sewer system.</w:t>
      </w:r>
    </w:p>
    <w:p w14:paraId="17AB418F" w14:textId="77777777" w:rsidR="00DA55CE" w:rsidRDefault="00DA55CE" w:rsidP="00711CDE">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Use of other technologies to reduce nitrate inputs to groundwater (such as Black and Gold).</w:t>
      </w:r>
    </w:p>
    <w:p w14:paraId="1FFEBC8E" w14:textId="77777777" w:rsidR="00DA55CE" w:rsidRDefault="00DA55CE" w:rsidP="00711CDE">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Improved public education to </w:t>
      </w:r>
      <w:r w:rsidR="006A0699">
        <w:rPr>
          <w:rFonts w:ascii="Times New Roman" w:hAnsi="Times New Roman" w:cs="Times New Roman"/>
          <w:sz w:val="24"/>
          <w:szCs w:val="24"/>
        </w:rPr>
        <w:t>encourage homeowners to regularly</w:t>
      </w:r>
      <w:r>
        <w:rPr>
          <w:rFonts w:ascii="Times New Roman" w:hAnsi="Times New Roman" w:cs="Times New Roman"/>
          <w:sz w:val="24"/>
          <w:szCs w:val="24"/>
        </w:rPr>
        <w:t xml:space="preserve"> pump</w:t>
      </w:r>
      <w:r w:rsidR="006A0699">
        <w:rPr>
          <w:rFonts w:ascii="Times New Roman" w:hAnsi="Times New Roman" w:cs="Times New Roman"/>
          <w:sz w:val="24"/>
          <w:szCs w:val="24"/>
        </w:rPr>
        <w:t xml:space="preserve"> out</w:t>
      </w:r>
      <w:r>
        <w:rPr>
          <w:rFonts w:ascii="Times New Roman" w:hAnsi="Times New Roman" w:cs="Times New Roman"/>
          <w:sz w:val="24"/>
          <w:szCs w:val="24"/>
        </w:rPr>
        <w:t xml:space="preserve"> their septic tank</w:t>
      </w:r>
      <w:r w:rsidR="006A0699">
        <w:rPr>
          <w:rFonts w:ascii="Times New Roman" w:hAnsi="Times New Roman" w:cs="Times New Roman"/>
          <w:sz w:val="24"/>
          <w:szCs w:val="24"/>
        </w:rPr>
        <w:t>s</w:t>
      </w:r>
      <w:r>
        <w:rPr>
          <w:rFonts w:ascii="Times New Roman" w:hAnsi="Times New Roman" w:cs="Times New Roman"/>
          <w:sz w:val="24"/>
          <w:szCs w:val="24"/>
        </w:rPr>
        <w:t>.</w:t>
      </w:r>
    </w:p>
    <w:p w14:paraId="0A945082" w14:textId="77777777" w:rsidR="00404C8F" w:rsidRDefault="00404C8F" w:rsidP="00404C8F">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Adoption of an ordinance to require specific provisions for septic tanks within the most vulnerable areas (e.g., certain distance between the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and groundwater or systems with higher treatment efficiencies) (when not in conflict with Florida Statutes).</w:t>
      </w:r>
    </w:p>
    <w:p w14:paraId="76E13230" w14:textId="77777777" w:rsidR="00404C8F" w:rsidRPr="00404C8F" w:rsidRDefault="00404C8F" w:rsidP="00404C8F">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Use of higher efficiency onsite treatment systems (when not in conflict with Florida Statutes).</w:t>
      </w:r>
    </w:p>
    <w:p w14:paraId="384F46A9" w14:textId="77777777" w:rsidR="00DA55CE" w:rsidRPr="002204D6" w:rsidRDefault="00DA55CE" w:rsidP="00711CDE">
      <w:pPr>
        <w:jc w:val="both"/>
        <w:rPr>
          <w:rFonts w:ascii="Times New Roman" w:hAnsi="Times New Roman" w:cs="Times New Roman"/>
          <w:sz w:val="20"/>
          <w:szCs w:val="24"/>
        </w:rPr>
      </w:pPr>
    </w:p>
    <w:p w14:paraId="54569889" w14:textId="77777777" w:rsidR="00DA55CE" w:rsidRPr="0091091C" w:rsidRDefault="00DA55CE" w:rsidP="00711CDE">
      <w:pPr>
        <w:jc w:val="both"/>
        <w:rPr>
          <w:rFonts w:ascii="Times New Roman" w:hAnsi="Times New Roman" w:cs="Times New Roman"/>
          <w:b/>
          <w:sz w:val="24"/>
          <w:szCs w:val="24"/>
          <w:u w:val="single"/>
        </w:rPr>
      </w:pPr>
      <w:r w:rsidRPr="0091091C">
        <w:rPr>
          <w:rFonts w:ascii="Times New Roman" w:hAnsi="Times New Roman" w:cs="Times New Roman"/>
          <w:b/>
          <w:sz w:val="24"/>
          <w:szCs w:val="24"/>
          <w:u w:val="single"/>
        </w:rPr>
        <w:t>Wastewater Treatment Facilities</w:t>
      </w:r>
    </w:p>
    <w:p w14:paraId="1926A321" w14:textId="77777777" w:rsidR="00DA55CE" w:rsidRDefault="00DA55CE" w:rsidP="00711CDE">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Upgrade facilities to treat to advanced waste treatment (AWT) levels.</w:t>
      </w:r>
    </w:p>
    <w:p w14:paraId="7A4CD6EB" w14:textId="77777777" w:rsidR="00DA55CE" w:rsidRDefault="00DA55CE" w:rsidP="00711CDE">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Remove/reduce the application of </w:t>
      </w:r>
      <w:proofErr w:type="spellStart"/>
      <w:r>
        <w:rPr>
          <w:rFonts w:ascii="Times New Roman" w:hAnsi="Times New Roman" w:cs="Times New Roman"/>
          <w:sz w:val="24"/>
          <w:szCs w:val="24"/>
        </w:rPr>
        <w:t>biosolids</w:t>
      </w:r>
      <w:proofErr w:type="spellEnd"/>
      <w:r>
        <w:rPr>
          <w:rFonts w:ascii="Times New Roman" w:hAnsi="Times New Roman" w:cs="Times New Roman"/>
          <w:sz w:val="24"/>
          <w:szCs w:val="24"/>
        </w:rPr>
        <w:t xml:space="preserve"> and treated effluent in the most vulnerable areas of the basin.</w:t>
      </w:r>
    </w:p>
    <w:p w14:paraId="70DDDC78" w14:textId="77777777" w:rsidR="00DA55CE" w:rsidRDefault="00DA55CE" w:rsidP="00711CDE">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Repair the collection system (pipe bursting, cured</w:t>
      </w:r>
      <w:r w:rsidR="00404C8F">
        <w:rPr>
          <w:rFonts w:ascii="Times New Roman" w:hAnsi="Times New Roman" w:cs="Times New Roman"/>
          <w:sz w:val="24"/>
          <w:szCs w:val="24"/>
        </w:rPr>
        <w:t>-</w:t>
      </w:r>
      <w:r>
        <w:rPr>
          <w:rFonts w:ascii="Times New Roman" w:hAnsi="Times New Roman" w:cs="Times New Roman"/>
          <w:sz w:val="24"/>
          <w:szCs w:val="24"/>
        </w:rPr>
        <w:t>in</w:t>
      </w:r>
      <w:r w:rsidR="00404C8F">
        <w:rPr>
          <w:rFonts w:ascii="Times New Roman" w:hAnsi="Times New Roman" w:cs="Times New Roman"/>
          <w:sz w:val="24"/>
          <w:szCs w:val="24"/>
        </w:rPr>
        <w:t>-</w:t>
      </w:r>
      <w:r>
        <w:rPr>
          <w:rFonts w:ascii="Times New Roman" w:hAnsi="Times New Roman" w:cs="Times New Roman"/>
          <w:sz w:val="24"/>
          <w:szCs w:val="24"/>
        </w:rPr>
        <w:t xml:space="preserve">place pipe, relining manholes, air release valve replacement, pump station repair, pipe cleaning) to reduce leaks (exfiltration) and </w:t>
      </w:r>
      <w:r w:rsidR="00404C8F">
        <w:rPr>
          <w:rFonts w:ascii="Times New Roman" w:hAnsi="Times New Roman" w:cs="Times New Roman"/>
          <w:sz w:val="24"/>
          <w:szCs w:val="24"/>
        </w:rPr>
        <w:t xml:space="preserve">to </w:t>
      </w:r>
      <w:r>
        <w:rPr>
          <w:rFonts w:ascii="Times New Roman" w:hAnsi="Times New Roman" w:cs="Times New Roman"/>
          <w:sz w:val="24"/>
          <w:szCs w:val="24"/>
        </w:rPr>
        <w:t>prevent inflow and infiltration.</w:t>
      </w:r>
    </w:p>
    <w:p w14:paraId="0A5FE567" w14:textId="77777777" w:rsidR="00DA55CE" w:rsidRDefault="006A0699" w:rsidP="00711CDE">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Install b</w:t>
      </w:r>
      <w:r w:rsidR="00DA55CE">
        <w:rPr>
          <w:rFonts w:ascii="Times New Roman" w:hAnsi="Times New Roman" w:cs="Times New Roman"/>
          <w:sz w:val="24"/>
          <w:szCs w:val="24"/>
        </w:rPr>
        <w:t>ackup systems on lift stations (telemetry and generators) to prevent overflows.</w:t>
      </w:r>
    </w:p>
    <w:p w14:paraId="1BF052FF" w14:textId="77777777" w:rsidR="00DA55CE" w:rsidRPr="001524D0" w:rsidRDefault="00DA55CE" w:rsidP="00711CDE">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Extend the sanitary sewer</w:t>
      </w:r>
      <w:r w:rsidR="006A0699">
        <w:rPr>
          <w:rFonts w:ascii="Times New Roman" w:hAnsi="Times New Roman" w:cs="Times New Roman"/>
          <w:sz w:val="24"/>
          <w:szCs w:val="24"/>
        </w:rPr>
        <w:t xml:space="preserve"> collection</w:t>
      </w:r>
      <w:r>
        <w:rPr>
          <w:rFonts w:ascii="Times New Roman" w:hAnsi="Times New Roman" w:cs="Times New Roman"/>
          <w:sz w:val="24"/>
          <w:szCs w:val="24"/>
        </w:rPr>
        <w:t xml:space="preserve"> system for future development.</w:t>
      </w:r>
    </w:p>
    <w:p w14:paraId="6DACCB6A" w14:textId="77777777" w:rsidR="00DA55CE" w:rsidRPr="002204D6" w:rsidRDefault="00DA55CE" w:rsidP="00711CDE">
      <w:pPr>
        <w:jc w:val="both"/>
        <w:rPr>
          <w:rFonts w:ascii="Times New Roman" w:hAnsi="Times New Roman" w:cs="Times New Roman"/>
          <w:sz w:val="20"/>
          <w:szCs w:val="24"/>
        </w:rPr>
      </w:pPr>
    </w:p>
    <w:p w14:paraId="190485FD" w14:textId="77777777" w:rsidR="00DA55CE" w:rsidRPr="00E41F12" w:rsidRDefault="00DA55CE" w:rsidP="00711CDE">
      <w:pPr>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Residential/Commercial </w:t>
      </w:r>
      <w:r w:rsidRPr="00E41F12">
        <w:rPr>
          <w:rFonts w:ascii="Times New Roman" w:hAnsi="Times New Roman" w:cs="Times New Roman"/>
          <w:b/>
          <w:sz w:val="24"/>
          <w:szCs w:val="24"/>
          <w:u w:val="single"/>
        </w:rPr>
        <w:t>Fertilizer</w:t>
      </w:r>
    </w:p>
    <w:p w14:paraId="5D9504B7" w14:textId="77777777" w:rsidR="00DA55CE" w:rsidRDefault="00DA55CE" w:rsidP="00711CDE">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Adopt an ordinance to require that commercial applicators receive training.</w:t>
      </w:r>
    </w:p>
    <w:p w14:paraId="38E2B719" w14:textId="77777777" w:rsidR="00DA55CE" w:rsidRDefault="00DA55CE" w:rsidP="00711CDE">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Adopt an ordinance to specify fertilizer application rates for nitrogen.</w:t>
      </w:r>
    </w:p>
    <w:p w14:paraId="6C971305" w14:textId="77777777" w:rsidR="00DA55CE" w:rsidRDefault="00DA55CE" w:rsidP="00711CDE">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Adopt an ordinance limiting fertilizer use in the most vulnerable areas of the basin.</w:t>
      </w:r>
    </w:p>
    <w:p w14:paraId="7AC197F4" w14:textId="77777777" w:rsidR="00DA55CE" w:rsidRDefault="00DA55CE" w:rsidP="00711CDE">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Implement a program to educate homeowners about fertilizer use through public service announcements, pamphlets, presentations, the Florida Yards and Neighborhoods (FYN) program, and/or information on a website.</w:t>
      </w:r>
    </w:p>
    <w:p w14:paraId="6FEF76A1" w14:textId="77777777" w:rsidR="00DA55CE" w:rsidRPr="002204D6" w:rsidRDefault="00DA55CE" w:rsidP="00711CDE">
      <w:pPr>
        <w:jc w:val="both"/>
        <w:rPr>
          <w:rFonts w:ascii="Times New Roman" w:hAnsi="Times New Roman" w:cs="Times New Roman"/>
          <w:sz w:val="20"/>
          <w:szCs w:val="24"/>
        </w:rPr>
      </w:pPr>
    </w:p>
    <w:p w14:paraId="50A6FC98" w14:textId="77777777" w:rsidR="00DA55CE" w:rsidRDefault="00DA55CE" w:rsidP="00711CDE">
      <w:pPr>
        <w:jc w:val="both"/>
        <w:rPr>
          <w:rFonts w:ascii="Times New Roman" w:hAnsi="Times New Roman" w:cs="Times New Roman"/>
          <w:sz w:val="24"/>
          <w:szCs w:val="24"/>
        </w:rPr>
      </w:pPr>
      <w:r w:rsidRPr="007919EA">
        <w:rPr>
          <w:rFonts w:ascii="Times New Roman" w:hAnsi="Times New Roman" w:cs="Times New Roman"/>
          <w:b/>
          <w:sz w:val="24"/>
          <w:szCs w:val="24"/>
          <w:u w:val="single"/>
        </w:rPr>
        <w:t>Stormwater</w:t>
      </w:r>
    </w:p>
    <w:p w14:paraId="313521AB" w14:textId="77777777" w:rsidR="00DA55CE" w:rsidRDefault="00DA55CE" w:rsidP="00711CDE">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Street sweeping</w:t>
      </w:r>
      <w:r w:rsidR="005770D4">
        <w:rPr>
          <w:rFonts w:ascii="Times New Roman" w:hAnsi="Times New Roman" w:cs="Times New Roman"/>
          <w:sz w:val="24"/>
          <w:szCs w:val="24"/>
        </w:rPr>
        <w:t>.</w:t>
      </w:r>
    </w:p>
    <w:p w14:paraId="5E597DC7" w14:textId="77777777" w:rsidR="00DA55CE" w:rsidRDefault="00DA55CE" w:rsidP="00711CDE">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Baffle boxes</w:t>
      </w:r>
      <w:r w:rsidR="005770D4">
        <w:rPr>
          <w:rFonts w:ascii="Times New Roman" w:hAnsi="Times New Roman" w:cs="Times New Roman"/>
          <w:sz w:val="24"/>
          <w:szCs w:val="24"/>
        </w:rPr>
        <w:t>.</w:t>
      </w:r>
    </w:p>
    <w:p w14:paraId="2A3B2146" w14:textId="77777777" w:rsidR="00DA55CE" w:rsidRDefault="00DA55CE" w:rsidP="00711CDE">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Catch basins</w:t>
      </w:r>
      <w:r w:rsidR="005770D4">
        <w:rPr>
          <w:rFonts w:ascii="Times New Roman" w:hAnsi="Times New Roman" w:cs="Times New Roman"/>
          <w:sz w:val="24"/>
          <w:szCs w:val="24"/>
        </w:rPr>
        <w:t>.</w:t>
      </w:r>
    </w:p>
    <w:p w14:paraId="39783613" w14:textId="77777777" w:rsidR="00DA55CE" w:rsidRDefault="00DA55CE" w:rsidP="00711CDE">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Continuous deflective separation (CDS) units</w:t>
      </w:r>
      <w:r w:rsidR="005770D4">
        <w:rPr>
          <w:rFonts w:ascii="Times New Roman" w:hAnsi="Times New Roman" w:cs="Times New Roman"/>
          <w:sz w:val="24"/>
          <w:szCs w:val="24"/>
        </w:rPr>
        <w:t>.</w:t>
      </w:r>
    </w:p>
    <w:p w14:paraId="53BF40DB" w14:textId="77777777" w:rsidR="00DA55CE" w:rsidRDefault="00DA55CE" w:rsidP="00711CDE">
      <w:pPr>
        <w:pStyle w:val="ListParagraph"/>
        <w:numPr>
          <w:ilvl w:val="0"/>
          <w:numId w:val="4"/>
        </w:numPr>
        <w:jc w:val="both"/>
        <w:rPr>
          <w:rFonts w:ascii="Times New Roman" w:hAnsi="Times New Roman" w:cs="Times New Roman"/>
          <w:sz w:val="24"/>
          <w:szCs w:val="24"/>
        </w:rPr>
      </w:pPr>
      <w:proofErr w:type="spellStart"/>
      <w:r>
        <w:rPr>
          <w:rFonts w:ascii="Times New Roman" w:hAnsi="Times New Roman" w:cs="Times New Roman"/>
          <w:sz w:val="24"/>
          <w:szCs w:val="24"/>
        </w:rPr>
        <w:t>Stormceptor</w:t>
      </w:r>
      <w:proofErr w:type="spellEnd"/>
      <w:r w:rsidR="005770D4">
        <w:rPr>
          <w:rFonts w:ascii="Times New Roman" w:hAnsi="Times New Roman" w:cs="Times New Roman"/>
          <w:sz w:val="24"/>
          <w:szCs w:val="24"/>
        </w:rPr>
        <w:t>.</w:t>
      </w:r>
    </w:p>
    <w:p w14:paraId="6B27F61C" w14:textId="77777777" w:rsidR="00DA55CE" w:rsidRDefault="00DA55CE" w:rsidP="00711CDE">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Public education efforts including FYN program, ordinances (fertilizer, pet waste, irrigation, landscaping), pamphlets, presentations, website, illicit discharge program</w:t>
      </w:r>
      <w:r w:rsidR="006A0699">
        <w:rPr>
          <w:rFonts w:ascii="Times New Roman" w:hAnsi="Times New Roman" w:cs="Times New Roman"/>
          <w:sz w:val="24"/>
          <w:szCs w:val="24"/>
        </w:rPr>
        <w:t>;</w:t>
      </w:r>
    </w:p>
    <w:p w14:paraId="7719873B" w14:textId="77777777" w:rsidR="00DA55CE" w:rsidRDefault="00DA55CE" w:rsidP="00711CDE">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Stormwater reuse</w:t>
      </w:r>
      <w:r w:rsidR="005770D4">
        <w:rPr>
          <w:rFonts w:ascii="Times New Roman" w:hAnsi="Times New Roman" w:cs="Times New Roman"/>
          <w:sz w:val="24"/>
          <w:szCs w:val="24"/>
        </w:rPr>
        <w:t>.</w:t>
      </w:r>
    </w:p>
    <w:p w14:paraId="2965D467" w14:textId="2AA2AEF9" w:rsidR="00525AC5" w:rsidRDefault="00DA55CE" w:rsidP="00072FF5">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Wet detention ponds</w:t>
      </w:r>
      <w:r w:rsidR="005770D4">
        <w:rPr>
          <w:rFonts w:ascii="Times New Roman" w:hAnsi="Times New Roman" w:cs="Times New Roman"/>
          <w:sz w:val="24"/>
          <w:szCs w:val="24"/>
        </w:rPr>
        <w:t>.</w:t>
      </w:r>
    </w:p>
    <w:p w14:paraId="03D50240" w14:textId="77777777" w:rsidR="00525AC5" w:rsidRPr="00525AC5" w:rsidRDefault="00525AC5" w:rsidP="00525AC5"/>
    <w:p w14:paraId="01F67C44" w14:textId="77777777" w:rsidR="00525AC5" w:rsidRPr="00525AC5" w:rsidRDefault="00525AC5" w:rsidP="00525AC5"/>
    <w:p w14:paraId="60F0DF24" w14:textId="77777777" w:rsidR="00525AC5" w:rsidRPr="00525AC5" w:rsidRDefault="00525AC5" w:rsidP="00525AC5"/>
    <w:p w14:paraId="7C10E026" w14:textId="77777777" w:rsidR="00525AC5" w:rsidRPr="00525AC5" w:rsidRDefault="00525AC5" w:rsidP="00525AC5"/>
    <w:p w14:paraId="3317E8C0" w14:textId="77777777" w:rsidR="00525AC5" w:rsidRPr="00525AC5" w:rsidRDefault="00525AC5" w:rsidP="00525AC5"/>
    <w:p w14:paraId="037BF6F0" w14:textId="77777777" w:rsidR="00525AC5" w:rsidRPr="00525AC5" w:rsidRDefault="00525AC5" w:rsidP="00525AC5"/>
    <w:p w14:paraId="7D30B3E3" w14:textId="77777777" w:rsidR="00525AC5" w:rsidRPr="00525AC5" w:rsidRDefault="00525AC5" w:rsidP="00525AC5"/>
    <w:p w14:paraId="41EE942D" w14:textId="77777777" w:rsidR="00525AC5" w:rsidRPr="00525AC5" w:rsidRDefault="00525AC5" w:rsidP="00525AC5"/>
    <w:p w14:paraId="2D8F0CA7" w14:textId="77777777" w:rsidR="00525AC5" w:rsidRPr="00525AC5" w:rsidRDefault="00525AC5" w:rsidP="00525AC5"/>
    <w:p w14:paraId="3E1F5847" w14:textId="63E53A8F" w:rsidR="00525AC5" w:rsidRDefault="00525AC5" w:rsidP="00525AC5"/>
    <w:p w14:paraId="6C045C42" w14:textId="77777777" w:rsidR="002204D6" w:rsidRPr="00525AC5" w:rsidRDefault="002204D6" w:rsidP="00525AC5">
      <w:pPr>
        <w:jc w:val="right"/>
      </w:pPr>
    </w:p>
    <w:sectPr w:rsidR="002204D6" w:rsidRPr="00525AC5" w:rsidSect="00F15A8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5C7CEC" w14:textId="77777777" w:rsidR="0060627F" w:rsidRDefault="0060627F" w:rsidP="00DA55CE">
      <w:r>
        <w:separator/>
      </w:r>
    </w:p>
  </w:endnote>
  <w:endnote w:type="continuationSeparator" w:id="0">
    <w:p w14:paraId="31B04CFD" w14:textId="77777777" w:rsidR="0060627F" w:rsidRDefault="0060627F" w:rsidP="00DA5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07579"/>
      <w:docPartObj>
        <w:docPartGallery w:val="Page Numbers (Bottom of Page)"/>
        <w:docPartUnique/>
      </w:docPartObj>
    </w:sdtPr>
    <w:sdtEndPr/>
    <w:sdtContent>
      <w:sdt>
        <w:sdtPr>
          <w:id w:val="565050477"/>
          <w:docPartObj>
            <w:docPartGallery w:val="Page Numbers (Top of Page)"/>
            <w:docPartUnique/>
          </w:docPartObj>
        </w:sdtPr>
        <w:sdtEndPr/>
        <w:sdtContent>
          <w:p w14:paraId="5A14EA53" w14:textId="277D8466" w:rsidR="00744CBD" w:rsidRDefault="00525AC5" w:rsidP="00A13CC4">
            <w:pPr>
              <w:pStyle w:val="Footer"/>
            </w:pPr>
            <w:r>
              <w:rPr>
                <w:rFonts w:ascii="Times New Roman" w:hAnsi="Times New Roman" w:cs="Times New Roman"/>
                <w:sz w:val="20"/>
                <w:szCs w:val="20"/>
              </w:rPr>
              <w:t>Draft</w:t>
            </w:r>
            <w:r w:rsidR="00744CBD">
              <w:tab/>
            </w:r>
            <w:r w:rsidR="00744CBD" w:rsidRPr="00DA55CE">
              <w:rPr>
                <w:rFonts w:ascii="Times New Roman" w:hAnsi="Times New Roman" w:cs="Times New Roman"/>
                <w:sz w:val="20"/>
                <w:szCs w:val="20"/>
              </w:rPr>
              <w:t xml:space="preserve">Page </w:t>
            </w:r>
            <w:r w:rsidR="00F1392F" w:rsidRPr="00DA55CE">
              <w:rPr>
                <w:rFonts w:ascii="Times New Roman" w:hAnsi="Times New Roman" w:cs="Times New Roman"/>
                <w:sz w:val="20"/>
                <w:szCs w:val="20"/>
              </w:rPr>
              <w:fldChar w:fldCharType="begin"/>
            </w:r>
            <w:r w:rsidR="00744CBD" w:rsidRPr="00DA55CE">
              <w:rPr>
                <w:rFonts w:ascii="Times New Roman" w:hAnsi="Times New Roman" w:cs="Times New Roman"/>
                <w:sz w:val="20"/>
                <w:szCs w:val="20"/>
              </w:rPr>
              <w:instrText xml:space="preserve"> PAGE </w:instrText>
            </w:r>
            <w:r w:rsidR="00F1392F" w:rsidRPr="00DA55CE">
              <w:rPr>
                <w:rFonts w:ascii="Times New Roman" w:hAnsi="Times New Roman" w:cs="Times New Roman"/>
                <w:sz w:val="20"/>
                <w:szCs w:val="20"/>
              </w:rPr>
              <w:fldChar w:fldCharType="separate"/>
            </w:r>
            <w:r w:rsidR="00B23D8E">
              <w:rPr>
                <w:rFonts w:ascii="Times New Roman" w:hAnsi="Times New Roman" w:cs="Times New Roman"/>
                <w:noProof/>
                <w:sz w:val="20"/>
                <w:szCs w:val="20"/>
              </w:rPr>
              <w:t>1</w:t>
            </w:r>
            <w:r w:rsidR="00F1392F" w:rsidRPr="00DA55CE">
              <w:rPr>
                <w:rFonts w:ascii="Times New Roman" w:hAnsi="Times New Roman" w:cs="Times New Roman"/>
                <w:sz w:val="20"/>
                <w:szCs w:val="20"/>
              </w:rPr>
              <w:fldChar w:fldCharType="end"/>
            </w:r>
            <w:r w:rsidR="00744CBD" w:rsidRPr="00DA55CE">
              <w:rPr>
                <w:rFonts w:ascii="Times New Roman" w:hAnsi="Times New Roman" w:cs="Times New Roman"/>
                <w:sz w:val="20"/>
                <w:szCs w:val="20"/>
              </w:rPr>
              <w:t xml:space="preserve"> of </w:t>
            </w:r>
            <w:r w:rsidR="00F1392F" w:rsidRPr="00DA55CE">
              <w:rPr>
                <w:rFonts w:ascii="Times New Roman" w:hAnsi="Times New Roman" w:cs="Times New Roman"/>
                <w:sz w:val="20"/>
                <w:szCs w:val="20"/>
              </w:rPr>
              <w:fldChar w:fldCharType="begin"/>
            </w:r>
            <w:r w:rsidR="00744CBD" w:rsidRPr="00DA55CE">
              <w:rPr>
                <w:rFonts w:ascii="Times New Roman" w:hAnsi="Times New Roman" w:cs="Times New Roman"/>
                <w:sz w:val="20"/>
                <w:szCs w:val="20"/>
              </w:rPr>
              <w:instrText xml:space="preserve"> NUMPAGES  </w:instrText>
            </w:r>
            <w:r w:rsidR="00F1392F" w:rsidRPr="00DA55CE">
              <w:rPr>
                <w:rFonts w:ascii="Times New Roman" w:hAnsi="Times New Roman" w:cs="Times New Roman"/>
                <w:sz w:val="20"/>
                <w:szCs w:val="20"/>
              </w:rPr>
              <w:fldChar w:fldCharType="separate"/>
            </w:r>
            <w:r w:rsidR="00B23D8E">
              <w:rPr>
                <w:rFonts w:ascii="Times New Roman" w:hAnsi="Times New Roman" w:cs="Times New Roman"/>
                <w:noProof/>
                <w:sz w:val="20"/>
                <w:szCs w:val="20"/>
              </w:rPr>
              <w:t>2</w:t>
            </w:r>
            <w:r w:rsidR="00F1392F" w:rsidRPr="00DA55CE">
              <w:rPr>
                <w:rFonts w:ascii="Times New Roman" w:hAnsi="Times New Roman" w:cs="Times New Roman"/>
                <w:sz w:val="20"/>
                <w:szCs w:val="20"/>
              </w:rPr>
              <w:fldChar w:fldCharType="end"/>
            </w:r>
          </w:p>
        </w:sdtContent>
      </w:sdt>
    </w:sdtContent>
  </w:sdt>
  <w:p w14:paraId="6F6E4E16" w14:textId="77777777" w:rsidR="00744CBD" w:rsidRDefault="00744C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4B078E" w14:textId="77777777" w:rsidR="0060627F" w:rsidRDefault="0060627F" w:rsidP="00DA55CE">
      <w:r>
        <w:separator/>
      </w:r>
    </w:p>
  </w:footnote>
  <w:footnote w:type="continuationSeparator" w:id="0">
    <w:p w14:paraId="54E0E7B9" w14:textId="77777777" w:rsidR="0060627F" w:rsidRDefault="0060627F" w:rsidP="00DA55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5120D"/>
    <w:multiLevelType w:val="hybridMultilevel"/>
    <w:tmpl w:val="61346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144841"/>
    <w:multiLevelType w:val="hybridMultilevel"/>
    <w:tmpl w:val="47608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623C5F"/>
    <w:multiLevelType w:val="hybridMultilevel"/>
    <w:tmpl w:val="B5DC6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455831"/>
    <w:multiLevelType w:val="hybridMultilevel"/>
    <w:tmpl w:val="5C82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245E81"/>
    <w:multiLevelType w:val="hybridMultilevel"/>
    <w:tmpl w:val="8B884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5CE"/>
    <w:rsid w:val="000009AF"/>
    <w:rsid w:val="00072FF5"/>
    <w:rsid w:val="00082414"/>
    <w:rsid w:val="000A5EDE"/>
    <w:rsid w:val="000C3478"/>
    <w:rsid w:val="000E6C4B"/>
    <w:rsid w:val="00145CFD"/>
    <w:rsid w:val="001929C9"/>
    <w:rsid w:val="001D324E"/>
    <w:rsid w:val="002204D6"/>
    <w:rsid w:val="002769C3"/>
    <w:rsid w:val="00276DC3"/>
    <w:rsid w:val="00282AC4"/>
    <w:rsid w:val="00357333"/>
    <w:rsid w:val="003E0D84"/>
    <w:rsid w:val="003F0034"/>
    <w:rsid w:val="00404C8F"/>
    <w:rsid w:val="00427575"/>
    <w:rsid w:val="00442BF0"/>
    <w:rsid w:val="0048690B"/>
    <w:rsid w:val="004A5BF7"/>
    <w:rsid w:val="004B4E97"/>
    <w:rsid w:val="004D2839"/>
    <w:rsid w:val="0051256E"/>
    <w:rsid w:val="00525AC5"/>
    <w:rsid w:val="00543291"/>
    <w:rsid w:val="00575059"/>
    <w:rsid w:val="005770D4"/>
    <w:rsid w:val="005B0640"/>
    <w:rsid w:val="0060627F"/>
    <w:rsid w:val="00686A25"/>
    <w:rsid w:val="006A0699"/>
    <w:rsid w:val="006C4BF8"/>
    <w:rsid w:val="006C5AF6"/>
    <w:rsid w:val="006D37F7"/>
    <w:rsid w:val="006E334A"/>
    <w:rsid w:val="006F3C04"/>
    <w:rsid w:val="00711CDE"/>
    <w:rsid w:val="00734BA0"/>
    <w:rsid w:val="00744CBD"/>
    <w:rsid w:val="0076456A"/>
    <w:rsid w:val="007F1264"/>
    <w:rsid w:val="00832F39"/>
    <w:rsid w:val="00843B35"/>
    <w:rsid w:val="00860B54"/>
    <w:rsid w:val="00892634"/>
    <w:rsid w:val="008953E3"/>
    <w:rsid w:val="008A609F"/>
    <w:rsid w:val="008A67FA"/>
    <w:rsid w:val="008D06DA"/>
    <w:rsid w:val="009247D8"/>
    <w:rsid w:val="00942CE6"/>
    <w:rsid w:val="00992378"/>
    <w:rsid w:val="00A051F6"/>
    <w:rsid w:val="00A13CC4"/>
    <w:rsid w:val="00A34D2B"/>
    <w:rsid w:val="00AB01D2"/>
    <w:rsid w:val="00B23D8E"/>
    <w:rsid w:val="00B466DF"/>
    <w:rsid w:val="00B9336C"/>
    <w:rsid w:val="00BA3B2F"/>
    <w:rsid w:val="00C13AD2"/>
    <w:rsid w:val="00C83025"/>
    <w:rsid w:val="00D365E5"/>
    <w:rsid w:val="00D57EFD"/>
    <w:rsid w:val="00D928B4"/>
    <w:rsid w:val="00DA08FE"/>
    <w:rsid w:val="00DA55CE"/>
    <w:rsid w:val="00DD5F3A"/>
    <w:rsid w:val="00DF211E"/>
    <w:rsid w:val="00E714A0"/>
    <w:rsid w:val="00ED2D39"/>
    <w:rsid w:val="00ED6779"/>
    <w:rsid w:val="00F1392F"/>
    <w:rsid w:val="00F15A8B"/>
    <w:rsid w:val="00F23EAE"/>
    <w:rsid w:val="00FC6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E9C17"/>
  <w15:docId w15:val="{A5EAA276-6F8B-4280-BB18-EF50B6766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5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55CE"/>
    <w:pPr>
      <w:ind w:left="720"/>
      <w:contextualSpacing/>
    </w:pPr>
  </w:style>
  <w:style w:type="paragraph" w:styleId="Header">
    <w:name w:val="header"/>
    <w:basedOn w:val="Normal"/>
    <w:link w:val="HeaderChar"/>
    <w:uiPriority w:val="99"/>
    <w:unhideWhenUsed/>
    <w:rsid w:val="00DA55CE"/>
    <w:pPr>
      <w:tabs>
        <w:tab w:val="center" w:pos="4680"/>
        <w:tab w:val="right" w:pos="9360"/>
      </w:tabs>
    </w:pPr>
  </w:style>
  <w:style w:type="character" w:customStyle="1" w:styleId="HeaderChar">
    <w:name w:val="Header Char"/>
    <w:basedOn w:val="DefaultParagraphFont"/>
    <w:link w:val="Header"/>
    <w:uiPriority w:val="99"/>
    <w:rsid w:val="00DA55CE"/>
  </w:style>
  <w:style w:type="paragraph" w:styleId="Footer">
    <w:name w:val="footer"/>
    <w:basedOn w:val="Normal"/>
    <w:link w:val="FooterChar"/>
    <w:uiPriority w:val="99"/>
    <w:unhideWhenUsed/>
    <w:rsid w:val="00DA55CE"/>
    <w:pPr>
      <w:tabs>
        <w:tab w:val="center" w:pos="4680"/>
        <w:tab w:val="right" w:pos="9360"/>
      </w:tabs>
    </w:pPr>
  </w:style>
  <w:style w:type="character" w:customStyle="1" w:styleId="FooterChar">
    <w:name w:val="Footer Char"/>
    <w:basedOn w:val="DefaultParagraphFont"/>
    <w:link w:val="Footer"/>
    <w:uiPriority w:val="99"/>
    <w:rsid w:val="00DA55CE"/>
  </w:style>
  <w:style w:type="paragraph" w:styleId="BalloonText">
    <w:name w:val="Balloon Text"/>
    <w:basedOn w:val="Normal"/>
    <w:link w:val="BalloonTextChar"/>
    <w:uiPriority w:val="99"/>
    <w:semiHidden/>
    <w:unhideWhenUsed/>
    <w:rsid w:val="00404C8F"/>
    <w:rPr>
      <w:rFonts w:ascii="Tahoma" w:hAnsi="Tahoma" w:cs="Tahoma"/>
      <w:sz w:val="16"/>
      <w:szCs w:val="16"/>
    </w:rPr>
  </w:style>
  <w:style w:type="character" w:customStyle="1" w:styleId="BalloonTextChar">
    <w:name w:val="Balloon Text Char"/>
    <w:basedOn w:val="DefaultParagraphFont"/>
    <w:link w:val="BalloonText"/>
    <w:uiPriority w:val="99"/>
    <w:semiHidden/>
    <w:rsid w:val="00404C8F"/>
    <w:rPr>
      <w:rFonts w:ascii="Tahoma" w:hAnsi="Tahoma" w:cs="Tahoma"/>
      <w:sz w:val="16"/>
      <w:szCs w:val="16"/>
    </w:rPr>
  </w:style>
  <w:style w:type="character" w:styleId="Hyperlink">
    <w:name w:val="Hyperlink"/>
    <w:basedOn w:val="DefaultParagraphFont"/>
    <w:uiPriority w:val="99"/>
    <w:unhideWhenUsed/>
    <w:rsid w:val="00072FF5"/>
    <w:rPr>
      <w:color w:val="0000FF" w:themeColor="hyperlink"/>
      <w:u w:val="single"/>
    </w:rPr>
  </w:style>
  <w:style w:type="character" w:styleId="CommentReference">
    <w:name w:val="annotation reference"/>
    <w:basedOn w:val="DefaultParagraphFont"/>
    <w:uiPriority w:val="99"/>
    <w:semiHidden/>
    <w:unhideWhenUsed/>
    <w:rsid w:val="005770D4"/>
    <w:rPr>
      <w:sz w:val="16"/>
      <w:szCs w:val="16"/>
    </w:rPr>
  </w:style>
  <w:style w:type="paragraph" w:styleId="CommentText">
    <w:name w:val="annotation text"/>
    <w:basedOn w:val="Normal"/>
    <w:link w:val="CommentTextChar"/>
    <w:uiPriority w:val="99"/>
    <w:semiHidden/>
    <w:unhideWhenUsed/>
    <w:rsid w:val="005770D4"/>
    <w:rPr>
      <w:sz w:val="20"/>
      <w:szCs w:val="20"/>
    </w:rPr>
  </w:style>
  <w:style w:type="character" w:customStyle="1" w:styleId="CommentTextChar">
    <w:name w:val="Comment Text Char"/>
    <w:basedOn w:val="DefaultParagraphFont"/>
    <w:link w:val="CommentText"/>
    <w:uiPriority w:val="99"/>
    <w:semiHidden/>
    <w:rsid w:val="005770D4"/>
    <w:rPr>
      <w:sz w:val="20"/>
      <w:szCs w:val="20"/>
    </w:rPr>
  </w:style>
  <w:style w:type="paragraph" w:styleId="CommentSubject">
    <w:name w:val="annotation subject"/>
    <w:basedOn w:val="CommentText"/>
    <w:next w:val="CommentText"/>
    <w:link w:val="CommentSubjectChar"/>
    <w:uiPriority w:val="99"/>
    <w:semiHidden/>
    <w:unhideWhenUsed/>
    <w:rsid w:val="005770D4"/>
    <w:rPr>
      <w:b/>
      <w:bCs/>
    </w:rPr>
  </w:style>
  <w:style w:type="character" w:customStyle="1" w:styleId="CommentSubjectChar">
    <w:name w:val="Comment Subject Char"/>
    <w:basedOn w:val="CommentTextChar"/>
    <w:link w:val="CommentSubject"/>
    <w:uiPriority w:val="99"/>
    <w:semiHidden/>
    <w:rsid w:val="005770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 Policastro</dc:creator>
  <cp:lastModifiedBy>Homann, Moira</cp:lastModifiedBy>
  <cp:revision>4</cp:revision>
  <cp:lastPrinted>2013-04-29T18:28:00Z</cp:lastPrinted>
  <dcterms:created xsi:type="dcterms:W3CDTF">2016-06-27T18:10:00Z</dcterms:created>
  <dcterms:modified xsi:type="dcterms:W3CDTF">2016-06-27T22:14:00Z</dcterms:modified>
</cp:coreProperties>
</file>