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05EEF" w14:textId="1D19E469" w:rsidR="00F87265" w:rsidRPr="00CD6F09" w:rsidRDefault="00F87265" w:rsidP="00C17DD2">
      <w:pPr>
        <w:spacing w:after="0"/>
        <w:jc w:val="center"/>
        <w:rPr>
          <w:rFonts w:ascii="Times New Roman" w:hAnsi="Times New Roman" w:cs="Times New Roman"/>
          <w:sz w:val="24"/>
          <w:szCs w:val="24"/>
        </w:rPr>
      </w:pPr>
      <w:r w:rsidRPr="00CD6F09">
        <w:rPr>
          <w:rFonts w:ascii="Times New Roman" w:hAnsi="Times New Roman" w:cs="Times New Roman"/>
          <w:b/>
          <w:bCs/>
          <w:sz w:val="24"/>
          <w:szCs w:val="24"/>
        </w:rPr>
        <w:t>Lake</w:t>
      </w:r>
      <w:r w:rsidR="00D87D82">
        <w:rPr>
          <w:rFonts w:ascii="Times New Roman" w:hAnsi="Times New Roman" w:cs="Times New Roman"/>
          <w:b/>
          <w:bCs/>
          <w:sz w:val="24"/>
          <w:szCs w:val="24"/>
        </w:rPr>
        <w:t>s</w:t>
      </w:r>
      <w:r w:rsidRPr="00CD6F09">
        <w:rPr>
          <w:rFonts w:ascii="Times New Roman" w:hAnsi="Times New Roman" w:cs="Times New Roman"/>
          <w:b/>
          <w:bCs/>
          <w:sz w:val="24"/>
          <w:szCs w:val="24"/>
        </w:rPr>
        <w:t xml:space="preserve"> </w:t>
      </w:r>
      <w:r>
        <w:rPr>
          <w:rFonts w:ascii="Times New Roman" w:hAnsi="Times New Roman" w:cs="Times New Roman"/>
          <w:b/>
          <w:bCs/>
          <w:sz w:val="24"/>
          <w:szCs w:val="24"/>
        </w:rPr>
        <w:t>Harney</w:t>
      </w:r>
      <w:r w:rsidR="00D87D82">
        <w:rPr>
          <w:rFonts w:ascii="Times New Roman" w:hAnsi="Times New Roman" w:cs="Times New Roman"/>
          <w:b/>
          <w:bCs/>
          <w:sz w:val="24"/>
          <w:szCs w:val="24"/>
        </w:rPr>
        <w:t xml:space="preserve"> and</w:t>
      </w:r>
      <w:r>
        <w:rPr>
          <w:rFonts w:ascii="Times New Roman" w:hAnsi="Times New Roman" w:cs="Times New Roman"/>
          <w:b/>
          <w:bCs/>
          <w:sz w:val="24"/>
          <w:szCs w:val="24"/>
        </w:rPr>
        <w:t xml:space="preserve"> Monroe</w:t>
      </w:r>
      <w:r w:rsidR="00D87D82">
        <w:rPr>
          <w:rFonts w:ascii="Times New Roman" w:hAnsi="Times New Roman" w:cs="Times New Roman"/>
          <w:b/>
          <w:bCs/>
          <w:sz w:val="24"/>
          <w:szCs w:val="24"/>
        </w:rPr>
        <w:t xml:space="preserve"> and Middle St. Johns River (MSJR)</w:t>
      </w:r>
      <w:r w:rsidRPr="00CD6F09">
        <w:rPr>
          <w:rFonts w:ascii="Times New Roman" w:hAnsi="Times New Roman" w:cs="Times New Roman"/>
          <w:b/>
          <w:bCs/>
          <w:sz w:val="24"/>
          <w:szCs w:val="24"/>
        </w:rPr>
        <w:t xml:space="preserve"> Basin Management Action Plan </w:t>
      </w:r>
      <w:r>
        <w:rPr>
          <w:rFonts w:ascii="Times New Roman" w:hAnsi="Times New Roman" w:cs="Times New Roman"/>
          <w:b/>
          <w:bCs/>
          <w:sz w:val="24"/>
          <w:szCs w:val="24"/>
        </w:rPr>
        <w:t xml:space="preserve">(BMAP) </w:t>
      </w:r>
      <w:r w:rsidR="005E5068">
        <w:rPr>
          <w:rFonts w:ascii="Times New Roman" w:hAnsi="Times New Roman" w:cs="Times New Roman"/>
          <w:b/>
          <w:bCs/>
          <w:sz w:val="24"/>
          <w:szCs w:val="24"/>
        </w:rPr>
        <w:t>Annual</w:t>
      </w:r>
      <w:r w:rsidRPr="00CD6F09">
        <w:rPr>
          <w:rFonts w:ascii="Times New Roman" w:hAnsi="Times New Roman" w:cs="Times New Roman"/>
          <w:b/>
          <w:bCs/>
          <w:sz w:val="24"/>
          <w:szCs w:val="24"/>
        </w:rPr>
        <w:t xml:space="preserve"> Meeting</w:t>
      </w:r>
    </w:p>
    <w:p w14:paraId="6A76E45E" w14:textId="4ADE46A0" w:rsidR="00F87265" w:rsidRPr="00CD6F09" w:rsidRDefault="00F15B94" w:rsidP="00C17DD2">
      <w:pPr>
        <w:spacing w:after="0"/>
        <w:jc w:val="center"/>
        <w:rPr>
          <w:rFonts w:ascii="Times New Roman" w:hAnsi="Times New Roman" w:cs="Times New Roman"/>
          <w:sz w:val="24"/>
          <w:szCs w:val="24"/>
        </w:rPr>
      </w:pPr>
      <w:r>
        <w:rPr>
          <w:rFonts w:ascii="Times New Roman" w:hAnsi="Times New Roman" w:cs="Times New Roman"/>
          <w:b/>
          <w:bCs/>
          <w:sz w:val="24"/>
          <w:szCs w:val="24"/>
        </w:rPr>
        <w:t>January 30, 2020</w:t>
      </w:r>
    </w:p>
    <w:p w14:paraId="6E23D96A" w14:textId="77777777" w:rsidR="00F87265" w:rsidRPr="00CD6F09" w:rsidRDefault="00F87265" w:rsidP="00C17DD2">
      <w:pPr>
        <w:spacing w:after="0"/>
        <w:jc w:val="center"/>
        <w:rPr>
          <w:rFonts w:ascii="Times New Roman" w:hAnsi="Times New Roman" w:cs="Times New Roman"/>
          <w:sz w:val="24"/>
          <w:szCs w:val="24"/>
        </w:rPr>
      </w:pPr>
      <w:r w:rsidRPr="00CD6F09">
        <w:rPr>
          <w:rFonts w:ascii="Times New Roman" w:hAnsi="Times New Roman" w:cs="Times New Roman"/>
          <w:b/>
          <w:bCs/>
          <w:sz w:val="24"/>
          <w:szCs w:val="24"/>
        </w:rPr>
        <w:t>EOG Report</w:t>
      </w:r>
    </w:p>
    <w:p w14:paraId="7058AD98" w14:textId="77777777" w:rsidR="00F87265" w:rsidRPr="00CD6F09" w:rsidRDefault="00F87265" w:rsidP="00C17DD2">
      <w:pPr>
        <w:spacing w:after="0"/>
        <w:jc w:val="center"/>
        <w:rPr>
          <w:rFonts w:ascii="Times New Roman" w:hAnsi="Times New Roman" w:cs="Times New Roman"/>
          <w:sz w:val="24"/>
          <w:szCs w:val="24"/>
        </w:rPr>
      </w:pPr>
    </w:p>
    <w:p w14:paraId="4917E3B5" w14:textId="77777777" w:rsidR="00F15B94" w:rsidRPr="00F15B94" w:rsidRDefault="00F15B94" w:rsidP="00F15B94">
      <w:pPr>
        <w:shd w:val="clear" w:color="auto" w:fill="FFFFFF"/>
        <w:rPr>
          <w:rFonts w:ascii="Times New Roman" w:hAnsi="Times New Roman" w:cs="Times New Roman"/>
          <w:color w:val="000000"/>
          <w:sz w:val="24"/>
          <w:szCs w:val="24"/>
        </w:rPr>
      </w:pPr>
      <w:r w:rsidRPr="00F15B94">
        <w:rPr>
          <w:rFonts w:ascii="Times New Roman" w:hAnsi="Times New Roman" w:cs="Times New Roman"/>
          <w:color w:val="000000"/>
          <w:sz w:val="24"/>
          <w:szCs w:val="24"/>
        </w:rPr>
        <w:t xml:space="preserve">The Florida Department of Environmental Protection (DEP) conducted an annual meeting for the Lake Jesup BMAP at the Seminole County Extension Auditorium, 250 West County Rd., Sanford, Florida. </w:t>
      </w:r>
    </w:p>
    <w:p w14:paraId="02C6519D" w14:textId="22710B70" w:rsidR="00F87265" w:rsidRDefault="00F87265" w:rsidP="005B471B">
      <w:pPr>
        <w:pStyle w:val="Default"/>
        <w:numPr>
          <w:ilvl w:val="0"/>
          <w:numId w:val="1"/>
        </w:numPr>
        <w:spacing w:after="120"/>
      </w:pPr>
      <w:r w:rsidRPr="00A52F44">
        <w:t>The meeting was attended by approximately 3</w:t>
      </w:r>
      <w:r w:rsidR="005B471B" w:rsidRPr="00A52F44">
        <w:t xml:space="preserve">3 </w:t>
      </w:r>
      <w:r w:rsidRPr="00A52F44">
        <w:t xml:space="preserve">stakeholders from </w:t>
      </w:r>
      <w:r w:rsidR="005B471B" w:rsidRPr="00A52F44">
        <w:t xml:space="preserve">City of Altamonte Springs, City of Deltona, City of Orange City, City of Sanford, </w:t>
      </w:r>
      <w:r w:rsidR="000F05BA">
        <w:t xml:space="preserve">Seminole County </w:t>
      </w:r>
      <w:r w:rsidR="006B098C" w:rsidRPr="00A52F44">
        <w:t>Department of Health,</w:t>
      </w:r>
      <w:r w:rsidR="005B471B" w:rsidRPr="00A52F44">
        <w:t xml:space="preserve"> </w:t>
      </w:r>
      <w:r w:rsidR="008A5391" w:rsidRPr="00A52F44">
        <w:t>East Central Florida Regional Planning Council (</w:t>
      </w:r>
      <w:r w:rsidR="006B098C" w:rsidRPr="00A52F44">
        <w:t>ECFRPC</w:t>
      </w:r>
      <w:r w:rsidR="008A5391" w:rsidRPr="00A52F44">
        <w:t>)</w:t>
      </w:r>
      <w:r w:rsidR="006B098C" w:rsidRPr="00A52F44">
        <w:t xml:space="preserve">, </w:t>
      </w:r>
      <w:r w:rsidR="008A5391" w:rsidRPr="00A52F44">
        <w:t>Orange County</w:t>
      </w:r>
      <w:r w:rsidR="005B471B" w:rsidRPr="00A52F44">
        <w:t xml:space="preserve">, Seminole County, Volusia County, Florida Department of Transportation (FDOT), Florida Department of Agriculture and Consumer Services (FDACS), Florida Farm Bureau, Florida Turnpike Enterprise, </w:t>
      </w:r>
      <w:r w:rsidR="008A5391" w:rsidRPr="00A52F44">
        <w:t>Florida Onsite Wastewater Association (</w:t>
      </w:r>
      <w:r w:rsidR="005B471B" w:rsidRPr="00A52F44">
        <w:t>FOWA</w:t>
      </w:r>
      <w:r w:rsidR="008A5391" w:rsidRPr="00A52F44">
        <w:t>)</w:t>
      </w:r>
      <w:r w:rsidR="005B471B" w:rsidRPr="00A52F44">
        <w:t xml:space="preserve">, Office of </w:t>
      </w:r>
      <w:r w:rsidR="008A5391" w:rsidRPr="00A52F44">
        <w:t xml:space="preserve">Representative </w:t>
      </w:r>
      <w:r w:rsidR="005B471B" w:rsidRPr="00A52F44">
        <w:t>Stephanie Murphy</w:t>
      </w:r>
      <w:r w:rsidR="000626B9" w:rsidRPr="00A52F44">
        <w:t xml:space="preserve"> (United States </w:t>
      </w:r>
      <w:r w:rsidR="00243A4F">
        <w:t>[</w:t>
      </w:r>
      <w:r w:rsidR="00011F76" w:rsidRPr="00A52F44">
        <w:t>U.S.</w:t>
      </w:r>
      <w:r w:rsidR="00243A4F">
        <w:t>]</w:t>
      </w:r>
      <w:r w:rsidR="00011F76" w:rsidRPr="00A52F44">
        <w:t xml:space="preserve"> </w:t>
      </w:r>
      <w:r w:rsidR="000626B9" w:rsidRPr="00A52F44">
        <w:t>House of Representatives</w:t>
      </w:r>
      <w:r w:rsidR="000626B9">
        <w:t>)</w:t>
      </w:r>
      <w:r w:rsidR="005B471B">
        <w:t xml:space="preserve">, </w:t>
      </w:r>
      <w:r w:rsidR="005B471B" w:rsidRPr="00B57943">
        <w:t>St. Johns River Water Management D</w:t>
      </w:r>
      <w:r w:rsidR="005B471B">
        <w:t>istrict (SJRWMD)</w:t>
      </w:r>
      <w:r w:rsidR="005B471B" w:rsidRPr="00B57943">
        <w:t xml:space="preserve">, </w:t>
      </w:r>
      <w:r w:rsidR="00D87D82">
        <w:t xml:space="preserve">environmental interests, consultants, </w:t>
      </w:r>
      <w:r w:rsidR="005B471B" w:rsidRPr="00B57943">
        <w:t>and the gener</w:t>
      </w:r>
      <w:r w:rsidR="005B471B">
        <w:t>a</w:t>
      </w:r>
      <w:r w:rsidR="005B471B" w:rsidRPr="00B57943">
        <w:t>l public</w:t>
      </w:r>
      <w:r w:rsidR="000F05BA">
        <w:t xml:space="preserve">. </w:t>
      </w:r>
    </w:p>
    <w:p w14:paraId="0B91A033" w14:textId="5E727B0C" w:rsidR="000626B9" w:rsidRPr="00CD6F09" w:rsidRDefault="000626B9" w:rsidP="000626B9">
      <w:pPr>
        <w:pStyle w:val="Default"/>
        <w:numPr>
          <w:ilvl w:val="0"/>
          <w:numId w:val="1"/>
        </w:numPr>
        <w:spacing w:after="120"/>
      </w:pPr>
      <w:r>
        <w:t xml:space="preserve">The Lakes Harney and Monroe and </w:t>
      </w:r>
      <w:r w:rsidR="00D87D82">
        <w:t xml:space="preserve">MSJR </w:t>
      </w:r>
      <w:r>
        <w:t>Basin includes the main stem segments of the MSJR located between the inlet of Lake Harney and the confluence of the St. Johns River with the Wekiva River. DEP identified the Lakes Harney and Monroe and MSJR Basin to be impaired by nutrients and low dissolved oxygen, and, in December 2009 adopted Total Maximum Daily Loads (TMDLs) for total phosphorus (TP) and total nitrogen (TN) for the lakes and river segments</w:t>
      </w:r>
      <w:r w:rsidR="000F05BA">
        <w:t xml:space="preserve">. </w:t>
      </w:r>
      <w:r>
        <w:t>DEP also adopted a TP TMDL for Smith Canal in September 2009</w:t>
      </w:r>
      <w:r w:rsidR="000F05BA">
        <w:t xml:space="preserve">. </w:t>
      </w:r>
    </w:p>
    <w:p w14:paraId="79214DE2" w14:textId="4DBBA308" w:rsidR="00990DAC" w:rsidRPr="00CD6F09" w:rsidRDefault="00D87D82" w:rsidP="00F95FCC">
      <w:pPr>
        <w:pStyle w:val="Default"/>
        <w:numPr>
          <w:ilvl w:val="0"/>
          <w:numId w:val="1"/>
        </w:numPr>
        <w:spacing w:after="120"/>
      </w:pPr>
      <w:r>
        <w:t xml:space="preserve">The </w:t>
      </w:r>
      <w:r w:rsidR="00F87265" w:rsidRPr="00CD6F09">
        <w:t>Lake</w:t>
      </w:r>
      <w:r w:rsidR="006B098C">
        <w:t xml:space="preserve">s Harney and </w:t>
      </w:r>
      <w:r>
        <w:t xml:space="preserve">MSJR </w:t>
      </w:r>
      <w:r w:rsidR="006B098C">
        <w:t xml:space="preserve">annual meeting opened with Moira Homann, DEP Basin </w:t>
      </w:r>
      <w:r w:rsidR="000F05BA">
        <w:t>Coordinator, reminding</w:t>
      </w:r>
      <w:r>
        <w:t xml:space="preserve"> stakeholders that the deadline for project updates for the Statewide Annual Report (STAR) was January 15, 2020 and</w:t>
      </w:r>
      <w:r w:rsidR="001E6765">
        <w:t xml:space="preserve"> the deadline for supplemental information </w:t>
      </w:r>
      <w:r>
        <w:t>to verify credit reductions is</w:t>
      </w:r>
      <w:r w:rsidR="001E6765">
        <w:t xml:space="preserve"> January 31</w:t>
      </w:r>
      <w:r>
        <w:t>,</w:t>
      </w:r>
      <w:r w:rsidR="00F95FCC">
        <w:t xml:space="preserve"> 2020.</w:t>
      </w:r>
      <w:r w:rsidR="001E6765">
        <w:t xml:space="preserve"> </w:t>
      </w:r>
      <w:r w:rsidR="00F95FCC">
        <w:t>During this meeting a</w:t>
      </w:r>
      <w:r w:rsidR="001E6765">
        <w:t xml:space="preserve"> summary of </w:t>
      </w:r>
      <w:r w:rsidR="00F95FCC">
        <w:t xml:space="preserve">updates for </w:t>
      </w:r>
      <w:r w:rsidR="001E6765">
        <w:t>projects</w:t>
      </w:r>
      <w:r w:rsidR="00F95FCC">
        <w:t xml:space="preserve"> and reductions</w:t>
      </w:r>
      <w:r w:rsidR="001E6765">
        <w:t xml:space="preserve"> since the last </w:t>
      </w:r>
      <w:r w:rsidR="00F95FCC">
        <w:t>STAR was provided</w:t>
      </w:r>
      <w:r w:rsidR="007F2B43">
        <w:t xml:space="preserve">. </w:t>
      </w:r>
      <w:r w:rsidR="00F95FCC">
        <w:t>Moira also reviewed progress on u</w:t>
      </w:r>
      <w:r w:rsidR="00990DAC">
        <w:t>ploads for the Watershed Information Network (WIN).</w:t>
      </w:r>
    </w:p>
    <w:p w14:paraId="5BE15B5C" w14:textId="72B2556F" w:rsidR="00F87265" w:rsidRPr="00CD6F09" w:rsidRDefault="007F2B43" w:rsidP="00F87265">
      <w:pPr>
        <w:pStyle w:val="Default"/>
        <w:numPr>
          <w:ilvl w:val="0"/>
          <w:numId w:val="1"/>
        </w:numPr>
        <w:spacing w:after="120"/>
      </w:pPr>
      <w:r>
        <w:t>Local government updates were</w:t>
      </w:r>
      <w:r w:rsidR="00F95FCC">
        <w:t xml:space="preserve"> provided by</w:t>
      </w:r>
      <w:r>
        <w:t xml:space="preserve"> Seminole County introducing their ongoing partnership with the </w:t>
      </w:r>
      <w:r w:rsidR="00011F76">
        <w:t>SJRMWD</w:t>
      </w:r>
      <w:r>
        <w:t xml:space="preserve"> and Volusia County </w:t>
      </w:r>
      <w:r w:rsidR="00011F76">
        <w:t>to provide water quality monitoring in the basin</w:t>
      </w:r>
      <w:r>
        <w:t>.</w:t>
      </w:r>
    </w:p>
    <w:p w14:paraId="4659BA32" w14:textId="1DAB7853" w:rsidR="001D2546" w:rsidRDefault="00990DAC" w:rsidP="001D2546">
      <w:pPr>
        <w:pStyle w:val="Default"/>
        <w:numPr>
          <w:ilvl w:val="0"/>
          <w:numId w:val="1"/>
        </w:numPr>
        <w:spacing w:after="120"/>
      </w:pPr>
      <w:r>
        <w:t xml:space="preserve">Robert Fully from SJRWMD </w:t>
      </w:r>
      <w:r w:rsidR="00011F76">
        <w:t>provided an update on</w:t>
      </w:r>
      <w:r>
        <w:t xml:space="preserve"> </w:t>
      </w:r>
      <w:r w:rsidR="00011F76">
        <w:t>water quality data for</w:t>
      </w:r>
      <w:r w:rsidR="001D2546">
        <w:t xml:space="preserve"> TN, TP, </w:t>
      </w:r>
      <w:r w:rsidR="00011F76">
        <w:t xml:space="preserve">and </w:t>
      </w:r>
      <w:r w:rsidR="000F05BA">
        <w:t>c</w:t>
      </w:r>
      <w:r w:rsidR="001D2546">
        <w:t>hlorophyll</w:t>
      </w:r>
      <w:r w:rsidR="000F05BA">
        <w:t>-</w:t>
      </w:r>
      <w:r w:rsidR="001D2546" w:rsidRPr="000F05BA">
        <w:rPr>
          <w:i/>
          <w:iCs/>
        </w:rPr>
        <w:t>a</w:t>
      </w:r>
      <w:r w:rsidR="001D2546">
        <w:t xml:space="preserve"> associated with both lakes’ TDML targets.</w:t>
      </w:r>
      <w:bookmarkStart w:id="0" w:name="_GoBack"/>
      <w:bookmarkEnd w:id="0"/>
    </w:p>
    <w:p w14:paraId="71A4FE52" w14:textId="79A37B14" w:rsidR="001D2546" w:rsidRDefault="001D2546" w:rsidP="001D2546">
      <w:pPr>
        <w:pStyle w:val="Default"/>
        <w:numPr>
          <w:ilvl w:val="0"/>
          <w:numId w:val="1"/>
        </w:numPr>
        <w:spacing w:after="120"/>
      </w:pPr>
      <w:r>
        <w:t xml:space="preserve">Moira </w:t>
      </w:r>
      <w:r w:rsidR="00F95FCC">
        <w:t xml:space="preserve">spoke on </w:t>
      </w:r>
      <w:r w:rsidR="00C17DD2">
        <w:t>a</w:t>
      </w:r>
      <w:r w:rsidR="00F95FCC">
        <w:t xml:space="preserve">lternative </w:t>
      </w:r>
      <w:r w:rsidR="00C17DD2">
        <w:t>r</w:t>
      </w:r>
      <w:r w:rsidR="00F95FCC">
        <w:t xml:space="preserve">estoration </w:t>
      </w:r>
      <w:r w:rsidR="00C17DD2">
        <w:t>p</w:t>
      </w:r>
      <w:r w:rsidR="00F95FCC">
        <w:t xml:space="preserve">lans including </w:t>
      </w:r>
      <w:r>
        <w:t xml:space="preserve">the 4e and 4b plan submittal requirements, benefits of stakeholder involvement, </w:t>
      </w:r>
      <w:r w:rsidR="00F95FCC">
        <w:t>the new assessment</w:t>
      </w:r>
      <w:r>
        <w:t xml:space="preserve"> list</w:t>
      </w:r>
      <w:r w:rsidR="00F95FCC">
        <w:t>, and the options to address impaired waters.</w:t>
      </w:r>
    </w:p>
    <w:p w14:paraId="5E0BFEA7" w14:textId="42FE5B56" w:rsidR="001D2546" w:rsidRDefault="00F95FCC" w:rsidP="001D2546">
      <w:pPr>
        <w:pStyle w:val="Default"/>
        <w:numPr>
          <w:ilvl w:val="0"/>
          <w:numId w:val="1"/>
        </w:numPr>
        <w:spacing w:after="120"/>
      </w:pPr>
      <w:r>
        <w:t>Moira presented on the status of addressing impairments</w:t>
      </w:r>
      <w:r w:rsidR="001D2546">
        <w:t xml:space="preserve"> south of the BMAP boundary </w:t>
      </w:r>
      <w:r>
        <w:t>and the</w:t>
      </w:r>
      <w:r w:rsidR="001D2546">
        <w:t xml:space="preserve"> investigations DEP </w:t>
      </w:r>
      <w:r>
        <w:t xml:space="preserve">is conducting </w:t>
      </w:r>
      <w:r w:rsidR="001D2546">
        <w:t>to address nutrient loading issues upstream.</w:t>
      </w:r>
      <w:r w:rsidR="00E933E9">
        <w:t xml:space="preserve"> </w:t>
      </w:r>
      <w:r>
        <w:t xml:space="preserve">Moira </w:t>
      </w:r>
      <w:r w:rsidR="00C17DD2">
        <w:t>discussed the potential options of a</w:t>
      </w:r>
      <w:r w:rsidR="00E933E9">
        <w:t xml:space="preserve">lternative </w:t>
      </w:r>
      <w:r w:rsidR="00C17DD2">
        <w:t>r</w:t>
      </w:r>
      <w:r w:rsidR="00E933E9">
        <w:t xml:space="preserve">estoration plans </w:t>
      </w:r>
      <w:r w:rsidR="00C17DD2">
        <w:t>or</w:t>
      </w:r>
      <w:r w:rsidR="00E933E9">
        <w:t xml:space="preserve"> expanding the BMAP boundary to </w:t>
      </w:r>
      <w:r w:rsidR="00C17DD2">
        <w:t>include portions of the upstream impaired waterbodies</w:t>
      </w:r>
      <w:r w:rsidR="00E933E9">
        <w:t>.</w:t>
      </w:r>
    </w:p>
    <w:p w14:paraId="75FB6B96" w14:textId="410BEF96" w:rsidR="00F87265" w:rsidRPr="00CD6F09" w:rsidRDefault="00011F76" w:rsidP="001E6765">
      <w:pPr>
        <w:pStyle w:val="Default"/>
        <w:numPr>
          <w:ilvl w:val="0"/>
          <w:numId w:val="1"/>
        </w:numPr>
        <w:spacing w:after="120"/>
      </w:pPr>
      <w:r>
        <w:lastRenderedPageBreak/>
        <w:t xml:space="preserve">The meeting was attended by representatives of the Office of Representative Stephanie Murphy, U.S. House of Representatives. </w:t>
      </w:r>
      <w:r w:rsidR="00C17DD2">
        <w:t xml:space="preserve">There were no media present. </w:t>
      </w:r>
      <w:r w:rsidR="00F87265">
        <w:t>The next meeting date was not announced.</w:t>
      </w:r>
    </w:p>
    <w:p w14:paraId="4A0B8F1E" w14:textId="77777777" w:rsidR="00177A11" w:rsidRPr="00F87265" w:rsidRDefault="00177A11"/>
    <w:sectPr w:rsidR="00177A11" w:rsidRPr="00F8726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8A93F" w14:textId="77777777" w:rsidR="0041318A" w:rsidRDefault="000F05BA">
      <w:pPr>
        <w:spacing w:after="0" w:line="240" w:lineRule="auto"/>
      </w:pPr>
      <w:r>
        <w:separator/>
      </w:r>
    </w:p>
  </w:endnote>
  <w:endnote w:type="continuationSeparator" w:id="0">
    <w:p w14:paraId="5B7D3A24" w14:textId="77777777" w:rsidR="0041318A" w:rsidRDefault="000F0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1507232"/>
      <w:docPartObj>
        <w:docPartGallery w:val="Page Numbers (Bottom of Page)"/>
        <w:docPartUnique/>
      </w:docPartObj>
    </w:sdtPr>
    <w:sdtEndPr/>
    <w:sdtContent>
      <w:sdt>
        <w:sdtPr>
          <w:id w:val="-1769616900"/>
          <w:docPartObj>
            <w:docPartGallery w:val="Page Numbers (Top of Page)"/>
            <w:docPartUnique/>
          </w:docPartObj>
        </w:sdtPr>
        <w:sdtEndPr/>
        <w:sdtContent>
          <w:p w14:paraId="495B525A" w14:textId="77777777" w:rsidR="001C6EBB" w:rsidRDefault="00E933E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4F732016" w14:textId="77777777" w:rsidR="001C6EBB" w:rsidRDefault="00ED7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BD23C" w14:textId="77777777" w:rsidR="0041318A" w:rsidRDefault="000F05BA">
      <w:pPr>
        <w:spacing w:after="0" w:line="240" w:lineRule="auto"/>
      </w:pPr>
      <w:r>
        <w:separator/>
      </w:r>
    </w:p>
  </w:footnote>
  <w:footnote w:type="continuationSeparator" w:id="0">
    <w:p w14:paraId="4845447F" w14:textId="77777777" w:rsidR="0041318A" w:rsidRDefault="000F05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F8C7781"/>
    <w:multiLevelType w:val="hybridMultilevel"/>
    <w:tmpl w:val="0DEC6BEE"/>
    <w:lvl w:ilvl="0" w:tplc="3230C644">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265"/>
    <w:rsid w:val="00011F76"/>
    <w:rsid w:val="000626B9"/>
    <w:rsid w:val="000F05BA"/>
    <w:rsid w:val="00177A11"/>
    <w:rsid w:val="001D2546"/>
    <w:rsid w:val="001E6765"/>
    <w:rsid w:val="00243A4F"/>
    <w:rsid w:val="0041318A"/>
    <w:rsid w:val="005B471B"/>
    <w:rsid w:val="005E5068"/>
    <w:rsid w:val="00632934"/>
    <w:rsid w:val="006B098C"/>
    <w:rsid w:val="006F3859"/>
    <w:rsid w:val="007F2B43"/>
    <w:rsid w:val="008A5391"/>
    <w:rsid w:val="00990DAC"/>
    <w:rsid w:val="00A52F44"/>
    <w:rsid w:val="00C17DD2"/>
    <w:rsid w:val="00D87D82"/>
    <w:rsid w:val="00E933E9"/>
    <w:rsid w:val="00ED7846"/>
    <w:rsid w:val="00F15B94"/>
    <w:rsid w:val="00F87265"/>
    <w:rsid w:val="00F87267"/>
    <w:rsid w:val="00F95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ADDA4"/>
  <w15:chartTrackingRefBased/>
  <w15:docId w15:val="{442B8A10-2A03-4388-86B7-3D2DD304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87265"/>
    <w:pPr>
      <w:autoSpaceDE w:val="0"/>
      <w:autoSpaceDN w:val="0"/>
      <w:adjustRightInd w:val="0"/>
      <w:spacing w:after="0" w:line="240" w:lineRule="auto"/>
    </w:pPr>
    <w:rPr>
      <w:rFonts w:ascii="Times New Roman" w:hAnsi="Times New Roman" w:cs="Times New Roman"/>
      <w:color w:val="000000"/>
      <w:sz w:val="24"/>
      <w:szCs w:val="24"/>
    </w:rPr>
  </w:style>
  <w:style w:type="paragraph" w:styleId="Footer">
    <w:name w:val="footer"/>
    <w:basedOn w:val="Normal"/>
    <w:link w:val="FooterChar"/>
    <w:uiPriority w:val="99"/>
    <w:unhideWhenUsed/>
    <w:rsid w:val="00F87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265"/>
  </w:style>
  <w:style w:type="paragraph" w:styleId="ListParagraph">
    <w:name w:val="List Paragraph"/>
    <w:basedOn w:val="Normal"/>
    <w:uiPriority w:val="34"/>
    <w:qFormat/>
    <w:rsid w:val="00F15B94"/>
    <w:pPr>
      <w:ind w:left="720"/>
      <w:contextualSpacing/>
    </w:pPr>
  </w:style>
  <w:style w:type="paragraph" w:styleId="BalloonText">
    <w:name w:val="Balloon Text"/>
    <w:basedOn w:val="Normal"/>
    <w:link w:val="BalloonTextChar"/>
    <w:uiPriority w:val="99"/>
    <w:semiHidden/>
    <w:unhideWhenUsed/>
    <w:rsid w:val="008A5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391"/>
    <w:rPr>
      <w:rFonts w:ascii="Segoe UI" w:hAnsi="Segoe UI" w:cs="Segoe UI"/>
      <w:sz w:val="18"/>
      <w:szCs w:val="18"/>
    </w:rPr>
  </w:style>
  <w:style w:type="character" w:styleId="CommentReference">
    <w:name w:val="annotation reference"/>
    <w:basedOn w:val="DefaultParagraphFont"/>
    <w:uiPriority w:val="99"/>
    <w:semiHidden/>
    <w:unhideWhenUsed/>
    <w:rsid w:val="008A5391"/>
    <w:rPr>
      <w:sz w:val="16"/>
      <w:szCs w:val="16"/>
    </w:rPr>
  </w:style>
  <w:style w:type="paragraph" w:styleId="CommentText">
    <w:name w:val="annotation text"/>
    <w:basedOn w:val="Normal"/>
    <w:link w:val="CommentTextChar"/>
    <w:uiPriority w:val="99"/>
    <w:semiHidden/>
    <w:unhideWhenUsed/>
    <w:rsid w:val="008A5391"/>
    <w:pPr>
      <w:spacing w:line="240" w:lineRule="auto"/>
    </w:pPr>
    <w:rPr>
      <w:sz w:val="20"/>
      <w:szCs w:val="20"/>
    </w:rPr>
  </w:style>
  <w:style w:type="character" w:customStyle="1" w:styleId="CommentTextChar">
    <w:name w:val="Comment Text Char"/>
    <w:basedOn w:val="DefaultParagraphFont"/>
    <w:link w:val="CommentText"/>
    <w:uiPriority w:val="99"/>
    <w:semiHidden/>
    <w:rsid w:val="008A5391"/>
    <w:rPr>
      <w:sz w:val="20"/>
      <w:szCs w:val="20"/>
    </w:rPr>
  </w:style>
  <w:style w:type="paragraph" w:styleId="CommentSubject">
    <w:name w:val="annotation subject"/>
    <w:basedOn w:val="CommentText"/>
    <w:next w:val="CommentText"/>
    <w:link w:val="CommentSubjectChar"/>
    <w:uiPriority w:val="99"/>
    <w:semiHidden/>
    <w:unhideWhenUsed/>
    <w:rsid w:val="008A5391"/>
    <w:rPr>
      <w:b/>
      <w:bCs/>
    </w:rPr>
  </w:style>
  <w:style w:type="character" w:customStyle="1" w:styleId="CommentSubjectChar">
    <w:name w:val="Comment Subject Char"/>
    <w:basedOn w:val="CommentTextChar"/>
    <w:link w:val="CommentSubject"/>
    <w:uiPriority w:val="99"/>
    <w:semiHidden/>
    <w:rsid w:val="008A53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Caschera</dc:creator>
  <cp:keywords/>
  <dc:description/>
  <cp:lastModifiedBy>Christopher Caschera</cp:lastModifiedBy>
  <cp:revision>2</cp:revision>
  <dcterms:created xsi:type="dcterms:W3CDTF">2020-01-31T19:16:00Z</dcterms:created>
  <dcterms:modified xsi:type="dcterms:W3CDTF">2020-01-31T19:16:00Z</dcterms:modified>
</cp:coreProperties>
</file>