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52B" w:rsidRDefault="000B052B">
      <w:pPr>
        <w:pStyle w:val="BodyText"/>
        <w:spacing w:before="2"/>
        <w:ind w:left="0"/>
        <w:rPr>
          <w:rFonts w:ascii="Times New Roman"/>
          <w:sz w:val="25"/>
        </w:rPr>
      </w:pPr>
    </w:p>
    <w:p w:rsidR="000B052B" w:rsidRDefault="005A7F02">
      <w:pPr>
        <w:pStyle w:val="Heading1"/>
        <w:spacing w:before="92"/>
        <w:ind w:left="2482" w:right="2841" w:firstLine="0"/>
        <w:jc w:val="center"/>
      </w:pPr>
      <w:bookmarkStart w:id="0" w:name="Quality_Assurance_Process_for_Procuremen"/>
      <w:bookmarkEnd w:id="0"/>
      <w:r>
        <w:t>Quality Assurance Process for</w:t>
      </w:r>
      <w:r>
        <w:rPr>
          <w:spacing w:val="-64"/>
        </w:rPr>
        <w:t xml:space="preserve"> </w:t>
      </w:r>
      <w:r>
        <w:t>Procurement</w:t>
      </w:r>
      <w:r>
        <w:rPr>
          <w:spacing w:val="-4"/>
        </w:rPr>
        <w:t xml:space="preserve"> </w:t>
      </w:r>
      <w:r>
        <w:t>Of</w:t>
      </w:r>
    </w:p>
    <w:p w:rsidR="000B052B" w:rsidRDefault="005A7F02">
      <w:pPr>
        <w:ind w:left="2486" w:right="2841"/>
        <w:jc w:val="center"/>
        <w:rPr>
          <w:b/>
          <w:sz w:val="24"/>
        </w:rPr>
      </w:pPr>
      <w:r>
        <w:rPr>
          <w:b/>
          <w:spacing w:val="-1"/>
          <w:sz w:val="24"/>
        </w:rPr>
        <w:t>Sampling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and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Analytical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Services</w:t>
      </w:r>
    </w:p>
    <w:p w:rsidR="000B052B" w:rsidRDefault="000B052B">
      <w:pPr>
        <w:pStyle w:val="BodyText"/>
        <w:spacing w:before="3"/>
        <w:ind w:left="0"/>
        <w:rPr>
          <w:b/>
        </w:rPr>
      </w:pPr>
    </w:p>
    <w:p w:rsidR="000B052B" w:rsidRDefault="005A7F02">
      <w:pPr>
        <w:pStyle w:val="ListParagraph"/>
        <w:numPr>
          <w:ilvl w:val="0"/>
          <w:numId w:val="1"/>
        </w:numPr>
        <w:tabs>
          <w:tab w:val="left" w:pos="460"/>
        </w:tabs>
        <w:spacing w:line="259" w:lineRule="auto"/>
        <w:ind w:right="1363"/>
        <w:rPr>
          <w:sz w:val="24"/>
        </w:rPr>
      </w:pPr>
      <w:r>
        <w:rPr>
          <w:b/>
          <w:sz w:val="24"/>
        </w:rPr>
        <w:t>Department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grants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sampling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analytical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services,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including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research projects</w:t>
      </w:r>
      <w:r>
        <w:rPr>
          <w:b/>
          <w:sz w:val="24"/>
        </w:rPr>
        <w:t>, must include quality assurance (QA)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requirements.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right="1491"/>
        <w:rPr>
          <w:sz w:val="24"/>
        </w:rPr>
      </w:pPr>
      <w:r>
        <w:rPr>
          <w:sz w:val="24"/>
        </w:rPr>
        <w:t>Sampling services include the collection of sample media (e.g.,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water,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sediment, soils,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chemical</w:t>
      </w:r>
      <w:r>
        <w:rPr>
          <w:spacing w:val="1"/>
          <w:sz w:val="24"/>
        </w:rPr>
        <w:t xml:space="preserve"> </w:t>
      </w:r>
      <w:r>
        <w:rPr>
          <w:sz w:val="24"/>
        </w:rPr>
        <w:t>wastes)</w:t>
      </w:r>
      <w:r>
        <w:rPr>
          <w:spacing w:val="-1"/>
          <w:sz w:val="24"/>
        </w:rPr>
        <w:t xml:space="preserve"> </w:t>
      </w:r>
      <w:r>
        <w:rPr>
          <w:sz w:val="24"/>
        </w:rPr>
        <w:t>or biological</w:t>
      </w:r>
      <w:r>
        <w:rPr>
          <w:spacing w:val="-24"/>
          <w:sz w:val="24"/>
        </w:rPr>
        <w:t xml:space="preserve"> </w:t>
      </w:r>
      <w:r>
        <w:rPr>
          <w:sz w:val="24"/>
        </w:rPr>
        <w:t>organisms.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spacing w:line="261" w:lineRule="auto"/>
        <w:ind w:right="1413"/>
        <w:rPr>
          <w:sz w:val="24"/>
        </w:rPr>
      </w:pPr>
      <w:r>
        <w:rPr>
          <w:sz w:val="24"/>
        </w:rPr>
        <w:t>Analytical services include analysis, observation or measurement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activities</w:t>
      </w:r>
      <w:r>
        <w:rPr>
          <w:sz w:val="24"/>
        </w:rPr>
        <w:t xml:space="preserve"> </w:t>
      </w:r>
      <w:r>
        <w:rPr>
          <w:spacing w:val="-1"/>
          <w:sz w:val="24"/>
        </w:rPr>
        <w:t>conducted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 the field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laboratory.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left="819" w:right="183"/>
        <w:rPr>
          <w:sz w:val="24"/>
        </w:rPr>
      </w:pPr>
      <w:r>
        <w:rPr>
          <w:sz w:val="24"/>
        </w:rPr>
        <w:t>QA requirements must be included in the Grant as an exhibit that is</w:t>
      </w:r>
      <w:r>
        <w:rPr>
          <w:spacing w:val="1"/>
          <w:sz w:val="24"/>
        </w:rPr>
        <w:t xml:space="preserve"> </w:t>
      </w:r>
      <w:r>
        <w:rPr>
          <w:sz w:val="24"/>
        </w:rPr>
        <w:t>incorporated by reference in the Grant. Note: Additional QA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may be included in the Grant Work Plan. Such additional QA requirements in</w:t>
      </w:r>
      <w:r>
        <w:rPr>
          <w:spacing w:val="-64"/>
          <w:sz w:val="24"/>
        </w:rPr>
        <w:t xml:space="preserve"> </w:t>
      </w:r>
      <w:r>
        <w:rPr>
          <w:sz w:val="24"/>
        </w:rPr>
        <w:t>the Work Plan must be described in specific, numbered tasks and</w:t>
      </w:r>
      <w:r>
        <w:rPr>
          <w:spacing w:val="1"/>
          <w:sz w:val="24"/>
        </w:rPr>
        <w:t xml:space="preserve"> </w:t>
      </w:r>
      <w:r>
        <w:rPr>
          <w:sz w:val="24"/>
        </w:rPr>
        <w:t>deliverables.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right="572"/>
        <w:rPr>
          <w:sz w:val="24"/>
        </w:rPr>
      </w:pPr>
      <w:r>
        <w:rPr>
          <w:sz w:val="24"/>
        </w:rPr>
        <w:t>Contact the Aquatic Ecology and Quality Assurance Section (AEQAS) for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questions about</w:t>
      </w:r>
      <w:r>
        <w:rPr>
          <w:spacing w:val="1"/>
          <w:sz w:val="24"/>
        </w:rPr>
        <w:t xml:space="preserve"> </w:t>
      </w:r>
      <w:r>
        <w:rPr>
          <w:sz w:val="24"/>
        </w:rPr>
        <w:t>QA</w:t>
      </w:r>
      <w:r>
        <w:rPr>
          <w:spacing w:val="-14"/>
          <w:sz w:val="24"/>
        </w:rPr>
        <w:t xml:space="preserve"> </w:t>
      </w:r>
      <w:r>
        <w:rPr>
          <w:sz w:val="24"/>
        </w:rPr>
        <w:t>requirements.</w:t>
      </w:r>
    </w:p>
    <w:p w:rsidR="000B052B" w:rsidRDefault="005A7F02">
      <w:pPr>
        <w:pStyle w:val="Heading1"/>
        <w:numPr>
          <w:ilvl w:val="0"/>
          <w:numId w:val="1"/>
        </w:numPr>
        <w:tabs>
          <w:tab w:val="left" w:pos="460"/>
        </w:tabs>
        <w:spacing w:line="275" w:lineRule="exact"/>
      </w:pPr>
      <w:bookmarkStart w:id="1" w:name="2._Steps_for_inclusion_of_QA_Requirement"/>
      <w:bookmarkEnd w:id="1"/>
      <w:r>
        <w:t>Steps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inclusion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QA</w:t>
      </w:r>
      <w:r>
        <w:rPr>
          <w:spacing w:val="-7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Agreement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spacing w:before="15"/>
        <w:rPr>
          <w:b/>
          <w:sz w:val="24"/>
        </w:rPr>
      </w:pPr>
      <w:r>
        <w:rPr>
          <w:b/>
          <w:sz w:val="24"/>
        </w:rPr>
        <w:t>Grant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Initiation</w:t>
      </w:r>
    </w:p>
    <w:p w:rsidR="000B052B" w:rsidRDefault="005A7F02">
      <w:pPr>
        <w:pStyle w:val="BodyText"/>
        <w:spacing w:before="3" w:line="259" w:lineRule="auto"/>
        <w:ind w:left="819" w:right="836"/>
      </w:pPr>
      <w:r>
        <w:t>There are several steps within the Grant Agreement Drafting and</w:t>
      </w:r>
      <w:r>
        <w:rPr>
          <w:spacing w:val="1"/>
        </w:rPr>
        <w:t xml:space="preserve"> </w:t>
      </w:r>
      <w:r>
        <w:t>Routing Guide for inclusion of the QA Exhibit and language if sampling</w:t>
      </w:r>
      <w:r>
        <w:rPr>
          <w:spacing w:val="-6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analytical services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included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grant.</w:t>
      </w:r>
    </w:p>
    <w:p w:rsidR="000B052B" w:rsidRDefault="005A7F02">
      <w:pPr>
        <w:pStyle w:val="Heading1"/>
        <w:numPr>
          <w:ilvl w:val="1"/>
          <w:numId w:val="1"/>
        </w:numPr>
        <w:tabs>
          <w:tab w:val="left" w:pos="820"/>
        </w:tabs>
        <w:spacing w:line="267" w:lineRule="exact"/>
      </w:pPr>
      <w:bookmarkStart w:id="2" w:name="b._Grant_Work_Plan_Development"/>
      <w:bookmarkEnd w:id="2"/>
      <w:r>
        <w:rPr>
          <w:spacing w:val="-1"/>
        </w:rPr>
        <w:t>Grant</w:t>
      </w:r>
      <w: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Plan</w:t>
      </w:r>
      <w:r>
        <w:rPr>
          <w:spacing w:val="-23"/>
        </w:rPr>
        <w:t xml:space="preserve"> </w:t>
      </w:r>
      <w:r>
        <w:t>Development</w:t>
      </w:r>
    </w:p>
    <w:p w:rsidR="000B052B" w:rsidRDefault="005A7F02">
      <w:pPr>
        <w:spacing w:before="5"/>
        <w:ind w:left="820" w:right="51"/>
        <w:rPr>
          <w:sz w:val="24"/>
        </w:rPr>
      </w:pPr>
      <w:r w:rsidRPr="001F4279">
        <w:rPr>
          <w:bCs/>
          <w:i/>
          <w:iCs/>
          <w:sz w:val="24"/>
        </w:rPr>
        <w:t>During</w:t>
      </w:r>
      <w:r w:rsidRPr="001F4279">
        <w:rPr>
          <w:bCs/>
          <w:i/>
          <w:iCs/>
          <w:spacing w:val="-4"/>
          <w:sz w:val="24"/>
        </w:rPr>
        <w:t xml:space="preserve"> </w:t>
      </w:r>
      <w:r w:rsidRPr="001F4279">
        <w:rPr>
          <w:bCs/>
          <w:i/>
          <w:iCs/>
          <w:sz w:val="24"/>
        </w:rPr>
        <w:t>consultation</w:t>
      </w:r>
      <w:r w:rsidRPr="001F4279">
        <w:rPr>
          <w:bCs/>
          <w:i/>
          <w:iCs/>
          <w:spacing w:val="-6"/>
          <w:sz w:val="24"/>
        </w:rPr>
        <w:t xml:space="preserve"> </w:t>
      </w:r>
      <w:r w:rsidRPr="001F4279">
        <w:rPr>
          <w:bCs/>
          <w:i/>
          <w:iCs/>
          <w:sz w:val="24"/>
        </w:rPr>
        <w:t>with</w:t>
      </w:r>
      <w:r w:rsidRPr="001F4279">
        <w:rPr>
          <w:bCs/>
          <w:i/>
          <w:iCs/>
          <w:spacing w:val="-3"/>
          <w:sz w:val="24"/>
        </w:rPr>
        <w:t xml:space="preserve"> </w:t>
      </w:r>
      <w:r w:rsidRPr="001F4279">
        <w:rPr>
          <w:bCs/>
          <w:i/>
          <w:iCs/>
          <w:sz w:val="24"/>
        </w:rPr>
        <w:t>the</w:t>
      </w:r>
      <w:r w:rsidRPr="001F4279">
        <w:rPr>
          <w:bCs/>
          <w:i/>
          <w:iCs/>
          <w:spacing w:val="-3"/>
          <w:sz w:val="24"/>
        </w:rPr>
        <w:t xml:space="preserve"> </w:t>
      </w:r>
      <w:r w:rsidRPr="001F4279">
        <w:rPr>
          <w:bCs/>
          <w:i/>
          <w:iCs/>
          <w:sz w:val="24"/>
        </w:rPr>
        <w:t>grantee</w:t>
      </w:r>
      <w:r w:rsidRPr="001F4279">
        <w:rPr>
          <w:bCs/>
          <w:i/>
          <w:iCs/>
          <w:spacing w:val="-4"/>
          <w:sz w:val="24"/>
        </w:rPr>
        <w:t xml:space="preserve"> </w:t>
      </w:r>
      <w:r w:rsidRPr="001F4279">
        <w:rPr>
          <w:bCs/>
          <w:i/>
          <w:iCs/>
          <w:sz w:val="24"/>
        </w:rPr>
        <w:t>and</w:t>
      </w:r>
      <w:r w:rsidRPr="001F4279">
        <w:rPr>
          <w:bCs/>
          <w:i/>
          <w:iCs/>
          <w:spacing w:val="-6"/>
          <w:sz w:val="24"/>
        </w:rPr>
        <w:t xml:space="preserve"> </w:t>
      </w:r>
      <w:r w:rsidRPr="001F4279">
        <w:rPr>
          <w:bCs/>
          <w:i/>
          <w:iCs/>
          <w:sz w:val="24"/>
        </w:rPr>
        <w:t>during</w:t>
      </w:r>
      <w:r w:rsidRPr="001F4279">
        <w:rPr>
          <w:bCs/>
          <w:i/>
          <w:iCs/>
          <w:spacing w:val="-3"/>
          <w:sz w:val="24"/>
        </w:rPr>
        <w:t xml:space="preserve"> </w:t>
      </w:r>
      <w:r w:rsidRPr="001F4279">
        <w:rPr>
          <w:bCs/>
          <w:i/>
          <w:iCs/>
          <w:sz w:val="24"/>
        </w:rPr>
        <w:t>development</w:t>
      </w:r>
      <w:r w:rsidRPr="001F4279">
        <w:rPr>
          <w:bCs/>
          <w:i/>
          <w:iCs/>
          <w:spacing w:val="-5"/>
          <w:sz w:val="24"/>
        </w:rPr>
        <w:t xml:space="preserve"> </w:t>
      </w:r>
      <w:r w:rsidRPr="001F4279">
        <w:rPr>
          <w:bCs/>
          <w:i/>
          <w:iCs/>
          <w:sz w:val="24"/>
        </w:rPr>
        <w:t>of</w:t>
      </w:r>
      <w:r w:rsidRPr="001F4279">
        <w:rPr>
          <w:bCs/>
          <w:i/>
          <w:iCs/>
          <w:spacing w:val="-4"/>
          <w:sz w:val="24"/>
        </w:rPr>
        <w:t xml:space="preserve"> </w:t>
      </w:r>
      <w:r w:rsidRPr="001F4279">
        <w:rPr>
          <w:bCs/>
          <w:i/>
          <w:iCs/>
          <w:sz w:val="24"/>
        </w:rPr>
        <w:t>t</w:t>
      </w:r>
      <w:r w:rsidR="00F119D9">
        <w:rPr>
          <w:bCs/>
          <w:i/>
          <w:iCs/>
          <w:sz w:val="24"/>
        </w:rPr>
        <w:t>he Wo</w:t>
      </w:r>
      <w:r w:rsidRPr="001F4279">
        <w:rPr>
          <w:bCs/>
          <w:i/>
          <w:iCs/>
          <w:sz w:val="24"/>
        </w:rPr>
        <w:t>rk Plan</w:t>
      </w:r>
      <w:r w:rsidRPr="001F4279">
        <w:rPr>
          <w:i/>
          <w:iCs/>
          <w:sz w:val="24"/>
        </w:rPr>
        <w:t>,</w:t>
      </w:r>
      <w:r>
        <w:rPr>
          <w:sz w:val="24"/>
        </w:rPr>
        <w:t xml:space="preserve"> the DEP Grant Manager should provide the appropriate QA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Exhibit to</w:t>
      </w:r>
      <w:r>
        <w:rPr>
          <w:spacing w:val="1"/>
          <w:sz w:val="24"/>
        </w:rPr>
        <w:t xml:space="preserve"> </w:t>
      </w:r>
      <w:r>
        <w:rPr>
          <w:sz w:val="24"/>
        </w:rPr>
        <w:t>the Grantee</w:t>
      </w:r>
      <w:r>
        <w:rPr>
          <w:spacing w:val="-2"/>
          <w:sz w:val="24"/>
        </w:rPr>
        <w:t xml:space="preserve"> </w:t>
      </w:r>
      <w:r>
        <w:rPr>
          <w:sz w:val="24"/>
        </w:rPr>
        <w:t>(see</w:t>
      </w:r>
      <w:r>
        <w:rPr>
          <w:spacing w:val="-1"/>
          <w:sz w:val="24"/>
        </w:rPr>
        <w:t xml:space="preserve"> </w:t>
      </w:r>
      <w:r>
        <w:rPr>
          <w:sz w:val="24"/>
        </w:rPr>
        <w:t>2.c.,</w:t>
      </w:r>
      <w:r>
        <w:rPr>
          <w:spacing w:val="-17"/>
          <w:sz w:val="24"/>
        </w:rPr>
        <w:t xml:space="preserve"> </w:t>
      </w:r>
      <w:r>
        <w:rPr>
          <w:sz w:val="24"/>
        </w:rPr>
        <w:t>below).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180"/>
        </w:tabs>
        <w:ind w:left="1179" w:right="477"/>
        <w:jc w:val="left"/>
        <w:rPr>
          <w:sz w:val="24"/>
        </w:rPr>
      </w:pPr>
      <w:r>
        <w:rPr>
          <w:sz w:val="24"/>
        </w:rPr>
        <w:t>Review the QA Requirements with the Grantee. Make sure that the</w:t>
      </w:r>
      <w:r>
        <w:rPr>
          <w:spacing w:val="1"/>
          <w:sz w:val="24"/>
        </w:rPr>
        <w:t xml:space="preserve"> </w:t>
      </w:r>
      <w:r>
        <w:rPr>
          <w:sz w:val="24"/>
        </w:rPr>
        <w:t>Grantee understands the QA Requirements and can meet them for the</w:t>
      </w:r>
      <w:r>
        <w:rPr>
          <w:spacing w:val="-64"/>
          <w:sz w:val="24"/>
        </w:rPr>
        <w:t xml:space="preserve"> </w:t>
      </w:r>
      <w:r>
        <w:rPr>
          <w:sz w:val="24"/>
        </w:rPr>
        <w:t>proposed Scope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180"/>
        </w:tabs>
        <w:ind w:left="1179" w:right="344" w:hanging="260"/>
        <w:jc w:val="left"/>
        <w:rPr>
          <w:sz w:val="24"/>
        </w:rPr>
      </w:pPr>
      <w:r>
        <w:rPr>
          <w:sz w:val="24"/>
        </w:rPr>
        <w:t>Any changes to the QA Requirements negotiated with the Grantee must</w:t>
      </w:r>
      <w:r>
        <w:rPr>
          <w:spacing w:val="-64"/>
          <w:sz w:val="24"/>
        </w:rPr>
        <w:t xml:space="preserve"> </w:t>
      </w:r>
      <w:r>
        <w:rPr>
          <w:sz w:val="24"/>
        </w:rPr>
        <w:t>be reviewed and approved by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>s Grant Manager and</w:t>
      </w:r>
      <w:r>
        <w:rPr>
          <w:spacing w:val="1"/>
          <w:sz w:val="24"/>
        </w:rPr>
        <w:t xml:space="preserve"> </w:t>
      </w:r>
      <w:r>
        <w:rPr>
          <w:sz w:val="24"/>
        </w:rPr>
        <w:t>AEQAS.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180"/>
        </w:tabs>
        <w:ind w:left="1179" w:right="947" w:hanging="312"/>
        <w:jc w:val="left"/>
        <w:rPr>
          <w:sz w:val="24"/>
        </w:rPr>
      </w:pPr>
      <w:r>
        <w:rPr>
          <w:sz w:val="24"/>
        </w:rPr>
        <w:t xml:space="preserve">For research projects, </w:t>
      </w:r>
      <w:r>
        <w:rPr>
          <w:i/>
          <w:sz w:val="24"/>
        </w:rPr>
        <w:t>during the Work Plan development and well</w:t>
      </w:r>
      <w:r>
        <w:rPr>
          <w:i/>
          <w:spacing w:val="-65"/>
          <w:sz w:val="24"/>
        </w:rPr>
        <w:t xml:space="preserve"> </w:t>
      </w:r>
      <w:r>
        <w:rPr>
          <w:i/>
          <w:sz w:val="24"/>
        </w:rPr>
        <w:t xml:space="preserve">before Grant execution, </w:t>
      </w:r>
      <w:r>
        <w:rPr>
          <w:sz w:val="24"/>
        </w:rPr>
        <w:t>the Grantee must provide information for</w:t>
      </w:r>
      <w:r>
        <w:rPr>
          <w:spacing w:val="1"/>
          <w:sz w:val="24"/>
        </w:rPr>
        <w:t xml:space="preserve"> </w:t>
      </w:r>
      <w:r>
        <w:rPr>
          <w:sz w:val="24"/>
        </w:rPr>
        <w:t>review by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>s Grant Manager and AEQAS about</w:t>
      </w:r>
      <w:r>
        <w:rPr>
          <w:spacing w:val="1"/>
          <w:sz w:val="24"/>
        </w:rPr>
        <w:t xml:space="preserve"> </w:t>
      </w:r>
      <w:r>
        <w:rPr>
          <w:sz w:val="24"/>
        </w:rPr>
        <w:t>proposed methodology for sampling, analysis, quality control, and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procedures.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180"/>
        </w:tabs>
        <w:ind w:left="1179" w:right="692" w:hanging="312"/>
        <w:jc w:val="left"/>
        <w:rPr>
          <w:sz w:val="24"/>
        </w:rPr>
      </w:pPr>
      <w:r>
        <w:rPr>
          <w:sz w:val="24"/>
        </w:rPr>
        <w:t>The Work Plan must include appropriate QA Deliverables.</w:t>
      </w:r>
      <w:r>
        <w:rPr>
          <w:spacing w:val="1"/>
          <w:sz w:val="24"/>
        </w:rPr>
        <w:t xml:space="preserve"> </w:t>
      </w:r>
      <w:r>
        <w:rPr>
          <w:sz w:val="24"/>
        </w:rPr>
        <w:t>Template</w:t>
      </w:r>
      <w:r>
        <w:rPr>
          <w:spacing w:val="-64"/>
          <w:sz w:val="24"/>
        </w:rPr>
        <w:t xml:space="preserve"> </w:t>
      </w:r>
      <w:r>
        <w:rPr>
          <w:sz w:val="24"/>
        </w:rPr>
        <w:t>language for QA deliverables for both Standard and Research QA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Requirements (see below) are in the </w:t>
      </w:r>
      <w:hyperlink r:id="rId7" w:history="1">
        <w:r w:rsidR="00786ADF" w:rsidRPr="00AB312C">
          <w:rPr>
            <w:rStyle w:val="Hyperlink"/>
            <w:b/>
            <w:bCs/>
            <w:i/>
            <w:iCs/>
            <w:sz w:val="24"/>
          </w:rPr>
          <w:t xml:space="preserve">Standard </w:t>
        </w:r>
        <w:r w:rsidRPr="00AB312C">
          <w:rPr>
            <w:rStyle w:val="Hyperlink"/>
            <w:b/>
            <w:i/>
            <w:sz w:val="24"/>
          </w:rPr>
          <w:t>QA Deliverables</w:t>
        </w:r>
        <w:r w:rsidRPr="00AB312C">
          <w:rPr>
            <w:rStyle w:val="Hyperlink"/>
            <w:b/>
            <w:i/>
            <w:spacing w:val="1"/>
            <w:sz w:val="24"/>
          </w:rPr>
          <w:t xml:space="preserve"> </w:t>
        </w:r>
        <w:bookmarkStart w:id="3" w:name="c._QA_Requirements_Exhibit"/>
        <w:bookmarkEnd w:id="3"/>
        <w:r w:rsidRPr="00AB312C">
          <w:rPr>
            <w:rStyle w:val="Hyperlink"/>
            <w:b/>
            <w:i/>
            <w:sz w:val="24"/>
          </w:rPr>
          <w:t>Template Language</w:t>
        </w:r>
      </w:hyperlink>
      <w:r w:rsidR="000A068B">
        <w:rPr>
          <w:b/>
          <w:i/>
          <w:color w:val="FF0000"/>
          <w:sz w:val="24"/>
        </w:rPr>
        <w:t xml:space="preserve"> </w:t>
      </w:r>
      <w:r w:rsidR="00786ADF" w:rsidRPr="00786ADF">
        <w:rPr>
          <w:bCs/>
          <w:iCs/>
          <w:sz w:val="24"/>
        </w:rPr>
        <w:t>or</w:t>
      </w:r>
      <w:r w:rsidR="00786ADF">
        <w:rPr>
          <w:b/>
          <w:i/>
          <w:color w:val="FF0000"/>
          <w:sz w:val="24"/>
        </w:rPr>
        <w:t xml:space="preserve"> </w:t>
      </w:r>
      <w:hyperlink r:id="rId8" w:history="1">
        <w:r w:rsidR="00786ADF" w:rsidRPr="00AB312C">
          <w:rPr>
            <w:rStyle w:val="Hyperlink"/>
            <w:b/>
            <w:i/>
            <w:sz w:val="24"/>
          </w:rPr>
          <w:t>Research QA Deliverables Template Language</w:t>
        </w:r>
      </w:hyperlink>
      <w:r w:rsidR="00786ADF">
        <w:rPr>
          <w:b/>
          <w:i/>
          <w:color w:val="FF0000"/>
          <w:sz w:val="24"/>
        </w:rPr>
        <w:t xml:space="preserve"> </w:t>
      </w:r>
      <w:r w:rsidR="000A068B" w:rsidRPr="000A068B">
        <w:rPr>
          <w:bCs/>
          <w:iCs/>
          <w:sz w:val="24"/>
        </w:rPr>
        <w:t>document</w:t>
      </w:r>
      <w:r w:rsidR="00786ADF">
        <w:rPr>
          <w:bCs/>
          <w:iCs/>
          <w:sz w:val="24"/>
        </w:rPr>
        <w:t>s</w:t>
      </w:r>
      <w:r>
        <w:rPr>
          <w:sz w:val="24"/>
        </w:rPr>
        <w:t>.</w:t>
      </w:r>
    </w:p>
    <w:p w:rsidR="000B052B" w:rsidRDefault="005A7F02">
      <w:pPr>
        <w:pStyle w:val="Heading1"/>
        <w:numPr>
          <w:ilvl w:val="1"/>
          <w:numId w:val="1"/>
        </w:numPr>
        <w:tabs>
          <w:tab w:val="left" w:pos="820"/>
        </w:tabs>
      </w:pPr>
      <w:r>
        <w:rPr>
          <w:spacing w:val="-5"/>
        </w:rPr>
        <w:t>QA</w:t>
      </w:r>
      <w:r>
        <w:rPr>
          <w:spacing w:val="-3"/>
        </w:rPr>
        <w:t xml:space="preserve"> </w:t>
      </w:r>
      <w:r>
        <w:rPr>
          <w:spacing w:val="-5"/>
        </w:rPr>
        <w:t>Requirements</w:t>
      </w:r>
      <w:r>
        <w:rPr>
          <w:spacing w:val="-11"/>
        </w:rPr>
        <w:t xml:space="preserve"> </w:t>
      </w:r>
      <w:r>
        <w:rPr>
          <w:spacing w:val="-4"/>
        </w:rPr>
        <w:t>Exhibit</w:t>
      </w:r>
    </w:p>
    <w:p w:rsidR="000B052B" w:rsidRDefault="005A7F02">
      <w:pPr>
        <w:pStyle w:val="BodyText"/>
        <w:ind w:left="819" w:right="196"/>
      </w:pPr>
      <w:r>
        <w:t>One of two documents for QA Requirements is used as Exhibit D for</w:t>
      </w:r>
      <w:r>
        <w:rPr>
          <w:spacing w:val="1"/>
        </w:rPr>
        <w:t xml:space="preserve"> </w:t>
      </w:r>
      <w:r>
        <w:t xml:space="preserve">Department Grants, depending on whether the project falls under </w:t>
      </w:r>
      <w:r>
        <w:rPr>
          <w:i/>
        </w:rPr>
        <w:t>Standard</w:t>
      </w:r>
      <w:r>
        <w:rPr>
          <w:i/>
          <w:spacing w:val="-64"/>
        </w:rPr>
        <w:t xml:space="preserve"> </w:t>
      </w:r>
      <w:r>
        <w:t xml:space="preserve">or </w:t>
      </w:r>
      <w:r>
        <w:rPr>
          <w:i/>
        </w:rPr>
        <w:t>Research</w:t>
      </w:r>
      <w:r>
        <w:t>, as described below.</w:t>
      </w:r>
      <w:r>
        <w:rPr>
          <w:spacing w:val="1"/>
        </w:rPr>
        <w:t xml:space="preserve"> </w:t>
      </w:r>
      <w:r>
        <w:t>Select the appropriate document per the</w:t>
      </w:r>
      <w:r>
        <w:rPr>
          <w:spacing w:val="-64"/>
        </w:rPr>
        <w:t xml:space="preserve"> </w:t>
      </w:r>
      <w:r>
        <w:t>following:</w:t>
      </w:r>
    </w:p>
    <w:p w:rsidR="000B052B" w:rsidRPr="00A974A3" w:rsidRDefault="005A7F02" w:rsidP="00A974A3">
      <w:pPr>
        <w:pStyle w:val="ListParagraph"/>
        <w:numPr>
          <w:ilvl w:val="2"/>
          <w:numId w:val="1"/>
        </w:numPr>
        <w:tabs>
          <w:tab w:val="left" w:pos="1511"/>
          <w:tab w:val="left" w:pos="1512"/>
        </w:tabs>
        <w:ind w:left="1511" w:right="691" w:hanging="452"/>
        <w:jc w:val="left"/>
        <w:rPr>
          <w:sz w:val="24"/>
        </w:rPr>
      </w:pPr>
      <w:r>
        <w:rPr>
          <w:sz w:val="24"/>
        </w:rPr>
        <w:t>Include</w:t>
      </w:r>
      <w:r>
        <w:rPr>
          <w:spacing w:val="-9"/>
          <w:sz w:val="24"/>
        </w:rPr>
        <w:t xml:space="preserve"> </w:t>
      </w:r>
      <w:hyperlink r:id="rId9" w:history="1">
        <w:r w:rsidRPr="00AB312C">
          <w:rPr>
            <w:rStyle w:val="Hyperlink"/>
            <w:b/>
            <w:i/>
            <w:sz w:val="24"/>
          </w:rPr>
          <w:t>Standard</w:t>
        </w:r>
        <w:r w:rsidRPr="00AB312C">
          <w:rPr>
            <w:rStyle w:val="Hyperlink"/>
            <w:b/>
            <w:i/>
            <w:spacing w:val="-10"/>
            <w:sz w:val="24"/>
          </w:rPr>
          <w:t xml:space="preserve"> </w:t>
        </w:r>
        <w:r w:rsidRPr="00AB312C">
          <w:rPr>
            <w:rStyle w:val="Hyperlink"/>
            <w:b/>
            <w:i/>
            <w:sz w:val="24"/>
          </w:rPr>
          <w:t>QA</w:t>
        </w:r>
        <w:r w:rsidRPr="00AB312C">
          <w:rPr>
            <w:rStyle w:val="Hyperlink"/>
            <w:b/>
            <w:i/>
            <w:spacing w:val="9"/>
            <w:sz w:val="24"/>
          </w:rPr>
          <w:t xml:space="preserve"> </w:t>
        </w:r>
        <w:r w:rsidRPr="00AB312C">
          <w:rPr>
            <w:rStyle w:val="Hyperlink"/>
            <w:b/>
            <w:i/>
            <w:sz w:val="24"/>
          </w:rPr>
          <w:t>Requirements</w:t>
        </w:r>
      </w:hyperlink>
      <w:r>
        <w:rPr>
          <w:b/>
          <w:i/>
          <w:color w:val="FF0000"/>
          <w:spacing w:val="-8"/>
          <w:sz w:val="24"/>
        </w:rPr>
        <w:t xml:space="preserve"> </w:t>
      </w:r>
      <w:r w:rsidR="000A068B" w:rsidRPr="000A068B">
        <w:rPr>
          <w:bCs/>
          <w:iCs/>
          <w:spacing w:val="-8"/>
          <w:sz w:val="24"/>
        </w:rPr>
        <w:t xml:space="preserve">as Exhibit D </w:t>
      </w:r>
      <w:r w:rsidRPr="000A068B">
        <w:rPr>
          <w:bCs/>
          <w:iCs/>
          <w:sz w:val="24"/>
        </w:rPr>
        <w:t>if</w:t>
      </w:r>
      <w:r w:rsidRPr="000A068B">
        <w:rPr>
          <w:iCs/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sampli</w:t>
      </w:r>
      <w:r w:rsidR="000A068B">
        <w:rPr>
          <w:sz w:val="24"/>
        </w:rPr>
        <w:t xml:space="preserve">ng </w:t>
      </w:r>
      <w:r>
        <w:rPr>
          <w:sz w:val="24"/>
        </w:rPr>
        <w:lastRenderedPageBreak/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 conducted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 Standard</w:t>
      </w:r>
      <w:r w:rsidR="00A974A3">
        <w:rPr>
          <w:sz w:val="24"/>
        </w:rPr>
        <w:t xml:space="preserve"> </w:t>
      </w:r>
      <w:r w:rsidRPr="00A974A3">
        <w:rPr>
          <w:sz w:val="24"/>
        </w:rPr>
        <w:t>Operating</w:t>
      </w:r>
      <w:r w:rsidRPr="00A974A3">
        <w:rPr>
          <w:spacing w:val="-5"/>
          <w:sz w:val="24"/>
        </w:rPr>
        <w:t xml:space="preserve"> </w:t>
      </w:r>
      <w:r w:rsidRPr="00A974A3">
        <w:rPr>
          <w:sz w:val="24"/>
        </w:rPr>
        <w:t>Procedures</w:t>
      </w:r>
      <w:r w:rsidRPr="00A974A3">
        <w:rPr>
          <w:spacing w:val="-5"/>
          <w:sz w:val="24"/>
        </w:rPr>
        <w:t xml:space="preserve"> </w:t>
      </w:r>
      <w:r w:rsidRPr="00A974A3">
        <w:rPr>
          <w:sz w:val="24"/>
        </w:rPr>
        <w:t>(SOPs)</w:t>
      </w:r>
      <w:r w:rsidRPr="00A974A3">
        <w:rPr>
          <w:spacing w:val="-5"/>
          <w:sz w:val="24"/>
        </w:rPr>
        <w:t xml:space="preserve"> </w:t>
      </w:r>
      <w:r w:rsidRPr="00A974A3">
        <w:rPr>
          <w:sz w:val="24"/>
        </w:rPr>
        <w:t>and</w:t>
      </w:r>
      <w:r w:rsidRPr="00A974A3">
        <w:rPr>
          <w:spacing w:val="-2"/>
          <w:sz w:val="24"/>
        </w:rPr>
        <w:t xml:space="preserve"> </w:t>
      </w:r>
      <w:r w:rsidRPr="00A974A3">
        <w:rPr>
          <w:sz w:val="24"/>
        </w:rPr>
        <w:t>the</w:t>
      </w:r>
      <w:r w:rsidRPr="00A974A3">
        <w:rPr>
          <w:spacing w:val="-3"/>
          <w:sz w:val="24"/>
        </w:rPr>
        <w:t xml:space="preserve"> </w:t>
      </w:r>
      <w:r w:rsidRPr="00A974A3">
        <w:rPr>
          <w:sz w:val="24"/>
        </w:rPr>
        <w:t>laboratory</w:t>
      </w:r>
      <w:r w:rsidRPr="00A974A3">
        <w:rPr>
          <w:spacing w:val="-5"/>
          <w:sz w:val="24"/>
        </w:rPr>
        <w:t xml:space="preserve"> </w:t>
      </w:r>
      <w:r w:rsidRPr="00A974A3">
        <w:rPr>
          <w:sz w:val="24"/>
        </w:rPr>
        <w:t>analyses</w:t>
      </w:r>
      <w:r w:rsidRPr="00A974A3">
        <w:rPr>
          <w:spacing w:val="-3"/>
          <w:sz w:val="24"/>
        </w:rPr>
        <w:t xml:space="preserve"> </w:t>
      </w:r>
      <w:r w:rsidRPr="00A974A3">
        <w:rPr>
          <w:sz w:val="24"/>
        </w:rPr>
        <w:t>will</w:t>
      </w:r>
      <w:r w:rsidRPr="00A974A3">
        <w:rPr>
          <w:spacing w:val="-4"/>
          <w:sz w:val="24"/>
        </w:rPr>
        <w:t xml:space="preserve"> </w:t>
      </w:r>
      <w:r w:rsidRPr="00A974A3">
        <w:rPr>
          <w:sz w:val="24"/>
        </w:rPr>
        <w:t>be</w:t>
      </w:r>
      <w:r w:rsidRPr="00A974A3">
        <w:rPr>
          <w:spacing w:val="-63"/>
          <w:sz w:val="24"/>
        </w:rPr>
        <w:t xml:space="preserve"> </w:t>
      </w:r>
      <w:r w:rsidRPr="00A974A3">
        <w:rPr>
          <w:sz w:val="24"/>
        </w:rPr>
        <w:t>performed by a certified laboratory accredited by the Florida</w:t>
      </w:r>
      <w:r w:rsidRPr="00A974A3">
        <w:rPr>
          <w:spacing w:val="1"/>
          <w:sz w:val="24"/>
        </w:rPr>
        <w:t xml:space="preserve"> </w:t>
      </w:r>
      <w:r w:rsidRPr="00A974A3">
        <w:rPr>
          <w:sz w:val="24"/>
        </w:rPr>
        <w:t>Department of Health (FDOH) Environmental Laboratory</w:t>
      </w:r>
      <w:r w:rsidRPr="00A974A3">
        <w:rPr>
          <w:spacing w:val="1"/>
          <w:sz w:val="24"/>
        </w:rPr>
        <w:t xml:space="preserve"> </w:t>
      </w:r>
      <w:r w:rsidRPr="00A974A3">
        <w:rPr>
          <w:sz w:val="24"/>
        </w:rPr>
        <w:t xml:space="preserve">Certification </w:t>
      </w:r>
      <w:r>
        <w:t>Program</w:t>
      </w:r>
      <w:r w:rsidRPr="00A974A3">
        <w:rPr>
          <w:rFonts w:ascii="Calibri"/>
        </w:rPr>
        <w:t xml:space="preserve">. </w:t>
      </w:r>
      <w:r w:rsidRPr="00A974A3">
        <w:rPr>
          <w:bCs/>
          <w:i/>
          <w:iCs/>
          <w:sz w:val="24"/>
        </w:rPr>
        <w:t>NOTE: For DEP Grants, DEP SOPs and</w:t>
      </w:r>
      <w:r w:rsidRPr="00A974A3">
        <w:rPr>
          <w:bCs/>
          <w:i/>
          <w:iCs/>
          <w:spacing w:val="1"/>
          <w:sz w:val="24"/>
        </w:rPr>
        <w:t xml:space="preserve"> </w:t>
      </w:r>
      <w:r w:rsidRPr="00A974A3">
        <w:rPr>
          <w:bCs/>
          <w:i/>
          <w:iCs/>
          <w:sz w:val="24"/>
        </w:rPr>
        <w:t>certified</w:t>
      </w:r>
      <w:r w:rsidRPr="00A974A3">
        <w:rPr>
          <w:bCs/>
          <w:i/>
          <w:iCs/>
          <w:spacing w:val="-1"/>
          <w:sz w:val="24"/>
        </w:rPr>
        <w:t xml:space="preserve"> </w:t>
      </w:r>
      <w:r w:rsidRPr="00A974A3">
        <w:rPr>
          <w:bCs/>
          <w:i/>
          <w:iCs/>
          <w:sz w:val="24"/>
        </w:rPr>
        <w:t>labs</w:t>
      </w:r>
      <w:r w:rsidRPr="00A974A3">
        <w:rPr>
          <w:bCs/>
          <w:i/>
          <w:iCs/>
          <w:spacing w:val="-1"/>
          <w:sz w:val="24"/>
        </w:rPr>
        <w:t xml:space="preserve"> </w:t>
      </w:r>
      <w:r w:rsidRPr="00A974A3">
        <w:rPr>
          <w:bCs/>
          <w:i/>
          <w:iCs/>
          <w:sz w:val="24"/>
        </w:rPr>
        <w:t>are</w:t>
      </w:r>
      <w:r w:rsidRPr="00A974A3">
        <w:rPr>
          <w:bCs/>
          <w:i/>
          <w:iCs/>
          <w:spacing w:val="1"/>
          <w:sz w:val="24"/>
        </w:rPr>
        <w:t xml:space="preserve"> </w:t>
      </w:r>
      <w:r w:rsidRPr="00A974A3">
        <w:rPr>
          <w:bCs/>
          <w:i/>
          <w:iCs/>
          <w:sz w:val="24"/>
        </w:rPr>
        <w:t>utilized</w:t>
      </w:r>
      <w:r w:rsidRPr="00A974A3">
        <w:rPr>
          <w:bCs/>
          <w:i/>
          <w:iCs/>
          <w:spacing w:val="-1"/>
          <w:sz w:val="24"/>
        </w:rPr>
        <w:t xml:space="preserve"> </w:t>
      </w:r>
      <w:r w:rsidRPr="00A974A3">
        <w:rPr>
          <w:bCs/>
          <w:i/>
          <w:iCs/>
          <w:sz w:val="24"/>
        </w:rPr>
        <w:t>in most</w:t>
      </w:r>
      <w:r w:rsidRPr="00A974A3">
        <w:rPr>
          <w:bCs/>
          <w:i/>
          <w:iCs/>
          <w:spacing w:val="-3"/>
          <w:sz w:val="24"/>
        </w:rPr>
        <w:t xml:space="preserve"> </w:t>
      </w:r>
      <w:r w:rsidRPr="00A974A3">
        <w:rPr>
          <w:bCs/>
          <w:i/>
          <w:iCs/>
          <w:sz w:val="24"/>
        </w:rPr>
        <w:t>cases.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539"/>
          <w:tab w:val="left" w:pos="1540"/>
        </w:tabs>
        <w:spacing w:before="1"/>
        <w:ind w:left="1540" w:right="440" w:hanging="533"/>
        <w:jc w:val="left"/>
        <w:rPr>
          <w:sz w:val="24"/>
        </w:rPr>
      </w:pPr>
      <w:r>
        <w:rPr>
          <w:sz w:val="24"/>
        </w:rPr>
        <w:t xml:space="preserve">Include </w:t>
      </w:r>
      <w:hyperlink r:id="rId10" w:history="1">
        <w:r w:rsidRPr="00AB312C">
          <w:rPr>
            <w:rStyle w:val="Hyperlink"/>
            <w:b/>
            <w:i/>
            <w:sz w:val="24"/>
          </w:rPr>
          <w:t>Research QA Requirements</w:t>
        </w:r>
      </w:hyperlink>
      <w:r>
        <w:rPr>
          <w:b/>
          <w:i/>
          <w:color w:val="FF0000"/>
          <w:sz w:val="24"/>
        </w:rPr>
        <w:t xml:space="preserve"> </w:t>
      </w:r>
      <w:r w:rsidR="000A068B">
        <w:rPr>
          <w:sz w:val="24"/>
        </w:rPr>
        <w:t>as Exhibit D i</w:t>
      </w:r>
      <w:r>
        <w:rPr>
          <w:sz w:val="24"/>
        </w:rPr>
        <w:t>f sampling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will NOT be conducted according to the DEP SOPs and</w:t>
      </w:r>
      <w:r>
        <w:rPr>
          <w:spacing w:val="1"/>
          <w:sz w:val="24"/>
        </w:rPr>
        <w:t xml:space="preserve"> </w:t>
      </w:r>
      <w:r>
        <w:rPr>
          <w:sz w:val="24"/>
        </w:rPr>
        <w:t>laboratory analyses will NOT be performed by a certified laboratory.</w:t>
      </w:r>
      <w:r>
        <w:rPr>
          <w:spacing w:val="-64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2.b.iii</w:t>
      </w:r>
      <w:r>
        <w:rPr>
          <w:i/>
          <w:sz w:val="24"/>
        </w:rPr>
        <w:t>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above.</w:t>
      </w:r>
    </w:p>
    <w:p w:rsidR="000B052B" w:rsidRDefault="005A7F02">
      <w:pPr>
        <w:pStyle w:val="ListParagraph"/>
        <w:numPr>
          <w:ilvl w:val="2"/>
          <w:numId w:val="1"/>
        </w:numPr>
        <w:tabs>
          <w:tab w:val="left" w:pos="1539"/>
          <w:tab w:val="left" w:pos="1540"/>
        </w:tabs>
        <w:ind w:left="1540" w:right="323" w:hanging="586"/>
        <w:jc w:val="left"/>
        <w:rPr>
          <w:sz w:val="24"/>
        </w:rPr>
      </w:pPr>
      <w:r w:rsidRPr="001F4279">
        <w:rPr>
          <w:bCs/>
          <w:i/>
          <w:iCs/>
          <w:sz w:val="24"/>
        </w:rPr>
        <w:t>Contact AEQAS for assistance with editing one of the above QA</w:t>
      </w:r>
      <w:r w:rsidRPr="001F4279">
        <w:rPr>
          <w:bCs/>
          <w:i/>
          <w:iCs/>
          <w:spacing w:val="-65"/>
          <w:sz w:val="24"/>
        </w:rPr>
        <w:t xml:space="preserve"> </w:t>
      </w:r>
      <w:r w:rsidRPr="001F4279">
        <w:rPr>
          <w:bCs/>
          <w:i/>
          <w:iCs/>
          <w:sz w:val="24"/>
        </w:rPr>
        <w:t>Requirements documents</w:t>
      </w:r>
      <w:r>
        <w:rPr>
          <w:b/>
          <w:sz w:val="24"/>
        </w:rPr>
        <w:t xml:space="preserve"> </w:t>
      </w:r>
      <w:r>
        <w:rPr>
          <w:sz w:val="24"/>
        </w:rPr>
        <w:t>if the proposed Work Plan for the</w:t>
      </w:r>
      <w:r>
        <w:rPr>
          <w:spacing w:val="1"/>
          <w:sz w:val="24"/>
        </w:rPr>
        <w:t xml:space="preserve"> </w:t>
      </w:r>
      <w:r>
        <w:rPr>
          <w:sz w:val="24"/>
        </w:rPr>
        <w:t>sampling and/or analysis services to be provided by the Grantee</w:t>
      </w:r>
      <w:r>
        <w:rPr>
          <w:spacing w:val="1"/>
          <w:sz w:val="24"/>
        </w:rPr>
        <w:t xml:space="preserve"> </w:t>
      </w:r>
      <w:r>
        <w:rPr>
          <w:sz w:val="24"/>
        </w:rPr>
        <w:t>does not appear to conform to either of the choices above (or seems</w:t>
      </w:r>
      <w:r>
        <w:rPr>
          <w:spacing w:val="-64"/>
          <w:sz w:val="24"/>
        </w:rPr>
        <w:t xml:space="preserve"> </w:t>
      </w:r>
      <w:r>
        <w:rPr>
          <w:sz w:val="24"/>
        </w:rPr>
        <w:t>to 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hybrid 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choices).</w:t>
      </w:r>
    </w:p>
    <w:p w:rsidR="000B052B" w:rsidRPr="001F4279" w:rsidRDefault="005A7F02">
      <w:pPr>
        <w:pStyle w:val="Heading1"/>
        <w:numPr>
          <w:ilvl w:val="2"/>
          <w:numId w:val="1"/>
        </w:numPr>
        <w:tabs>
          <w:tab w:val="left" w:pos="1539"/>
          <w:tab w:val="left" w:pos="1540"/>
        </w:tabs>
        <w:spacing w:before="1"/>
        <w:ind w:left="1540" w:right="381" w:hanging="586"/>
        <w:jc w:val="left"/>
        <w:rPr>
          <w:b w:val="0"/>
          <w:bCs w:val="0"/>
          <w:i/>
          <w:iCs/>
        </w:rPr>
      </w:pPr>
      <w:r w:rsidRPr="001F4279">
        <w:rPr>
          <w:b w:val="0"/>
          <w:bCs w:val="0"/>
          <w:i/>
          <w:iCs/>
        </w:rPr>
        <w:t>NOTE:</w:t>
      </w:r>
      <w:r w:rsidRPr="001F4279">
        <w:rPr>
          <w:b w:val="0"/>
          <w:bCs w:val="0"/>
          <w:i/>
          <w:iCs/>
          <w:spacing w:val="-1"/>
        </w:rPr>
        <w:t xml:space="preserve"> </w:t>
      </w:r>
      <w:r w:rsidRPr="001F4279">
        <w:rPr>
          <w:b w:val="0"/>
          <w:bCs w:val="0"/>
          <w:i/>
          <w:iCs/>
        </w:rPr>
        <w:t>AEQAS</w:t>
      </w:r>
      <w:r w:rsidRPr="001F4279">
        <w:rPr>
          <w:b w:val="0"/>
          <w:bCs w:val="0"/>
          <w:i/>
          <w:iCs/>
          <w:spacing w:val="-8"/>
        </w:rPr>
        <w:t xml:space="preserve"> </w:t>
      </w:r>
      <w:r w:rsidRPr="001F4279">
        <w:rPr>
          <w:b w:val="0"/>
          <w:bCs w:val="0"/>
          <w:i/>
          <w:iCs/>
        </w:rPr>
        <w:t>review</w:t>
      </w:r>
      <w:r w:rsidRPr="001F4279">
        <w:rPr>
          <w:b w:val="0"/>
          <w:bCs w:val="0"/>
          <w:i/>
          <w:iCs/>
          <w:spacing w:val="-3"/>
        </w:rPr>
        <w:t xml:space="preserve"> </w:t>
      </w:r>
      <w:r w:rsidRPr="001F4279">
        <w:rPr>
          <w:b w:val="0"/>
          <w:bCs w:val="0"/>
          <w:i/>
          <w:iCs/>
        </w:rPr>
        <w:t>and</w:t>
      </w:r>
      <w:r w:rsidRPr="001F4279">
        <w:rPr>
          <w:b w:val="0"/>
          <w:bCs w:val="0"/>
          <w:i/>
          <w:iCs/>
          <w:spacing w:val="-5"/>
        </w:rPr>
        <w:t xml:space="preserve"> </w:t>
      </w:r>
      <w:r w:rsidRPr="001F4279">
        <w:rPr>
          <w:b w:val="0"/>
          <w:bCs w:val="0"/>
          <w:i/>
          <w:iCs/>
        </w:rPr>
        <w:t>approval</w:t>
      </w:r>
      <w:r w:rsidRPr="001F4279">
        <w:rPr>
          <w:b w:val="0"/>
          <w:bCs w:val="0"/>
          <w:i/>
          <w:iCs/>
          <w:spacing w:val="-3"/>
        </w:rPr>
        <w:t xml:space="preserve"> </w:t>
      </w:r>
      <w:r w:rsidRPr="001F4279">
        <w:rPr>
          <w:b w:val="0"/>
          <w:bCs w:val="0"/>
          <w:i/>
          <w:iCs/>
        </w:rPr>
        <w:t>is</w:t>
      </w:r>
      <w:r w:rsidRPr="001F4279">
        <w:rPr>
          <w:b w:val="0"/>
          <w:bCs w:val="0"/>
          <w:i/>
          <w:iCs/>
          <w:spacing w:val="-4"/>
        </w:rPr>
        <w:t xml:space="preserve"> </w:t>
      </w:r>
      <w:r w:rsidRPr="001F4279">
        <w:rPr>
          <w:b w:val="0"/>
          <w:bCs w:val="0"/>
          <w:i/>
          <w:iCs/>
        </w:rPr>
        <w:t>required</w:t>
      </w:r>
      <w:r w:rsidRPr="001F4279">
        <w:rPr>
          <w:b w:val="0"/>
          <w:bCs w:val="0"/>
          <w:i/>
          <w:iCs/>
          <w:spacing w:val="-4"/>
        </w:rPr>
        <w:t xml:space="preserve"> </w:t>
      </w:r>
      <w:r w:rsidRPr="001F4279">
        <w:rPr>
          <w:b w:val="0"/>
          <w:bCs w:val="0"/>
          <w:i/>
          <w:iCs/>
        </w:rPr>
        <w:t>for</w:t>
      </w:r>
      <w:r w:rsidRPr="001F4279">
        <w:rPr>
          <w:b w:val="0"/>
          <w:bCs w:val="0"/>
          <w:i/>
          <w:iCs/>
          <w:spacing w:val="-4"/>
        </w:rPr>
        <w:t xml:space="preserve"> </w:t>
      </w:r>
      <w:r w:rsidRPr="001F4279">
        <w:rPr>
          <w:b w:val="0"/>
          <w:bCs w:val="0"/>
          <w:i/>
          <w:iCs/>
        </w:rPr>
        <w:t>all</w:t>
      </w:r>
      <w:r w:rsidRPr="001F4279">
        <w:rPr>
          <w:b w:val="0"/>
          <w:bCs w:val="0"/>
          <w:i/>
          <w:iCs/>
          <w:spacing w:val="-6"/>
        </w:rPr>
        <w:t xml:space="preserve"> </w:t>
      </w:r>
      <w:r w:rsidRPr="001F4279">
        <w:rPr>
          <w:b w:val="0"/>
          <w:bCs w:val="0"/>
          <w:i/>
          <w:iCs/>
        </w:rPr>
        <w:t>edited</w:t>
      </w:r>
      <w:r w:rsidRPr="001F4279">
        <w:rPr>
          <w:b w:val="0"/>
          <w:bCs w:val="0"/>
          <w:i/>
          <w:iCs/>
          <w:spacing w:val="-7"/>
        </w:rPr>
        <w:t xml:space="preserve"> </w:t>
      </w:r>
      <w:r w:rsidRPr="001F4279">
        <w:rPr>
          <w:b w:val="0"/>
          <w:bCs w:val="0"/>
          <w:i/>
          <w:iCs/>
        </w:rPr>
        <w:t>QA</w:t>
      </w:r>
      <w:r w:rsidRPr="001F4279">
        <w:rPr>
          <w:b w:val="0"/>
          <w:bCs w:val="0"/>
          <w:i/>
          <w:iCs/>
          <w:spacing w:val="-64"/>
        </w:rPr>
        <w:t xml:space="preserve"> </w:t>
      </w:r>
      <w:bookmarkStart w:id="4" w:name="d._Quality_Assurance_Plan_(QA_Plan)"/>
      <w:bookmarkEnd w:id="4"/>
      <w:r w:rsidRPr="001F4279">
        <w:rPr>
          <w:b w:val="0"/>
          <w:bCs w:val="0"/>
          <w:i/>
          <w:iCs/>
        </w:rPr>
        <w:t>Requirements</w:t>
      </w:r>
      <w:r w:rsidRPr="001F4279">
        <w:rPr>
          <w:b w:val="0"/>
          <w:bCs w:val="0"/>
          <w:i/>
          <w:iCs/>
          <w:spacing w:val="-17"/>
        </w:rPr>
        <w:t xml:space="preserve"> </w:t>
      </w:r>
      <w:r w:rsidRPr="001F4279">
        <w:rPr>
          <w:b w:val="0"/>
          <w:bCs w:val="0"/>
          <w:i/>
          <w:iCs/>
        </w:rPr>
        <w:t>documents.</w:t>
      </w:r>
    </w:p>
    <w:p w:rsidR="000B052B" w:rsidRDefault="005A7F02">
      <w:pPr>
        <w:pStyle w:val="ListParagraph"/>
        <w:numPr>
          <w:ilvl w:val="1"/>
          <w:numId w:val="1"/>
        </w:numPr>
        <w:tabs>
          <w:tab w:val="left" w:pos="820"/>
        </w:tabs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(QA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Plan)</w:t>
      </w:r>
    </w:p>
    <w:p w:rsidR="000B052B" w:rsidRDefault="005A7F02">
      <w:pPr>
        <w:ind w:left="819" w:right="118"/>
        <w:rPr>
          <w:sz w:val="24"/>
        </w:rPr>
      </w:pPr>
      <w:r w:rsidRPr="001F4279">
        <w:rPr>
          <w:bCs/>
          <w:i/>
          <w:iCs/>
          <w:sz w:val="24"/>
        </w:rPr>
        <w:t>Grantees providing sampling and analytical services to the Department</w:t>
      </w:r>
      <w:r w:rsidRPr="001F4279">
        <w:rPr>
          <w:bCs/>
          <w:i/>
          <w:iCs/>
          <w:spacing w:val="1"/>
          <w:sz w:val="24"/>
        </w:rPr>
        <w:t xml:space="preserve"> </w:t>
      </w:r>
      <w:r w:rsidRPr="001F4279">
        <w:rPr>
          <w:bCs/>
          <w:i/>
          <w:iCs/>
          <w:sz w:val="24"/>
        </w:rPr>
        <w:t xml:space="preserve">must submit a QA Plan upon execution of the </w:t>
      </w:r>
      <w:proofErr w:type="gramStart"/>
      <w:r w:rsidRPr="001F4279">
        <w:rPr>
          <w:bCs/>
          <w:i/>
          <w:iCs/>
          <w:sz w:val="24"/>
        </w:rPr>
        <w:t>Grant,</w:t>
      </w:r>
      <w:r w:rsidR="00F119D9">
        <w:rPr>
          <w:bCs/>
          <w:i/>
          <w:iCs/>
          <w:sz w:val="24"/>
        </w:rPr>
        <w:t xml:space="preserve"> </w:t>
      </w:r>
      <w:r w:rsidRPr="001F4279">
        <w:rPr>
          <w:bCs/>
          <w:i/>
          <w:iCs/>
          <w:sz w:val="24"/>
        </w:rPr>
        <w:t>and</w:t>
      </w:r>
      <w:proofErr w:type="gramEnd"/>
      <w:r>
        <w:rPr>
          <w:sz w:val="24"/>
        </w:rPr>
        <w:t xml:space="preserve"> obtain approval</w:t>
      </w:r>
      <w:r>
        <w:rPr>
          <w:spacing w:val="1"/>
          <w:sz w:val="24"/>
        </w:rPr>
        <w:t xml:space="preserve"> </w:t>
      </w:r>
      <w:r>
        <w:rPr>
          <w:sz w:val="24"/>
        </w:rPr>
        <w:t>for the QA Plan from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>s Grant Manager before starting project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work. The </w:t>
      </w:r>
      <w:hyperlink r:id="rId11" w:history="1">
        <w:r w:rsidRPr="008C5D13">
          <w:rPr>
            <w:rStyle w:val="Hyperlink"/>
            <w:b/>
            <w:i/>
            <w:iCs/>
            <w:spacing w:val="-5"/>
            <w:sz w:val="24"/>
          </w:rPr>
          <w:t>Standard QA Plan Template</w:t>
        </w:r>
      </w:hyperlink>
      <w:r>
        <w:rPr>
          <w:b/>
          <w:color w:val="FF0000"/>
          <w:spacing w:val="-5"/>
          <w:sz w:val="24"/>
        </w:rPr>
        <w:t xml:space="preserve"> </w:t>
      </w:r>
      <w:r>
        <w:rPr>
          <w:spacing w:val="-5"/>
          <w:sz w:val="24"/>
        </w:rPr>
        <w:t xml:space="preserve">may be used </w:t>
      </w:r>
      <w:r>
        <w:rPr>
          <w:spacing w:val="-4"/>
          <w:sz w:val="24"/>
        </w:rPr>
        <w:t>if the Standard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QA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Exhibit 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5"/>
          <w:sz w:val="24"/>
        </w:rPr>
        <w:t xml:space="preserve"> the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Grant,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and the</w:t>
      </w:r>
      <w:r w:rsidRPr="001F4279">
        <w:rPr>
          <w:i/>
          <w:iCs/>
          <w:spacing w:val="-4"/>
          <w:sz w:val="24"/>
        </w:rPr>
        <w:t xml:space="preserve"> </w:t>
      </w:r>
      <w:hyperlink r:id="rId12" w:history="1">
        <w:r w:rsidRPr="008C5D13">
          <w:rPr>
            <w:rStyle w:val="Hyperlink"/>
            <w:b/>
            <w:i/>
            <w:iCs/>
            <w:spacing w:val="-5"/>
            <w:sz w:val="24"/>
          </w:rPr>
          <w:t>Research</w:t>
        </w:r>
        <w:r w:rsidRPr="008C5D13">
          <w:rPr>
            <w:rStyle w:val="Hyperlink"/>
            <w:b/>
            <w:i/>
            <w:iCs/>
            <w:spacing w:val="-4"/>
            <w:sz w:val="24"/>
          </w:rPr>
          <w:t xml:space="preserve"> </w:t>
        </w:r>
        <w:r w:rsidRPr="008C5D13">
          <w:rPr>
            <w:rStyle w:val="Hyperlink"/>
            <w:b/>
            <w:i/>
            <w:iCs/>
            <w:spacing w:val="-5"/>
            <w:sz w:val="24"/>
          </w:rPr>
          <w:t>QA Plan Template</w:t>
        </w:r>
        <w:r w:rsidRPr="008C5D13">
          <w:rPr>
            <w:rStyle w:val="Hyperlink"/>
            <w:b/>
            <w:spacing w:val="-5"/>
            <w:sz w:val="24"/>
          </w:rPr>
          <w:t xml:space="preserve"> </w:t>
        </w:r>
      </w:hyperlink>
      <w:bookmarkStart w:id="5" w:name="_GoBack"/>
      <w:bookmarkEnd w:id="5"/>
      <w:r>
        <w:rPr>
          <w:spacing w:val="-5"/>
          <w:sz w:val="24"/>
        </w:rPr>
        <w:t>may be used if the Research QA Requirements are included</w:t>
      </w:r>
      <w:r>
        <w:rPr>
          <w:spacing w:val="-4"/>
          <w:sz w:val="24"/>
        </w:rPr>
        <w:t xml:space="preserve"> </w:t>
      </w:r>
      <w:r>
        <w:rPr>
          <w:sz w:val="24"/>
        </w:rPr>
        <w:t>in the Grant.</w:t>
      </w:r>
      <w:r>
        <w:rPr>
          <w:spacing w:val="66"/>
          <w:sz w:val="24"/>
        </w:rPr>
        <w:t xml:space="preserve"> </w:t>
      </w:r>
      <w:r w:rsidRPr="001F4279">
        <w:rPr>
          <w:bCs/>
          <w:i/>
          <w:iCs/>
          <w:sz w:val="24"/>
        </w:rPr>
        <w:t>The Grant Manger must review the QA Plan for</w:t>
      </w:r>
      <w:r w:rsidRPr="001F4279">
        <w:rPr>
          <w:bCs/>
          <w:i/>
          <w:iCs/>
          <w:spacing w:val="1"/>
          <w:sz w:val="24"/>
        </w:rPr>
        <w:t xml:space="preserve"> </w:t>
      </w:r>
      <w:r w:rsidRPr="001F4279">
        <w:rPr>
          <w:bCs/>
          <w:i/>
          <w:iCs/>
          <w:sz w:val="24"/>
        </w:rPr>
        <w:t>conformance with the Grant Work Plan and the Grant QA Requirements</w:t>
      </w:r>
      <w:r w:rsidRPr="001F4279">
        <w:rPr>
          <w:bCs/>
          <w:i/>
          <w:iCs/>
          <w:spacing w:val="1"/>
          <w:sz w:val="24"/>
        </w:rPr>
        <w:t xml:space="preserve"> </w:t>
      </w:r>
      <w:r w:rsidRPr="001F4279">
        <w:rPr>
          <w:bCs/>
          <w:i/>
          <w:iCs/>
          <w:sz w:val="24"/>
        </w:rPr>
        <w:t>exhibit</w:t>
      </w:r>
      <w:r>
        <w:rPr>
          <w:b/>
          <w:sz w:val="24"/>
        </w:rPr>
        <w:t xml:space="preserve"> </w:t>
      </w:r>
      <w:r>
        <w:rPr>
          <w:sz w:val="24"/>
        </w:rPr>
        <w:t>(with review assistance from AEQAS staff, as needed). This submitta</w:t>
      </w:r>
      <w:r w:rsidR="00F119D9">
        <w:rPr>
          <w:sz w:val="24"/>
        </w:rPr>
        <w:t xml:space="preserve">l </w:t>
      </w:r>
      <w:r>
        <w:rPr>
          <w:sz w:val="24"/>
        </w:rPr>
        <w:t>requirement is specified in the QA Requirements document attached to the</w:t>
      </w:r>
      <w:r>
        <w:rPr>
          <w:spacing w:val="1"/>
          <w:sz w:val="24"/>
        </w:rPr>
        <w:t xml:space="preserve"> </w:t>
      </w:r>
      <w:r>
        <w:rPr>
          <w:sz w:val="24"/>
        </w:rPr>
        <w:t>Grant</w:t>
      </w:r>
      <w:r>
        <w:rPr>
          <w:spacing w:val="2"/>
          <w:sz w:val="24"/>
        </w:rPr>
        <w:t xml:space="preserve"> </w:t>
      </w:r>
      <w:r>
        <w:rPr>
          <w:sz w:val="24"/>
        </w:rPr>
        <w:t>(see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2.c.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above) and</w:t>
      </w:r>
      <w:r>
        <w:rPr>
          <w:spacing w:val="1"/>
          <w:sz w:val="24"/>
        </w:rPr>
        <w:t xml:space="preserve"> </w:t>
      </w:r>
      <w:r>
        <w:rPr>
          <w:sz w:val="24"/>
        </w:rPr>
        <w:t>as part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Deliverables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Plan (see</w:t>
      </w:r>
      <w:r>
        <w:rPr>
          <w:spacing w:val="1"/>
          <w:sz w:val="24"/>
        </w:rPr>
        <w:t xml:space="preserve"> </w:t>
      </w:r>
      <w:r>
        <w:rPr>
          <w:sz w:val="24"/>
        </w:rPr>
        <w:t>2.b.iv.,</w:t>
      </w:r>
      <w:r>
        <w:rPr>
          <w:spacing w:val="1"/>
          <w:sz w:val="24"/>
        </w:rPr>
        <w:t xml:space="preserve"> </w:t>
      </w:r>
      <w:r>
        <w:rPr>
          <w:sz w:val="24"/>
        </w:rPr>
        <w:t>above).</w:t>
      </w:r>
    </w:p>
    <w:p w:rsidR="000B052B" w:rsidRDefault="005A7F02">
      <w:pPr>
        <w:pStyle w:val="Heading1"/>
        <w:numPr>
          <w:ilvl w:val="1"/>
          <w:numId w:val="1"/>
        </w:numPr>
        <w:tabs>
          <w:tab w:val="left" w:pos="820"/>
        </w:tabs>
        <w:spacing w:line="268" w:lineRule="exact"/>
      </w:pPr>
      <w:r>
        <w:t>Exception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QA</w:t>
      </w:r>
      <w:r>
        <w:rPr>
          <w:spacing w:val="-9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Requirement</w:t>
      </w:r>
    </w:p>
    <w:p w:rsidR="000B052B" w:rsidRDefault="005A7F02">
      <w:pPr>
        <w:pStyle w:val="BodyText"/>
        <w:spacing w:before="1" w:line="237" w:lineRule="auto"/>
        <w:ind w:right="89"/>
      </w:pPr>
      <w:r>
        <w:t>The Grant Manger may opt to not require a QA Plan for Grantees who will not</w:t>
      </w:r>
      <w:r>
        <w:rPr>
          <w:spacing w:val="-64"/>
        </w:rPr>
        <w:t xml:space="preserve"> </w:t>
      </w:r>
      <w:r>
        <w:t>be designing a sampling scheme or a research project and are only providing</w:t>
      </w:r>
      <w:r>
        <w:rPr>
          <w:spacing w:val="-64"/>
        </w:rPr>
        <w:t xml:space="preserve"> </w:t>
      </w:r>
      <w:r>
        <w:t>standard sampling and/or analytical services to the Department.</w:t>
      </w:r>
      <w:r>
        <w:rPr>
          <w:spacing w:val="1"/>
        </w:rPr>
        <w:t xml:space="preserve"> </w:t>
      </w:r>
      <w:r>
        <w:t>In those</w:t>
      </w:r>
      <w:r>
        <w:rPr>
          <w:spacing w:val="1"/>
        </w:rPr>
        <w:t xml:space="preserve"> </w:t>
      </w:r>
      <w:r>
        <w:t>cases, the Grant shall include the Standard QA Exhibit, but state that the</w:t>
      </w:r>
      <w:r>
        <w:rPr>
          <w:spacing w:val="1"/>
        </w:rPr>
        <w:t xml:space="preserve"> </w:t>
      </w:r>
      <w:r>
        <w:t xml:space="preserve">requirements of Section 6 of the Exhibit are </w:t>
      </w:r>
      <w:proofErr w:type="gramStart"/>
      <w:r>
        <w:t>waived</w:t>
      </w:r>
      <w:proofErr w:type="gramEnd"/>
      <w:r>
        <w:t xml:space="preserve"> and a QA Plan is not</w:t>
      </w:r>
      <w:r>
        <w:rPr>
          <w:spacing w:val="1"/>
        </w:rPr>
        <w:t xml:space="preserve"> </w:t>
      </w:r>
      <w:r>
        <w:t>required.</w:t>
      </w:r>
    </w:p>
    <w:p w:rsidR="000B052B" w:rsidRDefault="005A7F02">
      <w:pPr>
        <w:pStyle w:val="Heading1"/>
        <w:numPr>
          <w:ilvl w:val="1"/>
          <w:numId w:val="1"/>
        </w:numPr>
        <w:tabs>
          <w:tab w:val="left" w:pos="807"/>
          <w:tab w:val="left" w:pos="808"/>
        </w:tabs>
        <w:spacing w:before="2"/>
        <w:ind w:left="808" w:hanging="348"/>
      </w:pPr>
      <w:r>
        <w:t>Grant</w:t>
      </w:r>
      <w:r>
        <w:rPr>
          <w:spacing w:val="10"/>
        </w:rPr>
        <w:t xml:space="preserve"> </w:t>
      </w:r>
      <w:r>
        <w:t>Execution</w:t>
      </w:r>
    </w:p>
    <w:p w:rsidR="000B052B" w:rsidRDefault="005A7F02">
      <w:pPr>
        <w:pStyle w:val="BodyText"/>
        <w:spacing w:before="5"/>
        <w:ind w:right="128"/>
      </w:pPr>
      <w:r>
        <w:t>The grant execution process varies throughout the agency, but there must be</w:t>
      </w:r>
      <w:r>
        <w:rPr>
          <w:spacing w:val="-64"/>
        </w:rPr>
        <w:t xml:space="preserve"> </w:t>
      </w:r>
      <w:r>
        <w:t>a final review that ensures that appropriate QA Requirements were included</w:t>
      </w:r>
      <w:r>
        <w:rPr>
          <w:spacing w:val="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grant.</w:t>
      </w:r>
    </w:p>
    <w:sectPr w:rsidR="000B052B">
      <w:headerReference w:type="default" r:id="rId13"/>
      <w:pgSz w:w="12240" w:h="15840"/>
      <w:pgMar w:top="1000" w:right="1380" w:bottom="280" w:left="170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736" w:rsidRDefault="00967736">
      <w:r>
        <w:separator/>
      </w:r>
    </w:p>
  </w:endnote>
  <w:endnote w:type="continuationSeparator" w:id="0">
    <w:p w:rsidR="00967736" w:rsidRDefault="0096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736" w:rsidRDefault="00967736">
      <w:r>
        <w:separator/>
      </w:r>
    </w:p>
  </w:footnote>
  <w:footnote w:type="continuationSeparator" w:id="0">
    <w:p w:rsidR="00967736" w:rsidRDefault="00967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52B" w:rsidRDefault="00462B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837565</wp:posOffset>
              </wp:positionH>
              <wp:positionV relativeFrom="page">
                <wp:posOffset>319405</wp:posOffset>
              </wp:positionV>
              <wp:extent cx="1087755" cy="25146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B" w:rsidRDefault="005A7F02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Grants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QA</w:t>
                          </w:r>
                          <w:r>
                            <w:rPr>
                              <w:rFonts w:ascii="Calibri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Webpage</w:t>
                          </w:r>
                        </w:p>
                        <w:p w:rsidR="000B052B" w:rsidRDefault="005A7F02">
                          <w:pPr>
                            <w:spacing w:line="195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</w:t>
                          </w:r>
                          <w:r w:rsidR="001F4279">
                            <w:rPr>
                              <w:rFonts w:ascii="Calibri"/>
                              <w:sz w:val="16"/>
                            </w:rPr>
                            <w:t>02-01-2022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/Page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rFonts w:asci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5.95pt;margin-top:25.15pt;width:85.65pt;height:19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" filled="f" stroked="f">
              <v:textbox inset="0,0,0,0">
                <w:txbxContent>
                  <w:p w:rsidR="000B052B" w:rsidRDefault="005A7F02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Grants </w:t>
                    </w:r>
                    <w:r>
                      <w:rPr>
                        <w:rFonts w:ascii="Calibri"/>
                        <w:sz w:val="16"/>
                      </w:rPr>
                      <w:t>QA</w:t>
                    </w:r>
                    <w:r>
                      <w:rPr>
                        <w:rFonts w:ascii="Calibri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Webpage</w:t>
                    </w:r>
                  </w:p>
                  <w:p w:rsidR="000B052B" w:rsidRDefault="005A7F02">
                    <w:pPr>
                      <w:spacing w:line="195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"/>
                        <w:sz w:val="16"/>
                      </w:rPr>
                      <w:t>Rev.</w:t>
                    </w:r>
                    <w:r>
                      <w:rPr>
                        <w:rFonts w:ascii="Calibri"/>
                        <w:sz w:val="16"/>
                      </w:rPr>
                      <w:t xml:space="preserve"> </w:t>
                    </w:r>
                    <w:r w:rsidR="001F4279">
                      <w:rPr>
                        <w:rFonts w:ascii="Calibri"/>
                        <w:sz w:val="16"/>
                      </w:rPr>
                      <w:t>02-01-2022</w:t>
                    </w:r>
                    <w:r>
                      <w:rPr>
                        <w:rFonts w:ascii="Calibri"/>
                        <w:sz w:val="16"/>
                      </w:rPr>
                      <w:t>/Page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z w:val="16"/>
                      </w:rPr>
                      <w:t xml:space="preserve"> of</w:t>
                    </w:r>
                    <w:r>
                      <w:rPr>
                        <w:rFonts w:asci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83581"/>
    <w:multiLevelType w:val="hybridMultilevel"/>
    <w:tmpl w:val="9B8A7FC8"/>
    <w:lvl w:ilvl="0" w:tplc="921481A2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8"/>
        <w:w w:val="98"/>
        <w:lang w:val="en-US" w:eastAsia="en-US" w:bidi="ar-SA"/>
      </w:rPr>
    </w:lvl>
    <w:lvl w:ilvl="1" w:tplc="8A1AA7FA">
      <w:start w:val="1"/>
      <w:numFmt w:val="lowerLetter"/>
      <w:lvlText w:val="%2."/>
      <w:lvlJc w:val="left"/>
      <w:pPr>
        <w:ind w:left="820" w:hanging="360"/>
        <w:jc w:val="left"/>
      </w:pPr>
      <w:rPr>
        <w:rFonts w:hint="default"/>
        <w:w w:val="98"/>
        <w:lang w:val="en-US" w:eastAsia="en-US" w:bidi="ar-SA"/>
      </w:rPr>
    </w:lvl>
    <w:lvl w:ilvl="2" w:tplc="BA74A9BE">
      <w:start w:val="1"/>
      <w:numFmt w:val="lowerRoman"/>
      <w:lvlText w:val="%3."/>
      <w:lvlJc w:val="left"/>
      <w:pPr>
        <w:ind w:left="1180" w:hanging="20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4"/>
        <w:szCs w:val="24"/>
        <w:lang w:val="en-US" w:eastAsia="en-US" w:bidi="ar-SA"/>
      </w:rPr>
    </w:lvl>
    <w:lvl w:ilvl="3" w:tplc="90267786">
      <w:numFmt w:val="bullet"/>
      <w:lvlText w:val="•"/>
      <w:lvlJc w:val="left"/>
      <w:pPr>
        <w:ind w:left="1520" w:hanging="207"/>
      </w:pPr>
      <w:rPr>
        <w:rFonts w:hint="default"/>
        <w:lang w:val="en-US" w:eastAsia="en-US" w:bidi="ar-SA"/>
      </w:rPr>
    </w:lvl>
    <w:lvl w:ilvl="4" w:tplc="C95EB5F0">
      <w:numFmt w:val="bullet"/>
      <w:lvlText w:val="•"/>
      <w:lvlJc w:val="left"/>
      <w:pPr>
        <w:ind w:left="2611" w:hanging="207"/>
      </w:pPr>
      <w:rPr>
        <w:rFonts w:hint="default"/>
        <w:lang w:val="en-US" w:eastAsia="en-US" w:bidi="ar-SA"/>
      </w:rPr>
    </w:lvl>
    <w:lvl w:ilvl="5" w:tplc="58B6DB1A">
      <w:numFmt w:val="bullet"/>
      <w:lvlText w:val="•"/>
      <w:lvlJc w:val="left"/>
      <w:pPr>
        <w:ind w:left="3702" w:hanging="207"/>
      </w:pPr>
      <w:rPr>
        <w:rFonts w:hint="default"/>
        <w:lang w:val="en-US" w:eastAsia="en-US" w:bidi="ar-SA"/>
      </w:rPr>
    </w:lvl>
    <w:lvl w:ilvl="6" w:tplc="03F06850">
      <w:numFmt w:val="bullet"/>
      <w:lvlText w:val="•"/>
      <w:lvlJc w:val="left"/>
      <w:pPr>
        <w:ind w:left="4794" w:hanging="207"/>
      </w:pPr>
      <w:rPr>
        <w:rFonts w:hint="default"/>
        <w:lang w:val="en-US" w:eastAsia="en-US" w:bidi="ar-SA"/>
      </w:rPr>
    </w:lvl>
    <w:lvl w:ilvl="7" w:tplc="4EC0AB76">
      <w:numFmt w:val="bullet"/>
      <w:lvlText w:val="•"/>
      <w:lvlJc w:val="left"/>
      <w:pPr>
        <w:ind w:left="5885" w:hanging="207"/>
      </w:pPr>
      <w:rPr>
        <w:rFonts w:hint="default"/>
        <w:lang w:val="en-US" w:eastAsia="en-US" w:bidi="ar-SA"/>
      </w:rPr>
    </w:lvl>
    <w:lvl w:ilvl="8" w:tplc="48180CFE">
      <w:numFmt w:val="bullet"/>
      <w:lvlText w:val="•"/>
      <w:lvlJc w:val="left"/>
      <w:pPr>
        <w:ind w:left="6977" w:hanging="20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2B"/>
    <w:rsid w:val="000A068B"/>
    <w:rsid w:val="000B052B"/>
    <w:rsid w:val="001F4279"/>
    <w:rsid w:val="00462BE4"/>
    <w:rsid w:val="005A7F02"/>
    <w:rsid w:val="00786ADF"/>
    <w:rsid w:val="008C5D13"/>
    <w:rsid w:val="00967736"/>
    <w:rsid w:val="00A974A3"/>
    <w:rsid w:val="00AB312C"/>
    <w:rsid w:val="00F1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|"/>
  <w15:docId w15:val="{14C56A1F-D8D2-4BA9-BFCE-D5F79417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42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27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42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27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B31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DEARweb/QA/Contracts_Grants_POs/Deliverables_QA_Research_Grants_05-14-18.doc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DEARweb/QA/Contracts_Grants_POs/Deliverables_QA_Standard_Grant_05-14-18.docx" TargetMode="External"/><Relationship Id="rId12" Type="http://schemas.openxmlformats.org/officeDocument/2006/relationships/hyperlink" Target="http://publicfiles.dep.state.fl.us/DEAR/DEARweb/QA/Contracts_Grants_POs/Research%20QA%20Plan%20Template_10-13-1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files.dep.state.fl.us/DEAR/DEARweb/QA/Contracts_Grants_POs/Standard_QA_Plan_Template_06-11-18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ublicfiles.dep.state.fl.us/DEAR/DEARweb/QA/Contracts_Grants_POs/Research_QA_Requirements_Grants_2-6-1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DEARweb/QA/Contracts_Grants_POs/Standard-QA-Requirement-Grants_06-11-18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Wellendorf, Nijole</dc:creator>
  <cp:lastModifiedBy>Piacente, Jennifer</cp:lastModifiedBy>
  <cp:revision>2</cp:revision>
  <dcterms:created xsi:type="dcterms:W3CDTF">2022-02-16T14:47:00Z</dcterms:created>
  <dcterms:modified xsi:type="dcterms:W3CDTF">2022-02-16T14:47:00Z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2022-02-08T00:00:00Z</vt:filetime>
  </property>
</Properties>
</file>