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C40DC" w14:textId="77777777" w:rsidR="006857AB" w:rsidRDefault="00B61F4B" w:rsidP="00B61F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1F4B">
        <w:rPr>
          <w:rFonts w:ascii="Times New Roman" w:hAnsi="Times New Roman" w:cs="Times New Roman"/>
          <w:sz w:val="28"/>
          <w:szCs w:val="28"/>
        </w:rPr>
        <w:t>ESOC Pilot Study Land Use Review</w:t>
      </w:r>
    </w:p>
    <w:p w14:paraId="1FA0D9CB" w14:textId="77777777" w:rsidR="00B61F4B" w:rsidRDefault="00B61F4B" w:rsidP="00B61F4B">
      <w:pPr>
        <w:rPr>
          <w:rFonts w:ascii="Times New Roman" w:hAnsi="Times New Roman" w:cs="Times New Roman"/>
          <w:sz w:val="28"/>
          <w:szCs w:val="28"/>
        </w:rPr>
      </w:pPr>
    </w:p>
    <w:p w14:paraId="78CFF81E" w14:textId="317A3A42" w:rsidR="007F58F7" w:rsidRDefault="0020215E" w:rsidP="00B61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determine the extent of the </w:t>
      </w:r>
      <w:r w:rsidR="007F58F7">
        <w:rPr>
          <w:rFonts w:ascii="Times New Roman" w:hAnsi="Times New Roman" w:cs="Times New Roman"/>
          <w:sz w:val="24"/>
          <w:szCs w:val="24"/>
        </w:rPr>
        <w:t>basin areas for the four ESOC pilot study sampling locations, the National Hydrography Dataset (NHD) was traced upstream from each site location using Network Analyst.  These features were copied into a GIS file geodatabase and intersected with the NHD Hydrologic Unit Code (HUC) 8/10/12 digit basins.  The basins were then dissolved to form the drainage areas of the sampling locations.  Lineal and areal measurements of the NHD reaches were performed and a graduated symbol classification based on natural data breaks was completed to classify reaches into major creeks and rivers within the drainage basins.</w:t>
      </w:r>
      <w:r w:rsidR="00723DB3">
        <w:rPr>
          <w:rFonts w:ascii="Times New Roman" w:hAnsi="Times New Roman" w:cs="Times New Roman"/>
          <w:sz w:val="24"/>
          <w:szCs w:val="24"/>
        </w:rPr>
        <w:t xml:space="preserve">  Below </w:t>
      </w:r>
      <w:r w:rsidR="005B6280">
        <w:rPr>
          <w:rFonts w:ascii="Times New Roman" w:hAnsi="Times New Roman" w:cs="Times New Roman"/>
          <w:sz w:val="24"/>
          <w:szCs w:val="24"/>
        </w:rPr>
        <w:t>are</w:t>
      </w:r>
      <w:r w:rsidR="00723DB3">
        <w:rPr>
          <w:rFonts w:ascii="Times New Roman" w:hAnsi="Times New Roman" w:cs="Times New Roman"/>
          <w:sz w:val="24"/>
          <w:szCs w:val="24"/>
        </w:rPr>
        <w:t xml:space="preserve"> the lineal and areal measurements for the basin areas.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B6280" w14:paraId="4E9A8ED8" w14:textId="77777777" w:rsidTr="005B6280">
        <w:tc>
          <w:tcPr>
            <w:tcW w:w="3116" w:type="dxa"/>
          </w:tcPr>
          <w:p w14:paraId="4BC93CF3" w14:textId="0017AEC0" w:rsidR="005B6280" w:rsidRDefault="005B628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ESOC Sampling Location ID</w:t>
            </w:r>
          </w:p>
        </w:tc>
        <w:tc>
          <w:tcPr>
            <w:tcW w:w="3117" w:type="dxa"/>
          </w:tcPr>
          <w:p w14:paraId="023400C3" w14:textId="7D15E4FD" w:rsidR="005B6280" w:rsidRDefault="005B628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River miles </w:t>
            </w:r>
            <w:r w:rsidR="008D1BD6">
              <w:rPr>
                <w:rFonts w:ascii="Times New Roman" w:hAnsi="Times New Roman" w:cs="Times New Roman"/>
                <w:sz w:val="24"/>
                <w:szCs w:val="24"/>
              </w:rPr>
              <w:t>for major rivers and creeks with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basin</w:t>
            </w:r>
          </w:p>
        </w:tc>
        <w:tc>
          <w:tcPr>
            <w:tcW w:w="3117" w:type="dxa"/>
          </w:tcPr>
          <w:p w14:paraId="200DDB16" w14:textId="5CF450B7" w:rsidR="005B6280" w:rsidRDefault="00532DCA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Basin </w:t>
            </w:r>
            <w:r w:rsidR="005B6280">
              <w:rPr>
                <w:rFonts w:ascii="Times New Roman" w:hAnsi="Times New Roman" w:cs="Times New Roman"/>
                <w:sz w:val="24"/>
                <w:szCs w:val="24"/>
              </w:rPr>
              <w:t>Area in Square Miles</w:t>
            </w:r>
          </w:p>
        </w:tc>
      </w:tr>
      <w:tr w:rsidR="005B6280" w14:paraId="5C7D49C2" w14:textId="77777777" w:rsidTr="005B6280">
        <w:tc>
          <w:tcPr>
            <w:tcW w:w="3116" w:type="dxa"/>
          </w:tcPr>
          <w:p w14:paraId="1A66D9A0" w14:textId="14E92500" w:rsidR="005B6280" w:rsidRDefault="005B628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FLO571620</w:t>
            </w:r>
          </w:p>
        </w:tc>
        <w:tc>
          <w:tcPr>
            <w:tcW w:w="3117" w:type="dxa"/>
          </w:tcPr>
          <w:p w14:paraId="76B78AD7" w14:textId="14BC9D72" w:rsidR="005B6280" w:rsidRDefault="005B628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3117" w:type="dxa"/>
          </w:tcPr>
          <w:p w14:paraId="7A565163" w14:textId="4A2E87A4" w:rsidR="005B6280" w:rsidRDefault="005B628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5B6280" w14:paraId="5614CA7A" w14:textId="77777777" w:rsidTr="005B6280">
        <w:tc>
          <w:tcPr>
            <w:tcW w:w="3116" w:type="dxa"/>
          </w:tcPr>
          <w:p w14:paraId="4D838EFD" w14:textId="0F3BAECD" w:rsidR="005B6280" w:rsidRDefault="005B628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S296</w:t>
            </w:r>
          </w:p>
        </w:tc>
        <w:tc>
          <w:tcPr>
            <w:tcW w:w="3117" w:type="dxa"/>
          </w:tcPr>
          <w:p w14:paraId="4B114EE2" w14:textId="71D62EF4" w:rsidR="005B6280" w:rsidRDefault="005B628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3117" w:type="dxa"/>
          </w:tcPr>
          <w:p w14:paraId="720C1F2C" w14:textId="7337CD1D" w:rsidR="005B6280" w:rsidRDefault="003770D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</w:tr>
      <w:tr w:rsidR="005B6280" w14:paraId="0375B558" w14:textId="77777777" w:rsidTr="005B6280">
        <w:tc>
          <w:tcPr>
            <w:tcW w:w="3116" w:type="dxa"/>
          </w:tcPr>
          <w:p w14:paraId="76A88EF2" w14:textId="4E607466" w:rsidR="005B6280" w:rsidRDefault="003770D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S470</w:t>
            </w:r>
          </w:p>
        </w:tc>
        <w:tc>
          <w:tcPr>
            <w:tcW w:w="3117" w:type="dxa"/>
          </w:tcPr>
          <w:p w14:paraId="3B80D7F2" w14:textId="6BC0E8FD" w:rsidR="005B6280" w:rsidRDefault="003770D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9,878</w:t>
            </w:r>
          </w:p>
        </w:tc>
        <w:tc>
          <w:tcPr>
            <w:tcW w:w="3117" w:type="dxa"/>
          </w:tcPr>
          <w:p w14:paraId="58E92678" w14:textId="40075959" w:rsidR="005B6280" w:rsidRDefault="003770D0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17,163</w:t>
            </w:r>
          </w:p>
        </w:tc>
      </w:tr>
      <w:tr w:rsidR="005B6280" w14:paraId="05A97696" w14:textId="77777777" w:rsidTr="005B6280">
        <w:tc>
          <w:tcPr>
            <w:tcW w:w="3116" w:type="dxa"/>
          </w:tcPr>
          <w:p w14:paraId="55BAAC16" w14:textId="789F7014" w:rsidR="005B6280" w:rsidRDefault="004863F2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WIT010</w:t>
            </w:r>
          </w:p>
        </w:tc>
        <w:tc>
          <w:tcPr>
            <w:tcW w:w="3117" w:type="dxa"/>
          </w:tcPr>
          <w:p w14:paraId="7568ADE4" w14:textId="3F84DD24" w:rsidR="005B6280" w:rsidRDefault="00DC2799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1,159</w:t>
            </w:r>
          </w:p>
        </w:tc>
        <w:tc>
          <w:tcPr>
            <w:tcW w:w="3117" w:type="dxa"/>
          </w:tcPr>
          <w:p w14:paraId="4BE4053B" w14:textId="25A358DB" w:rsidR="005B6280" w:rsidRDefault="00617973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2,154</w:t>
            </w:r>
          </w:p>
        </w:tc>
      </w:tr>
    </w:tbl>
    <w:p w14:paraId="3D653E36" w14:textId="77777777" w:rsidR="008D1BD6" w:rsidRDefault="008D1BD6" w:rsidP="00B61F4B">
      <w:pPr>
        <w:rPr>
          <w:rFonts w:ascii="Times New Roman" w:hAnsi="Times New Roman" w:cs="Times New Roman"/>
          <w:sz w:val="24"/>
          <w:szCs w:val="24"/>
        </w:rPr>
      </w:pPr>
    </w:p>
    <w:p w14:paraId="4A409F23" w14:textId="3C49349E" w:rsidR="00B61F4B" w:rsidRDefault="00B61F4B" w:rsidP="00B61F4B">
      <w:pPr>
        <w:rPr>
          <w:rFonts w:ascii="Times New Roman" w:hAnsi="Times New Roman" w:cs="Times New Roman"/>
          <w:sz w:val="24"/>
          <w:szCs w:val="24"/>
        </w:rPr>
      </w:pPr>
      <w:r w:rsidRPr="00B61F4B">
        <w:rPr>
          <w:rFonts w:ascii="Times New Roman" w:hAnsi="Times New Roman" w:cs="Times New Roman"/>
          <w:sz w:val="24"/>
          <w:szCs w:val="24"/>
        </w:rPr>
        <w:t>Research into</w:t>
      </w:r>
      <w:r>
        <w:rPr>
          <w:rFonts w:ascii="Times New Roman" w:hAnsi="Times New Roman" w:cs="Times New Roman"/>
          <w:sz w:val="24"/>
          <w:szCs w:val="24"/>
        </w:rPr>
        <w:t xml:space="preserve"> the land use/ land cover within the four ESOC pilot basin areas was conducted using the National Land Cover Database (NLCD) for 2006.  The NLCD is a 16-class land cover classification system developed by the Multi-Resolution Land Characteristics Consortium which is applied to the conterminous United States at a resolution of 30 meters.</w:t>
      </w:r>
      <w:r w:rsidR="00E25959">
        <w:rPr>
          <w:rFonts w:ascii="Times New Roman" w:hAnsi="Times New Roman" w:cs="Times New Roman"/>
          <w:sz w:val="24"/>
          <w:szCs w:val="24"/>
        </w:rPr>
        <w:t xml:space="preserve">  This raster layer was reprocessed in ArcMap to create seven land cover signatures consisting of barren land, cultivated crops, forest, hay/pasture, open water, urban, and wetlands.  The percent land use coverages for the basins are provided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1168"/>
        <w:gridCol w:w="1216"/>
        <w:gridCol w:w="1169"/>
        <w:gridCol w:w="1390"/>
        <w:gridCol w:w="1169"/>
        <w:gridCol w:w="1169"/>
        <w:gridCol w:w="1169"/>
      </w:tblGrid>
      <w:tr w:rsidR="00F60C3A" w14:paraId="3DF00774" w14:textId="77777777" w:rsidTr="00E25959">
        <w:tc>
          <w:tcPr>
            <w:tcW w:w="1168" w:type="dxa"/>
          </w:tcPr>
          <w:p w14:paraId="0DCC3169" w14:textId="3FFF00E1" w:rsidR="00E25959" w:rsidRDefault="00E25959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ESOC Sampling Location ID</w:t>
            </w:r>
          </w:p>
        </w:tc>
        <w:tc>
          <w:tcPr>
            <w:tcW w:w="1168" w:type="dxa"/>
          </w:tcPr>
          <w:p w14:paraId="6D90465C" w14:textId="484896E6" w:rsidR="00E25959" w:rsidRDefault="00147A4B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Barren Land</w:t>
            </w:r>
          </w:p>
        </w:tc>
        <w:tc>
          <w:tcPr>
            <w:tcW w:w="1169" w:type="dxa"/>
          </w:tcPr>
          <w:p w14:paraId="52E8209F" w14:textId="16B9D41F" w:rsidR="00E25959" w:rsidRDefault="00147A4B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Cultivated Crops</w:t>
            </w:r>
          </w:p>
        </w:tc>
        <w:tc>
          <w:tcPr>
            <w:tcW w:w="1169" w:type="dxa"/>
          </w:tcPr>
          <w:p w14:paraId="2E384E80" w14:textId="723EB46E" w:rsidR="00E25959" w:rsidRDefault="00147A4B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</w:p>
        </w:tc>
        <w:tc>
          <w:tcPr>
            <w:tcW w:w="1169" w:type="dxa"/>
          </w:tcPr>
          <w:p w14:paraId="41285D11" w14:textId="27474E34" w:rsidR="00E25959" w:rsidRDefault="00147A4B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Hay/Pasture</w:t>
            </w:r>
          </w:p>
        </w:tc>
        <w:tc>
          <w:tcPr>
            <w:tcW w:w="1169" w:type="dxa"/>
          </w:tcPr>
          <w:p w14:paraId="4487237A" w14:textId="1990DC0D" w:rsidR="00E25959" w:rsidRDefault="00F60C3A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Water</w:t>
            </w:r>
          </w:p>
        </w:tc>
        <w:tc>
          <w:tcPr>
            <w:tcW w:w="1169" w:type="dxa"/>
          </w:tcPr>
          <w:p w14:paraId="0F68D20B" w14:textId="70DAB296" w:rsidR="00E25959" w:rsidRDefault="00F60C3A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169" w:type="dxa"/>
          </w:tcPr>
          <w:p w14:paraId="434EB7DA" w14:textId="0BD6304A" w:rsidR="00E25959" w:rsidRDefault="00F60C3A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Wetlands</w:t>
            </w:r>
          </w:p>
        </w:tc>
      </w:tr>
      <w:tr w:rsidR="00F60C3A" w14:paraId="4B184AFC" w14:textId="77777777" w:rsidTr="00F60C3A">
        <w:tc>
          <w:tcPr>
            <w:tcW w:w="1168" w:type="dxa"/>
          </w:tcPr>
          <w:p w14:paraId="3C5ABE23" w14:textId="5ED4DC99" w:rsidR="00E25959" w:rsidRDefault="00F60C3A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FLO571620</w:t>
            </w:r>
          </w:p>
        </w:tc>
        <w:tc>
          <w:tcPr>
            <w:tcW w:w="1168" w:type="dxa"/>
            <w:vAlign w:val="center"/>
          </w:tcPr>
          <w:p w14:paraId="003D2C1F" w14:textId="032A3ED1" w:rsidR="00E25959" w:rsidRDefault="00F60C3A" w:rsidP="00F60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9" w:type="dxa"/>
            <w:vAlign w:val="center"/>
          </w:tcPr>
          <w:p w14:paraId="45D247DA" w14:textId="06B8802B" w:rsidR="00E25959" w:rsidRDefault="00F60C3A" w:rsidP="00F60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  <w:vAlign w:val="center"/>
          </w:tcPr>
          <w:p w14:paraId="2F1B3E94" w14:textId="433C1724" w:rsidR="00E25959" w:rsidRDefault="00F60C3A" w:rsidP="00F60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9" w:type="dxa"/>
            <w:vAlign w:val="center"/>
          </w:tcPr>
          <w:p w14:paraId="433C8776" w14:textId="73508AA1" w:rsidR="00E25959" w:rsidRDefault="00F60C3A" w:rsidP="00F60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9" w:type="dxa"/>
            <w:vAlign w:val="center"/>
          </w:tcPr>
          <w:p w14:paraId="04258F97" w14:textId="72E046C3" w:rsidR="00E25959" w:rsidRDefault="00E83D19" w:rsidP="00F60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  <w:vAlign w:val="center"/>
          </w:tcPr>
          <w:p w14:paraId="30023F8A" w14:textId="4EE6ABA4" w:rsidR="00E25959" w:rsidRDefault="00F60C3A" w:rsidP="00F60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9" w:type="dxa"/>
            <w:vAlign w:val="center"/>
          </w:tcPr>
          <w:p w14:paraId="614C6700" w14:textId="5C21A0D1" w:rsidR="00E25959" w:rsidRDefault="00F60C3A" w:rsidP="00F60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60C3A" w14:paraId="16E62225" w14:textId="77777777" w:rsidTr="00F60C3A">
        <w:tc>
          <w:tcPr>
            <w:tcW w:w="1168" w:type="dxa"/>
          </w:tcPr>
          <w:p w14:paraId="7E01732B" w14:textId="3A430C36" w:rsidR="00E25959" w:rsidRDefault="00E83D19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S296</w:t>
            </w:r>
          </w:p>
        </w:tc>
        <w:tc>
          <w:tcPr>
            <w:tcW w:w="1168" w:type="dxa"/>
            <w:vAlign w:val="center"/>
          </w:tcPr>
          <w:p w14:paraId="18AC3FB8" w14:textId="3559FA35" w:rsidR="00E25959" w:rsidRDefault="00E85AFC" w:rsidP="00464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  <w:tc>
          <w:tcPr>
            <w:tcW w:w="1169" w:type="dxa"/>
            <w:vAlign w:val="center"/>
          </w:tcPr>
          <w:p w14:paraId="23153C81" w14:textId="54409BE2" w:rsidR="00E25959" w:rsidRDefault="00E83D19" w:rsidP="00464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9" w:type="dxa"/>
            <w:vAlign w:val="center"/>
          </w:tcPr>
          <w:p w14:paraId="00BEDF5C" w14:textId="6B141F59" w:rsidR="00E25959" w:rsidRDefault="00E83D19" w:rsidP="00464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9" w:type="dxa"/>
            <w:vAlign w:val="center"/>
          </w:tcPr>
          <w:p w14:paraId="358B6C44" w14:textId="7E0379D6" w:rsidR="00E25959" w:rsidRDefault="00E83D19" w:rsidP="00464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  <w:vAlign w:val="center"/>
          </w:tcPr>
          <w:p w14:paraId="40C54E1D" w14:textId="6D2203FD" w:rsidR="00E25959" w:rsidRDefault="0046454E" w:rsidP="00464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  <w:tc>
          <w:tcPr>
            <w:tcW w:w="1169" w:type="dxa"/>
            <w:vAlign w:val="center"/>
          </w:tcPr>
          <w:p w14:paraId="6C527291" w14:textId="4CFFED55" w:rsidR="00E25959" w:rsidRDefault="0046454E" w:rsidP="00464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9" w:type="dxa"/>
            <w:vAlign w:val="center"/>
          </w:tcPr>
          <w:p w14:paraId="3202222F" w14:textId="78B08260" w:rsidR="00E25959" w:rsidRDefault="0046454E" w:rsidP="00464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60C3A" w14:paraId="45C14660" w14:textId="77777777" w:rsidTr="00F60C3A">
        <w:tc>
          <w:tcPr>
            <w:tcW w:w="1168" w:type="dxa"/>
          </w:tcPr>
          <w:p w14:paraId="15B89A58" w14:textId="08E9E9B0" w:rsidR="00E25959" w:rsidRDefault="00122B11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S470</w:t>
            </w:r>
          </w:p>
        </w:tc>
        <w:tc>
          <w:tcPr>
            <w:tcW w:w="1168" w:type="dxa"/>
            <w:vAlign w:val="center"/>
          </w:tcPr>
          <w:p w14:paraId="6605DE95" w14:textId="4F0F522F" w:rsidR="00E25959" w:rsidRDefault="00122B11" w:rsidP="0012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  <w:tc>
          <w:tcPr>
            <w:tcW w:w="1169" w:type="dxa"/>
            <w:vAlign w:val="center"/>
          </w:tcPr>
          <w:p w14:paraId="0A38F850" w14:textId="781A9E6C" w:rsidR="00E25959" w:rsidRDefault="00122B11" w:rsidP="0012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9" w:type="dxa"/>
            <w:vAlign w:val="center"/>
          </w:tcPr>
          <w:p w14:paraId="469AC40B" w14:textId="20490F56" w:rsidR="00E25959" w:rsidRDefault="00122B11" w:rsidP="0012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9" w:type="dxa"/>
            <w:vAlign w:val="center"/>
          </w:tcPr>
          <w:p w14:paraId="3A5FAF91" w14:textId="2DDE09A5" w:rsidR="00E25959" w:rsidRDefault="00122B11" w:rsidP="0012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9" w:type="dxa"/>
            <w:vAlign w:val="center"/>
          </w:tcPr>
          <w:p w14:paraId="03DF11CA" w14:textId="3A24C9A5" w:rsidR="00E25959" w:rsidRDefault="00122B11" w:rsidP="0012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  <w:vAlign w:val="center"/>
          </w:tcPr>
          <w:p w14:paraId="1FBA2A22" w14:textId="5276DBFE" w:rsidR="00E25959" w:rsidRDefault="00122B11" w:rsidP="0012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9" w:type="dxa"/>
            <w:vAlign w:val="center"/>
          </w:tcPr>
          <w:p w14:paraId="43EF1339" w14:textId="34E26E8C" w:rsidR="00E25959" w:rsidRDefault="00122B11" w:rsidP="00122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0C3A" w14:paraId="6C213B3B" w14:textId="77777777" w:rsidTr="00F60C3A">
        <w:tc>
          <w:tcPr>
            <w:tcW w:w="1168" w:type="dxa"/>
          </w:tcPr>
          <w:p w14:paraId="22B5B475" w14:textId="5FA55912" w:rsidR="00E25959" w:rsidRDefault="00162F7C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WIT010</w:t>
            </w:r>
          </w:p>
        </w:tc>
        <w:tc>
          <w:tcPr>
            <w:tcW w:w="1168" w:type="dxa"/>
            <w:vAlign w:val="center"/>
          </w:tcPr>
          <w:p w14:paraId="2FD8AF57" w14:textId="53BA5942" w:rsidR="00E25959" w:rsidRDefault="00162F7C" w:rsidP="001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  <w:tc>
          <w:tcPr>
            <w:tcW w:w="1169" w:type="dxa"/>
            <w:vAlign w:val="center"/>
          </w:tcPr>
          <w:p w14:paraId="26CB7758" w14:textId="0D8CAA8E" w:rsidR="00E25959" w:rsidRDefault="00162F7C" w:rsidP="001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9" w:type="dxa"/>
            <w:vAlign w:val="center"/>
          </w:tcPr>
          <w:p w14:paraId="66AE4388" w14:textId="53E7C8A2" w:rsidR="00E25959" w:rsidRDefault="00162F7C" w:rsidP="001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9" w:type="dxa"/>
            <w:vAlign w:val="center"/>
          </w:tcPr>
          <w:p w14:paraId="4661AD12" w14:textId="7E08BF52" w:rsidR="00E25959" w:rsidRDefault="00162F7C" w:rsidP="001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9" w:type="dxa"/>
            <w:vAlign w:val="center"/>
          </w:tcPr>
          <w:p w14:paraId="2C395E43" w14:textId="30A0B024" w:rsidR="00E25959" w:rsidRDefault="00162F7C" w:rsidP="001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vAlign w:val="center"/>
          </w:tcPr>
          <w:p w14:paraId="2FE1F833" w14:textId="1F921897" w:rsidR="00E25959" w:rsidRDefault="00162F7C" w:rsidP="001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9" w:type="dxa"/>
            <w:vAlign w:val="center"/>
          </w:tcPr>
          <w:p w14:paraId="0AFB776D" w14:textId="469C9EF8" w:rsidR="00E25959" w:rsidRDefault="00162F7C" w:rsidP="001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5F746DA2" w14:textId="7C8D0BFF" w:rsidR="00E25959" w:rsidRDefault="00E25959" w:rsidP="00B61F4B">
      <w:pPr>
        <w:rPr>
          <w:rFonts w:ascii="Times New Roman" w:hAnsi="Times New Roman" w:cs="Times New Roman"/>
          <w:sz w:val="24"/>
          <w:szCs w:val="24"/>
        </w:rPr>
      </w:pPr>
    </w:p>
    <w:p w14:paraId="2E3FD738" w14:textId="46E126F9" w:rsidR="000950E7" w:rsidRDefault="00DC737B" w:rsidP="00B61F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Point source dischargers with</w:t>
      </w:r>
      <w:r w:rsidR="007E3DD9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 ESOC pilot basin areas was also researched.  The analysis of EPA </w:t>
      </w:r>
      <w:r w:rsidR="00E040F0">
        <w:rPr>
          <w:rFonts w:ascii="Times New Roman" w:hAnsi="Times New Roman" w:cs="Times New Roman"/>
          <w:sz w:val="24"/>
          <w:szCs w:val="24"/>
        </w:rPr>
        <w:t>Permit Compliant System (PCS) sites</w:t>
      </w:r>
      <w:r w:rsidR="004E4338">
        <w:rPr>
          <w:rFonts w:ascii="Times New Roman" w:hAnsi="Times New Roman" w:cs="Times New Roman"/>
          <w:sz w:val="24"/>
          <w:szCs w:val="24"/>
        </w:rPr>
        <w:t xml:space="preserve"> within the basins concentrated on a list of major dischargers to the rivers and creeks within the basin.  </w:t>
      </w:r>
      <w:r w:rsidR="00764161">
        <w:rPr>
          <w:rFonts w:ascii="Times New Roman" w:hAnsi="Times New Roman" w:cs="Times New Roman"/>
          <w:sz w:val="24"/>
          <w:szCs w:val="24"/>
        </w:rPr>
        <w:t xml:space="preserve">A major discharger is a facility that has a design flow greater than one million gallons per day or serves a population greater than 10000, or has a significant impact on water quality.  </w:t>
      </w:r>
      <w:r w:rsidR="00454367">
        <w:rPr>
          <w:rFonts w:ascii="Times New Roman" w:hAnsi="Times New Roman" w:cs="Times New Roman"/>
          <w:sz w:val="24"/>
          <w:szCs w:val="24"/>
        </w:rPr>
        <w:t xml:space="preserve">Facilities not meeting criteria for a major discharger are considered minor dischargers.  </w:t>
      </w:r>
      <w:r w:rsidR="00764161">
        <w:rPr>
          <w:rFonts w:ascii="Times New Roman" w:hAnsi="Times New Roman" w:cs="Times New Roman"/>
          <w:sz w:val="24"/>
          <w:szCs w:val="24"/>
        </w:rPr>
        <w:t>P</w:t>
      </w:r>
      <w:r w:rsidR="004E4338">
        <w:rPr>
          <w:rFonts w:ascii="Times New Roman" w:hAnsi="Times New Roman" w:cs="Times New Roman"/>
          <w:sz w:val="24"/>
          <w:szCs w:val="24"/>
        </w:rPr>
        <w:t xml:space="preserve">CS dischargers </w:t>
      </w:r>
      <w:r w:rsidR="007E3DD9">
        <w:rPr>
          <w:rFonts w:ascii="Times New Roman" w:hAnsi="Times New Roman" w:cs="Times New Roman"/>
          <w:sz w:val="24"/>
          <w:szCs w:val="24"/>
        </w:rPr>
        <w:t>include</w:t>
      </w:r>
      <w:r w:rsidR="004E4338">
        <w:rPr>
          <w:rFonts w:ascii="Times New Roman" w:hAnsi="Times New Roman" w:cs="Times New Roman"/>
          <w:sz w:val="24"/>
          <w:szCs w:val="24"/>
        </w:rPr>
        <w:t xml:space="preserve"> wastewater treatment facilities, utilities, and industrial facilities which have </w:t>
      </w:r>
      <w:proofErr w:type="gramStart"/>
      <w:r w:rsidR="004E433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E4338">
        <w:rPr>
          <w:rFonts w:ascii="Times New Roman" w:hAnsi="Times New Roman" w:cs="Times New Roman"/>
          <w:sz w:val="24"/>
          <w:szCs w:val="24"/>
        </w:rPr>
        <w:t xml:space="preserve"> outfall or discharge pipe to surface waters.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E3DD9" w14:paraId="066982F7" w14:textId="77777777" w:rsidTr="007E3DD9">
        <w:tc>
          <w:tcPr>
            <w:tcW w:w="4675" w:type="dxa"/>
          </w:tcPr>
          <w:p w14:paraId="271C1495" w14:textId="02CC4813" w:rsidR="007E3DD9" w:rsidRDefault="007E3DD9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ESOC Sampling Location ID</w:t>
            </w:r>
          </w:p>
        </w:tc>
        <w:tc>
          <w:tcPr>
            <w:tcW w:w="4675" w:type="dxa"/>
          </w:tcPr>
          <w:p w14:paraId="7B4E503F" w14:textId="69F58EFC" w:rsidR="007E3DD9" w:rsidRDefault="007E3DD9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Major Dischargers to Rivers and Creeks Within the Basin Area</w:t>
            </w:r>
          </w:p>
        </w:tc>
      </w:tr>
      <w:tr w:rsidR="007E3DD9" w14:paraId="2F7F8E1F" w14:textId="77777777" w:rsidTr="007E3DD9">
        <w:tc>
          <w:tcPr>
            <w:tcW w:w="4675" w:type="dxa"/>
          </w:tcPr>
          <w:p w14:paraId="18D1FDCC" w14:textId="70DEC70F" w:rsidR="007E3DD9" w:rsidRDefault="007E3DD9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FLO571620</w:t>
            </w:r>
          </w:p>
        </w:tc>
        <w:tc>
          <w:tcPr>
            <w:tcW w:w="4675" w:type="dxa"/>
          </w:tcPr>
          <w:p w14:paraId="4B023A33" w14:textId="448B72A8" w:rsidR="007E3DD9" w:rsidRDefault="007E3DD9" w:rsidP="007E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E3DD9" w14:paraId="6EFD175A" w14:textId="77777777" w:rsidTr="007E3DD9">
        <w:tc>
          <w:tcPr>
            <w:tcW w:w="4675" w:type="dxa"/>
          </w:tcPr>
          <w:p w14:paraId="4B7BFBB3" w14:textId="30C47B5E" w:rsidR="007E3DD9" w:rsidRDefault="007E3DD9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S296</w:t>
            </w:r>
          </w:p>
        </w:tc>
        <w:tc>
          <w:tcPr>
            <w:tcW w:w="4675" w:type="dxa"/>
          </w:tcPr>
          <w:p w14:paraId="6E73E3F5" w14:textId="282AC112" w:rsidR="007E3DD9" w:rsidRDefault="002904F0" w:rsidP="00290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3DD9" w14:paraId="4D8BB085" w14:textId="77777777" w:rsidTr="007E3DD9">
        <w:tc>
          <w:tcPr>
            <w:tcW w:w="4675" w:type="dxa"/>
          </w:tcPr>
          <w:p w14:paraId="7E75C084" w14:textId="39917470" w:rsidR="007E3DD9" w:rsidRDefault="00532DCA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S470</w:t>
            </w:r>
          </w:p>
        </w:tc>
        <w:tc>
          <w:tcPr>
            <w:tcW w:w="4675" w:type="dxa"/>
          </w:tcPr>
          <w:p w14:paraId="06678CA8" w14:textId="7D2AB650" w:rsidR="007E3DD9" w:rsidRDefault="00532DCA" w:rsidP="0053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E3DD9" w14:paraId="6CA159B2" w14:textId="77777777" w:rsidTr="007E3DD9">
        <w:tc>
          <w:tcPr>
            <w:tcW w:w="4675" w:type="dxa"/>
          </w:tcPr>
          <w:p w14:paraId="02FFAD98" w14:textId="5C15EE3C" w:rsidR="007E3DD9" w:rsidRDefault="00532DCA" w:rsidP="00B6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WIT010</w:t>
            </w:r>
          </w:p>
        </w:tc>
        <w:tc>
          <w:tcPr>
            <w:tcW w:w="4675" w:type="dxa"/>
          </w:tcPr>
          <w:p w14:paraId="25B35A71" w14:textId="50614F5C" w:rsidR="007E3DD9" w:rsidRDefault="00532DCA" w:rsidP="00532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F612FF2" w14:textId="77777777" w:rsidR="007E3DD9" w:rsidRPr="00B61F4B" w:rsidRDefault="007E3DD9" w:rsidP="00B61F4B">
      <w:pPr>
        <w:rPr>
          <w:rFonts w:ascii="Times New Roman" w:hAnsi="Times New Roman" w:cs="Times New Roman"/>
          <w:sz w:val="24"/>
          <w:szCs w:val="24"/>
        </w:rPr>
      </w:pPr>
    </w:p>
    <w:sectPr w:rsidR="007E3DD9" w:rsidRPr="00B61F4B" w:rsidSect="007E3D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4B"/>
    <w:rsid w:val="000950E7"/>
    <w:rsid w:val="000E3470"/>
    <w:rsid w:val="00122B11"/>
    <w:rsid w:val="00147A4B"/>
    <w:rsid w:val="001611B4"/>
    <w:rsid w:val="00162F7C"/>
    <w:rsid w:val="0020215E"/>
    <w:rsid w:val="002026BB"/>
    <w:rsid w:val="002904F0"/>
    <w:rsid w:val="003770D0"/>
    <w:rsid w:val="00400F28"/>
    <w:rsid w:val="00454367"/>
    <w:rsid w:val="0046454E"/>
    <w:rsid w:val="004863F2"/>
    <w:rsid w:val="00497DE6"/>
    <w:rsid w:val="004E4338"/>
    <w:rsid w:val="00532DCA"/>
    <w:rsid w:val="005B6280"/>
    <w:rsid w:val="00617973"/>
    <w:rsid w:val="006857AB"/>
    <w:rsid w:val="00723DB3"/>
    <w:rsid w:val="00764161"/>
    <w:rsid w:val="007E3DD9"/>
    <w:rsid w:val="007F58F7"/>
    <w:rsid w:val="00871CA6"/>
    <w:rsid w:val="008D1BD6"/>
    <w:rsid w:val="00B61F4B"/>
    <w:rsid w:val="00CF0F9B"/>
    <w:rsid w:val="00DC2799"/>
    <w:rsid w:val="00DC737B"/>
    <w:rsid w:val="00E040F0"/>
    <w:rsid w:val="00E25959"/>
    <w:rsid w:val="00E83D19"/>
    <w:rsid w:val="00E85AFC"/>
    <w:rsid w:val="00F6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113C5"/>
  <w15:chartTrackingRefBased/>
  <w15:docId w15:val="{7451C761-1FB6-4BD6-865E-FB651F63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Woeber, Nathan (Andy)</dc:creator>
  <cp:keywords/>
  <dc:description/>
  <cp:lastModifiedBy>Hogue, Alicia</cp:lastModifiedBy>
  <cp:revision>2</cp:revision>
  <dcterms:created xsi:type="dcterms:W3CDTF">2019-02-07T14:50:00Z</dcterms:created>
  <dcterms:modified xsi:type="dcterms:W3CDTF">2019-02-07T14:50:00Z</dcterms:modified>
</cp:coreProperties>
</file>