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F6F" w:rsidRPr="00723F6F" w:rsidRDefault="00723F6F" w:rsidP="00723F6F">
      <w:pPr>
        <w:rPr>
          <w:b/>
          <w:sz w:val="24"/>
          <w:szCs w:val="24"/>
          <w:lang/>
        </w:rPr>
      </w:pPr>
      <w:r w:rsidRPr="00723F6F">
        <w:rPr>
          <w:b/>
          <w:sz w:val="24"/>
          <w:szCs w:val="24"/>
        </w:rPr>
        <w:t xml:space="preserve">Comments on “Evaluation of Estrogenic Activities of Aquatic Herbicides and Surfactants Using a Rainbow Trout Vitellogenin Assay” </w:t>
      </w:r>
    </w:p>
    <w:p w:rsidR="00723F6F" w:rsidRPr="00723F6F" w:rsidRDefault="00723F6F" w:rsidP="00723F6F">
      <w:hyperlink r:id="rId4" w:history="1">
        <w:r w:rsidRPr="00723F6F">
          <w:t>Vincent Kramer</w:t>
        </w:r>
      </w:hyperlink>
      <w:r w:rsidRPr="00723F6F">
        <w:t xml:space="preserve">, </w:t>
      </w:r>
      <w:hyperlink r:id="rId5" w:history="1">
        <w:r w:rsidRPr="00723F6F">
          <w:t xml:space="preserve">Craig </w:t>
        </w:r>
        <w:proofErr w:type="spellStart"/>
        <w:r w:rsidRPr="00723F6F">
          <w:t>Blewett</w:t>
        </w:r>
        <w:proofErr w:type="spellEnd"/>
      </w:hyperlink>
      <w:r w:rsidRPr="00723F6F">
        <w:t xml:space="preserve"> and </w:t>
      </w:r>
      <w:hyperlink r:id="rId6" w:history="1">
        <w:r w:rsidRPr="00723F6F">
          <w:t xml:space="preserve">Michael </w:t>
        </w:r>
        <w:proofErr w:type="spellStart"/>
        <w:r w:rsidRPr="00723F6F">
          <w:t>Gersich</w:t>
        </w:r>
        <w:proofErr w:type="spellEnd"/>
      </w:hyperlink>
    </w:p>
    <w:p w:rsidR="00723F6F" w:rsidRPr="00723F6F" w:rsidRDefault="00723F6F" w:rsidP="00723F6F">
      <w:hyperlink r:id="rId7" w:history="1">
        <w:r w:rsidRPr="00723F6F">
          <w:t>-</w:t>
        </w:r>
      </w:hyperlink>
      <w:r w:rsidRPr="00723F6F">
        <w:t xml:space="preserve"> Author Affiliations</w:t>
      </w:r>
      <w:r>
        <w:t xml:space="preserve">: </w:t>
      </w:r>
      <w:bookmarkStart w:id="0" w:name="aff-1"/>
      <w:bookmarkEnd w:id="0"/>
      <w:r w:rsidRPr="00723F6F">
        <w:t xml:space="preserve">Dow </w:t>
      </w:r>
      <w:proofErr w:type="spellStart"/>
      <w:r w:rsidRPr="00723F6F">
        <w:t>AgroSciences</w:t>
      </w:r>
      <w:proofErr w:type="spellEnd"/>
      <w:r w:rsidRPr="00723F6F">
        <w:t xml:space="preserve"> LLC, Indianapolis, IN 46268, </w:t>
      </w:r>
      <w:proofErr w:type="gramStart"/>
      <w:r w:rsidRPr="00723F6F">
        <w:t>T</w:t>
      </w:r>
      <w:proofErr w:type="gramEnd"/>
      <w:r w:rsidRPr="00723F6F">
        <w:t xml:space="preserve">: 317-337-3137, E-mail: </w:t>
      </w:r>
      <w:hyperlink r:id="rId8" w:history="1">
        <w:r w:rsidRPr="00723F6F">
          <w:t>vjkramer@dow.com</w:t>
        </w:r>
      </w:hyperlink>
    </w:p>
    <w:p w:rsidR="00723F6F" w:rsidRPr="00723F6F" w:rsidRDefault="00723F6F" w:rsidP="00723F6F">
      <w:proofErr w:type="gramStart"/>
      <w:r w:rsidRPr="00723F6F">
        <w:t>Received February 6, 2008.</w:t>
      </w:r>
      <w:proofErr w:type="gramEnd"/>
      <w:r w:rsidRPr="00723F6F">
        <w:t xml:space="preserve"> </w:t>
      </w:r>
      <w:proofErr w:type="gramStart"/>
      <w:r w:rsidRPr="00723F6F">
        <w:t>Accepted March 2, 2008.</w:t>
      </w:r>
      <w:proofErr w:type="gramEnd"/>
      <w:r w:rsidRPr="00723F6F">
        <w:t xml:space="preserve"> </w:t>
      </w:r>
    </w:p>
    <w:p w:rsidR="00723F6F" w:rsidRPr="00723F6F" w:rsidRDefault="00723F6F" w:rsidP="00723F6F">
      <w:proofErr w:type="gramStart"/>
      <w:r w:rsidRPr="00723F6F">
        <w:t>In reading the paper, “Evaluation of estrogenic activities of aquatic herbicides and surfactants using a rainbow trout vitellogenin assay” (</w:t>
      </w:r>
      <w:proofErr w:type="spellStart"/>
      <w:r w:rsidRPr="00723F6F">
        <w:fldChar w:fldCharType="begin"/>
      </w:r>
      <w:r w:rsidRPr="00723F6F">
        <w:instrText xml:space="preserve"> HYPERLINK "http://toxsci.oxfordjournals.org/content/104/1/228.full" \l "ref-20" </w:instrText>
      </w:r>
      <w:r w:rsidRPr="00723F6F">
        <w:fldChar w:fldCharType="separate"/>
      </w:r>
      <w:r w:rsidRPr="00723F6F">
        <w:t>Xie</w:t>
      </w:r>
      <w:proofErr w:type="spellEnd"/>
      <w:r w:rsidRPr="00723F6F">
        <w:t xml:space="preserve"> et al., 2005</w:t>
      </w:r>
      <w:r w:rsidRPr="00723F6F">
        <w:fldChar w:fldCharType="end"/>
      </w:r>
      <w:r w:rsidRPr="00723F6F">
        <w:t xml:space="preserve">, </w:t>
      </w:r>
      <w:proofErr w:type="spellStart"/>
      <w:r w:rsidRPr="00723F6F">
        <w:t>Toxicol</w:t>
      </w:r>
      <w:proofErr w:type="spellEnd"/>
      <w:r w:rsidRPr="00723F6F">
        <w:t>.</w:t>
      </w:r>
      <w:proofErr w:type="gramEnd"/>
      <w:r w:rsidRPr="00723F6F">
        <w:t xml:space="preserve"> Sci. 87, 391–398), we have identified a number of issues that require additional detail or possible correction of the information and conclusions as presented. </w:t>
      </w:r>
    </w:p>
    <w:p w:rsidR="00723F6F" w:rsidRPr="00723F6F" w:rsidRDefault="00723F6F" w:rsidP="00723F6F">
      <w:r w:rsidRPr="00723F6F">
        <w:t xml:space="preserve">A major technical issue concerns the use of “juvenile” trout combined with very limited replication, which calls into question the validity of the conclusions derived from the experimental results. The </w:t>
      </w:r>
      <w:proofErr w:type="gramStart"/>
      <w:r w:rsidRPr="00723F6F">
        <w:t>authors</w:t>
      </w:r>
      <w:proofErr w:type="gramEnd"/>
      <w:r w:rsidRPr="00723F6F">
        <w:t xml:space="preserve"> apparently did not account for an underlying and uncontrollable source of variability that confounds interpretation of these results. The sex of each individual trout used in the studies was not identified. Instead, the trout are described only as: “Juvenile rainbow trout (standard length: 11.5 ± 2.2 cm).” The Toxicological Sciences article also references their work on 17β-estradiol in </w:t>
      </w:r>
      <w:hyperlink r:id="rId9" w:anchor="ref-19" w:history="1">
        <w:proofErr w:type="spellStart"/>
        <w:r w:rsidRPr="00723F6F">
          <w:t>Xie</w:t>
        </w:r>
        <w:proofErr w:type="spellEnd"/>
        <w:r w:rsidRPr="00723F6F">
          <w:t xml:space="preserve"> et al. (2004)</w:t>
        </w:r>
      </w:hyperlink>
      <w:r w:rsidRPr="00723F6F">
        <w:t xml:space="preserve">, which describes the trout used as “Mixed-sex juvenile rainbow trout….” The use of juvenile trout in the Toxicological Sciences article creates the likelihood that the presence of juvenile females could greatly skew the baseline mean response in any subset of fish selected for a treatment. The authors used very small sample sizes, N = 6 (three replicates of two fish each). With such a small sample size it is highly likely that some treatments could </w:t>
      </w:r>
      <w:proofErr w:type="gramStart"/>
      <w:r w:rsidRPr="00723F6F">
        <w:t>receive,</w:t>
      </w:r>
      <w:proofErr w:type="gramEnd"/>
      <w:r w:rsidRPr="00723F6F">
        <w:t xml:space="preserve"> five males and one female, or five females and one male, or four females and two males or even all males or all females. An uneven distribution of male and female juvenile trout would greatly bias any results. The potential presence of juvenile female rainbow trout is critical to study interpretation because females exhibit blood vitellogenin levels up to 1000 times that of male rainbow trout (males = 0.38 </w:t>
      </w:r>
      <w:proofErr w:type="spellStart"/>
      <w:r w:rsidRPr="00723F6F">
        <w:t>μg</w:t>
      </w:r>
      <w:proofErr w:type="spellEnd"/>
      <w:r w:rsidRPr="00723F6F">
        <w:t xml:space="preserve">/ml; juvenile females = 423 </w:t>
      </w:r>
      <w:proofErr w:type="spellStart"/>
      <w:r w:rsidRPr="00723F6F">
        <w:t>μg</w:t>
      </w:r>
      <w:proofErr w:type="spellEnd"/>
      <w:r w:rsidRPr="00723F6F">
        <w:t xml:space="preserve">/ml; </w:t>
      </w:r>
      <w:hyperlink r:id="rId10" w:anchor="ref-2" w:history="1">
        <w:r w:rsidRPr="00723F6F">
          <w:t>Bon et al., 1997</w:t>
        </w:r>
      </w:hyperlink>
      <w:r w:rsidRPr="00723F6F">
        <w:t xml:space="preserve">). Because the sex of the juvenile fish was apparently not known or controlled as part of the experimental design, it cannot be excluded that the results could be due solely to the presence of more females in any particular treatment relative to controls. Furthermore, the vitellogenin results as presented in the Toxicological Sciences article are clouded by the attempted normalization of the vitellogenin levels in the blood to the total protein in the blood, that is, </w:t>
      </w:r>
      <w:proofErr w:type="spellStart"/>
      <w:r w:rsidRPr="00723F6F">
        <w:t>ng</w:t>
      </w:r>
      <w:proofErr w:type="spellEnd"/>
      <w:r w:rsidRPr="00723F6F">
        <w:t xml:space="preserve"> </w:t>
      </w:r>
      <w:proofErr w:type="spellStart"/>
      <w:r w:rsidRPr="00723F6F">
        <w:t>Vtg</w:t>
      </w:r>
      <w:proofErr w:type="spellEnd"/>
      <w:r w:rsidRPr="00723F6F">
        <w:t>/mg protein. This normalization was unnecessary, departs from common practice (</w:t>
      </w:r>
      <w:hyperlink r:id="rId11" w:anchor="ref-2" w:history="1">
        <w:r w:rsidRPr="00723F6F">
          <w:t>Bon et al., 1997</w:t>
        </w:r>
      </w:hyperlink>
      <w:r w:rsidRPr="00723F6F">
        <w:t xml:space="preserve">; </w:t>
      </w:r>
      <w:hyperlink r:id="rId12" w:anchor="ref-16" w:history="1">
        <w:r w:rsidRPr="00723F6F">
          <w:t>Thorpe et al., 2000</w:t>
        </w:r>
      </w:hyperlink>
      <w:r w:rsidRPr="00723F6F">
        <w:t xml:space="preserve">, </w:t>
      </w:r>
      <w:hyperlink r:id="rId13" w:anchor="ref-17" w:history="1">
        <w:r w:rsidRPr="00723F6F">
          <w:t>2001</w:t>
        </w:r>
      </w:hyperlink>
      <w:r w:rsidRPr="00723F6F">
        <w:t xml:space="preserve">), obscures their data from comparison with other published values, and does not correct for the inherent variability caused by the use of mixed sex fish. </w:t>
      </w:r>
    </w:p>
    <w:p w:rsidR="00723F6F" w:rsidRPr="00723F6F" w:rsidRDefault="00723F6F" w:rsidP="00723F6F">
      <w:r w:rsidRPr="00723F6F">
        <w:t xml:space="preserve">A second major technical issue is that the Toxicological Sciences article appears to suggest that the </w:t>
      </w:r>
      <w:proofErr w:type="spellStart"/>
      <w:r w:rsidRPr="00723F6F">
        <w:t>estradiol</w:t>
      </w:r>
      <w:proofErr w:type="spellEnd"/>
      <w:r w:rsidRPr="00723F6F">
        <w:t xml:space="preserve"> exposures for the calculation of the EEQs (</w:t>
      </w:r>
      <w:proofErr w:type="spellStart"/>
      <w:r w:rsidRPr="00723F6F">
        <w:t>estradiol</w:t>
      </w:r>
      <w:proofErr w:type="spellEnd"/>
      <w:r w:rsidRPr="00723F6F">
        <w:t xml:space="preserve"> equivalent concentrations) occurred contemporaneously with the pesticide exposures reported in this study. However, it appears they occurred previous to this study and were not conducted in a similar manner that would allow them to be used for EEQ calibration of the pesticide exposures. </w:t>
      </w:r>
      <w:hyperlink r:id="rId14" w:anchor="ref-20" w:history="1">
        <w:proofErr w:type="spellStart"/>
        <w:r w:rsidRPr="00723F6F">
          <w:t>Xie</w:t>
        </w:r>
        <w:proofErr w:type="spellEnd"/>
        <w:r w:rsidRPr="00723F6F">
          <w:t xml:space="preserve"> et al. (2005)</w:t>
        </w:r>
      </w:hyperlink>
      <w:r w:rsidRPr="00723F6F">
        <w:t xml:space="preserve"> report that </w:t>
      </w:r>
      <w:proofErr w:type="spellStart"/>
      <w:r w:rsidRPr="00723F6F">
        <w:t>estradiol</w:t>
      </w:r>
      <w:proofErr w:type="spellEnd"/>
      <w:r w:rsidRPr="00723F6F">
        <w:t xml:space="preserve"> EEQ </w:t>
      </w:r>
      <w:r w:rsidRPr="00723F6F">
        <w:lastRenderedPageBreak/>
        <w:t xml:space="preserve">calculations were based on exposures consisting of a daily static renewal exposure for 7 days under a 16:8-h </w:t>
      </w:r>
      <w:proofErr w:type="spellStart"/>
      <w:r w:rsidRPr="00723F6F">
        <w:t>light</w:t>
      </w:r>
      <w:proofErr w:type="gramStart"/>
      <w:r w:rsidRPr="00723F6F">
        <w:t>:dark</w:t>
      </w:r>
      <w:proofErr w:type="spellEnd"/>
      <w:proofErr w:type="gramEnd"/>
      <w:r w:rsidRPr="00723F6F">
        <w:t xml:space="preserve"> cycle and five unspecified </w:t>
      </w:r>
      <w:proofErr w:type="spellStart"/>
      <w:r w:rsidRPr="00723F6F">
        <w:t>estradiol</w:t>
      </w:r>
      <w:proofErr w:type="spellEnd"/>
      <w:r w:rsidRPr="00723F6F">
        <w:t xml:space="preserve"> concentrations. However, the authors reference </w:t>
      </w:r>
      <w:hyperlink r:id="rId15" w:anchor="ref-19" w:history="1">
        <w:proofErr w:type="spellStart"/>
        <w:r w:rsidRPr="00723F6F">
          <w:t>Xie</w:t>
        </w:r>
        <w:proofErr w:type="spellEnd"/>
        <w:r w:rsidRPr="00723F6F">
          <w:t xml:space="preserve"> et al. (2004)</w:t>
        </w:r>
      </w:hyperlink>
      <w:r w:rsidRPr="00723F6F">
        <w:t xml:space="preserve"> as the method by which EEQ values were derived, which describes a daily static renewal exposure for 14 days under a 14:10-h </w:t>
      </w:r>
      <w:proofErr w:type="spellStart"/>
      <w:r w:rsidRPr="00723F6F">
        <w:t>light:dark</w:t>
      </w:r>
      <w:proofErr w:type="spellEnd"/>
      <w:r w:rsidRPr="00723F6F">
        <w:t xml:space="preserve"> cycle using four </w:t>
      </w:r>
      <w:proofErr w:type="spellStart"/>
      <w:r w:rsidRPr="00723F6F">
        <w:t>estradiol</w:t>
      </w:r>
      <w:proofErr w:type="spellEnd"/>
      <w:r w:rsidRPr="00723F6F">
        <w:t xml:space="preserve"> concentrations ranging from 0.5 to 100 </w:t>
      </w:r>
      <w:proofErr w:type="spellStart"/>
      <w:r w:rsidRPr="00723F6F">
        <w:t>ng</w:t>
      </w:r>
      <w:proofErr w:type="spellEnd"/>
      <w:r w:rsidRPr="00723F6F">
        <w:t xml:space="preserve">/l. The most critical difference between these methods is the exposure duration of 14 days in </w:t>
      </w:r>
      <w:hyperlink r:id="rId16" w:anchor="ref-19" w:history="1">
        <w:proofErr w:type="spellStart"/>
        <w:r w:rsidRPr="00723F6F">
          <w:t>Xie</w:t>
        </w:r>
        <w:proofErr w:type="spellEnd"/>
        <w:r w:rsidRPr="00723F6F">
          <w:t xml:space="preserve"> et al. (2004)</w:t>
        </w:r>
      </w:hyperlink>
      <w:r w:rsidRPr="00723F6F">
        <w:t xml:space="preserve"> instead of 7 days in the </w:t>
      </w:r>
      <w:proofErr w:type="spellStart"/>
      <w:r w:rsidRPr="00723F6F">
        <w:t>Toxicol</w:t>
      </w:r>
      <w:proofErr w:type="spellEnd"/>
      <w:r w:rsidRPr="00723F6F">
        <w:t xml:space="preserve">. </w:t>
      </w:r>
      <w:proofErr w:type="gramStart"/>
      <w:r w:rsidRPr="00723F6F">
        <w:t>Sci. work.</w:t>
      </w:r>
      <w:proofErr w:type="gramEnd"/>
      <w:r w:rsidRPr="00723F6F">
        <w:t xml:space="preserve"> Vitellogenin responses may differ greatly over time (</w:t>
      </w:r>
      <w:hyperlink r:id="rId17" w:anchor="ref-17" w:history="1">
        <w:r w:rsidRPr="00723F6F">
          <w:t>Thorpe et al., 2000</w:t>
        </w:r>
      </w:hyperlink>
      <w:r w:rsidRPr="00723F6F">
        <w:t xml:space="preserve">) and thus an accurate calibration of the vitellogenin response cannot be obtained by comparing responses taken at different times. Furthermore, the vitellogenin responses to the five concentrations of 17-β </w:t>
      </w:r>
      <w:proofErr w:type="spellStart"/>
      <w:r w:rsidRPr="00723F6F">
        <w:t>estradiol</w:t>
      </w:r>
      <w:proofErr w:type="spellEnd"/>
      <w:r w:rsidRPr="00723F6F">
        <w:t xml:space="preserve"> were not presented in the </w:t>
      </w:r>
      <w:proofErr w:type="spellStart"/>
      <w:r w:rsidRPr="00723F6F">
        <w:t>Toxicol</w:t>
      </w:r>
      <w:proofErr w:type="spellEnd"/>
      <w:r w:rsidRPr="00723F6F">
        <w:t xml:space="preserve">. </w:t>
      </w:r>
      <w:proofErr w:type="gramStart"/>
      <w:r w:rsidRPr="00723F6F">
        <w:t>Sci. paper.</w:t>
      </w:r>
      <w:proofErr w:type="gramEnd"/>
      <w:r w:rsidRPr="00723F6F">
        <w:t xml:space="preserve"> Two additional issues potentially invalidating the use of the EEQ calculations are (1) the calibration curve presented in </w:t>
      </w:r>
      <w:hyperlink r:id="rId18" w:anchor="ref-19" w:history="1">
        <w:proofErr w:type="spellStart"/>
        <w:r w:rsidRPr="00723F6F">
          <w:t>Xie</w:t>
        </w:r>
        <w:proofErr w:type="spellEnd"/>
        <w:r w:rsidRPr="00723F6F">
          <w:t xml:space="preserve"> et al. (2004)</w:t>
        </w:r>
      </w:hyperlink>
      <w:r w:rsidRPr="00723F6F">
        <w:t xml:space="preserve"> was drawn through a single point, and (2) the response levels reported in Toxicological Sciences (up to 80 </w:t>
      </w:r>
      <w:proofErr w:type="spellStart"/>
      <w:r w:rsidRPr="00723F6F">
        <w:t>ng</w:t>
      </w:r>
      <w:proofErr w:type="spellEnd"/>
      <w:r w:rsidRPr="00723F6F">
        <w:t xml:space="preserve"> vitellogenin/mg plasma protein) were not sufficiently great to rise above the baseline of the data presented in </w:t>
      </w:r>
      <w:hyperlink r:id="rId19" w:anchor="ref-19" w:history="1">
        <w:proofErr w:type="spellStart"/>
        <w:r w:rsidRPr="00723F6F">
          <w:t>Xie</w:t>
        </w:r>
        <w:proofErr w:type="spellEnd"/>
        <w:r w:rsidRPr="00723F6F">
          <w:t xml:space="preserve"> et al. (2004)</w:t>
        </w:r>
      </w:hyperlink>
      <w:r w:rsidRPr="00723F6F">
        <w:t xml:space="preserve">. Therefore, this calibration curve cannot be used to predict an equivalent </w:t>
      </w:r>
      <w:proofErr w:type="spellStart"/>
      <w:r w:rsidRPr="00723F6F">
        <w:t>estradiol</w:t>
      </w:r>
      <w:proofErr w:type="spellEnd"/>
      <w:r w:rsidRPr="00723F6F">
        <w:t xml:space="preserve"> concentration in the Toxicological Sciences paper. </w:t>
      </w:r>
    </w:p>
    <w:p w:rsidR="00723F6F" w:rsidRPr="00723F6F" w:rsidRDefault="00723F6F" w:rsidP="00723F6F">
      <w:r w:rsidRPr="00723F6F">
        <w:t>Our third concern regards the conclusions of “greater than additive” and “less than additive” response. These conclusions were apparently not supported by tests of statistical significance comparing responses of mixture exposures with responses predicted by mixture toxicity theory (</w:t>
      </w:r>
      <w:hyperlink r:id="rId20" w:anchor="ref-3" w:history="1">
        <w:r w:rsidRPr="00723F6F">
          <w:t>Brian et al., 2005</w:t>
        </w:r>
      </w:hyperlink>
      <w:r w:rsidRPr="00723F6F">
        <w:t xml:space="preserve">; </w:t>
      </w:r>
      <w:hyperlink r:id="rId21" w:anchor="ref-11" w:history="1">
        <w:r w:rsidRPr="00723F6F">
          <w:t>Olmstead and LeBlanc, 2005</w:t>
        </w:r>
      </w:hyperlink>
      <w:r w:rsidRPr="00723F6F">
        <w:t xml:space="preserve">) and also with response levels of the individual materials tested alone. Failure to demonstrate a statistically significant difference provides no basis to reject a null hypothesis of a simple additive response. The authors did not present any of these calculations and therefore there is no basis to independently conclude that the responses were “greater than additive” or “less than additive.” For example, the vitellogenin data for </w:t>
      </w:r>
      <w:proofErr w:type="spellStart"/>
      <w:r w:rsidRPr="00723F6F">
        <w:t>triclopyr</w:t>
      </w:r>
      <w:proofErr w:type="spellEnd"/>
      <w:r w:rsidRPr="00723F6F">
        <w:t xml:space="preserve"> tested alone is not shown. This baseline data is necessary to determine whether the observed responses in the binary exposures are significantly different from the observed responses of the materials tested alone. It is also noted that the error bars for the </w:t>
      </w:r>
      <w:proofErr w:type="spellStart"/>
      <w:r w:rsidRPr="00723F6F">
        <w:t>triclopyr</w:t>
      </w:r>
      <w:proofErr w:type="spellEnd"/>
      <w:r w:rsidRPr="00723F6F">
        <w:t xml:space="preserve"> mixture treatments (Fig. 5) appear to overlap both with the predicted response and with zero. More puzzling is their conclusion that the data from the “field setting” support the claim that </w:t>
      </w:r>
      <w:proofErr w:type="spellStart"/>
      <w:r w:rsidRPr="00723F6F">
        <w:t>triclopyr</w:t>
      </w:r>
      <w:proofErr w:type="spellEnd"/>
      <w:r w:rsidRPr="00723F6F">
        <w:t xml:space="preserve"> causes “greater than additive” effects in combination with an alkylphenol-containing surfactant. Given that </w:t>
      </w:r>
      <w:proofErr w:type="spellStart"/>
      <w:r w:rsidRPr="00723F6F">
        <w:t>triclopyr</w:t>
      </w:r>
      <w:proofErr w:type="spellEnd"/>
      <w:r w:rsidRPr="00723F6F">
        <w:t xml:space="preserve"> was not detected (&lt; 2 </w:t>
      </w:r>
      <w:proofErr w:type="spellStart"/>
      <w:r w:rsidRPr="00723F6F">
        <w:t>ng</w:t>
      </w:r>
      <w:proofErr w:type="spellEnd"/>
      <w:r w:rsidRPr="00723F6F">
        <w:t xml:space="preserve">/l) in the pond water samples that were tested, this claim is not supportable. It is not enough to suggest that because the pond was previously treated with a </w:t>
      </w:r>
      <w:proofErr w:type="spellStart"/>
      <w:r w:rsidRPr="00723F6F">
        <w:t>triclopyr</w:t>
      </w:r>
      <w:proofErr w:type="spellEnd"/>
      <w:r w:rsidRPr="00723F6F">
        <w:t xml:space="preserve">-containing herbicide, it necessarily follows that </w:t>
      </w:r>
      <w:proofErr w:type="spellStart"/>
      <w:proofErr w:type="gramStart"/>
      <w:r w:rsidRPr="00723F6F">
        <w:t>triclopyr</w:t>
      </w:r>
      <w:proofErr w:type="spellEnd"/>
      <w:r w:rsidRPr="00723F6F">
        <w:t>,</w:t>
      </w:r>
      <w:proofErr w:type="gramEnd"/>
      <w:r w:rsidRPr="00723F6F">
        <w:t xml:space="preserve"> either alone or in combination with other materials, elicited the effects in their laboratory test system. </w:t>
      </w:r>
    </w:p>
    <w:p w:rsidR="00723F6F" w:rsidRPr="00723F6F" w:rsidRDefault="00723F6F" w:rsidP="00723F6F">
      <w:r w:rsidRPr="00723F6F">
        <w:t>Overall, the methodological issues described above suggest that the results and conclusions in the Toxicological Sciences article are unsupportable. In particular, we believe that the authors' assertion that 2</w:t>
      </w:r>
      <w:proofErr w:type="gramStart"/>
      <w:r w:rsidRPr="00723F6F">
        <w:t>,4</w:t>
      </w:r>
      <w:proofErr w:type="gramEnd"/>
      <w:r w:rsidRPr="00723F6F">
        <w:t xml:space="preserve">-dichlorophenoxyacetic acid (2,4-D) is estrogenic in rainbow trout is unsupported by the data presented and is not consistent with published information on 2,4-D. Unfortunately, </w:t>
      </w:r>
      <w:proofErr w:type="spellStart"/>
      <w:r w:rsidRPr="00723F6F">
        <w:t>Xie</w:t>
      </w:r>
      <w:proofErr w:type="spellEnd"/>
      <w:r w:rsidRPr="00723F6F">
        <w:t xml:space="preserve"> et al. also defend their conclusions by incorrectly claiming literature support for 2,4-D estrogenicity while at the same time failing to cite literature inconsistent with their conclusions. </w:t>
      </w:r>
      <w:proofErr w:type="spellStart"/>
      <w:r w:rsidRPr="00723F6F">
        <w:t>Xie</w:t>
      </w:r>
      <w:proofErr w:type="spellEnd"/>
      <w:r w:rsidRPr="00723F6F">
        <w:t xml:space="preserve"> et al. erroneously cite only one paper purporting to support their conclusion (</w:t>
      </w:r>
      <w:hyperlink r:id="rId22" w:anchor="ref-10" w:history="1">
        <w:r w:rsidRPr="00723F6F">
          <w:t>Nishihara et al., 2000</w:t>
        </w:r>
      </w:hyperlink>
      <w:r w:rsidRPr="00723F6F">
        <w:t>). This study tested over 500 chemicals in a yeast two-hybrid assay and specifically reported that 2</w:t>
      </w:r>
      <w:proofErr w:type="gramStart"/>
      <w:r w:rsidRPr="00723F6F">
        <w:t>,4</w:t>
      </w:r>
      <w:proofErr w:type="gramEnd"/>
      <w:r w:rsidRPr="00723F6F">
        <w:t xml:space="preserve">-D was not estrogenic. In addition, the authors failed to describe the findings of at least 10 other publications, all of which </w:t>
      </w:r>
      <w:r w:rsidRPr="00723F6F">
        <w:lastRenderedPageBreak/>
        <w:t>reported negative results for estrogenicity (</w:t>
      </w:r>
      <w:hyperlink r:id="rId23" w:anchor="ref-1" w:history="1">
        <w:r w:rsidRPr="00723F6F">
          <w:t>Blair et al., 2000</w:t>
        </w:r>
      </w:hyperlink>
      <w:r w:rsidRPr="00723F6F">
        <w:t xml:space="preserve">; </w:t>
      </w:r>
      <w:hyperlink r:id="rId24" w:anchor="ref-4" w:history="1">
        <w:r w:rsidRPr="00723F6F">
          <w:t xml:space="preserve">Hurst and </w:t>
        </w:r>
        <w:proofErr w:type="spellStart"/>
        <w:r w:rsidRPr="00723F6F">
          <w:t>Sheahan</w:t>
        </w:r>
        <w:proofErr w:type="spellEnd"/>
        <w:r w:rsidRPr="00723F6F">
          <w:t>, 2003</w:t>
        </w:r>
      </w:hyperlink>
      <w:r w:rsidRPr="00723F6F">
        <w:t xml:space="preserve">; </w:t>
      </w:r>
      <w:hyperlink r:id="rId25" w:anchor="ref-5" w:history="1">
        <w:r w:rsidRPr="00723F6F">
          <w:t>Hwang, 2002</w:t>
        </w:r>
      </w:hyperlink>
      <w:r w:rsidRPr="00723F6F">
        <w:t xml:space="preserve">; </w:t>
      </w:r>
      <w:hyperlink r:id="rId26" w:anchor="ref-7" w:history="1">
        <w:proofErr w:type="spellStart"/>
        <w:r w:rsidRPr="00723F6F">
          <w:t>Jungbauer</w:t>
        </w:r>
        <w:proofErr w:type="spellEnd"/>
        <w:r w:rsidRPr="00723F6F">
          <w:t xml:space="preserve"> and Beck, 2002</w:t>
        </w:r>
      </w:hyperlink>
      <w:r w:rsidRPr="00723F6F">
        <w:t xml:space="preserve">; </w:t>
      </w:r>
      <w:hyperlink r:id="rId27" w:anchor="ref-6" w:history="1">
        <w:r w:rsidRPr="00723F6F">
          <w:t>Jung et al., 2004</w:t>
        </w:r>
      </w:hyperlink>
      <w:r w:rsidRPr="00723F6F">
        <w:t xml:space="preserve">; </w:t>
      </w:r>
      <w:hyperlink r:id="rId28" w:anchor="ref-8" w:history="1">
        <w:r w:rsidRPr="00723F6F">
          <w:t>Kojima et al., 2004</w:t>
        </w:r>
      </w:hyperlink>
      <w:r w:rsidRPr="00723F6F">
        <w:t xml:space="preserve">; </w:t>
      </w:r>
      <w:hyperlink r:id="rId29" w:anchor="ref-9" w:history="1">
        <w:r w:rsidRPr="00723F6F">
          <w:t>Lin and Garry, 2000</w:t>
        </w:r>
      </w:hyperlink>
      <w:r w:rsidRPr="00723F6F">
        <w:t xml:space="preserve">; </w:t>
      </w:r>
      <w:hyperlink r:id="rId30" w:anchor="ref-12" w:history="1">
        <w:r w:rsidRPr="00723F6F">
          <w:t>Petit et al., 1997</w:t>
        </w:r>
      </w:hyperlink>
      <w:r w:rsidRPr="00723F6F">
        <w:t xml:space="preserve">; </w:t>
      </w:r>
      <w:hyperlink r:id="rId31" w:anchor="ref-15" w:history="1">
        <w:r w:rsidRPr="00723F6F">
          <w:t>Soto et al., 1995</w:t>
        </w:r>
      </w:hyperlink>
      <w:r w:rsidRPr="00723F6F">
        <w:t xml:space="preserve">; </w:t>
      </w:r>
      <w:hyperlink r:id="rId32" w:anchor="ref-18" w:history="1">
        <w:proofErr w:type="spellStart"/>
        <w:r w:rsidRPr="00723F6F">
          <w:t>Vonier</w:t>
        </w:r>
        <w:proofErr w:type="spellEnd"/>
        <w:r w:rsidRPr="00723F6F">
          <w:t xml:space="preserve"> et al., 1996</w:t>
        </w:r>
      </w:hyperlink>
      <w:r w:rsidRPr="00723F6F">
        <w:t xml:space="preserve">). </w:t>
      </w:r>
    </w:p>
    <w:p w:rsidR="00723F6F" w:rsidRPr="00723F6F" w:rsidRDefault="00723F6F" w:rsidP="00723F6F">
      <w:r w:rsidRPr="00723F6F">
        <w:t>Our final concern is with what appears to be discrepancies between the Toxicological Sciences article and previously released versions of the data and conclusions made public by the San Francisco Estuary Institute (SFEI) (</w:t>
      </w:r>
      <w:hyperlink r:id="rId33" w:history="1">
        <w:r w:rsidRPr="00723F6F">
          <w:t>http://www.sfei.org/sfeireports.htm</w:t>
        </w:r>
      </w:hyperlink>
      <w:r w:rsidRPr="00723F6F">
        <w:t>) in reports released as part of the Aquatic Pesticides Monitoring Program (APMP) operated by SFEI from 2002 to 2004. Two reports were published: an interim report of Phase 2 of the project “APMP2” (</w:t>
      </w:r>
      <w:proofErr w:type="spellStart"/>
      <w:r w:rsidRPr="00723F6F">
        <w:fldChar w:fldCharType="begin"/>
      </w:r>
      <w:r w:rsidRPr="00723F6F">
        <w:instrText xml:space="preserve"> HYPERLINK "http://toxsci.oxfordjournals.org/content/104/1/228.full" \l "ref-13" </w:instrText>
      </w:r>
      <w:r w:rsidRPr="00723F6F">
        <w:fldChar w:fldCharType="separate"/>
      </w:r>
      <w:r w:rsidRPr="00723F6F">
        <w:t>Siemering</w:t>
      </w:r>
      <w:proofErr w:type="spellEnd"/>
      <w:r w:rsidRPr="00723F6F">
        <w:t>, 2004a</w:t>
      </w:r>
      <w:r w:rsidRPr="00723F6F">
        <w:fldChar w:fldCharType="end"/>
      </w:r>
      <w:r w:rsidRPr="00723F6F">
        <w:t>) and a final report “APMP3” (</w:t>
      </w:r>
      <w:proofErr w:type="spellStart"/>
      <w:r w:rsidRPr="00723F6F">
        <w:fldChar w:fldCharType="begin"/>
      </w:r>
      <w:r w:rsidRPr="00723F6F">
        <w:instrText xml:space="preserve"> HYPERLINK "http://toxsci.oxfordjournals.org/content/104/1/228.full" \l "ref-14" </w:instrText>
      </w:r>
      <w:r w:rsidRPr="00723F6F">
        <w:fldChar w:fldCharType="separate"/>
      </w:r>
      <w:r w:rsidRPr="00723F6F">
        <w:t>Siemering</w:t>
      </w:r>
      <w:proofErr w:type="spellEnd"/>
      <w:r w:rsidRPr="00723F6F">
        <w:t>, 2004b</w:t>
      </w:r>
      <w:r w:rsidRPr="00723F6F">
        <w:fldChar w:fldCharType="end"/>
      </w:r>
      <w:r w:rsidRPr="00723F6F">
        <w:t xml:space="preserve">). The dates of finalization of the APMP reports (April 2004 and January 2005) pre-date that of the </w:t>
      </w:r>
      <w:proofErr w:type="spellStart"/>
      <w:r w:rsidRPr="00723F6F">
        <w:t>Toxicol</w:t>
      </w:r>
      <w:proofErr w:type="spellEnd"/>
      <w:r w:rsidRPr="00723F6F">
        <w:t xml:space="preserve">. </w:t>
      </w:r>
      <w:proofErr w:type="gramStart"/>
      <w:r w:rsidRPr="00723F6F">
        <w:t>Sci. manuscript submission.</w:t>
      </w:r>
      <w:proofErr w:type="gramEnd"/>
      <w:r w:rsidRPr="00723F6F">
        <w:t xml:space="preserve"> Comparison of these reports with that published in Toxicological Sciences revealed a number of differences in the depictions of the methods, data and conclusions. For example, the Toxicological Sciences article apparently presents recalculation of the data and/or statistics, resulting in significant changes in the relative size of the error bars depicted in Figure 1 versus the same data as presented in APMP2 Figures 4 and 5 (pp. 72–73). Asterisks indicating statistically significant estrogenic responses appear in Figure 1 that </w:t>
      </w:r>
      <w:proofErr w:type="gramStart"/>
      <w:r w:rsidRPr="00723F6F">
        <w:t>are</w:t>
      </w:r>
      <w:proofErr w:type="gramEnd"/>
      <w:r w:rsidRPr="00723F6F">
        <w:t xml:space="preserve"> not present in Figures 4 and 5 of APMP2. This apparent re-analysis led to strikingly different conclusions regarding estrogenicity of 2</w:t>
      </w:r>
      <w:proofErr w:type="gramStart"/>
      <w:r w:rsidRPr="00723F6F">
        <w:t>,4</w:t>
      </w:r>
      <w:proofErr w:type="gramEnd"/>
      <w:r w:rsidRPr="00723F6F">
        <w:t>-D. In the APMP2 report, it is stated (p. 72) regarding vitellogenin induction, “…2</w:t>
      </w:r>
      <w:proofErr w:type="gramStart"/>
      <w:r w:rsidRPr="00723F6F">
        <w:t>,4</w:t>
      </w:r>
      <w:proofErr w:type="gramEnd"/>
      <w:r w:rsidRPr="00723F6F">
        <w:t xml:space="preserve">-D caused a fourfold increase in induction over animals exposed to untreated water.” In </w:t>
      </w:r>
      <w:proofErr w:type="spellStart"/>
      <w:r w:rsidRPr="00723F6F">
        <w:t>Xie</w:t>
      </w:r>
      <w:proofErr w:type="spellEnd"/>
      <w:r w:rsidRPr="00723F6F">
        <w:t xml:space="preserve"> et al. with reference to the same data the authors state, “…2</w:t>
      </w:r>
      <w:proofErr w:type="gramStart"/>
      <w:r w:rsidRPr="00723F6F">
        <w:t>,4</w:t>
      </w:r>
      <w:proofErr w:type="gramEnd"/>
      <w:r w:rsidRPr="00723F6F">
        <w:t xml:space="preserve">-D had a 93-fold increase in plasma vitellogenin compared to the control fish.” No explanation is apparent for the dramatically different descriptions of the same data. Another difference is found under “Range finding experimental exposure” in the Toxicological Sciences article (p. 392), in which it is stated, “The measured concentrations for pesticides </w:t>
      </w:r>
      <w:proofErr w:type="spellStart"/>
      <w:r w:rsidRPr="00723F6F">
        <w:t>glyphosate</w:t>
      </w:r>
      <w:proofErr w:type="spellEnd"/>
      <w:r w:rsidRPr="00723F6F">
        <w:t>, 2</w:t>
      </w:r>
      <w:proofErr w:type="gramStart"/>
      <w:r w:rsidRPr="00723F6F">
        <w:t>,4</w:t>
      </w:r>
      <w:proofErr w:type="gramEnd"/>
      <w:r w:rsidRPr="00723F6F">
        <w:t xml:space="preserve">-D, </w:t>
      </w:r>
      <w:proofErr w:type="spellStart"/>
      <w:r w:rsidRPr="00723F6F">
        <w:t>diquat</w:t>
      </w:r>
      <w:proofErr w:type="spellEnd"/>
      <w:r w:rsidRPr="00723F6F">
        <w:t xml:space="preserve"> dibromide, and </w:t>
      </w:r>
      <w:proofErr w:type="spellStart"/>
      <w:r w:rsidRPr="00723F6F">
        <w:t>triclopyr</w:t>
      </w:r>
      <w:proofErr w:type="spellEnd"/>
      <w:r w:rsidRPr="00723F6F">
        <w:t xml:space="preserve">, were 0.11, 1.64, 2.07, and 1.25 mg/l, respectively.” (Emphasis added.) The SFEI publications report instead that the concentrations were measured in the stock solutions (APMP3, p. 5-3, Table 1). There is no measured data provided in the Toxicological Sciences article (nor in the SFEI reports) to demonstrate that the exposure tank water samples were analyzed for concentrations of the test chemicals. </w:t>
      </w:r>
    </w:p>
    <w:p w:rsidR="00723F6F" w:rsidRPr="00723F6F" w:rsidRDefault="00723F6F" w:rsidP="00723F6F">
      <w:hyperlink r:id="rId34" w:history="1">
        <w:r w:rsidRPr="00723F6F">
          <w:t xml:space="preserve">© The Author 2008. Published by Oxford University Press on behalf of the Society of Toxicology. All rights reserved. For permissions, please email: journals.permissions@oxfordjournals.org </w:t>
        </w:r>
      </w:hyperlink>
    </w:p>
    <w:p w:rsidR="00723F6F" w:rsidRPr="00723F6F" w:rsidRDefault="00723F6F" w:rsidP="00723F6F">
      <w:pPr>
        <w:rPr>
          <w:b/>
          <w:sz w:val="24"/>
          <w:szCs w:val="24"/>
          <w:u w:val="single"/>
        </w:rPr>
      </w:pPr>
      <w:r w:rsidRPr="00723F6F">
        <w:rPr>
          <w:b/>
          <w:sz w:val="24"/>
          <w:szCs w:val="24"/>
          <w:u w:val="single"/>
        </w:rPr>
        <w:t>References</w:t>
      </w:r>
    </w:p>
    <w:p w:rsidR="00723F6F" w:rsidRPr="00723F6F" w:rsidRDefault="00723F6F" w:rsidP="00723F6F">
      <w:r w:rsidRPr="00723F6F">
        <w:t xml:space="preserve">Blair RM, Fang H, Branham WS, Hass BS, Dial SL, </w:t>
      </w:r>
      <w:proofErr w:type="spellStart"/>
      <w:r w:rsidRPr="00723F6F">
        <w:t>Moland</w:t>
      </w:r>
      <w:proofErr w:type="spellEnd"/>
      <w:r w:rsidRPr="00723F6F">
        <w:t xml:space="preserve"> CL, Tong W, Shi L, Perkins R, Sheehan DM. The estrogen receptor relative binding affinities of 188 natural and </w:t>
      </w:r>
      <w:proofErr w:type="spellStart"/>
      <w:r w:rsidRPr="00723F6F">
        <w:t>xenochemicals</w:t>
      </w:r>
      <w:proofErr w:type="spellEnd"/>
      <w:r w:rsidRPr="00723F6F">
        <w:t xml:space="preserve">: Structural diversity of </w:t>
      </w:r>
      <w:proofErr w:type="spellStart"/>
      <w:r w:rsidRPr="00723F6F">
        <w:t>ligands</w:t>
      </w:r>
      <w:proofErr w:type="spellEnd"/>
      <w:r w:rsidRPr="00723F6F">
        <w:t xml:space="preserve">. </w:t>
      </w:r>
      <w:proofErr w:type="spellStart"/>
      <w:proofErr w:type="gramStart"/>
      <w:r w:rsidRPr="00723F6F">
        <w:t>Toxicol</w:t>
      </w:r>
      <w:proofErr w:type="spellEnd"/>
      <w:r w:rsidRPr="00723F6F">
        <w:t>.</w:t>
      </w:r>
      <w:proofErr w:type="gramEnd"/>
      <w:r w:rsidRPr="00723F6F">
        <w:t xml:space="preserve"> Sci. 2000</w:t>
      </w:r>
      <w:proofErr w:type="gramStart"/>
      <w:r w:rsidRPr="00723F6F">
        <w:t>;54:138</w:t>
      </w:r>
      <w:proofErr w:type="gramEnd"/>
      <w:r w:rsidRPr="00723F6F">
        <w:t>-153.</w:t>
      </w:r>
      <w:hyperlink r:id="rId35" w:anchor="xref-ref-2-1" w:tooltip="View reference in text" w:history="1">
        <w:r w:rsidRPr="00723F6F">
          <w:rPr>
            <w:rFonts w:ascii="Cambria Math" w:hAnsi="Cambria Math" w:cs="Cambria Math"/>
          </w:rPr>
          <w:t>↵</w:t>
        </w:r>
      </w:hyperlink>
      <w:r w:rsidRPr="00723F6F">
        <w:t xml:space="preserve"> </w:t>
      </w:r>
    </w:p>
    <w:p w:rsidR="00723F6F" w:rsidRPr="00723F6F" w:rsidRDefault="00723F6F" w:rsidP="00723F6F">
      <w:r w:rsidRPr="00723F6F">
        <w:t xml:space="preserve">Bon E, </w:t>
      </w:r>
      <w:proofErr w:type="spellStart"/>
      <w:r w:rsidRPr="00723F6F">
        <w:t>Barbe</w:t>
      </w:r>
      <w:proofErr w:type="spellEnd"/>
      <w:r w:rsidRPr="00723F6F">
        <w:t xml:space="preserve"> U, Nunez Rodriguez J, </w:t>
      </w:r>
      <w:proofErr w:type="spellStart"/>
      <w:r w:rsidRPr="00723F6F">
        <w:t>Cuisset</w:t>
      </w:r>
      <w:proofErr w:type="spellEnd"/>
      <w:r w:rsidRPr="00723F6F">
        <w:t xml:space="preserve"> B, </w:t>
      </w:r>
      <w:proofErr w:type="spellStart"/>
      <w:r w:rsidRPr="00723F6F">
        <w:t>Pelissero</w:t>
      </w:r>
      <w:proofErr w:type="spellEnd"/>
      <w:r w:rsidRPr="00723F6F">
        <w:t xml:space="preserve"> C, </w:t>
      </w:r>
      <w:proofErr w:type="spellStart"/>
      <w:r w:rsidRPr="00723F6F">
        <w:t>Sumpter</w:t>
      </w:r>
      <w:proofErr w:type="spellEnd"/>
      <w:r w:rsidRPr="00723F6F">
        <w:t xml:space="preserve"> JP, </w:t>
      </w:r>
      <w:proofErr w:type="spellStart"/>
      <w:r w:rsidRPr="00723F6F">
        <w:t>LeMenn</w:t>
      </w:r>
      <w:proofErr w:type="spellEnd"/>
      <w:r w:rsidRPr="00723F6F">
        <w:t xml:space="preserve"> F. </w:t>
      </w:r>
      <w:r>
        <w:t xml:space="preserve"> </w:t>
      </w:r>
      <w:r w:rsidRPr="00723F6F">
        <w:t>Plasma vitellogenin levels during the annual reproductive cycle of the female rainbow trout (</w:t>
      </w:r>
      <w:proofErr w:type="spellStart"/>
      <w:r w:rsidRPr="00723F6F">
        <w:t>Oncorhynchus</w:t>
      </w:r>
      <w:proofErr w:type="spellEnd"/>
      <w:r w:rsidRPr="00723F6F">
        <w:t xml:space="preserve"> </w:t>
      </w:r>
      <w:proofErr w:type="spellStart"/>
      <w:r w:rsidRPr="00723F6F">
        <w:t>mykiss</w:t>
      </w:r>
      <w:proofErr w:type="spellEnd"/>
      <w:r w:rsidRPr="00723F6F">
        <w:t xml:space="preserve">): Establishment and validation of an ELISA. Comp. </w:t>
      </w:r>
      <w:proofErr w:type="spellStart"/>
      <w:r w:rsidRPr="00723F6F">
        <w:t>Biochem</w:t>
      </w:r>
      <w:proofErr w:type="spellEnd"/>
      <w:r w:rsidRPr="00723F6F">
        <w:t>. Physiol. 1997</w:t>
      </w:r>
      <w:proofErr w:type="gramStart"/>
      <w:r w:rsidRPr="00723F6F">
        <w:t>;117B:75</w:t>
      </w:r>
      <w:proofErr w:type="gramEnd"/>
      <w:r w:rsidRPr="00723F6F">
        <w:t>-84.</w:t>
      </w:r>
    </w:p>
    <w:p w:rsidR="00723F6F" w:rsidRPr="00723F6F" w:rsidRDefault="00723F6F" w:rsidP="00723F6F">
      <w:r w:rsidRPr="00723F6F">
        <w:lastRenderedPageBreak/>
        <w:t xml:space="preserve">Brian J, Harris CA, </w:t>
      </w:r>
      <w:proofErr w:type="spellStart"/>
      <w:r w:rsidRPr="00723F6F">
        <w:t>Scholze</w:t>
      </w:r>
      <w:proofErr w:type="spellEnd"/>
      <w:r w:rsidRPr="00723F6F">
        <w:t xml:space="preserve"> M, Backhaus T, </w:t>
      </w:r>
      <w:proofErr w:type="spellStart"/>
      <w:r w:rsidRPr="00723F6F">
        <w:t>Booy</w:t>
      </w:r>
      <w:proofErr w:type="spellEnd"/>
      <w:r w:rsidRPr="00723F6F">
        <w:t xml:space="preserve"> P, </w:t>
      </w:r>
      <w:proofErr w:type="spellStart"/>
      <w:r w:rsidRPr="00723F6F">
        <w:t>Lamoree</w:t>
      </w:r>
      <w:proofErr w:type="spellEnd"/>
      <w:r w:rsidRPr="00723F6F">
        <w:t xml:space="preserve"> M </w:t>
      </w:r>
      <w:proofErr w:type="spellStart"/>
      <w:r w:rsidRPr="00723F6F">
        <w:t>Pojana</w:t>
      </w:r>
      <w:proofErr w:type="spellEnd"/>
      <w:r w:rsidRPr="00723F6F">
        <w:t xml:space="preserve"> G, </w:t>
      </w:r>
      <w:proofErr w:type="spellStart"/>
      <w:r w:rsidRPr="00723F6F">
        <w:t>Jonkers</w:t>
      </w:r>
      <w:proofErr w:type="spellEnd"/>
      <w:r w:rsidRPr="00723F6F">
        <w:t xml:space="preserve"> N, </w:t>
      </w:r>
      <w:proofErr w:type="spellStart"/>
      <w:r w:rsidRPr="00723F6F">
        <w:t>Runnalls</w:t>
      </w:r>
      <w:proofErr w:type="spellEnd"/>
      <w:r w:rsidRPr="00723F6F">
        <w:t xml:space="preserve"> T, </w:t>
      </w:r>
      <w:proofErr w:type="spellStart"/>
      <w:r w:rsidRPr="00723F6F">
        <w:t>Bonfà</w:t>
      </w:r>
      <w:proofErr w:type="spellEnd"/>
      <w:r w:rsidRPr="00723F6F">
        <w:t xml:space="preserve"> A, et al. Accurate prediction of the response of freshwater fish to a mixture of estrogenic chemicals. Environ. </w:t>
      </w:r>
      <w:proofErr w:type="gramStart"/>
      <w:r w:rsidRPr="00723F6F">
        <w:t xml:space="preserve">Health </w:t>
      </w:r>
      <w:proofErr w:type="spellStart"/>
      <w:r w:rsidRPr="00723F6F">
        <w:t>Perspect</w:t>
      </w:r>
      <w:proofErr w:type="spellEnd"/>
      <w:r w:rsidRPr="00723F6F">
        <w:t>.</w:t>
      </w:r>
      <w:proofErr w:type="gramEnd"/>
      <w:r w:rsidRPr="00723F6F">
        <w:t xml:space="preserve"> 2005</w:t>
      </w:r>
      <w:proofErr w:type="gramStart"/>
      <w:r w:rsidRPr="00723F6F">
        <w:t>;113:721</w:t>
      </w:r>
      <w:proofErr w:type="gramEnd"/>
      <w:r w:rsidRPr="00723F6F">
        <w:t>-728.</w:t>
      </w:r>
    </w:p>
    <w:p w:rsidR="00723F6F" w:rsidRPr="00723F6F" w:rsidRDefault="00723F6F" w:rsidP="00723F6F">
      <w:proofErr w:type="gramStart"/>
      <w:r w:rsidRPr="00723F6F">
        <w:t xml:space="preserve">Hurst MR, </w:t>
      </w:r>
      <w:proofErr w:type="spellStart"/>
      <w:r w:rsidRPr="00723F6F">
        <w:t>Sheahan</w:t>
      </w:r>
      <w:proofErr w:type="spellEnd"/>
      <w:r w:rsidRPr="00723F6F">
        <w:t xml:space="preserve"> DA.</w:t>
      </w:r>
      <w:proofErr w:type="gramEnd"/>
      <w:r w:rsidRPr="00723F6F">
        <w:t xml:space="preserve"> The potential for </w:t>
      </w:r>
      <w:proofErr w:type="spellStart"/>
      <w:r w:rsidRPr="00723F6F">
        <w:t>oestrogenic</w:t>
      </w:r>
      <w:proofErr w:type="spellEnd"/>
      <w:r w:rsidRPr="00723F6F">
        <w:t xml:space="preserve"> effects of pesticides in headwater streams in the UK. Sci. Total Environ. 2003</w:t>
      </w:r>
      <w:proofErr w:type="gramStart"/>
      <w:r w:rsidRPr="00723F6F">
        <w:t>;301:87</w:t>
      </w:r>
      <w:proofErr w:type="gramEnd"/>
      <w:r w:rsidRPr="00723F6F">
        <w:t>-96.</w:t>
      </w:r>
    </w:p>
    <w:p w:rsidR="00723F6F" w:rsidRPr="00723F6F" w:rsidRDefault="00723F6F" w:rsidP="00723F6F">
      <w:r w:rsidRPr="00723F6F">
        <w:t>Hwang U-G. Effect of 2</w:t>
      </w:r>
      <w:proofErr w:type="gramStart"/>
      <w:r w:rsidRPr="00723F6F">
        <w:t>,4</w:t>
      </w:r>
      <w:proofErr w:type="gramEnd"/>
      <w:r w:rsidRPr="00723F6F">
        <w:t xml:space="preserve">-dichlorophenoxyacetic acid on vitellogenin synthesis and E2-ER binding affinity or </w:t>
      </w:r>
      <w:proofErr w:type="spellStart"/>
      <w:r w:rsidRPr="00723F6F">
        <w:t>hepatocytes</w:t>
      </w:r>
      <w:proofErr w:type="spellEnd"/>
      <w:r w:rsidRPr="00723F6F">
        <w:t xml:space="preserve"> in rainbow trout (</w:t>
      </w:r>
      <w:proofErr w:type="spellStart"/>
      <w:r w:rsidRPr="00723F6F">
        <w:t>Oncorhynchus</w:t>
      </w:r>
      <w:proofErr w:type="spellEnd"/>
      <w:r w:rsidRPr="00723F6F">
        <w:t xml:space="preserve"> </w:t>
      </w:r>
      <w:proofErr w:type="spellStart"/>
      <w:r w:rsidRPr="00723F6F">
        <w:t>mykiss</w:t>
      </w:r>
      <w:proofErr w:type="spellEnd"/>
      <w:r w:rsidRPr="00723F6F">
        <w:t xml:space="preserve">). </w:t>
      </w:r>
      <w:proofErr w:type="spellStart"/>
      <w:r w:rsidRPr="00723F6F">
        <w:t>Hanguk</w:t>
      </w:r>
      <w:proofErr w:type="spellEnd"/>
      <w:r w:rsidRPr="00723F6F">
        <w:t xml:space="preserve"> </w:t>
      </w:r>
      <w:proofErr w:type="spellStart"/>
      <w:r w:rsidRPr="00723F6F">
        <w:t>Yangsik</w:t>
      </w:r>
      <w:proofErr w:type="spellEnd"/>
      <w:r w:rsidRPr="00723F6F">
        <w:t xml:space="preserve"> </w:t>
      </w:r>
      <w:proofErr w:type="spellStart"/>
      <w:r w:rsidRPr="00723F6F">
        <w:t>Hakhoechi</w:t>
      </w:r>
      <w:proofErr w:type="spellEnd"/>
      <w:r w:rsidRPr="00723F6F">
        <w:t xml:space="preserve"> 2002</w:t>
      </w:r>
      <w:proofErr w:type="gramStart"/>
      <w:r w:rsidRPr="00723F6F">
        <w:t>;15:31</w:t>
      </w:r>
      <w:proofErr w:type="gramEnd"/>
      <w:r w:rsidRPr="00723F6F">
        <w:t>-37. (English abstract).</w:t>
      </w:r>
    </w:p>
    <w:p w:rsidR="00723F6F" w:rsidRPr="00723F6F" w:rsidRDefault="00723F6F" w:rsidP="00723F6F">
      <w:r w:rsidRPr="00723F6F">
        <w:t>Jung J, Ishida K, Nishihara T. Anti-estrogenic activity of fifty chemicals evaluated by in vitro assays. Life Sci. 2004</w:t>
      </w:r>
      <w:proofErr w:type="gramStart"/>
      <w:r w:rsidRPr="00723F6F">
        <w:t>;74:3065</w:t>
      </w:r>
      <w:proofErr w:type="gramEnd"/>
      <w:r w:rsidRPr="00723F6F">
        <w:t>-3074.</w:t>
      </w:r>
    </w:p>
    <w:p w:rsidR="00723F6F" w:rsidRPr="00723F6F" w:rsidRDefault="00723F6F" w:rsidP="00723F6F">
      <w:proofErr w:type="spellStart"/>
      <w:r w:rsidRPr="00723F6F">
        <w:t>Jungbauer</w:t>
      </w:r>
      <w:proofErr w:type="spellEnd"/>
      <w:r w:rsidRPr="00723F6F">
        <w:t xml:space="preserve"> A, Beck V. Yeast reporter system for rapid determination of estrogenic activity. J. </w:t>
      </w:r>
      <w:proofErr w:type="spellStart"/>
      <w:r w:rsidRPr="00723F6F">
        <w:t>Chromatogr</w:t>
      </w:r>
      <w:proofErr w:type="spellEnd"/>
      <w:r w:rsidRPr="00723F6F">
        <w:t>. B 2002</w:t>
      </w:r>
      <w:proofErr w:type="gramStart"/>
      <w:r w:rsidRPr="00723F6F">
        <w:t>;777:167</w:t>
      </w:r>
      <w:proofErr w:type="gramEnd"/>
      <w:r w:rsidRPr="00723F6F">
        <w:t>-178.</w:t>
      </w:r>
    </w:p>
    <w:p w:rsidR="00723F6F" w:rsidRPr="00723F6F" w:rsidRDefault="00723F6F" w:rsidP="00723F6F">
      <w:r w:rsidRPr="00723F6F">
        <w:t xml:space="preserve">Kojima H, </w:t>
      </w:r>
      <w:proofErr w:type="spellStart"/>
      <w:r w:rsidRPr="00723F6F">
        <w:t>Katsura</w:t>
      </w:r>
      <w:proofErr w:type="spellEnd"/>
      <w:r w:rsidRPr="00723F6F">
        <w:t xml:space="preserve"> E, Takeuchi S, </w:t>
      </w:r>
      <w:proofErr w:type="spellStart"/>
      <w:r w:rsidRPr="00723F6F">
        <w:t>Niiyama</w:t>
      </w:r>
      <w:proofErr w:type="spellEnd"/>
      <w:r w:rsidRPr="00723F6F">
        <w:t xml:space="preserve"> K, Kobayashi K. Screening for estrogen and androgen receptor activities in 200 pesticides by in vitro reporter gene assays using Chinese hamster ovary cells. Environ. </w:t>
      </w:r>
      <w:proofErr w:type="gramStart"/>
      <w:r w:rsidRPr="00723F6F">
        <w:t xml:space="preserve">Health </w:t>
      </w:r>
      <w:proofErr w:type="spellStart"/>
      <w:r w:rsidRPr="00723F6F">
        <w:t>Perspect</w:t>
      </w:r>
      <w:proofErr w:type="spellEnd"/>
      <w:r w:rsidRPr="00723F6F">
        <w:t>.</w:t>
      </w:r>
      <w:proofErr w:type="gramEnd"/>
      <w:r w:rsidRPr="00723F6F">
        <w:t xml:space="preserve"> 2004</w:t>
      </w:r>
      <w:proofErr w:type="gramStart"/>
      <w:r w:rsidRPr="00723F6F">
        <w:t>;112:524</w:t>
      </w:r>
      <w:proofErr w:type="gramEnd"/>
      <w:r w:rsidRPr="00723F6F">
        <w:t>-531.</w:t>
      </w:r>
    </w:p>
    <w:p w:rsidR="00723F6F" w:rsidRPr="00723F6F" w:rsidRDefault="00723F6F" w:rsidP="00723F6F">
      <w:r w:rsidRPr="00723F6F">
        <w:t xml:space="preserve">Lin N, Garry VF. </w:t>
      </w:r>
      <w:proofErr w:type="gramStart"/>
      <w:r w:rsidRPr="00723F6F">
        <w:t xml:space="preserve">In vitro studies of cellular and molecular developmental toxicity of </w:t>
      </w:r>
      <w:proofErr w:type="spellStart"/>
      <w:r w:rsidRPr="00723F6F">
        <w:t>adjuvants</w:t>
      </w:r>
      <w:proofErr w:type="spellEnd"/>
      <w:r w:rsidRPr="00723F6F">
        <w:t>, herbicides, and fungicides commonly used in Red River Valley, Minnesota.</w:t>
      </w:r>
      <w:proofErr w:type="gramEnd"/>
      <w:r w:rsidRPr="00723F6F">
        <w:t xml:space="preserve"> J. </w:t>
      </w:r>
      <w:proofErr w:type="spellStart"/>
      <w:r w:rsidRPr="00723F6F">
        <w:t>Toxicol</w:t>
      </w:r>
      <w:proofErr w:type="spellEnd"/>
      <w:r w:rsidRPr="00723F6F">
        <w:t>. Environ. Health A 2000</w:t>
      </w:r>
      <w:proofErr w:type="gramStart"/>
      <w:r w:rsidRPr="00723F6F">
        <w:t>;60:423</w:t>
      </w:r>
      <w:proofErr w:type="gramEnd"/>
      <w:r w:rsidRPr="00723F6F">
        <w:t>-439.</w:t>
      </w:r>
    </w:p>
    <w:p w:rsidR="00723F6F" w:rsidRPr="00723F6F" w:rsidRDefault="00723F6F" w:rsidP="00723F6F">
      <w:r w:rsidRPr="00723F6F">
        <w:t xml:space="preserve">Nishihara T, Nishikawa J, </w:t>
      </w:r>
      <w:proofErr w:type="spellStart"/>
      <w:r w:rsidRPr="00723F6F">
        <w:t>Kanayama</w:t>
      </w:r>
      <w:proofErr w:type="spellEnd"/>
      <w:r w:rsidRPr="00723F6F">
        <w:t xml:space="preserve"> T, </w:t>
      </w:r>
      <w:proofErr w:type="spellStart"/>
      <w:r w:rsidRPr="00723F6F">
        <w:t>Dakeyama</w:t>
      </w:r>
      <w:proofErr w:type="spellEnd"/>
      <w:r w:rsidRPr="00723F6F">
        <w:t xml:space="preserve"> T, Saito K, </w:t>
      </w:r>
      <w:proofErr w:type="spellStart"/>
      <w:r w:rsidRPr="00723F6F">
        <w:t>Imagawa</w:t>
      </w:r>
      <w:proofErr w:type="spellEnd"/>
      <w:r w:rsidRPr="00723F6F">
        <w:t xml:space="preserve"> M, </w:t>
      </w:r>
      <w:proofErr w:type="spellStart"/>
      <w:r w:rsidRPr="00723F6F">
        <w:t>Takatori</w:t>
      </w:r>
      <w:proofErr w:type="spellEnd"/>
      <w:r w:rsidRPr="00723F6F">
        <w:t xml:space="preserve"> S, Kitagawa Y, Hori S, </w:t>
      </w:r>
      <w:proofErr w:type="spellStart"/>
      <w:r w:rsidRPr="00723F6F">
        <w:t>Utsumi</w:t>
      </w:r>
      <w:proofErr w:type="spellEnd"/>
      <w:r w:rsidRPr="00723F6F">
        <w:t xml:space="preserve"> H. Estrogenic activities of 517 chemicals by yeast two-hybrid assay. J. Health Sci. 2000</w:t>
      </w:r>
      <w:proofErr w:type="gramStart"/>
      <w:r w:rsidRPr="00723F6F">
        <w:t>;46:282</w:t>
      </w:r>
      <w:proofErr w:type="gramEnd"/>
      <w:r w:rsidRPr="00723F6F">
        <w:t>-298.</w:t>
      </w:r>
    </w:p>
    <w:p w:rsidR="00723F6F" w:rsidRPr="00723F6F" w:rsidRDefault="00723F6F" w:rsidP="00723F6F">
      <w:r w:rsidRPr="00723F6F">
        <w:t>Olmstead AW, LeBlanc GA. Toxicity assessment of environmentally relevant pollutant mixtures using a heuristic model. Int. Environ. Assess. Manage. 2005</w:t>
      </w:r>
      <w:proofErr w:type="gramStart"/>
      <w:r w:rsidRPr="00723F6F">
        <w:t>;1:114</w:t>
      </w:r>
      <w:proofErr w:type="gramEnd"/>
      <w:r w:rsidRPr="00723F6F">
        <w:t>-122.</w:t>
      </w:r>
    </w:p>
    <w:p w:rsidR="00723F6F" w:rsidRPr="00723F6F" w:rsidRDefault="00723F6F" w:rsidP="00723F6F">
      <w:proofErr w:type="gramStart"/>
      <w:r w:rsidRPr="00723F6F">
        <w:t xml:space="preserve">Petit F, Le Goff P, </w:t>
      </w:r>
      <w:proofErr w:type="spellStart"/>
      <w:r w:rsidRPr="00723F6F">
        <w:t>Cravedi</w:t>
      </w:r>
      <w:proofErr w:type="spellEnd"/>
      <w:r w:rsidRPr="00723F6F">
        <w:t xml:space="preserve"> J-P, </w:t>
      </w:r>
      <w:proofErr w:type="spellStart"/>
      <w:r w:rsidRPr="00723F6F">
        <w:t>Valotaire</w:t>
      </w:r>
      <w:proofErr w:type="spellEnd"/>
      <w:r w:rsidRPr="00723F6F">
        <w:t xml:space="preserve"> Y, </w:t>
      </w:r>
      <w:proofErr w:type="spellStart"/>
      <w:r w:rsidRPr="00723F6F">
        <w:t>Pakdel</w:t>
      </w:r>
      <w:proofErr w:type="spellEnd"/>
      <w:r w:rsidRPr="00723F6F">
        <w:t xml:space="preserve"> F.</w:t>
      </w:r>
      <w:proofErr w:type="gramEnd"/>
      <w:r w:rsidRPr="00723F6F">
        <w:t xml:space="preserve"> </w:t>
      </w:r>
      <w:proofErr w:type="gramStart"/>
      <w:r w:rsidRPr="00723F6F">
        <w:t xml:space="preserve">Two complementary bioassays for screening the estrogenic potency of </w:t>
      </w:r>
      <w:proofErr w:type="spellStart"/>
      <w:r w:rsidRPr="00723F6F">
        <w:t>xenobiotics</w:t>
      </w:r>
      <w:proofErr w:type="spellEnd"/>
      <w:r w:rsidRPr="00723F6F">
        <w:t xml:space="preserve">; recombinant yeast for trout estrogen receptor and trout </w:t>
      </w:r>
      <w:proofErr w:type="spellStart"/>
      <w:r w:rsidRPr="00723F6F">
        <w:t>hepatocyte</w:t>
      </w:r>
      <w:proofErr w:type="spellEnd"/>
      <w:r w:rsidRPr="00723F6F">
        <w:t xml:space="preserve"> cultures.</w:t>
      </w:r>
      <w:proofErr w:type="gramEnd"/>
      <w:r w:rsidRPr="00723F6F">
        <w:t xml:space="preserve"> J. Mol. </w:t>
      </w:r>
      <w:proofErr w:type="spellStart"/>
      <w:r w:rsidRPr="00723F6F">
        <w:t>Endocrinol</w:t>
      </w:r>
      <w:proofErr w:type="spellEnd"/>
      <w:r w:rsidRPr="00723F6F">
        <w:t>. 1997</w:t>
      </w:r>
      <w:proofErr w:type="gramStart"/>
      <w:r w:rsidRPr="00723F6F">
        <w:t>;19:321</w:t>
      </w:r>
      <w:proofErr w:type="gramEnd"/>
      <w:r w:rsidRPr="00723F6F">
        <w:t>-335.</w:t>
      </w:r>
    </w:p>
    <w:p w:rsidR="00723F6F" w:rsidRPr="00723F6F" w:rsidRDefault="00723F6F" w:rsidP="00723F6F">
      <w:proofErr w:type="spellStart"/>
      <w:proofErr w:type="gramStart"/>
      <w:r w:rsidRPr="00723F6F">
        <w:t>Siemering</w:t>
      </w:r>
      <w:proofErr w:type="spellEnd"/>
      <w:r w:rsidRPr="00723F6F">
        <w:t xml:space="preserve"> G. SFEI contribution 108.</w:t>
      </w:r>
      <w:proofErr w:type="gramEnd"/>
      <w:r w:rsidRPr="00723F6F">
        <w:t xml:space="preserve"> Oakland, CA: San Francisco Estuary Institute; 2004a. Aquatic pesticide monitoring project </w:t>
      </w:r>
      <w:proofErr w:type="gramStart"/>
      <w:r w:rsidRPr="00723F6F">
        <w:t>report phase</w:t>
      </w:r>
      <w:proofErr w:type="gramEnd"/>
      <w:r w:rsidRPr="00723F6F">
        <w:t xml:space="preserve"> 2(2003) monitoring project report.</w:t>
      </w:r>
    </w:p>
    <w:p w:rsidR="00723F6F" w:rsidRPr="00723F6F" w:rsidRDefault="00723F6F" w:rsidP="00723F6F">
      <w:proofErr w:type="spellStart"/>
      <w:r w:rsidRPr="00723F6F">
        <w:t>Siemering</w:t>
      </w:r>
      <w:proofErr w:type="spellEnd"/>
      <w:r w:rsidRPr="00723F6F">
        <w:t xml:space="preserve"> G. Aquatic Pesticide Monitoring Program Phase 3 (2004) Monitoring Project. </w:t>
      </w:r>
      <w:proofErr w:type="gramStart"/>
      <w:r w:rsidRPr="00723F6F">
        <w:t>SFEI Contribution 391.</w:t>
      </w:r>
      <w:proofErr w:type="gramEnd"/>
      <w:r w:rsidRPr="00723F6F">
        <w:t xml:space="preserve"> </w:t>
      </w:r>
      <w:proofErr w:type="spellStart"/>
      <w:r w:rsidRPr="00723F6F">
        <w:t>Siemering</w:t>
      </w:r>
      <w:proofErr w:type="spellEnd"/>
      <w:r w:rsidRPr="00723F6F">
        <w:t xml:space="preserve"> G, editor. Oakland, CA: San Francisco Estuary Institute; 2004b.</w:t>
      </w:r>
    </w:p>
    <w:p w:rsidR="00723F6F" w:rsidRPr="00723F6F" w:rsidRDefault="00723F6F" w:rsidP="00723F6F">
      <w:r w:rsidRPr="00723F6F">
        <w:t xml:space="preserve">Soto </w:t>
      </w:r>
      <w:proofErr w:type="gramStart"/>
      <w:r w:rsidRPr="00723F6F">
        <w:t>AM</w:t>
      </w:r>
      <w:proofErr w:type="gramEnd"/>
      <w:r w:rsidRPr="00723F6F">
        <w:t xml:space="preserve">, </w:t>
      </w:r>
      <w:proofErr w:type="spellStart"/>
      <w:r w:rsidRPr="00723F6F">
        <w:t>Sonnenschein</w:t>
      </w:r>
      <w:proofErr w:type="spellEnd"/>
      <w:r w:rsidRPr="00723F6F">
        <w:t xml:space="preserve"> C, Chung KL, Fernandez MF, </w:t>
      </w:r>
      <w:proofErr w:type="spellStart"/>
      <w:r w:rsidRPr="00723F6F">
        <w:t>Olea</w:t>
      </w:r>
      <w:proofErr w:type="spellEnd"/>
      <w:r w:rsidRPr="00723F6F">
        <w:t xml:space="preserve"> N, Serrano FO. The E-SCREEN assay as a tool to identify estrogens: An update on estrogenic environmental pollutants. Environ. </w:t>
      </w:r>
      <w:proofErr w:type="gramStart"/>
      <w:r w:rsidRPr="00723F6F">
        <w:t xml:space="preserve">Health </w:t>
      </w:r>
      <w:proofErr w:type="spellStart"/>
      <w:r w:rsidRPr="00723F6F">
        <w:t>Perspect</w:t>
      </w:r>
      <w:proofErr w:type="spellEnd"/>
      <w:r w:rsidRPr="00723F6F">
        <w:t>.</w:t>
      </w:r>
      <w:proofErr w:type="gramEnd"/>
      <w:r w:rsidRPr="00723F6F">
        <w:t xml:space="preserve"> Suppl. 1995</w:t>
      </w:r>
      <w:proofErr w:type="gramStart"/>
      <w:r w:rsidRPr="00723F6F">
        <w:t>;103</w:t>
      </w:r>
      <w:proofErr w:type="gramEnd"/>
      <w:r w:rsidRPr="00723F6F">
        <w:t>(S7):113-122.</w:t>
      </w:r>
    </w:p>
    <w:p w:rsidR="00723F6F" w:rsidRPr="00723F6F" w:rsidRDefault="00723F6F" w:rsidP="00723F6F">
      <w:r w:rsidRPr="00723F6F">
        <w:lastRenderedPageBreak/>
        <w:t xml:space="preserve">Thorpe KL, Hutchinson TH, </w:t>
      </w:r>
      <w:proofErr w:type="spellStart"/>
      <w:r w:rsidRPr="00723F6F">
        <w:t>Hetheridge</w:t>
      </w:r>
      <w:proofErr w:type="spellEnd"/>
      <w:r w:rsidRPr="00723F6F">
        <w:t xml:space="preserve"> MJ, </w:t>
      </w:r>
      <w:proofErr w:type="spellStart"/>
      <w:r w:rsidRPr="00723F6F">
        <w:t>Scholze</w:t>
      </w:r>
      <w:proofErr w:type="spellEnd"/>
      <w:r w:rsidRPr="00723F6F">
        <w:t xml:space="preserve"> M, </w:t>
      </w:r>
      <w:proofErr w:type="spellStart"/>
      <w:r w:rsidRPr="00723F6F">
        <w:t>Sumpter</w:t>
      </w:r>
      <w:proofErr w:type="spellEnd"/>
      <w:r w:rsidRPr="00723F6F">
        <w:t xml:space="preserve"> JP, Tyler CR. Assessing the biological potency of binary mixtures of environmental estrogens using vitellogenin induction in juvenile rainbow trout (</w:t>
      </w:r>
      <w:proofErr w:type="spellStart"/>
      <w:r w:rsidRPr="00723F6F">
        <w:t>Oncorhynchus</w:t>
      </w:r>
      <w:proofErr w:type="spellEnd"/>
      <w:r w:rsidRPr="00723F6F">
        <w:t xml:space="preserve"> </w:t>
      </w:r>
      <w:proofErr w:type="spellStart"/>
      <w:r w:rsidRPr="00723F6F">
        <w:t>mykiss</w:t>
      </w:r>
      <w:proofErr w:type="spellEnd"/>
      <w:r w:rsidRPr="00723F6F">
        <w:t>). Environ. Sci. Technol. 2001</w:t>
      </w:r>
      <w:proofErr w:type="gramStart"/>
      <w:r w:rsidRPr="00723F6F">
        <w:t>;35:2476</w:t>
      </w:r>
      <w:proofErr w:type="gramEnd"/>
      <w:r w:rsidRPr="00723F6F">
        <w:t>-2481.</w:t>
      </w:r>
    </w:p>
    <w:p w:rsidR="00723F6F" w:rsidRPr="00723F6F" w:rsidRDefault="00723F6F" w:rsidP="00723F6F">
      <w:proofErr w:type="gramStart"/>
      <w:r w:rsidRPr="00723F6F">
        <w:t xml:space="preserve">Thorpe KL, Hutchinson TH, </w:t>
      </w:r>
      <w:proofErr w:type="spellStart"/>
      <w:r w:rsidRPr="00723F6F">
        <w:t>Hetheridge</w:t>
      </w:r>
      <w:proofErr w:type="spellEnd"/>
      <w:r w:rsidRPr="00723F6F">
        <w:t xml:space="preserve"> MJ, </w:t>
      </w:r>
      <w:proofErr w:type="spellStart"/>
      <w:r w:rsidRPr="00723F6F">
        <w:t>Sumpter</w:t>
      </w:r>
      <w:proofErr w:type="spellEnd"/>
      <w:r w:rsidRPr="00723F6F">
        <w:t xml:space="preserve"> JP, Tyler CR. Development of an in vivo screening assay for estrogenic chemicals using juvenile rainbow trout (</w:t>
      </w:r>
      <w:proofErr w:type="spellStart"/>
      <w:r w:rsidRPr="00723F6F">
        <w:t>Oncorhynchus</w:t>
      </w:r>
      <w:proofErr w:type="spellEnd"/>
      <w:r w:rsidRPr="00723F6F">
        <w:t xml:space="preserve"> </w:t>
      </w:r>
      <w:proofErr w:type="spellStart"/>
      <w:r w:rsidRPr="00723F6F">
        <w:t>mykiss</w:t>
      </w:r>
      <w:proofErr w:type="spellEnd"/>
      <w:r w:rsidRPr="00723F6F">
        <w:t>).</w:t>
      </w:r>
      <w:proofErr w:type="gramEnd"/>
      <w:r w:rsidRPr="00723F6F">
        <w:t xml:space="preserve"> Environ. </w:t>
      </w:r>
      <w:proofErr w:type="spellStart"/>
      <w:proofErr w:type="gramStart"/>
      <w:r w:rsidRPr="00723F6F">
        <w:t>Toxicol</w:t>
      </w:r>
      <w:proofErr w:type="spellEnd"/>
      <w:r w:rsidRPr="00723F6F">
        <w:t>.</w:t>
      </w:r>
      <w:proofErr w:type="gramEnd"/>
      <w:r w:rsidRPr="00723F6F">
        <w:t xml:space="preserve"> Chem. 2000</w:t>
      </w:r>
      <w:proofErr w:type="gramStart"/>
      <w:r w:rsidRPr="00723F6F">
        <w:t>;19:2812</w:t>
      </w:r>
      <w:proofErr w:type="gramEnd"/>
      <w:r w:rsidRPr="00723F6F">
        <w:t>-2820.</w:t>
      </w:r>
    </w:p>
    <w:p w:rsidR="00723F6F" w:rsidRPr="00723F6F" w:rsidRDefault="00723F6F" w:rsidP="00723F6F">
      <w:proofErr w:type="spellStart"/>
      <w:r w:rsidRPr="00723F6F">
        <w:t>Vonier</w:t>
      </w:r>
      <w:proofErr w:type="spellEnd"/>
      <w:r w:rsidRPr="00723F6F">
        <w:t xml:space="preserve"> PM, Andrew CD, </w:t>
      </w:r>
      <w:proofErr w:type="spellStart"/>
      <w:r w:rsidRPr="00723F6F">
        <w:t>Mclachlan</w:t>
      </w:r>
      <w:proofErr w:type="spellEnd"/>
      <w:r w:rsidRPr="00723F6F">
        <w:t xml:space="preserve"> JA, </w:t>
      </w:r>
      <w:proofErr w:type="spellStart"/>
      <w:r w:rsidRPr="00723F6F">
        <w:t>Guillette</w:t>
      </w:r>
      <w:proofErr w:type="spellEnd"/>
      <w:r w:rsidRPr="00723F6F">
        <w:t xml:space="preserve"> LJ Jr, Arnold SF. Interaction of environmental chemicals with the estrogen and progesterone receptors from the oviduct of the American alligator. Environ. </w:t>
      </w:r>
      <w:proofErr w:type="gramStart"/>
      <w:r w:rsidRPr="00723F6F">
        <w:t xml:space="preserve">Health </w:t>
      </w:r>
      <w:proofErr w:type="spellStart"/>
      <w:r w:rsidRPr="00723F6F">
        <w:t>Perspect</w:t>
      </w:r>
      <w:proofErr w:type="spellEnd"/>
      <w:r w:rsidRPr="00723F6F">
        <w:t>.</w:t>
      </w:r>
      <w:proofErr w:type="gramEnd"/>
      <w:r w:rsidRPr="00723F6F">
        <w:t xml:space="preserve"> 1996</w:t>
      </w:r>
      <w:proofErr w:type="gramStart"/>
      <w:r w:rsidRPr="00723F6F">
        <w:t>;104:1318</w:t>
      </w:r>
      <w:proofErr w:type="gramEnd"/>
      <w:r w:rsidRPr="00723F6F">
        <w:t>-1322.</w:t>
      </w:r>
    </w:p>
    <w:p w:rsidR="00723F6F" w:rsidRPr="00723F6F" w:rsidRDefault="00723F6F" w:rsidP="00723F6F">
      <w:proofErr w:type="spellStart"/>
      <w:r w:rsidRPr="00723F6F">
        <w:t>Xie</w:t>
      </w:r>
      <w:proofErr w:type="spellEnd"/>
      <w:r w:rsidRPr="00723F6F">
        <w:t xml:space="preserve"> L, </w:t>
      </w:r>
      <w:proofErr w:type="spellStart"/>
      <w:r w:rsidRPr="00723F6F">
        <w:t>Sapozhnikova</w:t>
      </w:r>
      <w:proofErr w:type="spellEnd"/>
      <w:r w:rsidRPr="00723F6F">
        <w:t xml:space="preserve"> Y, </w:t>
      </w:r>
      <w:proofErr w:type="spellStart"/>
      <w:r w:rsidRPr="00723F6F">
        <w:t>Bawardi</w:t>
      </w:r>
      <w:proofErr w:type="spellEnd"/>
      <w:r w:rsidRPr="00723F6F">
        <w:t xml:space="preserve"> O, </w:t>
      </w:r>
      <w:proofErr w:type="spellStart"/>
      <w:r w:rsidRPr="00723F6F">
        <w:t>Schlenk</w:t>
      </w:r>
      <w:proofErr w:type="spellEnd"/>
      <w:r w:rsidRPr="00723F6F">
        <w:t xml:space="preserve"> D. Evaluation of wetland and tertiary wastewater treatments </w:t>
      </w:r>
    </w:p>
    <w:p w:rsidR="00723F6F" w:rsidRPr="00723F6F" w:rsidRDefault="00723F6F" w:rsidP="00723F6F">
      <w:proofErr w:type="spellStart"/>
      <w:r w:rsidRPr="00723F6F">
        <w:t>Xie</w:t>
      </w:r>
      <w:proofErr w:type="spellEnd"/>
      <w:r w:rsidRPr="00723F6F">
        <w:t xml:space="preserve"> L, </w:t>
      </w:r>
      <w:proofErr w:type="spellStart"/>
      <w:r w:rsidRPr="00723F6F">
        <w:t>Thrippleton</w:t>
      </w:r>
      <w:proofErr w:type="spellEnd"/>
      <w:r w:rsidRPr="00723F6F">
        <w:t xml:space="preserve"> K, Irwin MA, </w:t>
      </w:r>
      <w:proofErr w:type="spellStart"/>
      <w:r w:rsidRPr="00723F6F">
        <w:t>Siemering</w:t>
      </w:r>
      <w:proofErr w:type="spellEnd"/>
      <w:r w:rsidRPr="00723F6F">
        <w:t xml:space="preserve"> </w:t>
      </w:r>
      <w:proofErr w:type="spellStart"/>
      <w:r w:rsidRPr="00723F6F">
        <w:t>GS</w:t>
      </w:r>
      <w:proofErr w:type="gramStart"/>
      <w:r w:rsidRPr="00723F6F">
        <w:t>,Mekebri</w:t>
      </w:r>
      <w:proofErr w:type="spellEnd"/>
      <w:proofErr w:type="gramEnd"/>
      <w:r w:rsidRPr="00723F6F">
        <w:t xml:space="preserve"> A, Crane D, Berry K, </w:t>
      </w:r>
      <w:proofErr w:type="spellStart"/>
      <w:r w:rsidRPr="00723F6F">
        <w:t>Schlenk</w:t>
      </w:r>
      <w:proofErr w:type="spellEnd"/>
      <w:r w:rsidRPr="00723F6F">
        <w:t xml:space="preserve"> D. Evaluation of estrogenic activities of aquatic herbicides and surfactants using an rainbow trout vitellogenin assay. </w:t>
      </w:r>
    </w:p>
    <w:p w:rsidR="00723F6F" w:rsidRPr="00723F6F" w:rsidRDefault="00723F6F" w:rsidP="00723F6F">
      <w:r>
        <w:rPr>
          <w:noProof/>
        </w:rPr>
        <w:drawing>
          <wp:inline distT="0" distB="0" distL="0" distR="0">
            <wp:extent cx="1257300" cy="1666875"/>
            <wp:effectExtent l="19050" t="0" r="0" b="0"/>
            <wp:docPr id="7" name="cover" descr="Toxicological Science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descr="Toxicological Sciences">
                      <a:hlinkClick r:id="rId36"/>
                    </pic:cNvPr>
                    <pic:cNvPicPr>
                      <a:picLocks noChangeAspect="1" noChangeArrowheads="1"/>
                    </pic:cNvPicPr>
                  </pic:nvPicPr>
                  <pic:blipFill>
                    <a:blip r:embed="rId37" cstate="print"/>
                    <a:srcRect/>
                    <a:stretch>
                      <a:fillRect/>
                    </a:stretch>
                  </pic:blipFill>
                  <pic:spPr bwMode="auto">
                    <a:xfrm>
                      <a:off x="0" y="0"/>
                      <a:ext cx="1257300" cy="1666875"/>
                    </a:xfrm>
                    <a:prstGeom prst="rect">
                      <a:avLst/>
                    </a:prstGeom>
                    <a:noFill/>
                    <a:ln w="9525">
                      <a:noFill/>
                      <a:miter lim="800000"/>
                      <a:headEnd/>
                      <a:tailEnd/>
                    </a:ln>
                  </pic:spPr>
                </pic:pic>
              </a:graphicData>
            </a:graphic>
          </wp:inline>
        </w:drawing>
      </w:r>
    </w:p>
    <w:p w:rsidR="00723F6F" w:rsidRPr="00723F6F" w:rsidRDefault="00723F6F" w:rsidP="00723F6F">
      <w:r>
        <w:rPr>
          <w:noProof/>
        </w:rPr>
        <w:drawing>
          <wp:inline distT="0" distB="0" distL="0" distR="0">
            <wp:extent cx="1381125" cy="1352550"/>
            <wp:effectExtent l="19050" t="0" r="9525" b="0"/>
            <wp:docPr id="8" name="Picture 8" descr="Society of Toxicology">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ety of Toxicology">
                      <a:hlinkClick r:id="rId38"/>
                    </pic:cNvPr>
                    <pic:cNvPicPr>
                      <a:picLocks noChangeAspect="1" noChangeArrowheads="1"/>
                    </pic:cNvPicPr>
                  </pic:nvPicPr>
                  <pic:blipFill>
                    <a:blip r:embed="rId39" cstate="print"/>
                    <a:srcRect/>
                    <a:stretch>
                      <a:fillRect/>
                    </a:stretch>
                  </pic:blipFill>
                  <pic:spPr bwMode="auto">
                    <a:xfrm>
                      <a:off x="0" y="0"/>
                      <a:ext cx="1381125" cy="1352550"/>
                    </a:xfrm>
                    <a:prstGeom prst="rect">
                      <a:avLst/>
                    </a:prstGeom>
                    <a:noFill/>
                    <a:ln w="9525">
                      <a:noFill/>
                      <a:miter lim="800000"/>
                      <a:headEnd/>
                      <a:tailEnd/>
                    </a:ln>
                  </pic:spPr>
                </pic:pic>
              </a:graphicData>
            </a:graphic>
          </wp:inline>
        </w:drawing>
      </w:r>
    </w:p>
    <w:p w:rsidR="00723F6F" w:rsidRPr="00723F6F" w:rsidRDefault="00723F6F" w:rsidP="00723F6F">
      <w:r w:rsidRPr="00723F6F">
        <w:t>Impact factor: 4.328</w:t>
      </w:r>
    </w:p>
    <w:p w:rsidR="00723F6F" w:rsidRPr="00723F6F" w:rsidRDefault="00723F6F" w:rsidP="00723F6F">
      <w:r w:rsidRPr="00723F6F">
        <w:t>5-Yr impact factor: 4.836</w:t>
      </w:r>
    </w:p>
    <w:p w:rsidR="00723F6F" w:rsidRPr="00723F6F" w:rsidRDefault="00723F6F" w:rsidP="00723F6F">
      <w:r w:rsidRPr="00723F6F">
        <w:t>Interim Editors-in-Chief</w:t>
      </w:r>
    </w:p>
    <w:p w:rsidR="00723F6F" w:rsidRPr="00723F6F" w:rsidRDefault="00723F6F" w:rsidP="00723F6F">
      <w:r w:rsidRPr="00723F6F">
        <w:t xml:space="preserve">Matthew J. </w:t>
      </w:r>
      <w:proofErr w:type="spellStart"/>
      <w:r w:rsidRPr="00723F6F">
        <w:t>Campen</w:t>
      </w:r>
      <w:proofErr w:type="spellEnd"/>
    </w:p>
    <w:p w:rsidR="00723F6F" w:rsidRPr="00723F6F" w:rsidRDefault="00723F6F" w:rsidP="00723F6F">
      <w:r w:rsidRPr="00723F6F">
        <w:t>John C. Lipscomb</w:t>
      </w:r>
    </w:p>
    <w:p w:rsidR="00723F6F" w:rsidRPr="00723F6F" w:rsidRDefault="00723F6F" w:rsidP="00723F6F">
      <w:hyperlink r:id="rId40" w:tooltip="View full editorial board" w:history="1">
        <w:r w:rsidRPr="00723F6F">
          <w:t>View full editorial board</w:t>
        </w:r>
      </w:hyperlink>
      <w:r w:rsidRPr="00723F6F">
        <w:t xml:space="preserve"> </w:t>
      </w:r>
    </w:p>
    <w:sectPr w:rsidR="00723F6F" w:rsidRPr="00723F6F" w:rsidSect="00DC61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723F6F"/>
    <w:rsid w:val="00723F6F"/>
    <w:rsid w:val="00DC61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F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5456299">
      <w:bodyDiv w:val="1"/>
      <w:marLeft w:val="0"/>
      <w:marRight w:val="0"/>
      <w:marTop w:val="0"/>
      <w:marBottom w:val="0"/>
      <w:divBdr>
        <w:top w:val="none" w:sz="0" w:space="0" w:color="auto"/>
        <w:left w:val="none" w:sz="0" w:space="0" w:color="auto"/>
        <w:bottom w:val="none" w:sz="0" w:space="0" w:color="auto"/>
        <w:right w:val="none" w:sz="0" w:space="0" w:color="auto"/>
      </w:divBdr>
      <w:divsChild>
        <w:div w:id="1679190340">
          <w:marLeft w:val="0"/>
          <w:marRight w:val="0"/>
          <w:marTop w:val="100"/>
          <w:marBottom w:val="100"/>
          <w:divBdr>
            <w:top w:val="none" w:sz="0" w:space="0" w:color="auto"/>
            <w:left w:val="single" w:sz="6" w:space="0" w:color="CCCCCC"/>
            <w:bottom w:val="none" w:sz="0" w:space="0" w:color="auto"/>
            <w:right w:val="single" w:sz="6" w:space="0" w:color="CCCCCC"/>
          </w:divBdr>
          <w:divsChild>
            <w:div w:id="1363019748">
              <w:marLeft w:val="0"/>
              <w:marRight w:val="0"/>
              <w:marTop w:val="0"/>
              <w:marBottom w:val="0"/>
              <w:divBdr>
                <w:top w:val="none" w:sz="0" w:space="0" w:color="auto"/>
                <w:left w:val="none" w:sz="0" w:space="0" w:color="auto"/>
                <w:bottom w:val="none" w:sz="0" w:space="0" w:color="auto"/>
                <w:right w:val="none" w:sz="0" w:space="0" w:color="auto"/>
              </w:divBdr>
              <w:divsChild>
                <w:div w:id="1190752743">
                  <w:marLeft w:val="0"/>
                  <w:marRight w:val="0"/>
                  <w:marTop w:val="0"/>
                  <w:marBottom w:val="0"/>
                  <w:divBdr>
                    <w:top w:val="none" w:sz="0" w:space="0" w:color="auto"/>
                    <w:left w:val="none" w:sz="0" w:space="0" w:color="auto"/>
                    <w:bottom w:val="none" w:sz="0" w:space="0" w:color="auto"/>
                    <w:right w:val="none" w:sz="0" w:space="0" w:color="auto"/>
                  </w:divBdr>
                  <w:divsChild>
                    <w:div w:id="933323082">
                      <w:marLeft w:val="0"/>
                      <w:marRight w:val="0"/>
                      <w:marTop w:val="168"/>
                      <w:marBottom w:val="0"/>
                      <w:divBdr>
                        <w:top w:val="none" w:sz="0" w:space="0" w:color="auto"/>
                        <w:left w:val="none" w:sz="0" w:space="0" w:color="auto"/>
                        <w:bottom w:val="none" w:sz="0" w:space="0" w:color="auto"/>
                        <w:right w:val="none" w:sz="0" w:space="0" w:color="auto"/>
                      </w:divBdr>
                      <w:divsChild>
                        <w:div w:id="676810490">
                          <w:marLeft w:val="0"/>
                          <w:marRight w:val="0"/>
                          <w:marTop w:val="0"/>
                          <w:marBottom w:val="0"/>
                          <w:divBdr>
                            <w:top w:val="none" w:sz="0" w:space="0" w:color="auto"/>
                            <w:left w:val="none" w:sz="0" w:space="0" w:color="auto"/>
                            <w:bottom w:val="none" w:sz="0" w:space="0" w:color="auto"/>
                            <w:right w:val="none" w:sz="0" w:space="0" w:color="auto"/>
                          </w:divBdr>
                        </w:div>
                        <w:div w:id="2065834431">
                          <w:marLeft w:val="0"/>
                          <w:marRight w:val="0"/>
                          <w:marTop w:val="0"/>
                          <w:marBottom w:val="0"/>
                          <w:divBdr>
                            <w:top w:val="none" w:sz="0" w:space="0" w:color="auto"/>
                            <w:left w:val="none" w:sz="0" w:space="0" w:color="auto"/>
                            <w:bottom w:val="none" w:sz="0" w:space="0" w:color="auto"/>
                            <w:right w:val="none" w:sz="0" w:space="0" w:color="auto"/>
                          </w:divBdr>
                        </w:div>
                      </w:divsChild>
                    </w:div>
                    <w:div w:id="1029529156">
                      <w:marLeft w:val="0"/>
                      <w:marRight w:val="0"/>
                      <w:marTop w:val="168"/>
                      <w:marBottom w:val="0"/>
                      <w:divBdr>
                        <w:top w:val="none" w:sz="0" w:space="0" w:color="auto"/>
                        <w:left w:val="none" w:sz="0" w:space="0" w:color="auto"/>
                        <w:bottom w:val="none" w:sz="0" w:space="0" w:color="auto"/>
                        <w:right w:val="none" w:sz="0" w:space="0" w:color="auto"/>
                      </w:divBdr>
                      <w:divsChild>
                        <w:div w:id="1774738499">
                          <w:marLeft w:val="0"/>
                          <w:marRight w:val="0"/>
                          <w:marTop w:val="0"/>
                          <w:marBottom w:val="0"/>
                          <w:divBdr>
                            <w:top w:val="none" w:sz="0" w:space="0" w:color="auto"/>
                            <w:left w:val="none" w:sz="0" w:space="0" w:color="auto"/>
                            <w:bottom w:val="none" w:sz="0" w:space="0" w:color="auto"/>
                            <w:right w:val="none" w:sz="0" w:space="0" w:color="auto"/>
                          </w:divBdr>
                        </w:div>
                        <w:div w:id="356778499">
                          <w:marLeft w:val="0"/>
                          <w:marRight w:val="0"/>
                          <w:marTop w:val="0"/>
                          <w:marBottom w:val="0"/>
                          <w:divBdr>
                            <w:top w:val="none" w:sz="0" w:space="0" w:color="auto"/>
                            <w:left w:val="none" w:sz="0" w:space="0" w:color="auto"/>
                            <w:bottom w:val="none" w:sz="0" w:space="0" w:color="auto"/>
                            <w:right w:val="none" w:sz="0" w:space="0" w:color="auto"/>
                          </w:divBdr>
                        </w:div>
                      </w:divsChild>
                    </w:div>
                    <w:div w:id="459232449">
                      <w:marLeft w:val="0"/>
                      <w:marRight w:val="0"/>
                      <w:marTop w:val="168"/>
                      <w:marBottom w:val="0"/>
                      <w:divBdr>
                        <w:top w:val="none" w:sz="0" w:space="0" w:color="auto"/>
                        <w:left w:val="none" w:sz="0" w:space="0" w:color="auto"/>
                        <w:bottom w:val="none" w:sz="0" w:space="0" w:color="auto"/>
                        <w:right w:val="none" w:sz="0" w:space="0" w:color="auto"/>
                      </w:divBdr>
                      <w:divsChild>
                        <w:div w:id="227570807">
                          <w:marLeft w:val="0"/>
                          <w:marRight w:val="0"/>
                          <w:marTop w:val="0"/>
                          <w:marBottom w:val="0"/>
                          <w:divBdr>
                            <w:top w:val="none" w:sz="0" w:space="0" w:color="auto"/>
                            <w:left w:val="none" w:sz="0" w:space="0" w:color="auto"/>
                            <w:bottom w:val="none" w:sz="0" w:space="0" w:color="auto"/>
                            <w:right w:val="none" w:sz="0" w:space="0" w:color="auto"/>
                          </w:divBdr>
                        </w:div>
                        <w:div w:id="393508936">
                          <w:marLeft w:val="0"/>
                          <w:marRight w:val="0"/>
                          <w:marTop w:val="0"/>
                          <w:marBottom w:val="0"/>
                          <w:divBdr>
                            <w:top w:val="none" w:sz="0" w:space="0" w:color="auto"/>
                            <w:left w:val="none" w:sz="0" w:space="0" w:color="auto"/>
                            <w:bottom w:val="none" w:sz="0" w:space="0" w:color="auto"/>
                            <w:right w:val="none" w:sz="0" w:space="0" w:color="auto"/>
                          </w:divBdr>
                        </w:div>
                      </w:divsChild>
                    </w:div>
                    <w:div w:id="2000308100">
                      <w:marLeft w:val="0"/>
                      <w:marRight w:val="0"/>
                      <w:marTop w:val="168"/>
                      <w:marBottom w:val="0"/>
                      <w:divBdr>
                        <w:top w:val="none" w:sz="0" w:space="0" w:color="auto"/>
                        <w:left w:val="none" w:sz="0" w:space="0" w:color="auto"/>
                        <w:bottom w:val="none" w:sz="0" w:space="0" w:color="auto"/>
                        <w:right w:val="none" w:sz="0" w:space="0" w:color="auto"/>
                      </w:divBdr>
                      <w:divsChild>
                        <w:div w:id="203055936">
                          <w:marLeft w:val="0"/>
                          <w:marRight w:val="0"/>
                          <w:marTop w:val="0"/>
                          <w:marBottom w:val="0"/>
                          <w:divBdr>
                            <w:top w:val="none" w:sz="0" w:space="0" w:color="auto"/>
                            <w:left w:val="none" w:sz="0" w:space="0" w:color="auto"/>
                            <w:bottom w:val="none" w:sz="0" w:space="0" w:color="auto"/>
                            <w:right w:val="none" w:sz="0" w:space="0" w:color="auto"/>
                          </w:divBdr>
                        </w:div>
                        <w:div w:id="818427090">
                          <w:marLeft w:val="0"/>
                          <w:marRight w:val="0"/>
                          <w:marTop w:val="0"/>
                          <w:marBottom w:val="0"/>
                          <w:divBdr>
                            <w:top w:val="none" w:sz="0" w:space="0" w:color="auto"/>
                            <w:left w:val="none" w:sz="0" w:space="0" w:color="auto"/>
                            <w:bottom w:val="none" w:sz="0" w:space="0" w:color="auto"/>
                            <w:right w:val="none" w:sz="0" w:space="0" w:color="auto"/>
                          </w:divBdr>
                        </w:div>
                      </w:divsChild>
                    </w:div>
                    <w:div w:id="1065879695">
                      <w:marLeft w:val="0"/>
                      <w:marRight w:val="0"/>
                      <w:marTop w:val="168"/>
                      <w:marBottom w:val="0"/>
                      <w:divBdr>
                        <w:top w:val="none" w:sz="0" w:space="0" w:color="auto"/>
                        <w:left w:val="none" w:sz="0" w:space="0" w:color="auto"/>
                        <w:bottom w:val="none" w:sz="0" w:space="0" w:color="auto"/>
                        <w:right w:val="none" w:sz="0" w:space="0" w:color="auto"/>
                      </w:divBdr>
                      <w:divsChild>
                        <w:div w:id="1025711023">
                          <w:marLeft w:val="0"/>
                          <w:marRight w:val="0"/>
                          <w:marTop w:val="0"/>
                          <w:marBottom w:val="0"/>
                          <w:divBdr>
                            <w:top w:val="none" w:sz="0" w:space="0" w:color="auto"/>
                            <w:left w:val="none" w:sz="0" w:space="0" w:color="auto"/>
                            <w:bottom w:val="none" w:sz="0" w:space="0" w:color="auto"/>
                            <w:right w:val="none" w:sz="0" w:space="0" w:color="auto"/>
                          </w:divBdr>
                        </w:div>
                        <w:div w:id="105973415">
                          <w:marLeft w:val="0"/>
                          <w:marRight w:val="0"/>
                          <w:marTop w:val="0"/>
                          <w:marBottom w:val="0"/>
                          <w:divBdr>
                            <w:top w:val="none" w:sz="0" w:space="0" w:color="auto"/>
                            <w:left w:val="none" w:sz="0" w:space="0" w:color="auto"/>
                            <w:bottom w:val="none" w:sz="0" w:space="0" w:color="auto"/>
                            <w:right w:val="none" w:sz="0" w:space="0" w:color="auto"/>
                          </w:divBdr>
                        </w:div>
                      </w:divsChild>
                    </w:div>
                    <w:div w:id="899629268">
                      <w:marLeft w:val="0"/>
                      <w:marRight w:val="0"/>
                      <w:marTop w:val="168"/>
                      <w:marBottom w:val="0"/>
                      <w:divBdr>
                        <w:top w:val="none" w:sz="0" w:space="0" w:color="auto"/>
                        <w:left w:val="none" w:sz="0" w:space="0" w:color="auto"/>
                        <w:bottom w:val="none" w:sz="0" w:space="0" w:color="auto"/>
                        <w:right w:val="none" w:sz="0" w:space="0" w:color="auto"/>
                      </w:divBdr>
                      <w:divsChild>
                        <w:div w:id="1920401565">
                          <w:marLeft w:val="0"/>
                          <w:marRight w:val="0"/>
                          <w:marTop w:val="0"/>
                          <w:marBottom w:val="0"/>
                          <w:divBdr>
                            <w:top w:val="none" w:sz="0" w:space="0" w:color="auto"/>
                            <w:left w:val="none" w:sz="0" w:space="0" w:color="auto"/>
                            <w:bottom w:val="none" w:sz="0" w:space="0" w:color="auto"/>
                            <w:right w:val="none" w:sz="0" w:space="0" w:color="auto"/>
                          </w:divBdr>
                        </w:div>
                        <w:div w:id="18505386">
                          <w:marLeft w:val="0"/>
                          <w:marRight w:val="0"/>
                          <w:marTop w:val="0"/>
                          <w:marBottom w:val="0"/>
                          <w:divBdr>
                            <w:top w:val="none" w:sz="0" w:space="0" w:color="auto"/>
                            <w:left w:val="none" w:sz="0" w:space="0" w:color="auto"/>
                            <w:bottom w:val="none" w:sz="0" w:space="0" w:color="auto"/>
                            <w:right w:val="none" w:sz="0" w:space="0" w:color="auto"/>
                          </w:divBdr>
                        </w:div>
                      </w:divsChild>
                    </w:div>
                    <w:div w:id="406263959">
                      <w:marLeft w:val="0"/>
                      <w:marRight w:val="0"/>
                      <w:marTop w:val="168"/>
                      <w:marBottom w:val="0"/>
                      <w:divBdr>
                        <w:top w:val="none" w:sz="0" w:space="0" w:color="auto"/>
                        <w:left w:val="none" w:sz="0" w:space="0" w:color="auto"/>
                        <w:bottom w:val="none" w:sz="0" w:space="0" w:color="auto"/>
                        <w:right w:val="none" w:sz="0" w:space="0" w:color="auto"/>
                      </w:divBdr>
                      <w:divsChild>
                        <w:div w:id="500582920">
                          <w:marLeft w:val="0"/>
                          <w:marRight w:val="0"/>
                          <w:marTop w:val="0"/>
                          <w:marBottom w:val="0"/>
                          <w:divBdr>
                            <w:top w:val="none" w:sz="0" w:space="0" w:color="auto"/>
                            <w:left w:val="none" w:sz="0" w:space="0" w:color="auto"/>
                            <w:bottom w:val="none" w:sz="0" w:space="0" w:color="auto"/>
                            <w:right w:val="none" w:sz="0" w:space="0" w:color="auto"/>
                          </w:divBdr>
                        </w:div>
                        <w:div w:id="882211435">
                          <w:marLeft w:val="0"/>
                          <w:marRight w:val="0"/>
                          <w:marTop w:val="0"/>
                          <w:marBottom w:val="0"/>
                          <w:divBdr>
                            <w:top w:val="none" w:sz="0" w:space="0" w:color="auto"/>
                            <w:left w:val="none" w:sz="0" w:space="0" w:color="auto"/>
                            <w:bottom w:val="none" w:sz="0" w:space="0" w:color="auto"/>
                            <w:right w:val="none" w:sz="0" w:space="0" w:color="auto"/>
                          </w:divBdr>
                        </w:div>
                      </w:divsChild>
                    </w:div>
                    <w:div w:id="1120297783">
                      <w:marLeft w:val="0"/>
                      <w:marRight w:val="0"/>
                      <w:marTop w:val="168"/>
                      <w:marBottom w:val="0"/>
                      <w:divBdr>
                        <w:top w:val="none" w:sz="0" w:space="0" w:color="auto"/>
                        <w:left w:val="none" w:sz="0" w:space="0" w:color="auto"/>
                        <w:bottom w:val="none" w:sz="0" w:space="0" w:color="auto"/>
                        <w:right w:val="none" w:sz="0" w:space="0" w:color="auto"/>
                      </w:divBdr>
                      <w:divsChild>
                        <w:div w:id="2031368375">
                          <w:marLeft w:val="0"/>
                          <w:marRight w:val="0"/>
                          <w:marTop w:val="0"/>
                          <w:marBottom w:val="0"/>
                          <w:divBdr>
                            <w:top w:val="none" w:sz="0" w:space="0" w:color="auto"/>
                            <w:left w:val="none" w:sz="0" w:space="0" w:color="auto"/>
                            <w:bottom w:val="none" w:sz="0" w:space="0" w:color="auto"/>
                            <w:right w:val="none" w:sz="0" w:space="0" w:color="auto"/>
                          </w:divBdr>
                        </w:div>
                        <w:div w:id="1382290789">
                          <w:marLeft w:val="0"/>
                          <w:marRight w:val="0"/>
                          <w:marTop w:val="0"/>
                          <w:marBottom w:val="0"/>
                          <w:divBdr>
                            <w:top w:val="none" w:sz="0" w:space="0" w:color="auto"/>
                            <w:left w:val="none" w:sz="0" w:space="0" w:color="auto"/>
                            <w:bottom w:val="none" w:sz="0" w:space="0" w:color="auto"/>
                            <w:right w:val="none" w:sz="0" w:space="0" w:color="auto"/>
                          </w:divBdr>
                        </w:div>
                      </w:divsChild>
                    </w:div>
                    <w:div w:id="1534926819">
                      <w:marLeft w:val="0"/>
                      <w:marRight w:val="0"/>
                      <w:marTop w:val="168"/>
                      <w:marBottom w:val="0"/>
                      <w:divBdr>
                        <w:top w:val="none" w:sz="0" w:space="0" w:color="auto"/>
                        <w:left w:val="none" w:sz="0" w:space="0" w:color="auto"/>
                        <w:bottom w:val="none" w:sz="0" w:space="0" w:color="auto"/>
                        <w:right w:val="none" w:sz="0" w:space="0" w:color="auto"/>
                      </w:divBdr>
                      <w:divsChild>
                        <w:div w:id="1792548447">
                          <w:marLeft w:val="0"/>
                          <w:marRight w:val="0"/>
                          <w:marTop w:val="0"/>
                          <w:marBottom w:val="0"/>
                          <w:divBdr>
                            <w:top w:val="none" w:sz="0" w:space="0" w:color="auto"/>
                            <w:left w:val="none" w:sz="0" w:space="0" w:color="auto"/>
                            <w:bottom w:val="none" w:sz="0" w:space="0" w:color="auto"/>
                            <w:right w:val="none" w:sz="0" w:space="0" w:color="auto"/>
                          </w:divBdr>
                        </w:div>
                        <w:div w:id="1073356060">
                          <w:marLeft w:val="0"/>
                          <w:marRight w:val="0"/>
                          <w:marTop w:val="0"/>
                          <w:marBottom w:val="0"/>
                          <w:divBdr>
                            <w:top w:val="none" w:sz="0" w:space="0" w:color="auto"/>
                            <w:left w:val="none" w:sz="0" w:space="0" w:color="auto"/>
                            <w:bottom w:val="none" w:sz="0" w:space="0" w:color="auto"/>
                            <w:right w:val="none" w:sz="0" w:space="0" w:color="auto"/>
                          </w:divBdr>
                        </w:div>
                      </w:divsChild>
                    </w:div>
                    <w:div w:id="412821616">
                      <w:marLeft w:val="0"/>
                      <w:marRight w:val="0"/>
                      <w:marTop w:val="168"/>
                      <w:marBottom w:val="0"/>
                      <w:divBdr>
                        <w:top w:val="none" w:sz="0" w:space="0" w:color="auto"/>
                        <w:left w:val="none" w:sz="0" w:space="0" w:color="auto"/>
                        <w:bottom w:val="none" w:sz="0" w:space="0" w:color="auto"/>
                        <w:right w:val="none" w:sz="0" w:space="0" w:color="auto"/>
                      </w:divBdr>
                      <w:divsChild>
                        <w:div w:id="1712339375">
                          <w:marLeft w:val="0"/>
                          <w:marRight w:val="0"/>
                          <w:marTop w:val="0"/>
                          <w:marBottom w:val="0"/>
                          <w:divBdr>
                            <w:top w:val="none" w:sz="0" w:space="0" w:color="auto"/>
                            <w:left w:val="none" w:sz="0" w:space="0" w:color="auto"/>
                            <w:bottom w:val="none" w:sz="0" w:space="0" w:color="auto"/>
                            <w:right w:val="none" w:sz="0" w:space="0" w:color="auto"/>
                          </w:divBdr>
                        </w:div>
                        <w:div w:id="150292909">
                          <w:marLeft w:val="0"/>
                          <w:marRight w:val="0"/>
                          <w:marTop w:val="0"/>
                          <w:marBottom w:val="0"/>
                          <w:divBdr>
                            <w:top w:val="none" w:sz="0" w:space="0" w:color="auto"/>
                            <w:left w:val="none" w:sz="0" w:space="0" w:color="auto"/>
                            <w:bottom w:val="none" w:sz="0" w:space="0" w:color="auto"/>
                            <w:right w:val="none" w:sz="0" w:space="0" w:color="auto"/>
                          </w:divBdr>
                        </w:div>
                      </w:divsChild>
                    </w:div>
                    <w:div w:id="2021084190">
                      <w:marLeft w:val="0"/>
                      <w:marRight w:val="0"/>
                      <w:marTop w:val="168"/>
                      <w:marBottom w:val="0"/>
                      <w:divBdr>
                        <w:top w:val="none" w:sz="0" w:space="0" w:color="auto"/>
                        <w:left w:val="none" w:sz="0" w:space="0" w:color="auto"/>
                        <w:bottom w:val="none" w:sz="0" w:space="0" w:color="auto"/>
                        <w:right w:val="none" w:sz="0" w:space="0" w:color="auto"/>
                      </w:divBdr>
                      <w:divsChild>
                        <w:div w:id="1541477797">
                          <w:marLeft w:val="0"/>
                          <w:marRight w:val="0"/>
                          <w:marTop w:val="0"/>
                          <w:marBottom w:val="0"/>
                          <w:divBdr>
                            <w:top w:val="none" w:sz="0" w:space="0" w:color="auto"/>
                            <w:left w:val="none" w:sz="0" w:space="0" w:color="auto"/>
                            <w:bottom w:val="none" w:sz="0" w:space="0" w:color="auto"/>
                            <w:right w:val="none" w:sz="0" w:space="0" w:color="auto"/>
                          </w:divBdr>
                        </w:div>
                        <w:div w:id="1703359194">
                          <w:marLeft w:val="0"/>
                          <w:marRight w:val="0"/>
                          <w:marTop w:val="0"/>
                          <w:marBottom w:val="0"/>
                          <w:divBdr>
                            <w:top w:val="none" w:sz="0" w:space="0" w:color="auto"/>
                            <w:left w:val="none" w:sz="0" w:space="0" w:color="auto"/>
                            <w:bottom w:val="none" w:sz="0" w:space="0" w:color="auto"/>
                            <w:right w:val="none" w:sz="0" w:space="0" w:color="auto"/>
                          </w:divBdr>
                        </w:div>
                      </w:divsChild>
                    </w:div>
                    <w:div w:id="23678037">
                      <w:marLeft w:val="0"/>
                      <w:marRight w:val="0"/>
                      <w:marTop w:val="168"/>
                      <w:marBottom w:val="0"/>
                      <w:divBdr>
                        <w:top w:val="none" w:sz="0" w:space="0" w:color="auto"/>
                        <w:left w:val="none" w:sz="0" w:space="0" w:color="auto"/>
                        <w:bottom w:val="none" w:sz="0" w:space="0" w:color="auto"/>
                        <w:right w:val="none" w:sz="0" w:space="0" w:color="auto"/>
                      </w:divBdr>
                      <w:divsChild>
                        <w:div w:id="1108893669">
                          <w:marLeft w:val="0"/>
                          <w:marRight w:val="0"/>
                          <w:marTop w:val="0"/>
                          <w:marBottom w:val="0"/>
                          <w:divBdr>
                            <w:top w:val="none" w:sz="0" w:space="0" w:color="auto"/>
                            <w:left w:val="none" w:sz="0" w:space="0" w:color="auto"/>
                            <w:bottom w:val="none" w:sz="0" w:space="0" w:color="auto"/>
                            <w:right w:val="none" w:sz="0" w:space="0" w:color="auto"/>
                          </w:divBdr>
                        </w:div>
                        <w:div w:id="2019581205">
                          <w:marLeft w:val="0"/>
                          <w:marRight w:val="0"/>
                          <w:marTop w:val="0"/>
                          <w:marBottom w:val="0"/>
                          <w:divBdr>
                            <w:top w:val="none" w:sz="0" w:space="0" w:color="auto"/>
                            <w:left w:val="none" w:sz="0" w:space="0" w:color="auto"/>
                            <w:bottom w:val="none" w:sz="0" w:space="0" w:color="auto"/>
                            <w:right w:val="none" w:sz="0" w:space="0" w:color="auto"/>
                          </w:divBdr>
                        </w:div>
                      </w:divsChild>
                    </w:div>
                    <w:div w:id="1894609942">
                      <w:marLeft w:val="0"/>
                      <w:marRight w:val="0"/>
                      <w:marTop w:val="168"/>
                      <w:marBottom w:val="0"/>
                      <w:divBdr>
                        <w:top w:val="none" w:sz="0" w:space="0" w:color="auto"/>
                        <w:left w:val="none" w:sz="0" w:space="0" w:color="auto"/>
                        <w:bottom w:val="none" w:sz="0" w:space="0" w:color="auto"/>
                        <w:right w:val="none" w:sz="0" w:space="0" w:color="auto"/>
                      </w:divBdr>
                      <w:divsChild>
                        <w:div w:id="1918519809">
                          <w:marLeft w:val="0"/>
                          <w:marRight w:val="0"/>
                          <w:marTop w:val="0"/>
                          <w:marBottom w:val="0"/>
                          <w:divBdr>
                            <w:top w:val="none" w:sz="0" w:space="0" w:color="auto"/>
                            <w:left w:val="none" w:sz="0" w:space="0" w:color="auto"/>
                            <w:bottom w:val="none" w:sz="0" w:space="0" w:color="auto"/>
                            <w:right w:val="none" w:sz="0" w:space="0" w:color="auto"/>
                          </w:divBdr>
                        </w:div>
                        <w:div w:id="567617728">
                          <w:marLeft w:val="0"/>
                          <w:marRight w:val="0"/>
                          <w:marTop w:val="0"/>
                          <w:marBottom w:val="0"/>
                          <w:divBdr>
                            <w:top w:val="none" w:sz="0" w:space="0" w:color="auto"/>
                            <w:left w:val="none" w:sz="0" w:space="0" w:color="auto"/>
                            <w:bottom w:val="none" w:sz="0" w:space="0" w:color="auto"/>
                            <w:right w:val="none" w:sz="0" w:space="0" w:color="auto"/>
                          </w:divBdr>
                        </w:div>
                      </w:divsChild>
                    </w:div>
                    <w:div w:id="675232247">
                      <w:marLeft w:val="0"/>
                      <w:marRight w:val="0"/>
                      <w:marTop w:val="168"/>
                      <w:marBottom w:val="0"/>
                      <w:divBdr>
                        <w:top w:val="none" w:sz="0" w:space="0" w:color="auto"/>
                        <w:left w:val="none" w:sz="0" w:space="0" w:color="auto"/>
                        <w:bottom w:val="none" w:sz="0" w:space="0" w:color="auto"/>
                        <w:right w:val="none" w:sz="0" w:space="0" w:color="auto"/>
                      </w:divBdr>
                      <w:divsChild>
                        <w:div w:id="752046289">
                          <w:marLeft w:val="0"/>
                          <w:marRight w:val="0"/>
                          <w:marTop w:val="0"/>
                          <w:marBottom w:val="0"/>
                          <w:divBdr>
                            <w:top w:val="none" w:sz="0" w:space="0" w:color="auto"/>
                            <w:left w:val="none" w:sz="0" w:space="0" w:color="auto"/>
                            <w:bottom w:val="none" w:sz="0" w:space="0" w:color="auto"/>
                            <w:right w:val="none" w:sz="0" w:space="0" w:color="auto"/>
                          </w:divBdr>
                        </w:div>
                        <w:div w:id="261883729">
                          <w:marLeft w:val="0"/>
                          <w:marRight w:val="0"/>
                          <w:marTop w:val="0"/>
                          <w:marBottom w:val="0"/>
                          <w:divBdr>
                            <w:top w:val="none" w:sz="0" w:space="0" w:color="auto"/>
                            <w:left w:val="none" w:sz="0" w:space="0" w:color="auto"/>
                            <w:bottom w:val="none" w:sz="0" w:space="0" w:color="auto"/>
                            <w:right w:val="none" w:sz="0" w:space="0" w:color="auto"/>
                          </w:divBdr>
                        </w:div>
                      </w:divsChild>
                    </w:div>
                    <w:div w:id="1353604066">
                      <w:marLeft w:val="0"/>
                      <w:marRight w:val="0"/>
                      <w:marTop w:val="168"/>
                      <w:marBottom w:val="0"/>
                      <w:divBdr>
                        <w:top w:val="none" w:sz="0" w:space="0" w:color="auto"/>
                        <w:left w:val="none" w:sz="0" w:space="0" w:color="auto"/>
                        <w:bottom w:val="none" w:sz="0" w:space="0" w:color="auto"/>
                        <w:right w:val="none" w:sz="0" w:space="0" w:color="auto"/>
                      </w:divBdr>
                      <w:divsChild>
                        <w:div w:id="1610965284">
                          <w:marLeft w:val="0"/>
                          <w:marRight w:val="0"/>
                          <w:marTop w:val="0"/>
                          <w:marBottom w:val="0"/>
                          <w:divBdr>
                            <w:top w:val="none" w:sz="0" w:space="0" w:color="auto"/>
                            <w:left w:val="none" w:sz="0" w:space="0" w:color="auto"/>
                            <w:bottom w:val="none" w:sz="0" w:space="0" w:color="auto"/>
                            <w:right w:val="none" w:sz="0" w:space="0" w:color="auto"/>
                          </w:divBdr>
                        </w:div>
                        <w:div w:id="1329670209">
                          <w:marLeft w:val="0"/>
                          <w:marRight w:val="0"/>
                          <w:marTop w:val="0"/>
                          <w:marBottom w:val="0"/>
                          <w:divBdr>
                            <w:top w:val="none" w:sz="0" w:space="0" w:color="auto"/>
                            <w:left w:val="none" w:sz="0" w:space="0" w:color="auto"/>
                            <w:bottom w:val="none" w:sz="0" w:space="0" w:color="auto"/>
                            <w:right w:val="none" w:sz="0" w:space="0" w:color="auto"/>
                          </w:divBdr>
                        </w:div>
                      </w:divsChild>
                    </w:div>
                    <w:div w:id="162747777">
                      <w:marLeft w:val="0"/>
                      <w:marRight w:val="0"/>
                      <w:marTop w:val="168"/>
                      <w:marBottom w:val="0"/>
                      <w:divBdr>
                        <w:top w:val="none" w:sz="0" w:space="0" w:color="auto"/>
                        <w:left w:val="none" w:sz="0" w:space="0" w:color="auto"/>
                        <w:bottom w:val="none" w:sz="0" w:space="0" w:color="auto"/>
                        <w:right w:val="none" w:sz="0" w:space="0" w:color="auto"/>
                      </w:divBdr>
                      <w:divsChild>
                        <w:div w:id="573053135">
                          <w:marLeft w:val="0"/>
                          <w:marRight w:val="0"/>
                          <w:marTop w:val="0"/>
                          <w:marBottom w:val="0"/>
                          <w:divBdr>
                            <w:top w:val="none" w:sz="0" w:space="0" w:color="auto"/>
                            <w:left w:val="none" w:sz="0" w:space="0" w:color="auto"/>
                            <w:bottom w:val="none" w:sz="0" w:space="0" w:color="auto"/>
                            <w:right w:val="none" w:sz="0" w:space="0" w:color="auto"/>
                          </w:divBdr>
                        </w:div>
                        <w:div w:id="1070083946">
                          <w:marLeft w:val="0"/>
                          <w:marRight w:val="0"/>
                          <w:marTop w:val="0"/>
                          <w:marBottom w:val="0"/>
                          <w:divBdr>
                            <w:top w:val="none" w:sz="0" w:space="0" w:color="auto"/>
                            <w:left w:val="none" w:sz="0" w:space="0" w:color="auto"/>
                            <w:bottom w:val="none" w:sz="0" w:space="0" w:color="auto"/>
                            <w:right w:val="none" w:sz="0" w:space="0" w:color="auto"/>
                          </w:divBdr>
                        </w:div>
                      </w:divsChild>
                    </w:div>
                    <w:div w:id="1047801026">
                      <w:marLeft w:val="0"/>
                      <w:marRight w:val="0"/>
                      <w:marTop w:val="168"/>
                      <w:marBottom w:val="0"/>
                      <w:divBdr>
                        <w:top w:val="none" w:sz="0" w:space="0" w:color="auto"/>
                        <w:left w:val="none" w:sz="0" w:space="0" w:color="auto"/>
                        <w:bottom w:val="none" w:sz="0" w:space="0" w:color="auto"/>
                        <w:right w:val="none" w:sz="0" w:space="0" w:color="auto"/>
                      </w:divBdr>
                      <w:divsChild>
                        <w:div w:id="1220283758">
                          <w:marLeft w:val="0"/>
                          <w:marRight w:val="0"/>
                          <w:marTop w:val="0"/>
                          <w:marBottom w:val="0"/>
                          <w:divBdr>
                            <w:top w:val="none" w:sz="0" w:space="0" w:color="auto"/>
                            <w:left w:val="none" w:sz="0" w:space="0" w:color="auto"/>
                            <w:bottom w:val="none" w:sz="0" w:space="0" w:color="auto"/>
                            <w:right w:val="none" w:sz="0" w:space="0" w:color="auto"/>
                          </w:divBdr>
                        </w:div>
                        <w:div w:id="775176722">
                          <w:marLeft w:val="0"/>
                          <w:marRight w:val="0"/>
                          <w:marTop w:val="0"/>
                          <w:marBottom w:val="0"/>
                          <w:divBdr>
                            <w:top w:val="none" w:sz="0" w:space="0" w:color="auto"/>
                            <w:left w:val="none" w:sz="0" w:space="0" w:color="auto"/>
                            <w:bottom w:val="none" w:sz="0" w:space="0" w:color="auto"/>
                            <w:right w:val="none" w:sz="0" w:space="0" w:color="auto"/>
                          </w:divBdr>
                        </w:div>
                      </w:divsChild>
                    </w:div>
                    <w:div w:id="336343550">
                      <w:marLeft w:val="0"/>
                      <w:marRight w:val="0"/>
                      <w:marTop w:val="168"/>
                      <w:marBottom w:val="0"/>
                      <w:divBdr>
                        <w:top w:val="none" w:sz="0" w:space="0" w:color="auto"/>
                        <w:left w:val="none" w:sz="0" w:space="0" w:color="auto"/>
                        <w:bottom w:val="none" w:sz="0" w:space="0" w:color="auto"/>
                        <w:right w:val="none" w:sz="0" w:space="0" w:color="auto"/>
                      </w:divBdr>
                      <w:divsChild>
                        <w:div w:id="677924797">
                          <w:marLeft w:val="0"/>
                          <w:marRight w:val="0"/>
                          <w:marTop w:val="0"/>
                          <w:marBottom w:val="0"/>
                          <w:divBdr>
                            <w:top w:val="none" w:sz="0" w:space="0" w:color="auto"/>
                            <w:left w:val="none" w:sz="0" w:space="0" w:color="auto"/>
                            <w:bottom w:val="none" w:sz="0" w:space="0" w:color="auto"/>
                            <w:right w:val="none" w:sz="0" w:space="0" w:color="auto"/>
                          </w:divBdr>
                        </w:div>
                        <w:div w:id="431630876">
                          <w:marLeft w:val="0"/>
                          <w:marRight w:val="0"/>
                          <w:marTop w:val="0"/>
                          <w:marBottom w:val="0"/>
                          <w:divBdr>
                            <w:top w:val="none" w:sz="0" w:space="0" w:color="auto"/>
                            <w:left w:val="none" w:sz="0" w:space="0" w:color="auto"/>
                            <w:bottom w:val="none" w:sz="0" w:space="0" w:color="auto"/>
                            <w:right w:val="none" w:sz="0" w:space="0" w:color="auto"/>
                          </w:divBdr>
                        </w:div>
                      </w:divsChild>
                    </w:div>
                    <w:div w:id="477723893">
                      <w:marLeft w:val="0"/>
                      <w:marRight w:val="0"/>
                      <w:marTop w:val="168"/>
                      <w:marBottom w:val="0"/>
                      <w:divBdr>
                        <w:top w:val="none" w:sz="0" w:space="0" w:color="auto"/>
                        <w:left w:val="none" w:sz="0" w:space="0" w:color="auto"/>
                        <w:bottom w:val="none" w:sz="0" w:space="0" w:color="auto"/>
                        <w:right w:val="none" w:sz="0" w:space="0" w:color="auto"/>
                      </w:divBdr>
                      <w:divsChild>
                        <w:div w:id="2074965650">
                          <w:marLeft w:val="0"/>
                          <w:marRight w:val="0"/>
                          <w:marTop w:val="0"/>
                          <w:marBottom w:val="0"/>
                          <w:divBdr>
                            <w:top w:val="none" w:sz="0" w:space="0" w:color="auto"/>
                            <w:left w:val="none" w:sz="0" w:space="0" w:color="auto"/>
                            <w:bottom w:val="none" w:sz="0" w:space="0" w:color="auto"/>
                            <w:right w:val="none" w:sz="0" w:space="0" w:color="auto"/>
                          </w:divBdr>
                        </w:div>
                        <w:div w:id="1491600662">
                          <w:marLeft w:val="0"/>
                          <w:marRight w:val="0"/>
                          <w:marTop w:val="0"/>
                          <w:marBottom w:val="0"/>
                          <w:divBdr>
                            <w:top w:val="none" w:sz="0" w:space="0" w:color="auto"/>
                            <w:left w:val="none" w:sz="0" w:space="0" w:color="auto"/>
                            <w:bottom w:val="none" w:sz="0" w:space="0" w:color="auto"/>
                            <w:right w:val="none" w:sz="0" w:space="0" w:color="auto"/>
                          </w:divBdr>
                        </w:div>
                      </w:divsChild>
                    </w:div>
                    <w:div w:id="1620523754">
                      <w:marLeft w:val="0"/>
                      <w:marRight w:val="0"/>
                      <w:marTop w:val="168"/>
                      <w:marBottom w:val="0"/>
                      <w:divBdr>
                        <w:top w:val="none" w:sz="0" w:space="0" w:color="auto"/>
                        <w:left w:val="none" w:sz="0" w:space="0" w:color="auto"/>
                        <w:bottom w:val="none" w:sz="0" w:space="0" w:color="auto"/>
                        <w:right w:val="none" w:sz="0" w:space="0" w:color="auto"/>
                      </w:divBdr>
                      <w:divsChild>
                        <w:div w:id="2006013449">
                          <w:marLeft w:val="0"/>
                          <w:marRight w:val="0"/>
                          <w:marTop w:val="0"/>
                          <w:marBottom w:val="0"/>
                          <w:divBdr>
                            <w:top w:val="none" w:sz="0" w:space="0" w:color="auto"/>
                            <w:left w:val="none" w:sz="0" w:space="0" w:color="auto"/>
                            <w:bottom w:val="none" w:sz="0" w:space="0" w:color="auto"/>
                            <w:right w:val="none" w:sz="0" w:space="0" w:color="auto"/>
                          </w:divBdr>
                        </w:div>
                        <w:div w:id="12591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11065">
              <w:marLeft w:val="0"/>
              <w:marRight w:val="0"/>
              <w:marTop w:val="0"/>
              <w:marBottom w:val="0"/>
              <w:divBdr>
                <w:top w:val="none" w:sz="0" w:space="0" w:color="auto"/>
                <w:left w:val="none" w:sz="0" w:space="0" w:color="auto"/>
                <w:bottom w:val="none" w:sz="0" w:space="0" w:color="auto"/>
                <w:right w:val="none" w:sz="0" w:space="0" w:color="auto"/>
              </w:divBdr>
              <w:divsChild>
                <w:div w:id="869101579">
                  <w:marLeft w:val="150"/>
                  <w:marRight w:val="150"/>
                  <w:marTop w:val="0"/>
                  <w:marBottom w:val="0"/>
                  <w:divBdr>
                    <w:top w:val="single" w:sz="6" w:space="6" w:color="C0C0C0"/>
                    <w:left w:val="single" w:sz="6" w:space="0" w:color="C0C0C0"/>
                    <w:bottom w:val="single" w:sz="6" w:space="6" w:color="C0C0C0"/>
                    <w:right w:val="single" w:sz="6" w:space="0" w:color="C0C0C0"/>
                  </w:divBdr>
                </w:div>
                <w:div w:id="1062564130">
                  <w:marLeft w:val="0"/>
                  <w:marRight w:val="0"/>
                  <w:marTop w:val="240"/>
                  <w:marBottom w:val="0"/>
                  <w:divBdr>
                    <w:top w:val="none" w:sz="0" w:space="0" w:color="auto"/>
                    <w:left w:val="none" w:sz="0" w:space="0" w:color="auto"/>
                    <w:bottom w:val="none" w:sz="0" w:space="0" w:color="auto"/>
                    <w:right w:val="single" w:sz="6" w:space="0" w:color="DBDBDB"/>
                  </w:divBdr>
                  <w:divsChild>
                    <w:div w:id="1533886790">
                      <w:marLeft w:val="0"/>
                      <w:marRight w:val="0"/>
                      <w:marTop w:val="0"/>
                      <w:marBottom w:val="0"/>
                      <w:divBdr>
                        <w:top w:val="none" w:sz="0" w:space="0" w:color="auto"/>
                        <w:left w:val="single" w:sz="6" w:space="0" w:color="D5DABA"/>
                        <w:bottom w:val="none" w:sz="0" w:space="0" w:color="auto"/>
                        <w:right w:val="none" w:sz="0" w:space="0" w:color="auto"/>
                      </w:divBdr>
                      <w:divsChild>
                        <w:div w:id="1646813525">
                          <w:marLeft w:val="-15"/>
                          <w:marRight w:val="0"/>
                          <w:marTop w:val="0"/>
                          <w:marBottom w:val="0"/>
                          <w:divBdr>
                            <w:top w:val="none" w:sz="0" w:space="0" w:color="auto"/>
                            <w:left w:val="single" w:sz="6" w:space="0" w:color="FFFFFF"/>
                            <w:bottom w:val="none" w:sz="0" w:space="0" w:color="auto"/>
                            <w:right w:val="single" w:sz="6" w:space="0" w:color="EEEEEE"/>
                          </w:divBdr>
                        </w:div>
                        <w:div w:id="560671800">
                          <w:marLeft w:val="-15"/>
                          <w:marRight w:val="0"/>
                          <w:marTop w:val="0"/>
                          <w:marBottom w:val="0"/>
                          <w:divBdr>
                            <w:top w:val="none" w:sz="0" w:space="0" w:color="auto"/>
                            <w:left w:val="single" w:sz="6" w:space="0" w:color="FFFFFF"/>
                            <w:bottom w:val="none" w:sz="0" w:space="0" w:color="auto"/>
                            <w:right w:val="single" w:sz="6" w:space="0" w:color="EEEEEE"/>
                          </w:divBdr>
                          <w:divsChild>
                            <w:div w:id="946044000">
                              <w:marLeft w:val="150"/>
                              <w:marRight w:val="150"/>
                              <w:marTop w:val="0"/>
                              <w:marBottom w:val="0"/>
                              <w:divBdr>
                                <w:top w:val="none" w:sz="0" w:space="0" w:color="auto"/>
                                <w:left w:val="none" w:sz="0" w:space="0" w:color="auto"/>
                                <w:bottom w:val="none" w:sz="0" w:space="0" w:color="auto"/>
                                <w:right w:val="none" w:sz="0" w:space="0" w:color="auto"/>
                              </w:divBdr>
                            </w:div>
                          </w:divsChild>
                        </w:div>
                        <w:div w:id="355622303">
                          <w:marLeft w:val="-15"/>
                          <w:marRight w:val="0"/>
                          <w:marTop w:val="0"/>
                          <w:marBottom w:val="0"/>
                          <w:divBdr>
                            <w:top w:val="none" w:sz="0" w:space="0" w:color="auto"/>
                            <w:left w:val="single" w:sz="6" w:space="0" w:color="FFFFFF"/>
                            <w:bottom w:val="none" w:sz="0" w:space="0" w:color="auto"/>
                            <w:right w:val="single" w:sz="6" w:space="0" w:color="EEEEEE"/>
                          </w:divBdr>
                        </w:div>
                        <w:div w:id="1814329110">
                          <w:marLeft w:val="-15"/>
                          <w:marRight w:val="0"/>
                          <w:marTop w:val="0"/>
                          <w:marBottom w:val="0"/>
                          <w:divBdr>
                            <w:top w:val="none" w:sz="0" w:space="0" w:color="auto"/>
                            <w:left w:val="single" w:sz="6" w:space="0" w:color="FFFFFF"/>
                            <w:bottom w:val="none" w:sz="0" w:space="0" w:color="auto"/>
                            <w:right w:val="single" w:sz="6" w:space="0" w:color="EEEEEE"/>
                          </w:divBdr>
                        </w:div>
                        <w:div w:id="1684668857">
                          <w:marLeft w:val="-15"/>
                          <w:marRight w:val="0"/>
                          <w:marTop w:val="0"/>
                          <w:marBottom w:val="0"/>
                          <w:divBdr>
                            <w:top w:val="none" w:sz="0" w:space="0" w:color="auto"/>
                            <w:left w:val="single" w:sz="6" w:space="0" w:color="FFFFFF"/>
                            <w:bottom w:val="none" w:sz="0" w:space="0" w:color="auto"/>
                            <w:right w:val="single" w:sz="6" w:space="0" w:color="EEEEEE"/>
                          </w:divBdr>
                          <w:divsChild>
                            <w:div w:id="721363856">
                              <w:marLeft w:val="0"/>
                              <w:marRight w:val="0"/>
                              <w:marTop w:val="0"/>
                              <w:marBottom w:val="0"/>
                              <w:divBdr>
                                <w:top w:val="none" w:sz="0" w:space="0" w:color="auto"/>
                                <w:left w:val="none" w:sz="0" w:space="0" w:color="auto"/>
                                <w:bottom w:val="none" w:sz="0" w:space="0" w:color="auto"/>
                                <w:right w:val="none" w:sz="0" w:space="0" w:color="auto"/>
                              </w:divBdr>
                            </w:div>
                          </w:divsChild>
                        </w:div>
                        <w:div w:id="1479227616">
                          <w:marLeft w:val="-15"/>
                          <w:marRight w:val="0"/>
                          <w:marTop w:val="0"/>
                          <w:marBottom w:val="0"/>
                          <w:divBdr>
                            <w:top w:val="none" w:sz="0" w:space="0" w:color="auto"/>
                            <w:left w:val="single" w:sz="6" w:space="0" w:color="FFFFFF"/>
                            <w:bottom w:val="none" w:sz="0" w:space="0" w:color="auto"/>
                            <w:right w:val="single" w:sz="6" w:space="0" w:color="EEEEEE"/>
                          </w:divBdr>
                        </w:div>
                        <w:div w:id="1544755288">
                          <w:marLeft w:val="-15"/>
                          <w:marRight w:val="0"/>
                          <w:marTop w:val="0"/>
                          <w:marBottom w:val="0"/>
                          <w:divBdr>
                            <w:top w:val="none" w:sz="0" w:space="0" w:color="auto"/>
                            <w:left w:val="single" w:sz="6" w:space="0" w:color="FFFFFF"/>
                            <w:bottom w:val="none" w:sz="0" w:space="0" w:color="auto"/>
                            <w:right w:val="single" w:sz="6" w:space="0" w:color="EEEEEE"/>
                          </w:divBdr>
                        </w:div>
                        <w:div w:id="34698695">
                          <w:marLeft w:val="-15"/>
                          <w:marRight w:val="0"/>
                          <w:marTop w:val="0"/>
                          <w:marBottom w:val="0"/>
                          <w:divBdr>
                            <w:top w:val="none" w:sz="0" w:space="0" w:color="auto"/>
                            <w:left w:val="single" w:sz="6" w:space="0" w:color="FFFFFF"/>
                            <w:bottom w:val="none" w:sz="0" w:space="0" w:color="auto"/>
                            <w:right w:val="single" w:sz="6" w:space="0" w:color="EEEEEE"/>
                          </w:divBdr>
                          <w:divsChild>
                            <w:div w:id="1621297393">
                              <w:marLeft w:val="0"/>
                              <w:marRight w:val="0"/>
                              <w:marTop w:val="0"/>
                              <w:marBottom w:val="0"/>
                              <w:divBdr>
                                <w:top w:val="none" w:sz="0" w:space="0" w:color="auto"/>
                                <w:left w:val="none" w:sz="0" w:space="0" w:color="auto"/>
                                <w:bottom w:val="none" w:sz="0" w:space="0" w:color="auto"/>
                                <w:right w:val="none" w:sz="0" w:space="0" w:color="auto"/>
                              </w:divBdr>
                            </w:div>
                          </w:divsChild>
                        </w:div>
                        <w:div w:id="2012676615">
                          <w:marLeft w:val="-15"/>
                          <w:marRight w:val="0"/>
                          <w:marTop w:val="0"/>
                          <w:marBottom w:val="0"/>
                          <w:divBdr>
                            <w:top w:val="none" w:sz="0" w:space="0" w:color="auto"/>
                            <w:left w:val="single" w:sz="6" w:space="0" w:color="FFFFFF"/>
                            <w:bottom w:val="none" w:sz="0" w:space="0" w:color="auto"/>
                            <w:right w:val="single" w:sz="6" w:space="0" w:color="EEEEEE"/>
                          </w:divBdr>
                          <w:divsChild>
                            <w:div w:id="4487480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32246810">
                  <w:marLeft w:val="0"/>
                  <w:marRight w:val="0"/>
                  <w:marTop w:val="240"/>
                  <w:marBottom w:val="0"/>
                  <w:divBdr>
                    <w:top w:val="none" w:sz="0" w:space="0" w:color="auto"/>
                    <w:left w:val="none" w:sz="0" w:space="0" w:color="auto"/>
                    <w:bottom w:val="none" w:sz="0" w:space="0" w:color="auto"/>
                    <w:right w:val="single" w:sz="6" w:space="0" w:color="DBDBDB"/>
                  </w:divBdr>
                  <w:divsChild>
                    <w:div w:id="138961504">
                      <w:marLeft w:val="0"/>
                      <w:marRight w:val="0"/>
                      <w:marTop w:val="0"/>
                      <w:marBottom w:val="0"/>
                      <w:divBdr>
                        <w:top w:val="none" w:sz="0" w:space="0" w:color="auto"/>
                        <w:left w:val="single" w:sz="6" w:space="0" w:color="D5DABA"/>
                        <w:bottom w:val="none" w:sz="0" w:space="0" w:color="auto"/>
                        <w:right w:val="none" w:sz="0" w:space="0" w:color="auto"/>
                      </w:divBdr>
                      <w:divsChild>
                        <w:div w:id="832378822">
                          <w:marLeft w:val="-15"/>
                          <w:marRight w:val="0"/>
                          <w:marTop w:val="0"/>
                          <w:marBottom w:val="0"/>
                          <w:divBdr>
                            <w:top w:val="none" w:sz="0" w:space="0" w:color="auto"/>
                            <w:left w:val="single" w:sz="6" w:space="0" w:color="FFFFFF"/>
                            <w:bottom w:val="none" w:sz="0" w:space="0" w:color="auto"/>
                            <w:right w:val="single" w:sz="6" w:space="0" w:color="EEEEEE"/>
                          </w:divBdr>
                        </w:div>
                      </w:divsChild>
                    </w:div>
                  </w:divsChild>
                </w:div>
                <w:div w:id="1743260187">
                  <w:marLeft w:val="0"/>
                  <w:marRight w:val="150"/>
                  <w:marTop w:val="75"/>
                  <w:marBottom w:val="0"/>
                  <w:divBdr>
                    <w:top w:val="single" w:sz="6" w:space="0" w:color="AAAAAA"/>
                    <w:left w:val="single" w:sz="6" w:space="0" w:color="FFFFFF"/>
                    <w:bottom w:val="single" w:sz="6" w:space="0" w:color="AAAAAA"/>
                    <w:right w:val="single" w:sz="6" w:space="0" w:color="AAAAAA"/>
                  </w:divBdr>
                  <w:divsChild>
                    <w:div w:id="1582064796">
                      <w:marLeft w:val="0"/>
                      <w:marRight w:val="0"/>
                      <w:marTop w:val="0"/>
                      <w:marBottom w:val="0"/>
                      <w:divBdr>
                        <w:top w:val="none" w:sz="0" w:space="0" w:color="auto"/>
                        <w:left w:val="none" w:sz="0" w:space="0" w:color="auto"/>
                        <w:bottom w:val="none" w:sz="0" w:space="0" w:color="auto"/>
                        <w:right w:val="single" w:sz="6" w:space="0" w:color="DBDBDB"/>
                      </w:divBdr>
                      <w:divsChild>
                        <w:div w:id="2087608376">
                          <w:marLeft w:val="0"/>
                          <w:marRight w:val="0"/>
                          <w:marTop w:val="0"/>
                          <w:marBottom w:val="0"/>
                          <w:divBdr>
                            <w:top w:val="none" w:sz="0" w:space="0" w:color="auto"/>
                            <w:left w:val="single" w:sz="6" w:space="0" w:color="D5DABA"/>
                            <w:bottom w:val="none" w:sz="0" w:space="0" w:color="auto"/>
                            <w:right w:val="none" w:sz="0" w:space="0" w:color="auto"/>
                          </w:divBdr>
                          <w:divsChild>
                            <w:div w:id="688139131">
                              <w:marLeft w:val="-15"/>
                              <w:marRight w:val="0"/>
                              <w:marTop w:val="0"/>
                              <w:marBottom w:val="0"/>
                              <w:divBdr>
                                <w:top w:val="none" w:sz="0" w:space="0" w:color="auto"/>
                                <w:left w:val="single" w:sz="6" w:space="0" w:color="FFFFFF"/>
                                <w:bottom w:val="none" w:sz="0" w:space="0" w:color="auto"/>
                                <w:right w:val="single" w:sz="6" w:space="0" w:color="EEEEEE"/>
                              </w:divBdr>
                            </w:div>
                            <w:div w:id="1938711909">
                              <w:marLeft w:val="-15"/>
                              <w:marRight w:val="0"/>
                              <w:marTop w:val="0"/>
                              <w:marBottom w:val="0"/>
                              <w:divBdr>
                                <w:top w:val="none" w:sz="0" w:space="0" w:color="auto"/>
                                <w:left w:val="single" w:sz="6" w:space="0" w:color="FFFFFF"/>
                                <w:bottom w:val="none" w:sz="0" w:space="0" w:color="auto"/>
                                <w:right w:val="single" w:sz="6" w:space="0" w:color="EEEEEE"/>
                              </w:divBdr>
                              <w:divsChild>
                                <w:div w:id="35115143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417175">
                      <w:marLeft w:val="0"/>
                      <w:marRight w:val="0"/>
                      <w:marTop w:val="0"/>
                      <w:marBottom w:val="0"/>
                      <w:divBdr>
                        <w:top w:val="none" w:sz="0" w:space="0" w:color="auto"/>
                        <w:left w:val="none" w:sz="0" w:space="0" w:color="auto"/>
                        <w:bottom w:val="none" w:sz="0" w:space="0" w:color="auto"/>
                        <w:right w:val="single" w:sz="6" w:space="0" w:color="DBDBDB"/>
                      </w:divBdr>
                      <w:divsChild>
                        <w:div w:id="1324160687">
                          <w:marLeft w:val="0"/>
                          <w:marRight w:val="0"/>
                          <w:marTop w:val="0"/>
                          <w:marBottom w:val="0"/>
                          <w:divBdr>
                            <w:top w:val="none" w:sz="0" w:space="0" w:color="auto"/>
                            <w:left w:val="single" w:sz="6" w:space="0" w:color="D5DABA"/>
                            <w:bottom w:val="none" w:sz="0" w:space="0" w:color="auto"/>
                            <w:right w:val="none" w:sz="0" w:space="0" w:color="auto"/>
                          </w:divBdr>
                          <w:divsChild>
                            <w:div w:id="2102023129">
                              <w:marLeft w:val="-15"/>
                              <w:marRight w:val="0"/>
                              <w:marTop w:val="0"/>
                              <w:marBottom w:val="0"/>
                              <w:divBdr>
                                <w:top w:val="none" w:sz="0" w:space="0" w:color="auto"/>
                                <w:left w:val="single" w:sz="6" w:space="0" w:color="FFFFFF"/>
                                <w:bottom w:val="none" w:sz="0" w:space="0" w:color="auto"/>
                                <w:right w:val="single" w:sz="6" w:space="0" w:color="EEEEEE"/>
                              </w:divBdr>
                            </w:div>
                          </w:divsChild>
                        </w:div>
                      </w:divsChild>
                    </w:div>
                  </w:divsChild>
                </w:div>
              </w:divsChild>
            </w:div>
            <w:div w:id="650408660">
              <w:marLeft w:val="0"/>
              <w:marRight w:val="0"/>
              <w:marTop w:val="0"/>
              <w:marBottom w:val="0"/>
              <w:divBdr>
                <w:top w:val="none" w:sz="0" w:space="0" w:color="auto"/>
                <w:left w:val="none" w:sz="0" w:space="0" w:color="auto"/>
                <w:bottom w:val="none" w:sz="0" w:space="0" w:color="auto"/>
                <w:right w:val="none" w:sz="0" w:space="0" w:color="auto"/>
              </w:divBdr>
              <w:divsChild>
                <w:div w:id="1189248812">
                  <w:marLeft w:val="75"/>
                  <w:marRight w:val="75"/>
                  <w:marTop w:val="0"/>
                  <w:marBottom w:val="75"/>
                  <w:divBdr>
                    <w:top w:val="none" w:sz="0" w:space="0" w:color="auto"/>
                    <w:left w:val="none" w:sz="0" w:space="0" w:color="auto"/>
                    <w:bottom w:val="none" w:sz="0" w:space="0" w:color="auto"/>
                    <w:right w:val="none" w:sz="0" w:space="0" w:color="auto"/>
                  </w:divBdr>
                  <w:divsChild>
                    <w:div w:id="958224205">
                      <w:marLeft w:val="0"/>
                      <w:marRight w:val="0"/>
                      <w:marTop w:val="0"/>
                      <w:marBottom w:val="0"/>
                      <w:divBdr>
                        <w:top w:val="none" w:sz="0" w:space="0" w:color="auto"/>
                        <w:left w:val="none" w:sz="0" w:space="0" w:color="auto"/>
                        <w:bottom w:val="none" w:sz="0" w:space="0" w:color="auto"/>
                        <w:right w:val="none" w:sz="0" w:space="0" w:color="auto"/>
                      </w:divBdr>
                      <w:divsChild>
                        <w:div w:id="391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3292">
                  <w:marLeft w:val="0"/>
                  <w:marRight w:val="0"/>
                  <w:marTop w:val="0"/>
                  <w:marBottom w:val="0"/>
                  <w:divBdr>
                    <w:top w:val="none" w:sz="0" w:space="0" w:color="auto"/>
                    <w:left w:val="none" w:sz="0" w:space="0" w:color="auto"/>
                    <w:bottom w:val="none" w:sz="0" w:space="0" w:color="auto"/>
                    <w:right w:val="none" w:sz="0" w:space="0" w:color="auto"/>
                  </w:divBdr>
                  <w:divsChild>
                    <w:div w:id="736829679">
                      <w:marLeft w:val="150"/>
                      <w:marRight w:val="150"/>
                      <w:marTop w:val="75"/>
                      <w:marBottom w:val="75"/>
                      <w:divBdr>
                        <w:top w:val="none" w:sz="0" w:space="0" w:color="auto"/>
                        <w:left w:val="none" w:sz="0" w:space="0" w:color="auto"/>
                        <w:bottom w:val="none" w:sz="0" w:space="0" w:color="auto"/>
                        <w:right w:val="none" w:sz="0" w:space="0" w:color="auto"/>
                      </w:divBdr>
                      <w:divsChild>
                        <w:div w:id="568273970">
                          <w:marLeft w:val="0"/>
                          <w:marRight w:val="0"/>
                          <w:marTop w:val="0"/>
                          <w:marBottom w:val="0"/>
                          <w:divBdr>
                            <w:top w:val="none" w:sz="0" w:space="0" w:color="auto"/>
                            <w:left w:val="none" w:sz="0" w:space="0" w:color="auto"/>
                            <w:bottom w:val="none" w:sz="0" w:space="0" w:color="auto"/>
                            <w:right w:val="none" w:sz="0" w:space="0" w:color="auto"/>
                          </w:divBdr>
                        </w:div>
                        <w:div w:id="1783307778">
                          <w:marLeft w:val="0"/>
                          <w:marRight w:val="0"/>
                          <w:marTop w:val="0"/>
                          <w:marBottom w:val="0"/>
                          <w:divBdr>
                            <w:top w:val="none" w:sz="0" w:space="0" w:color="auto"/>
                            <w:left w:val="none" w:sz="0" w:space="0" w:color="auto"/>
                            <w:bottom w:val="none" w:sz="0" w:space="0" w:color="auto"/>
                            <w:right w:val="none" w:sz="0" w:space="0" w:color="auto"/>
                          </w:divBdr>
                        </w:div>
                        <w:div w:id="13246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5649">
                  <w:marLeft w:val="0"/>
                  <w:marRight w:val="0"/>
                  <w:marTop w:val="0"/>
                  <w:marBottom w:val="0"/>
                  <w:divBdr>
                    <w:top w:val="none" w:sz="0" w:space="0" w:color="auto"/>
                    <w:left w:val="none" w:sz="0" w:space="0" w:color="auto"/>
                    <w:bottom w:val="none" w:sz="0" w:space="0" w:color="auto"/>
                    <w:right w:val="none" w:sz="0" w:space="0" w:color="auto"/>
                  </w:divBdr>
                  <w:divsChild>
                    <w:div w:id="291061816">
                      <w:marLeft w:val="0"/>
                      <w:marRight w:val="0"/>
                      <w:marTop w:val="0"/>
                      <w:marBottom w:val="360"/>
                      <w:divBdr>
                        <w:top w:val="none" w:sz="0" w:space="0" w:color="auto"/>
                        <w:left w:val="none" w:sz="0" w:space="0" w:color="auto"/>
                        <w:bottom w:val="none" w:sz="0" w:space="0" w:color="auto"/>
                        <w:right w:val="none" w:sz="0" w:space="0" w:color="auto"/>
                      </w:divBdr>
                    </w:div>
                    <w:div w:id="1296449087">
                      <w:marLeft w:val="0"/>
                      <w:marRight w:val="0"/>
                      <w:marTop w:val="0"/>
                      <w:marBottom w:val="360"/>
                      <w:divBdr>
                        <w:top w:val="none" w:sz="0" w:space="0" w:color="auto"/>
                        <w:left w:val="none" w:sz="0" w:space="0" w:color="auto"/>
                        <w:bottom w:val="none" w:sz="0" w:space="0" w:color="auto"/>
                        <w:right w:val="none" w:sz="0" w:space="0" w:color="auto"/>
                      </w:divBdr>
                    </w:div>
                    <w:div w:id="2134664204">
                      <w:marLeft w:val="0"/>
                      <w:marRight w:val="0"/>
                      <w:marTop w:val="0"/>
                      <w:marBottom w:val="360"/>
                      <w:divBdr>
                        <w:top w:val="none" w:sz="0" w:space="0" w:color="auto"/>
                        <w:left w:val="none" w:sz="0" w:space="0" w:color="auto"/>
                        <w:bottom w:val="none" w:sz="0" w:space="0" w:color="auto"/>
                        <w:right w:val="none" w:sz="0" w:space="0" w:color="auto"/>
                      </w:divBdr>
                    </w:div>
                    <w:div w:id="958144407">
                      <w:marLeft w:val="0"/>
                      <w:marRight w:val="0"/>
                      <w:marTop w:val="0"/>
                      <w:marBottom w:val="360"/>
                      <w:divBdr>
                        <w:top w:val="none" w:sz="0" w:space="0" w:color="auto"/>
                        <w:left w:val="none" w:sz="0" w:space="0" w:color="auto"/>
                        <w:bottom w:val="none" w:sz="0" w:space="0" w:color="auto"/>
                        <w:right w:val="none" w:sz="0" w:space="0" w:color="auto"/>
                      </w:divBdr>
                      <w:divsChild>
                        <w:div w:id="372509461">
                          <w:marLeft w:val="0"/>
                          <w:marRight w:val="0"/>
                          <w:marTop w:val="0"/>
                          <w:marBottom w:val="0"/>
                          <w:divBdr>
                            <w:top w:val="none" w:sz="0" w:space="0" w:color="auto"/>
                            <w:left w:val="none" w:sz="0" w:space="0" w:color="auto"/>
                            <w:bottom w:val="none" w:sz="0" w:space="0" w:color="auto"/>
                            <w:right w:val="none" w:sz="0" w:space="0" w:color="auto"/>
                          </w:divBdr>
                          <w:divsChild>
                            <w:div w:id="993409732">
                              <w:marLeft w:val="120"/>
                              <w:marRight w:val="120"/>
                              <w:marTop w:val="0"/>
                              <w:marBottom w:val="120"/>
                              <w:divBdr>
                                <w:top w:val="none" w:sz="0" w:space="0" w:color="auto"/>
                                <w:left w:val="none" w:sz="0" w:space="0" w:color="auto"/>
                                <w:bottom w:val="none" w:sz="0" w:space="0" w:color="auto"/>
                                <w:right w:val="none" w:sz="0" w:space="0" w:color="auto"/>
                              </w:divBdr>
                            </w:div>
                          </w:divsChild>
                        </w:div>
                        <w:div w:id="55521227">
                          <w:marLeft w:val="0"/>
                          <w:marRight w:val="0"/>
                          <w:marTop w:val="0"/>
                          <w:marBottom w:val="0"/>
                          <w:divBdr>
                            <w:top w:val="none" w:sz="0" w:space="0" w:color="auto"/>
                            <w:left w:val="none" w:sz="0" w:space="0" w:color="auto"/>
                            <w:bottom w:val="none" w:sz="0" w:space="0" w:color="auto"/>
                            <w:right w:val="none" w:sz="0" w:space="0" w:color="auto"/>
                          </w:divBdr>
                          <w:divsChild>
                            <w:div w:id="580483230">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 w:id="411902173">
                      <w:marLeft w:val="0"/>
                      <w:marRight w:val="0"/>
                      <w:marTop w:val="0"/>
                      <w:marBottom w:val="360"/>
                      <w:divBdr>
                        <w:top w:val="none" w:sz="0" w:space="0" w:color="auto"/>
                        <w:left w:val="none" w:sz="0" w:space="0" w:color="auto"/>
                        <w:bottom w:val="none" w:sz="0" w:space="0" w:color="auto"/>
                        <w:right w:val="none" w:sz="0" w:space="0" w:color="auto"/>
                      </w:divBdr>
                    </w:div>
                    <w:div w:id="1709063245">
                      <w:marLeft w:val="0"/>
                      <w:marRight w:val="0"/>
                      <w:marTop w:val="0"/>
                      <w:marBottom w:val="360"/>
                      <w:divBdr>
                        <w:top w:val="none" w:sz="0" w:space="0" w:color="auto"/>
                        <w:left w:val="none" w:sz="0" w:space="0" w:color="auto"/>
                        <w:bottom w:val="none" w:sz="0" w:space="0" w:color="auto"/>
                        <w:right w:val="none" w:sz="0" w:space="0" w:color="auto"/>
                      </w:divBdr>
                    </w:div>
                    <w:div w:id="1670332079">
                      <w:marLeft w:val="0"/>
                      <w:marRight w:val="0"/>
                      <w:marTop w:val="0"/>
                      <w:marBottom w:val="360"/>
                      <w:divBdr>
                        <w:top w:val="none" w:sz="0" w:space="0" w:color="auto"/>
                        <w:left w:val="none" w:sz="0" w:space="0" w:color="auto"/>
                        <w:bottom w:val="none" w:sz="0" w:space="0" w:color="auto"/>
                        <w:right w:val="none" w:sz="0" w:space="0" w:color="auto"/>
                      </w:divBdr>
                    </w:div>
                    <w:div w:id="364060348">
                      <w:marLeft w:val="0"/>
                      <w:marRight w:val="0"/>
                      <w:marTop w:val="0"/>
                      <w:marBottom w:val="360"/>
                      <w:divBdr>
                        <w:top w:val="none" w:sz="0" w:space="0" w:color="auto"/>
                        <w:left w:val="none" w:sz="0" w:space="0" w:color="auto"/>
                        <w:bottom w:val="none" w:sz="0" w:space="0" w:color="auto"/>
                        <w:right w:val="none" w:sz="0" w:space="0" w:color="auto"/>
                      </w:divBdr>
                    </w:div>
                  </w:divsChild>
                </w:div>
                <w:div w:id="808940410">
                  <w:marLeft w:val="150"/>
                  <w:marRight w:val="0"/>
                  <w:marTop w:val="180"/>
                  <w:marBottom w:val="0"/>
                  <w:divBdr>
                    <w:top w:val="none" w:sz="0" w:space="0" w:color="auto"/>
                    <w:left w:val="none" w:sz="0" w:space="0" w:color="auto"/>
                    <w:bottom w:val="none" w:sz="0" w:space="0" w:color="auto"/>
                    <w:right w:val="none" w:sz="0" w:space="0" w:color="auto"/>
                  </w:divBdr>
                  <w:divsChild>
                    <w:div w:id="616528339">
                      <w:marLeft w:val="0"/>
                      <w:marRight w:val="0"/>
                      <w:marTop w:val="0"/>
                      <w:marBottom w:val="0"/>
                      <w:divBdr>
                        <w:top w:val="none" w:sz="0" w:space="0" w:color="auto"/>
                        <w:left w:val="none" w:sz="0" w:space="0" w:color="auto"/>
                        <w:bottom w:val="none" w:sz="0" w:space="0" w:color="auto"/>
                        <w:right w:val="none" w:sz="0" w:space="0" w:color="auto"/>
                      </w:divBdr>
                    </w:div>
                    <w:div w:id="589704538">
                      <w:marLeft w:val="0"/>
                      <w:marRight w:val="0"/>
                      <w:marTop w:val="0"/>
                      <w:marBottom w:val="0"/>
                      <w:divBdr>
                        <w:top w:val="none" w:sz="0" w:space="0" w:color="auto"/>
                        <w:left w:val="none" w:sz="0" w:space="0" w:color="auto"/>
                        <w:bottom w:val="none" w:sz="0" w:space="0" w:color="auto"/>
                        <w:right w:val="none" w:sz="0" w:space="0" w:color="auto"/>
                      </w:divBdr>
                    </w:div>
                    <w:div w:id="19175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4994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jkramer@dow.com" TargetMode="External"/><Relationship Id="rId13" Type="http://schemas.openxmlformats.org/officeDocument/2006/relationships/hyperlink" Target="http://toxsci.oxfordjournals.org/content/104/1/228.full" TargetMode="External"/><Relationship Id="rId18" Type="http://schemas.openxmlformats.org/officeDocument/2006/relationships/hyperlink" Target="http://toxsci.oxfordjournals.org/content/104/1/228.full" TargetMode="External"/><Relationship Id="rId26" Type="http://schemas.openxmlformats.org/officeDocument/2006/relationships/hyperlink" Target="http://toxsci.oxfordjournals.org/content/104/1/228.full" TargetMode="External"/><Relationship Id="rId39" Type="http://schemas.openxmlformats.org/officeDocument/2006/relationships/image" Target="media/image2.gif"/><Relationship Id="rId3" Type="http://schemas.openxmlformats.org/officeDocument/2006/relationships/webSettings" Target="webSettings.xml"/><Relationship Id="rId21" Type="http://schemas.openxmlformats.org/officeDocument/2006/relationships/hyperlink" Target="http://toxsci.oxfordjournals.org/content/104/1/228.full" TargetMode="External"/><Relationship Id="rId34" Type="http://schemas.openxmlformats.org/officeDocument/2006/relationships/hyperlink" Target="http://www.oxfordjournals.org/our_journals/toxsci/terms.html" TargetMode="External"/><Relationship Id="rId42" Type="http://schemas.openxmlformats.org/officeDocument/2006/relationships/theme" Target="theme/theme1.xml"/><Relationship Id="rId7" Type="http://schemas.openxmlformats.org/officeDocument/2006/relationships/hyperlink" Target="http://toxsci.oxfordjournals.org/content/104/1/228.full" TargetMode="External"/><Relationship Id="rId12" Type="http://schemas.openxmlformats.org/officeDocument/2006/relationships/hyperlink" Target="http://toxsci.oxfordjournals.org/content/104/1/228.full" TargetMode="External"/><Relationship Id="rId17" Type="http://schemas.openxmlformats.org/officeDocument/2006/relationships/hyperlink" Target="http://toxsci.oxfordjournals.org/content/104/1/228.full" TargetMode="External"/><Relationship Id="rId25" Type="http://schemas.openxmlformats.org/officeDocument/2006/relationships/hyperlink" Target="http://toxsci.oxfordjournals.org/content/104/1/228.full" TargetMode="External"/><Relationship Id="rId33" Type="http://schemas.openxmlformats.org/officeDocument/2006/relationships/hyperlink" Target="http://www.sfei.org/sfeireports.htm" TargetMode="External"/><Relationship Id="rId38" Type="http://schemas.openxmlformats.org/officeDocument/2006/relationships/hyperlink" Target="http://www.toxicology.org/" TargetMode="External"/><Relationship Id="rId2" Type="http://schemas.openxmlformats.org/officeDocument/2006/relationships/settings" Target="settings.xml"/><Relationship Id="rId16" Type="http://schemas.openxmlformats.org/officeDocument/2006/relationships/hyperlink" Target="http://toxsci.oxfordjournals.org/content/104/1/228.full" TargetMode="External"/><Relationship Id="rId20" Type="http://schemas.openxmlformats.org/officeDocument/2006/relationships/hyperlink" Target="http://toxsci.oxfordjournals.org/content/104/1/228.full" TargetMode="External"/><Relationship Id="rId29" Type="http://schemas.openxmlformats.org/officeDocument/2006/relationships/hyperlink" Target="http://toxsci.oxfordjournals.org/content/104/1/228.full"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toxsci.oxfordjournals.org/search?author1=Michael+Gersich&amp;sortspec=date&amp;submit=Submit" TargetMode="External"/><Relationship Id="rId11" Type="http://schemas.openxmlformats.org/officeDocument/2006/relationships/hyperlink" Target="http://toxsci.oxfordjournals.org/content/104/1/228.full" TargetMode="External"/><Relationship Id="rId24" Type="http://schemas.openxmlformats.org/officeDocument/2006/relationships/hyperlink" Target="http://toxsci.oxfordjournals.org/content/104/1/228.full" TargetMode="External"/><Relationship Id="rId32" Type="http://schemas.openxmlformats.org/officeDocument/2006/relationships/hyperlink" Target="http://toxsci.oxfordjournals.org/content/104/1/228.full" TargetMode="External"/><Relationship Id="rId37" Type="http://schemas.openxmlformats.org/officeDocument/2006/relationships/image" Target="media/image1.gif"/><Relationship Id="rId40" Type="http://schemas.openxmlformats.org/officeDocument/2006/relationships/hyperlink" Target="http://www.oxfordjournals.org/toxsci/editorial_board.html" TargetMode="External"/><Relationship Id="rId5" Type="http://schemas.openxmlformats.org/officeDocument/2006/relationships/hyperlink" Target="http://toxsci.oxfordjournals.org/search?author1=Craig+Blewett&amp;sortspec=date&amp;submit=Submit" TargetMode="External"/><Relationship Id="rId15" Type="http://schemas.openxmlformats.org/officeDocument/2006/relationships/hyperlink" Target="http://toxsci.oxfordjournals.org/content/104/1/228.full" TargetMode="External"/><Relationship Id="rId23" Type="http://schemas.openxmlformats.org/officeDocument/2006/relationships/hyperlink" Target="http://toxsci.oxfordjournals.org/content/104/1/228.full" TargetMode="External"/><Relationship Id="rId28" Type="http://schemas.openxmlformats.org/officeDocument/2006/relationships/hyperlink" Target="http://toxsci.oxfordjournals.org/content/104/1/228.full" TargetMode="External"/><Relationship Id="rId36" Type="http://schemas.openxmlformats.org/officeDocument/2006/relationships/hyperlink" Target="http://toxsci.oxfordjournals.org/content/current" TargetMode="External"/><Relationship Id="rId10" Type="http://schemas.openxmlformats.org/officeDocument/2006/relationships/hyperlink" Target="http://toxsci.oxfordjournals.org/content/104/1/228.full" TargetMode="External"/><Relationship Id="rId19" Type="http://schemas.openxmlformats.org/officeDocument/2006/relationships/hyperlink" Target="http://toxsci.oxfordjournals.org/content/104/1/228.full" TargetMode="External"/><Relationship Id="rId31" Type="http://schemas.openxmlformats.org/officeDocument/2006/relationships/hyperlink" Target="http://toxsci.oxfordjournals.org/content/104/1/228.full" TargetMode="External"/><Relationship Id="rId4" Type="http://schemas.openxmlformats.org/officeDocument/2006/relationships/hyperlink" Target="http://toxsci.oxfordjournals.org/search?author1=Vincent+Kramer&amp;sortspec=date&amp;submit=Submit" TargetMode="External"/><Relationship Id="rId9" Type="http://schemas.openxmlformats.org/officeDocument/2006/relationships/hyperlink" Target="http://toxsci.oxfordjournals.org/content/104/1/228.full" TargetMode="External"/><Relationship Id="rId14" Type="http://schemas.openxmlformats.org/officeDocument/2006/relationships/hyperlink" Target="http://toxsci.oxfordjournals.org/content/104/1/228.full" TargetMode="External"/><Relationship Id="rId22" Type="http://schemas.openxmlformats.org/officeDocument/2006/relationships/hyperlink" Target="http://toxsci.oxfordjournals.org/content/104/1/228.full" TargetMode="External"/><Relationship Id="rId27" Type="http://schemas.openxmlformats.org/officeDocument/2006/relationships/hyperlink" Target="http://toxsci.oxfordjournals.org/content/104/1/228.full" TargetMode="External"/><Relationship Id="rId30" Type="http://schemas.openxmlformats.org/officeDocument/2006/relationships/hyperlink" Target="http://toxsci.oxfordjournals.org/content/104/1/228.full" TargetMode="External"/><Relationship Id="rId35" Type="http://schemas.openxmlformats.org/officeDocument/2006/relationships/hyperlink" Target="http://toxsci.oxfordjournals.org/content/104/1/228.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2636</Words>
  <Characters>15027</Characters>
  <Application>Microsoft Office Word</Application>
  <DocSecurity>0</DocSecurity>
  <Lines>125</Lines>
  <Paragraphs>35</Paragraphs>
  <ScaleCrop>false</ScaleCrop>
  <Company> </Company>
  <LinksUpToDate>false</LinksUpToDate>
  <CharactersWithSpaces>17628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seal_T</dc:creator>
  <cp:keywords/>
  <dc:description/>
  <cp:lastModifiedBy>seal_T</cp:lastModifiedBy>
  <cp:revision>1</cp:revision>
  <cp:lastPrinted>2013-08-07T21:30:00Z</cp:lastPrinted>
  <dcterms:created xsi:type="dcterms:W3CDTF">2013-08-07T21:24:00Z</dcterms:created>
  <dcterms:modified xsi:type="dcterms:W3CDTF">2013-08-07T21:31:00Z</dcterms:modified>
</cp:coreProperties>
</file>