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2EE" w:rsidRPr="009B11EC" w:rsidRDefault="009B11EC" w:rsidP="009B11EC">
      <w:r w:rsidRPr="009B11EC">
        <w:rPr>
          <w:rFonts w:ascii="Times New Roman" w:hAnsi="Times New Roman" w:cs="Times New Roman"/>
          <w:bCs/>
          <w:sz w:val="24"/>
          <w:szCs w:val="24"/>
        </w:rPr>
        <w:t xml:space="preserve">The purpose of this study was to examine neuroendocrine-disrupting effects of two domestic wastewater aeration lagoons on freshwater mussels. Mussels were caged and placed in two final aeration lagoons for treating domestic wastewaters for 60 days, at a site 1 km downstream of the dispersion plume on the eastern shores of the Richelieu River; the western shore served as the reference site. The mussels were </w:t>
      </w:r>
      <w:proofErr w:type="spellStart"/>
      <w:r w:rsidRPr="009B11EC">
        <w:rPr>
          <w:rFonts w:ascii="Times New Roman" w:hAnsi="Times New Roman" w:cs="Times New Roman"/>
          <w:bCs/>
          <w:sz w:val="24"/>
          <w:szCs w:val="24"/>
        </w:rPr>
        <w:t>analysed</w:t>
      </w:r>
      <w:proofErr w:type="spellEnd"/>
      <w:r w:rsidRPr="009B11EC">
        <w:rPr>
          <w:rFonts w:ascii="Times New Roman" w:hAnsi="Times New Roman" w:cs="Times New Roman"/>
          <w:bCs/>
          <w:sz w:val="24"/>
          <w:szCs w:val="24"/>
        </w:rPr>
        <w:t xml:space="preserve"> for gonad activity, oxidative metabolism of xenobiotics, stress biomarkers and neuroendocrine status (monoamine and arachidonic acid metabolism). The domestic wastewaters produced many different effects at all levels examined. The </w:t>
      </w:r>
      <w:proofErr w:type="spellStart"/>
      <w:r w:rsidRPr="009B11EC">
        <w:rPr>
          <w:rFonts w:ascii="Times New Roman" w:hAnsi="Times New Roman" w:cs="Times New Roman"/>
          <w:bCs/>
          <w:sz w:val="24"/>
          <w:szCs w:val="24"/>
        </w:rPr>
        <w:t>gonado</w:t>
      </w:r>
      <w:proofErr w:type="spellEnd"/>
      <w:r w:rsidRPr="009B11EC">
        <w:rPr>
          <w:rFonts w:ascii="Times New Roman" w:hAnsi="Times New Roman" w:cs="Times New Roman"/>
          <w:bCs/>
          <w:sz w:val="24"/>
          <w:szCs w:val="24"/>
        </w:rPr>
        <w:t xml:space="preserve">-somatic index and vitellogenin-like proteins were significantly induced in both aeration lagoons and gonad pyrimidine synthesis (aspartate </w:t>
      </w:r>
      <w:proofErr w:type="spellStart"/>
      <w:r w:rsidRPr="009B11EC">
        <w:rPr>
          <w:rFonts w:ascii="Times New Roman" w:hAnsi="Times New Roman" w:cs="Times New Roman"/>
          <w:bCs/>
          <w:sz w:val="24"/>
          <w:szCs w:val="24"/>
        </w:rPr>
        <w:t>transcarbamylase</w:t>
      </w:r>
      <w:proofErr w:type="spellEnd"/>
      <w:r w:rsidRPr="009B11EC">
        <w:rPr>
          <w:rFonts w:ascii="Times New Roman" w:hAnsi="Times New Roman" w:cs="Times New Roman"/>
          <w:bCs/>
          <w:sz w:val="24"/>
          <w:szCs w:val="24"/>
        </w:rPr>
        <w:t xml:space="preserve"> activity) was significantly reduced, indicating that vitellogenin-like proteins were produced while DNA synthesis in gametes remained constant. Biomarkers of oxidative metabolism revealed that global </w:t>
      </w:r>
      <w:proofErr w:type="spellStart"/>
      <w:r w:rsidRPr="009B11EC">
        <w:rPr>
          <w:rFonts w:ascii="Times New Roman" w:hAnsi="Times New Roman" w:cs="Times New Roman"/>
          <w:bCs/>
          <w:sz w:val="24"/>
          <w:szCs w:val="24"/>
        </w:rPr>
        <w:t>heme</w:t>
      </w:r>
      <w:proofErr w:type="spellEnd"/>
      <w:r w:rsidRPr="009B11EC">
        <w:rPr>
          <w:rFonts w:ascii="Times New Roman" w:hAnsi="Times New Roman" w:cs="Times New Roman"/>
          <w:bCs/>
          <w:sz w:val="24"/>
          <w:szCs w:val="24"/>
        </w:rPr>
        <w:t xml:space="preserve"> oxidase (HO), glutathione S-transferase and xanthine (caffeine) </w:t>
      </w:r>
      <w:proofErr w:type="spellStart"/>
      <w:r w:rsidRPr="009B11EC">
        <w:rPr>
          <w:rFonts w:ascii="Times New Roman" w:hAnsi="Times New Roman" w:cs="Times New Roman"/>
          <w:bCs/>
          <w:sz w:val="24"/>
          <w:szCs w:val="24"/>
        </w:rPr>
        <w:t>oxydoreductase</w:t>
      </w:r>
      <w:proofErr w:type="spellEnd"/>
      <w:r w:rsidRPr="009B11EC">
        <w:rPr>
          <w:rFonts w:ascii="Times New Roman" w:hAnsi="Times New Roman" w:cs="Times New Roman"/>
          <w:bCs/>
          <w:sz w:val="24"/>
          <w:szCs w:val="24"/>
        </w:rPr>
        <w:t xml:space="preserve"> (XOR) activities were significantly induced in at least one of the aeration lagoons, but not downstream of the dispersion plume. The activities of 7-ethoxyresorufin (cytochrome P4501A1), </w:t>
      </w:r>
      <w:proofErr w:type="spellStart"/>
      <w:r w:rsidRPr="009B11EC">
        <w:rPr>
          <w:rFonts w:ascii="Times New Roman" w:hAnsi="Times New Roman" w:cs="Times New Roman"/>
          <w:bCs/>
          <w:sz w:val="24"/>
          <w:szCs w:val="24"/>
        </w:rPr>
        <w:t>dibenzoylfluorescein</w:t>
      </w:r>
      <w:proofErr w:type="spellEnd"/>
      <w:r w:rsidRPr="009B11EC">
        <w:rPr>
          <w:rFonts w:ascii="Times New Roman" w:hAnsi="Times New Roman" w:cs="Times New Roman"/>
          <w:bCs/>
          <w:sz w:val="24"/>
          <w:szCs w:val="24"/>
        </w:rPr>
        <w:t xml:space="preserve"> (cytochrome P450 3A4 and 3A5) and </w:t>
      </w:r>
      <w:proofErr w:type="spellStart"/>
      <w:r w:rsidRPr="009B11EC">
        <w:rPr>
          <w:rFonts w:ascii="Times New Roman" w:hAnsi="Times New Roman" w:cs="Times New Roman"/>
          <w:bCs/>
          <w:sz w:val="24"/>
          <w:szCs w:val="24"/>
        </w:rPr>
        <w:t>benzoyloxyresorurufin</w:t>
      </w:r>
      <w:proofErr w:type="spellEnd"/>
      <w:r w:rsidRPr="009B11EC">
        <w:rPr>
          <w:rFonts w:ascii="Times New Roman" w:hAnsi="Times New Roman" w:cs="Times New Roman"/>
          <w:bCs/>
          <w:sz w:val="24"/>
          <w:szCs w:val="24"/>
        </w:rPr>
        <w:t xml:space="preserve"> (cytochrome P450 3A4 and 2B6) </w:t>
      </w:r>
      <w:proofErr w:type="spellStart"/>
      <w:r w:rsidRPr="009B11EC">
        <w:rPr>
          <w:rFonts w:ascii="Times New Roman" w:hAnsi="Times New Roman" w:cs="Times New Roman"/>
          <w:bCs/>
          <w:sz w:val="24"/>
          <w:szCs w:val="24"/>
        </w:rPr>
        <w:t>dealkylases</w:t>
      </w:r>
      <w:proofErr w:type="spellEnd"/>
      <w:r w:rsidRPr="009B11EC">
        <w:rPr>
          <w:rFonts w:ascii="Times New Roman" w:hAnsi="Times New Roman" w:cs="Times New Roman"/>
          <w:bCs/>
          <w:sz w:val="24"/>
          <w:szCs w:val="24"/>
        </w:rPr>
        <w:t xml:space="preserve"> were readily induced by substances sharing structural similarities with coplanar polyaromatic hydrocarbons and hydroxylated or </w:t>
      </w:r>
      <w:proofErr w:type="spellStart"/>
      <w:r w:rsidRPr="009B11EC">
        <w:rPr>
          <w:rFonts w:ascii="Times New Roman" w:hAnsi="Times New Roman" w:cs="Times New Roman"/>
          <w:bCs/>
          <w:sz w:val="24"/>
          <w:szCs w:val="24"/>
        </w:rPr>
        <w:t>aminated</w:t>
      </w:r>
      <w:proofErr w:type="spellEnd"/>
      <w:r w:rsidRPr="009B11EC">
        <w:rPr>
          <w:rFonts w:ascii="Times New Roman" w:hAnsi="Times New Roman" w:cs="Times New Roman"/>
          <w:bCs/>
          <w:sz w:val="24"/>
          <w:szCs w:val="24"/>
        </w:rPr>
        <w:t xml:space="preserve"> aromatic or cyclic hydrocarbon compounds such as pharmaceuticals or steroids in the domestic wastewaters. Biomarkers of toxic stress revealed that exposure to aeration lagoons led to increased production of </w:t>
      </w:r>
      <w:proofErr w:type="spellStart"/>
      <w:r w:rsidRPr="009B11EC">
        <w:rPr>
          <w:rFonts w:ascii="Times New Roman" w:hAnsi="Times New Roman" w:cs="Times New Roman"/>
          <w:bCs/>
          <w:sz w:val="24"/>
          <w:szCs w:val="24"/>
        </w:rPr>
        <w:t>metallothioneins</w:t>
      </w:r>
      <w:proofErr w:type="spellEnd"/>
      <w:r w:rsidRPr="009B11EC">
        <w:rPr>
          <w:rFonts w:ascii="Times New Roman" w:hAnsi="Times New Roman" w:cs="Times New Roman"/>
          <w:bCs/>
          <w:sz w:val="24"/>
          <w:szCs w:val="24"/>
        </w:rPr>
        <w:t xml:space="preserve">, lipid peroxidation and DNA strand breaks, with decreased </w:t>
      </w:r>
      <w:proofErr w:type="spellStart"/>
      <w:r w:rsidRPr="009B11EC">
        <w:rPr>
          <w:rFonts w:ascii="Times New Roman" w:hAnsi="Times New Roman" w:cs="Times New Roman"/>
          <w:bCs/>
          <w:sz w:val="24"/>
          <w:szCs w:val="24"/>
        </w:rPr>
        <w:t>heme</w:t>
      </w:r>
      <w:proofErr w:type="spellEnd"/>
      <w:r w:rsidRPr="009B11EC">
        <w:rPr>
          <w:rFonts w:ascii="Times New Roman" w:hAnsi="Times New Roman" w:cs="Times New Roman"/>
          <w:bCs/>
          <w:sz w:val="24"/>
          <w:szCs w:val="24"/>
        </w:rPr>
        <w:t xml:space="preserve"> oxygenase activity. LPO was significantly correlated with XOR, HO and cytochrome P4501A1 activities. Neuroendocrine effects included significant increases in dopamine and serotonin levels and in monoamine oxidase (MAO). Dopamine transport in </w:t>
      </w:r>
      <w:proofErr w:type="spellStart"/>
      <w:r w:rsidRPr="009B11EC">
        <w:rPr>
          <w:rFonts w:ascii="Times New Roman" w:hAnsi="Times New Roman" w:cs="Times New Roman"/>
          <w:bCs/>
          <w:sz w:val="24"/>
          <w:szCs w:val="24"/>
        </w:rPr>
        <w:t>synaptosome</w:t>
      </w:r>
      <w:proofErr w:type="spellEnd"/>
      <w:r w:rsidRPr="009B11EC">
        <w:rPr>
          <w:rFonts w:ascii="Times New Roman" w:hAnsi="Times New Roman" w:cs="Times New Roman"/>
          <w:bCs/>
          <w:sz w:val="24"/>
          <w:szCs w:val="24"/>
        </w:rPr>
        <w:t xml:space="preserve"> was significantly increased while serotonin transport activity was significantly decreased, suggesting the mussels were in a state of </w:t>
      </w:r>
      <w:proofErr w:type="spellStart"/>
      <w:r w:rsidRPr="009B11EC">
        <w:rPr>
          <w:rFonts w:ascii="Times New Roman" w:hAnsi="Times New Roman" w:cs="Times New Roman"/>
          <w:bCs/>
          <w:sz w:val="24"/>
          <w:szCs w:val="24"/>
        </w:rPr>
        <w:t>serotonergicity</w:t>
      </w:r>
      <w:proofErr w:type="spellEnd"/>
      <w:r w:rsidRPr="009B11EC">
        <w:rPr>
          <w:rFonts w:ascii="Times New Roman" w:hAnsi="Times New Roman" w:cs="Times New Roman"/>
          <w:bCs/>
          <w:sz w:val="24"/>
          <w:szCs w:val="24"/>
        </w:rPr>
        <w:t>. Moreover, arachidonic acid cyclooxygenase (COX) activity was also readily increased in one aeration lagoon. Aeration lagoons for the treatment of domestic wastewaters are toxic, estrogenic and disrupt the metabolism of monoamines and COX in freshwater mussels</w:t>
      </w:r>
      <w:r>
        <w:rPr>
          <w:rFonts w:ascii="Times New Roman" w:hAnsi="Times New Roman" w:cs="Times New Roman"/>
          <w:bCs/>
          <w:sz w:val="24"/>
          <w:szCs w:val="24"/>
        </w:rPr>
        <w:t>.</w:t>
      </w:r>
      <w:bookmarkStart w:id="0" w:name="_GoBack"/>
      <w:bookmarkEnd w:id="0"/>
    </w:p>
    <w:sectPr w:rsidR="001262EE" w:rsidRPr="009B11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A76" w:rsidRDefault="004E7A76" w:rsidP="004E7A76">
      <w:pPr>
        <w:spacing w:after="0" w:line="240" w:lineRule="auto"/>
      </w:pPr>
      <w:r>
        <w:separator/>
      </w:r>
    </w:p>
  </w:endnote>
  <w:endnote w:type="continuationSeparator" w:id="0">
    <w:p w:rsidR="004E7A76" w:rsidRDefault="004E7A76" w:rsidP="004E7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A76" w:rsidRDefault="004E7A76" w:rsidP="004E7A76">
      <w:pPr>
        <w:spacing w:after="0" w:line="240" w:lineRule="auto"/>
      </w:pPr>
      <w:r>
        <w:separator/>
      </w:r>
    </w:p>
  </w:footnote>
  <w:footnote w:type="continuationSeparator" w:id="0">
    <w:p w:rsidR="004E7A76" w:rsidRDefault="004E7A76" w:rsidP="004E7A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4B6"/>
    <w:rsid w:val="00084474"/>
    <w:rsid w:val="001E14B6"/>
    <w:rsid w:val="004C5692"/>
    <w:rsid w:val="004E7A76"/>
    <w:rsid w:val="004F0DFA"/>
    <w:rsid w:val="005463C7"/>
    <w:rsid w:val="008A36E0"/>
    <w:rsid w:val="009B11EC"/>
    <w:rsid w:val="009F51EB"/>
    <w:rsid w:val="00A5456D"/>
    <w:rsid w:val="00B63410"/>
    <w:rsid w:val="00D72E4D"/>
    <w:rsid w:val="00E20CD8"/>
    <w:rsid w:val="00E64987"/>
    <w:rsid w:val="00EF5E0A"/>
    <w:rsid w:val="00FE6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EE954"/>
  <w15:chartTrackingRefBased/>
  <w15:docId w15:val="{2305C1A5-339E-473F-A9AC-54D1EDEB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7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A76"/>
  </w:style>
  <w:style w:type="paragraph" w:styleId="Footer">
    <w:name w:val="footer"/>
    <w:basedOn w:val="Normal"/>
    <w:link w:val="FooterChar"/>
    <w:uiPriority w:val="99"/>
    <w:unhideWhenUsed/>
    <w:rsid w:val="004E7A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Burtchett, Jade</dc:creator>
  <cp:keywords/>
  <dc:description/>
  <cp:lastModifiedBy>Burtchett, Jade</cp:lastModifiedBy>
  <cp:revision>2</cp:revision>
  <dcterms:created xsi:type="dcterms:W3CDTF">2017-09-15T15:59:00Z</dcterms:created>
  <dcterms:modified xsi:type="dcterms:W3CDTF">2017-09-15T15:59:00Z</dcterms:modified>
</cp:coreProperties>
</file>