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487B" w:rsidRDefault="0060487B" w:rsidP="0060487B">
      <w:r>
        <w:t>Many pharmaceutical and personal care products (PPCPs) and endocrine-disrupting chemicals</w:t>
      </w:r>
    </w:p>
    <w:p w:rsidR="0060487B" w:rsidRDefault="0060487B" w:rsidP="0060487B">
      <w:r>
        <w:t>(EDCs) are present in reclaimed water, leading to concerns of human health risks from the</w:t>
      </w:r>
    </w:p>
    <w:p w:rsidR="0060487B" w:rsidRDefault="0060487B" w:rsidP="0060487B">
      <w:r>
        <w:t>consumption of food crops irrigated with reclaimed water. This study evaluated the potential for</w:t>
      </w:r>
    </w:p>
    <w:p w:rsidR="0060487B" w:rsidRDefault="0060487B" w:rsidP="0060487B">
      <w:r>
        <w:t>plant uptake and accumulation of four commonly occurring PPCP/EDCs, i.e., bisphenol A (BPA),</w:t>
      </w:r>
    </w:p>
    <w:p w:rsidR="0060487B" w:rsidRDefault="0060487B" w:rsidP="0060487B">
      <w:r>
        <w:t>diclofenac sodium (DCL), naproxen (NPX), and 4-nonylphenol (NP), by lettuce (</w:t>
      </w:r>
      <w:proofErr w:type="spellStart"/>
      <w:r>
        <w:t>Lactuca</w:t>
      </w:r>
      <w:proofErr w:type="spellEnd"/>
      <w:r>
        <w:t xml:space="preserve"> sativa)</w:t>
      </w:r>
    </w:p>
    <w:p w:rsidR="0060487B" w:rsidRDefault="0060487B" w:rsidP="0060487B">
      <w:r>
        <w:t xml:space="preserve">and collards (Brassica </w:t>
      </w:r>
      <w:proofErr w:type="spellStart"/>
      <w:r>
        <w:t>oleracea</w:t>
      </w:r>
      <w:proofErr w:type="spellEnd"/>
      <w:r>
        <w:t>) in hydroponic culture, using 14C-labeled compounds. In both</w:t>
      </w:r>
    </w:p>
    <w:p w:rsidR="0060487B" w:rsidRDefault="0060487B" w:rsidP="0060487B">
      <w:r>
        <w:t>plant species, plant accumulation followed the order of BPA &gt; NP &gt; DCL &gt; NPX and</w:t>
      </w:r>
    </w:p>
    <w:p w:rsidR="0060487B" w:rsidRDefault="0060487B" w:rsidP="0060487B">
      <w:r>
        <w:t>accumulation in roots was much greater than in leaves and stems. Concentrations of 14C-PPCP/</w:t>
      </w:r>
    </w:p>
    <w:p w:rsidR="0060487B" w:rsidRDefault="0060487B" w:rsidP="0060487B">
      <w:r>
        <w:t>EDCs in plant tissues ranged from 0.22±0.03 to 927± 213 ng/g, but nearly all 14C-residue was</w:t>
      </w:r>
    </w:p>
    <w:p w:rsidR="0060487B" w:rsidRDefault="0060487B" w:rsidP="0060487B">
      <w:r>
        <w:t>non-extractable. PPCP/EDCs, particularly BPA and NP, were also extensively transformed in the</w:t>
      </w:r>
    </w:p>
    <w:p w:rsidR="001262EE" w:rsidRPr="007A65A1" w:rsidRDefault="0060487B" w:rsidP="0060487B">
      <w:r>
        <w:t>nutrient solution. Dietary uptake of these PPCP/EDCs by humans was predicted to be negligible.</w:t>
      </w:r>
      <w:bookmarkStart w:id="0" w:name="_GoBack"/>
      <w:bookmarkEnd w:id="0"/>
    </w:p>
    <w:sectPr w:rsidR="001262EE" w:rsidRPr="007A65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9D2"/>
    <w:rsid w:val="00066B04"/>
    <w:rsid w:val="001C3F57"/>
    <w:rsid w:val="005463C7"/>
    <w:rsid w:val="0060487B"/>
    <w:rsid w:val="006545EA"/>
    <w:rsid w:val="007A65A1"/>
    <w:rsid w:val="008A36E0"/>
    <w:rsid w:val="00C069D2"/>
    <w:rsid w:val="00F14A89"/>
    <w:rsid w:val="00F7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B168D"/>
  <w15:chartTrackingRefBased/>
  <w15:docId w15:val="{5DCFE24A-32B0-4349-9026-C2E00520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14A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Burtchett, Jade</dc:creator>
  <cp:keywords/>
  <dc:description/>
  <cp:lastModifiedBy>Burtchett, Jade</cp:lastModifiedBy>
  <cp:revision>2</cp:revision>
  <dcterms:created xsi:type="dcterms:W3CDTF">2017-09-15T13:55:00Z</dcterms:created>
  <dcterms:modified xsi:type="dcterms:W3CDTF">2017-09-15T13:55:00Z</dcterms:modified>
</cp:coreProperties>
</file>