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2EE" w:rsidRPr="001C3F57" w:rsidRDefault="001C3F57" w:rsidP="001C3F57">
      <w:pPr>
        <w:rPr>
          <w:rFonts w:ascii="Times New Roman" w:hAnsi="Times New Roman" w:cs="Times New Roman"/>
          <w:sz w:val="24"/>
        </w:rPr>
      </w:pPr>
      <w:r w:rsidRPr="001C3F57">
        <w:rPr>
          <w:rFonts w:ascii="Times New Roman" w:hAnsi="Times New Roman" w:cs="Times New Roman"/>
          <w:bCs/>
          <w:sz w:val="24"/>
        </w:rPr>
        <w:t xml:space="preserve">Experimental ponds received single additions of the herbicide atrazine in </w:t>
      </w:r>
      <w:proofErr w:type="spellStart"/>
      <w:r w:rsidRPr="001C3F57">
        <w:rPr>
          <w:rFonts w:ascii="Times New Roman" w:hAnsi="Times New Roman" w:cs="Times New Roman"/>
          <w:bCs/>
          <w:sz w:val="24"/>
        </w:rPr>
        <w:t>concentra-tions</w:t>
      </w:r>
      <w:proofErr w:type="spellEnd"/>
      <w:r w:rsidRPr="001C3F57">
        <w:rPr>
          <w:rFonts w:ascii="Times New Roman" w:hAnsi="Times New Roman" w:cs="Times New Roman"/>
          <w:bCs/>
          <w:sz w:val="24"/>
        </w:rPr>
        <w:t xml:space="preserve"> of 20 and 500 gg/L, and were compared to control ponds for 136 d. Atrazine is an inhibitor of photosynthesis, and both concentrations depressed phytoplankton growth in the ponds within a few days. This was followed by successional changes leading to the establishment of species of </w:t>
      </w:r>
      <w:proofErr w:type="spellStart"/>
      <w:r w:rsidRPr="001C3F57">
        <w:rPr>
          <w:rFonts w:ascii="Times New Roman" w:hAnsi="Times New Roman" w:cs="Times New Roman"/>
          <w:bCs/>
          <w:sz w:val="24"/>
        </w:rPr>
        <w:t>phyto</w:t>
      </w:r>
      <w:proofErr w:type="spellEnd"/>
      <w:r w:rsidRPr="001C3F57">
        <w:rPr>
          <w:rFonts w:ascii="Times New Roman" w:hAnsi="Times New Roman" w:cs="Times New Roman"/>
          <w:bCs/>
          <w:sz w:val="24"/>
        </w:rPr>
        <w:t>-plankton more resistant to inhibition by atrazine. Laboratory studies verified this resistance and verified effects on other species at concentrations of atrazine as low as 1-5 Jig/L. When and to what extent resistant species appeared in the phytoplankton communities differed with treatment. At the atrazine concentration of 500 gg/L, there was a delayed appearance but eventually a greater biomass and persistence of these species. The grazing zooplankton influenced these differences and were in turn affected by them. Natural interactions such as competition and predation among the species of the communities greatly affected their responses to the toxic chemical. The importance of atrazine as an environmental pollutant is suggested by these responses to concentrations of 1-5 gg/L, which are common downstream in many agricultural watersheds, 20 /Ig/L, which is the high level found in these waters, and 500 gg/L, which is the high level found in waters directly adjacent to treated fields.</w:t>
      </w:r>
      <w:bookmarkStart w:id="0" w:name="_GoBack"/>
      <w:bookmarkEnd w:id="0"/>
    </w:p>
    <w:sectPr w:rsidR="001262EE" w:rsidRPr="001C3F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altName w:val="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9D2"/>
    <w:rsid w:val="00066B04"/>
    <w:rsid w:val="001C3F57"/>
    <w:rsid w:val="005463C7"/>
    <w:rsid w:val="006545EA"/>
    <w:rsid w:val="008A36E0"/>
    <w:rsid w:val="00C069D2"/>
    <w:rsid w:val="00F14A89"/>
    <w:rsid w:val="00F74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B168D"/>
  <w15:chartTrackingRefBased/>
  <w15:docId w15:val="{5DCFE24A-32B0-4349-9026-C2E005201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14A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Burtchett, Jade</dc:creator>
  <cp:keywords/>
  <dc:description/>
  <cp:lastModifiedBy>Burtchett, Jade</cp:lastModifiedBy>
  <cp:revision>2</cp:revision>
  <dcterms:created xsi:type="dcterms:W3CDTF">2017-09-15T13:17:00Z</dcterms:created>
  <dcterms:modified xsi:type="dcterms:W3CDTF">2017-09-15T13:17:00Z</dcterms:modified>
</cp:coreProperties>
</file>