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163" w:rsidRDefault="003730C2" w:rsidP="0024756E">
      <w:pPr>
        <w:pStyle w:val="Heading2"/>
      </w:pPr>
      <w:r>
        <w:t>A Pilot Study of Emerging Substances of Concern in Florida’s Surface Waters</w:t>
      </w:r>
    </w:p>
    <w:p w:rsidR="003730C2" w:rsidRDefault="003730C2" w:rsidP="003730C2"/>
    <w:p w:rsidR="003730C2" w:rsidRDefault="003730C2" w:rsidP="003730C2">
      <w:r>
        <w:t>Cooperative Study—USGS and FDEP</w:t>
      </w:r>
    </w:p>
    <w:p w:rsidR="003730C2" w:rsidRPr="003730C2" w:rsidRDefault="007F3C89" w:rsidP="003730C2">
      <w:r>
        <w:t>Draft: 1/5/12</w:t>
      </w:r>
    </w:p>
    <w:p w:rsidR="00024163" w:rsidRDefault="00024163" w:rsidP="0024756E">
      <w:pPr>
        <w:pStyle w:val="Heading2"/>
      </w:pPr>
    </w:p>
    <w:p w:rsidR="0024756E" w:rsidRDefault="00CB2BDD" w:rsidP="0024756E">
      <w:pPr>
        <w:pStyle w:val="Heading2"/>
      </w:pPr>
      <w:r>
        <w:t>Background</w:t>
      </w:r>
      <w:r w:rsidR="00024163">
        <w:t>:</w:t>
      </w:r>
    </w:p>
    <w:p w:rsidR="00024163" w:rsidRPr="00024163" w:rsidRDefault="00024163" w:rsidP="00024163"/>
    <w:p w:rsidR="00951FAB" w:rsidRDefault="000D4D10" w:rsidP="0024756E">
      <w:pPr>
        <w:pStyle w:val="Text-double-sp"/>
      </w:pPr>
      <w:r w:rsidRPr="000D4D10">
        <w:t xml:space="preserve">In 2008 </w:t>
      </w:r>
      <w:r w:rsidR="001630A1">
        <w:t>an internal workgroup of the</w:t>
      </w:r>
      <w:r w:rsidRPr="000D4D10">
        <w:t xml:space="preserve"> Florida Department of Environmental Protection </w:t>
      </w:r>
      <w:r w:rsidR="001630A1">
        <w:t xml:space="preserve">(FDEP) </w:t>
      </w:r>
      <w:r w:rsidR="00C478AF">
        <w:t>assessed</w:t>
      </w:r>
      <w:r w:rsidRPr="000D4D10">
        <w:t xml:space="preserve"> </w:t>
      </w:r>
      <w:r w:rsidR="0031181F">
        <w:t xml:space="preserve">various </w:t>
      </w:r>
      <w:r w:rsidRPr="000D4D10">
        <w:t xml:space="preserve">strategies to address a new group of contaminants in </w:t>
      </w:r>
      <w:r>
        <w:t xml:space="preserve">the environment commonly referred to as emerging substances of concern (ESOCs). </w:t>
      </w:r>
      <w:r w:rsidR="001630A1">
        <w:t xml:space="preserve">  </w:t>
      </w:r>
      <w:r w:rsidR="00A13A71">
        <w:t xml:space="preserve">These </w:t>
      </w:r>
      <w:r w:rsidR="0024756E">
        <w:t>substances</w:t>
      </w:r>
      <w:r w:rsidR="00D03CD8">
        <w:t xml:space="preserve">, which have been detected in low concentrations in surface waters throughout the U.S. </w:t>
      </w:r>
      <w:r w:rsidR="00306710">
        <w:t xml:space="preserve">(Kolpin and others, </w:t>
      </w:r>
      <w:r w:rsidR="00A53E94">
        <w:t>2002</w:t>
      </w:r>
      <w:r w:rsidR="00306710">
        <w:t xml:space="preserve">) </w:t>
      </w:r>
      <w:r w:rsidR="00D03CD8">
        <w:t>and  many other countries</w:t>
      </w:r>
      <w:r w:rsidR="00306710">
        <w:t xml:space="preserve"> (Pal and others, 2010)</w:t>
      </w:r>
      <w:r w:rsidR="00D03CD8">
        <w:t xml:space="preserve">, </w:t>
      </w:r>
      <w:r w:rsidR="00A13A71">
        <w:t xml:space="preserve"> include chemicals found in pharmaceuticals and personal care products, flame retardants, pesticides</w:t>
      </w:r>
      <w:r w:rsidR="0031181F">
        <w:t xml:space="preserve"> and their degradates</w:t>
      </w:r>
      <w:r w:rsidR="00A13A71">
        <w:t xml:space="preserve">, fragrances and flavorants, detergent degradates, plasticizers, </w:t>
      </w:r>
      <w:r w:rsidR="003730C2">
        <w:t xml:space="preserve">solvents, </w:t>
      </w:r>
      <w:r w:rsidR="00A13A71">
        <w:t xml:space="preserve">and polycyclic aromatic hydrocarbons.  </w:t>
      </w:r>
      <w:r w:rsidR="00097EF7">
        <w:t xml:space="preserve">Several of these contaminants are </w:t>
      </w:r>
      <w:r w:rsidR="0031181F">
        <w:t xml:space="preserve">known </w:t>
      </w:r>
      <w:r w:rsidR="00097EF7">
        <w:t xml:space="preserve">endocrine disruptor compounds that are biologically active; however, they are still unregulated or not commonly regulated.  </w:t>
      </w:r>
      <w:r w:rsidR="001630A1">
        <w:t>Given</w:t>
      </w:r>
      <w:r w:rsidR="004049B4">
        <w:t xml:space="preserve"> that ESOCs are part of the approximately 14 million commercially available compounds in the U.S</w:t>
      </w:r>
      <w:r w:rsidR="00A13A71">
        <w:t>.,</w:t>
      </w:r>
      <w:r w:rsidR="004049B4">
        <w:t xml:space="preserve"> it is a daunting task for any regulatory agency to be able to track</w:t>
      </w:r>
      <w:r w:rsidR="001630A1">
        <w:t xml:space="preserve"> the occurrence, transport, toxicological effects, and the fate </w:t>
      </w:r>
      <w:r w:rsidR="004049B4">
        <w:t>of ESOCs in the environment.  Subsequently</w:t>
      </w:r>
      <w:r w:rsidR="003B553D">
        <w:t>,</w:t>
      </w:r>
      <w:r w:rsidR="004049B4">
        <w:t xml:space="preserve"> the</w:t>
      </w:r>
      <w:r w:rsidR="001630A1">
        <w:t xml:space="preserve"> FDEP workgroup identified several strategies</w:t>
      </w:r>
      <w:r w:rsidR="00F67A97">
        <w:t xml:space="preserve"> in a report (FDEP, 2008)</w:t>
      </w:r>
      <w:r w:rsidR="001630A1">
        <w:t xml:space="preserve"> that involved stakeholder education, </w:t>
      </w:r>
      <w:r w:rsidR="004049B4">
        <w:t>assessing ESOC data quality, requests to the U</w:t>
      </w:r>
      <w:r w:rsidR="00C478AF">
        <w:t>.</w:t>
      </w:r>
      <w:r w:rsidR="004049B4">
        <w:t>S</w:t>
      </w:r>
      <w:r w:rsidR="00C478AF">
        <w:t>.</w:t>
      </w:r>
      <w:r w:rsidR="004049B4">
        <w:t xml:space="preserve"> EPA for information on specific ESOC monitoring projects, and improved coordination with federal agencies. </w:t>
      </w:r>
      <w:r w:rsidR="001630A1">
        <w:t xml:space="preserve">  </w:t>
      </w:r>
    </w:p>
    <w:p w:rsidR="00024163" w:rsidRDefault="00024163" w:rsidP="00024163">
      <w:pPr>
        <w:pStyle w:val="Heading2"/>
      </w:pPr>
      <w:r>
        <w:t>Problem:</w:t>
      </w:r>
    </w:p>
    <w:p w:rsidR="00024163" w:rsidRPr="00024163" w:rsidRDefault="00024163" w:rsidP="00024163"/>
    <w:p w:rsidR="00A13A71" w:rsidRDefault="003730C2" w:rsidP="0024756E">
      <w:pPr>
        <w:pStyle w:val="Text-double-sp"/>
      </w:pPr>
      <w:r>
        <w:t>None of the aforementioned</w:t>
      </w:r>
      <w:r w:rsidR="00C303D3">
        <w:t xml:space="preserve"> FDEP workgroup</w:t>
      </w:r>
      <w:r w:rsidR="00A13A71">
        <w:t xml:space="preserve"> strategies involve the monitoring of Florida’s surface water or groundwater systems that could </w:t>
      </w:r>
      <w:r w:rsidR="00F72467">
        <w:t xml:space="preserve">be impacted by </w:t>
      </w:r>
      <w:r w:rsidR="004F0FEB">
        <w:t xml:space="preserve">ESOCs from </w:t>
      </w:r>
      <w:r w:rsidR="00F72467">
        <w:t>various</w:t>
      </w:r>
      <w:r w:rsidR="00A13A71">
        <w:t xml:space="preserve"> waste disposal practices. </w:t>
      </w:r>
      <w:r w:rsidR="00F72467">
        <w:t xml:space="preserve"> </w:t>
      </w:r>
      <w:r w:rsidR="007D23ED">
        <w:t>Conventional</w:t>
      </w:r>
      <w:r>
        <w:t xml:space="preserve"> water-quality</w:t>
      </w:r>
      <w:r w:rsidR="007D23ED">
        <w:t xml:space="preserve"> indicators, such as nitrate, BOD, fecal coliform, are not as effective as certain ESOCs in assessing the influence from wastewater effluent in surface waters (</w:t>
      </w:r>
      <w:r w:rsidR="007D23ED" w:rsidRPr="007D23ED">
        <w:t xml:space="preserve">Barber and others, 2006; Froehner and others, 2011). </w:t>
      </w:r>
      <w:r w:rsidR="007D23ED">
        <w:t xml:space="preserve"> </w:t>
      </w:r>
      <w:r w:rsidR="00F72467">
        <w:t>Without knowing what ESOCs are present in surface water, groundwater</w:t>
      </w:r>
      <w:r w:rsidR="00564B34">
        <w:t>,</w:t>
      </w:r>
      <w:r w:rsidR="00F72467">
        <w:t xml:space="preserve"> or drinking water, it is not possible to determine impacts on human health and sensitive aquatic organisms.  A recent study </w:t>
      </w:r>
      <w:r w:rsidR="007D23ED">
        <w:t>that</w:t>
      </w:r>
      <w:r w:rsidR="00F72467">
        <w:t xml:space="preserve"> derived provisional drinking water guideline values for 50 </w:t>
      </w:r>
      <w:r w:rsidR="00F72467">
        <w:lastRenderedPageBreak/>
        <w:t>selected emerging contaminants</w:t>
      </w:r>
      <w:r w:rsidR="00564B34">
        <w:t xml:space="preserve"> based on </w:t>
      </w:r>
      <w:r w:rsidR="00AA53A7">
        <w:t xml:space="preserve">human </w:t>
      </w:r>
      <w:r w:rsidR="00564B34">
        <w:t xml:space="preserve">toxicological </w:t>
      </w:r>
      <w:r w:rsidR="00AA53A7">
        <w:t xml:space="preserve">information </w:t>
      </w:r>
      <w:r w:rsidR="00564B34">
        <w:t xml:space="preserve">concluded that for the majority of </w:t>
      </w:r>
      <w:r w:rsidR="00AA53A7">
        <w:t xml:space="preserve">these </w:t>
      </w:r>
      <w:r w:rsidR="00564B34">
        <w:t>compounds the maximum concentrations were well below provisional guideline value</w:t>
      </w:r>
      <w:r w:rsidR="00AA53A7">
        <w:t>s</w:t>
      </w:r>
      <w:r w:rsidR="007D23ED">
        <w:t xml:space="preserve"> (Schriks and others, 2010).</w:t>
      </w:r>
      <w:r w:rsidR="00564B34">
        <w:t xml:space="preserve"> </w:t>
      </w:r>
      <w:r w:rsidR="00097EF7">
        <w:t xml:space="preserve"> </w:t>
      </w:r>
      <w:r w:rsidR="00564B34">
        <w:t xml:space="preserve">However, </w:t>
      </w:r>
      <w:r w:rsidR="00226BC0">
        <w:t xml:space="preserve">the impacts on and risks to </w:t>
      </w:r>
      <w:r w:rsidR="00564B34">
        <w:t xml:space="preserve">aquatic organisms in surface waters </w:t>
      </w:r>
      <w:r w:rsidR="007D23ED">
        <w:t>have been</w:t>
      </w:r>
      <w:r w:rsidR="00564B34">
        <w:t xml:space="preserve"> </w:t>
      </w:r>
      <w:r w:rsidR="00226BC0">
        <w:t>more pronounced (</w:t>
      </w:r>
      <w:r w:rsidR="0088302C">
        <w:t xml:space="preserve">Smital and others, 2004; </w:t>
      </w:r>
      <w:r w:rsidR="00226BC0">
        <w:t>Pal and others, 2010).</w:t>
      </w:r>
      <w:r w:rsidR="00564B34">
        <w:t xml:space="preserve"> </w:t>
      </w:r>
      <w:r w:rsidR="007D23ED">
        <w:t xml:space="preserve"> </w:t>
      </w:r>
      <w:r w:rsidR="00095DFA">
        <w:t xml:space="preserve"> An association was observed between reproductive endocrine disruption in smallmouth bass in the Potomac River basin and wastewater treatment plant flow, percent of agriculture, total number of animal feeding operations, the number of poultry houses, and animal density within the catchment (Blazer and others, 2011).  Likewise, reproductive disruption in adult male fathead minnows was observed in the Boulder Creek</w:t>
      </w:r>
      <w:r>
        <w:t>, Colorado,</w:t>
      </w:r>
      <w:r w:rsidR="00095DFA">
        <w:t xml:space="preserve"> watershed due to endocrine-active chemicals in wastewater treatment plant efflu</w:t>
      </w:r>
      <w:r>
        <w:t xml:space="preserve">ent (Vajda and others, 2011). </w:t>
      </w:r>
    </w:p>
    <w:p w:rsidR="009E0092" w:rsidRDefault="009E0092" w:rsidP="0034290F">
      <w:pPr>
        <w:pStyle w:val="Heading2"/>
      </w:pPr>
    </w:p>
    <w:p w:rsidR="0034290F" w:rsidRDefault="00964341" w:rsidP="0034290F">
      <w:pPr>
        <w:pStyle w:val="Heading2"/>
      </w:pPr>
      <w:r>
        <w:t>Objective</w:t>
      </w:r>
      <w:r w:rsidR="0034290F">
        <w:t>:</w:t>
      </w:r>
    </w:p>
    <w:p w:rsidR="0034290F" w:rsidRDefault="0034290F" w:rsidP="0034290F">
      <w:pPr>
        <w:pStyle w:val="Text-double-sp"/>
        <w:ind w:firstLine="0"/>
        <w:rPr>
          <w:b/>
          <w:color w:val="FF0000"/>
        </w:rPr>
      </w:pPr>
    </w:p>
    <w:p w:rsidR="0034290F" w:rsidRDefault="0034290F" w:rsidP="0034290F">
      <w:pPr>
        <w:pStyle w:val="Text-double-sp"/>
      </w:pPr>
      <w:r>
        <w:t xml:space="preserve">The main objective of this </w:t>
      </w:r>
      <w:r w:rsidR="003730C2">
        <w:t>project</w:t>
      </w:r>
      <w:r>
        <w:t xml:space="preserve"> is to </w:t>
      </w:r>
      <w:r w:rsidR="00647DD8">
        <w:t xml:space="preserve">conduct a pilot study to </w:t>
      </w:r>
      <w:r>
        <w:t>determine the occurrence of selected ESOCs in surface water from selected sites in the FDEP Status Monitoring Network of the Watershed Monitoring Program.</w:t>
      </w:r>
    </w:p>
    <w:p w:rsidR="0034290F" w:rsidRPr="0034290F" w:rsidRDefault="0034290F" w:rsidP="0034290F">
      <w:pPr>
        <w:pStyle w:val="Text-double-sp"/>
      </w:pPr>
    </w:p>
    <w:p w:rsidR="008235B0" w:rsidRDefault="00CB2BDD" w:rsidP="00CB2BDD">
      <w:pPr>
        <w:pStyle w:val="Heading2"/>
      </w:pPr>
      <w:r>
        <w:t>Approach:</w:t>
      </w:r>
    </w:p>
    <w:p w:rsidR="00CB2BDD" w:rsidRDefault="00CB2BDD" w:rsidP="00CB2BDD"/>
    <w:p w:rsidR="00C31D14" w:rsidRDefault="00273C03" w:rsidP="00CB2BDD">
      <w:pPr>
        <w:pStyle w:val="Text-double-sp"/>
      </w:pPr>
      <w:r>
        <w:t>We propose to use a stratified sampling approach t</w:t>
      </w:r>
      <w:r w:rsidR="00CB2BDD">
        <w:t xml:space="preserve">o determine the occurrence of </w:t>
      </w:r>
      <w:r w:rsidR="00821119">
        <w:t>ESOCs</w:t>
      </w:r>
      <w:r w:rsidR="00CB2BDD">
        <w:t xml:space="preserve"> in selected surface water sites</w:t>
      </w:r>
      <w:r w:rsidR="009E53B6">
        <w:t xml:space="preserve"> in the FDEP Status Monitoring Network of the Watershed Monitoring Program</w:t>
      </w:r>
      <w:r w:rsidR="00CB2BDD">
        <w:t xml:space="preserve">. </w:t>
      </w:r>
      <w:r w:rsidR="003730C2">
        <w:t xml:space="preserve"> Approximately </w:t>
      </w:r>
      <w:r w:rsidR="00915C2C">
        <w:t>12-</w:t>
      </w:r>
      <w:r w:rsidR="003730C2">
        <w:t>15</w:t>
      </w:r>
      <w:r w:rsidR="003730C2" w:rsidRPr="003730C2">
        <w:t xml:space="preserve"> surface water sites will be selected that have known or likely sources of wastewater discharges upstream.   </w:t>
      </w:r>
      <w:r w:rsidR="006623C7" w:rsidRPr="0031181F">
        <w:rPr>
          <w:color w:val="FF0000"/>
        </w:rPr>
        <w:t>(The actual number of sites to be sampled will depend on the final list of analytes to be selected).</w:t>
      </w:r>
      <w:r w:rsidR="006623C7" w:rsidRPr="0031181F">
        <w:t xml:space="preserve">   </w:t>
      </w:r>
      <w:r w:rsidR="003730C2" w:rsidRPr="00744329">
        <w:t xml:space="preserve">Sites that have had elevated levels of bacteria and or nutrients should also be considered for </w:t>
      </w:r>
      <w:r w:rsidR="00744329">
        <w:t xml:space="preserve">collection of samples for analysis of </w:t>
      </w:r>
      <w:r w:rsidR="003730C2" w:rsidRPr="00744329">
        <w:t xml:space="preserve">ESOCs.  </w:t>
      </w:r>
      <w:r w:rsidR="009E53B6">
        <w:t>A</w:t>
      </w:r>
      <w:r w:rsidR="00CB2BDD">
        <w:t xml:space="preserve">t </w:t>
      </w:r>
      <w:r w:rsidR="00744329">
        <w:t>a few</w:t>
      </w:r>
      <w:r w:rsidR="00CB2BDD">
        <w:t xml:space="preserve"> of these sites, water samples will be collected upstream from any suspected sources </w:t>
      </w:r>
      <w:r w:rsidR="009E53B6">
        <w:t xml:space="preserve">of contamination </w:t>
      </w:r>
      <w:r w:rsidR="00CB2BDD">
        <w:t xml:space="preserve">to </w:t>
      </w:r>
      <w:r w:rsidR="000227CB">
        <w:t xml:space="preserve">provide a baseline for comparison of water quality at the downstream sampling location.  </w:t>
      </w:r>
    </w:p>
    <w:p w:rsidR="00AE37AC" w:rsidRDefault="00CB2BDD" w:rsidP="00CB2BDD">
      <w:pPr>
        <w:pStyle w:val="Text-double-sp"/>
      </w:pPr>
      <w:r>
        <w:lastRenderedPageBreak/>
        <w:t>Stringent</w:t>
      </w:r>
      <w:r w:rsidR="00744329">
        <w:t xml:space="preserve"> quality assurance and quality control</w:t>
      </w:r>
      <w:r>
        <w:t xml:space="preserve"> </w:t>
      </w:r>
      <w:r w:rsidR="00744329">
        <w:t>(</w:t>
      </w:r>
      <w:r>
        <w:t>QA/QC</w:t>
      </w:r>
      <w:r w:rsidR="00744329">
        <w:t>)</w:t>
      </w:r>
      <w:r>
        <w:t xml:space="preserve"> protocols </w:t>
      </w:r>
      <w:r w:rsidR="00744329">
        <w:t>will</w:t>
      </w:r>
      <w:r>
        <w:t xml:space="preserve"> be followed </w:t>
      </w:r>
      <w:r w:rsidR="00C31D14">
        <w:t xml:space="preserve">for the collection of </w:t>
      </w:r>
      <w:r>
        <w:t>samples for ESOCs</w:t>
      </w:r>
      <w:r w:rsidR="00744329">
        <w:t>,</w:t>
      </w:r>
      <w:r>
        <w:t xml:space="preserve"> so as to not compromise the integrity of the sample. </w:t>
      </w:r>
      <w:r w:rsidR="00744329">
        <w:t xml:space="preserve"> QA/QC samples will include </w:t>
      </w:r>
      <w:r w:rsidR="0011090D">
        <w:t>and environmental blank, a replicate, and a spike</w:t>
      </w:r>
      <w:r w:rsidR="00744329">
        <w:t xml:space="preserve">. </w:t>
      </w:r>
      <w:r>
        <w:t xml:space="preserve"> </w:t>
      </w:r>
      <w:r w:rsidR="00C31D14" w:rsidRPr="00C31D14">
        <w:t xml:space="preserve">Blank </w:t>
      </w:r>
      <w:r w:rsidR="00C31D14">
        <w:t xml:space="preserve">matrix </w:t>
      </w:r>
      <w:r w:rsidR="00C31D14" w:rsidRPr="00C31D14">
        <w:t>sampl</w:t>
      </w:r>
      <w:r w:rsidR="00C31D14">
        <w:t>es will be processed in the field using laboratory-grade organic-</w:t>
      </w:r>
      <w:r w:rsidR="00C31D14" w:rsidRPr="00C31D14">
        <w:t xml:space="preserve">free water that </w:t>
      </w:r>
      <w:r w:rsidR="00C31D14">
        <w:t>i</w:t>
      </w:r>
      <w:r w:rsidR="00C31D14" w:rsidRPr="00C31D14">
        <w:t>s certified for use in the collection of blank samples for organic compounds</w:t>
      </w:r>
      <w:r w:rsidR="00C31D14">
        <w:t xml:space="preserve">.  Replicate samples will provide information on the consistency of sample collection and the precision and variability of the chemical analysis.   Matrix spikes also will </w:t>
      </w:r>
      <w:r w:rsidR="00583BC2">
        <w:t xml:space="preserve">be </w:t>
      </w:r>
      <w:r w:rsidR="00C31D14">
        <w:t xml:space="preserve">used to assess laboratory analytical recoveries for selected organic compounds in the </w:t>
      </w:r>
      <w:r w:rsidR="00AE37AC">
        <w:t>surface</w:t>
      </w:r>
      <w:r w:rsidR="00C31D14">
        <w:t xml:space="preserve"> water samples. </w:t>
      </w:r>
      <w:r w:rsidR="00AE37AC">
        <w:t xml:space="preserve">As part of the QA/QC procedures in the laboratory, blanks, spikes, and surrogate compounds will be used to assess laboratory performance.  Surrogate compounds, which are not normally found in the environment, are used to determine if there are interferences from other chemicals in the sample matrix and to evaluate the efficacy of the analytical methods to detect compounds that are chemically </w:t>
      </w:r>
      <w:bookmarkStart w:id="0" w:name="_GoBack"/>
      <w:bookmarkEnd w:id="0"/>
      <w:r w:rsidR="00AE37AC">
        <w:t xml:space="preserve">similar.   </w:t>
      </w:r>
      <w:r w:rsidR="00C31D14">
        <w:t xml:space="preserve"> </w:t>
      </w:r>
    </w:p>
    <w:p w:rsidR="00867FAB" w:rsidRDefault="00CB2BDD" w:rsidP="00CB2BDD">
      <w:pPr>
        <w:pStyle w:val="Text-double-sp"/>
      </w:pPr>
      <w:r>
        <w:t xml:space="preserve">The USGS has </w:t>
      </w:r>
      <w:r w:rsidR="00744329">
        <w:t xml:space="preserve">had many years of experience developing and </w:t>
      </w:r>
      <w:r w:rsidR="00AE37AC">
        <w:t>optimizing</w:t>
      </w:r>
      <w:r w:rsidR="00744329">
        <w:t xml:space="preserve"> </w:t>
      </w:r>
      <w:r w:rsidR="00AE37AC">
        <w:t xml:space="preserve">QA/QC </w:t>
      </w:r>
      <w:r w:rsidR="00744329">
        <w:t xml:space="preserve">methods that minimize the likelihood of sample contamination.  </w:t>
      </w:r>
      <w:r>
        <w:t xml:space="preserve">One of our USGS trained and </w:t>
      </w:r>
      <w:r w:rsidR="007B0143">
        <w:t>experienced hydrologic technici</w:t>
      </w:r>
      <w:r>
        <w:t xml:space="preserve">ans would provide training to FDEP sampling personnel to minimize sample contamination in the field. </w:t>
      </w:r>
      <w:r w:rsidR="000227CB">
        <w:t xml:space="preserve">Samples will be collected using USGS </w:t>
      </w:r>
      <w:r w:rsidR="009A475C">
        <w:t>sampling</w:t>
      </w:r>
      <w:r w:rsidR="000227CB">
        <w:t xml:space="preserve"> protocol </w:t>
      </w:r>
      <w:r w:rsidR="009A475C">
        <w:t>for wastewater, pharmaceutical, and hormone compounds in water (</w:t>
      </w:r>
      <w:r w:rsidR="009A475C" w:rsidRPr="009A475C">
        <w:t>U.S. Geological Survey, Chapter 5.6.1.F)</w:t>
      </w:r>
      <w:r w:rsidR="009A475C">
        <w:t>.  F</w:t>
      </w:r>
      <w:r w:rsidR="000227CB">
        <w:t xml:space="preserve">ield measurements </w:t>
      </w:r>
      <w:r w:rsidR="009A475C">
        <w:t>will be made for</w:t>
      </w:r>
      <w:r w:rsidR="000227CB">
        <w:t xml:space="preserve"> pH, dissolved oxygen, temperature, and specific conductance. Water samples to be analyzed for ESOCs will be shipped overnight to the USGS </w:t>
      </w:r>
      <w:r w:rsidR="00744329">
        <w:t xml:space="preserve">National Water Quality </w:t>
      </w:r>
      <w:r w:rsidR="000227CB">
        <w:t>Laboratory</w:t>
      </w:r>
      <w:r w:rsidR="00AE37AC">
        <w:t xml:space="preserve"> (NWQL)</w:t>
      </w:r>
      <w:r w:rsidR="000227CB">
        <w:t xml:space="preserve"> in Lakewood, Colorado.  </w:t>
      </w:r>
    </w:p>
    <w:p w:rsidR="00CB2BDD" w:rsidRDefault="00867FAB" w:rsidP="00CB2BDD">
      <w:pPr>
        <w:pStyle w:val="Text-double-sp"/>
      </w:pPr>
      <w:r>
        <w:t>Surface water s</w:t>
      </w:r>
      <w:r w:rsidR="000227CB">
        <w:t xml:space="preserve">amples will be analyzed for 60 organic wastewater compounds (including flame retardants, fragrances and flavorants, plant and animal steroids, pesticides, </w:t>
      </w:r>
      <w:r w:rsidR="00306710">
        <w:t xml:space="preserve">detergent degradates, </w:t>
      </w:r>
      <w:r w:rsidR="000227CB">
        <w:t xml:space="preserve">polynuclear aromatic hydrocarbons, pesticides), </w:t>
      </w:r>
      <w:r w:rsidR="00FB6FC5">
        <w:t>48</w:t>
      </w:r>
      <w:r w:rsidR="000227CB">
        <w:t xml:space="preserve"> pharmaceutical compounds (prescription and over-the-counter medications), and </w:t>
      </w:r>
      <w:r w:rsidR="00FB6FC5">
        <w:t xml:space="preserve">20 </w:t>
      </w:r>
      <w:r w:rsidR="000227CB">
        <w:t>hormone</w:t>
      </w:r>
      <w:r w:rsidR="00FB6FC5">
        <w:t xml:space="preserve"> compound</w:t>
      </w:r>
      <w:r w:rsidR="000227CB">
        <w:t>s (certain known endocrine</w:t>
      </w:r>
      <w:r w:rsidR="00FB6FC5">
        <w:t xml:space="preserve"> disruptors).  </w:t>
      </w:r>
      <w:r w:rsidR="007F3C89" w:rsidRPr="007F3C89">
        <w:t xml:space="preserve">Laboratory results are expected within 3-4 months after sample collection. </w:t>
      </w:r>
      <w:r w:rsidR="00FB6FC5">
        <w:t>See tables 1,</w:t>
      </w:r>
      <w:r w:rsidR="000227CB">
        <w:t>2</w:t>
      </w:r>
      <w:r w:rsidR="00FB6FC5">
        <w:t>, and 3</w:t>
      </w:r>
      <w:r w:rsidR="000227CB">
        <w:t xml:space="preserve"> for a list of </w:t>
      </w:r>
      <w:r w:rsidR="00FB6FC5">
        <w:t>analytes</w:t>
      </w:r>
      <w:r w:rsidR="000227CB">
        <w:t>.</w:t>
      </w:r>
      <w:r w:rsidR="0031181F">
        <w:t xml:space="preserve"> </w:t>
      </w:r>
      <w:r w:rsidR="000227CB">
        <w:t xml:space="preserve"> </w:t>
      </w:r>
    </w:p>
    <w:p w:rsidR="00D41ACF" w:rsidRDefault="00D41ACF">
      <w:pPr>
        <w:ind w:left="864"/>
        <w:rPr>
          <w:rFonts w:cs="Times New Roman"/>
        </w:rPr>
      </w:pPr>
      <w:r>
        <w:br w:type="page"/>
      </w:r>
    </w:p>
    <w:p w:rsidR="00D41ACF" w:rsidRDefault="00D41ACF" w:rsidP="00D41ACF">
      <w:pPr>
        <w:pStyle w:val="Heading2"/>
      </w:pPr>
      <w:r>
        <w:lastRenderedPageBreak/>
        <w:t>Deliverable:</w:t>
      </w:r>
    </w:p>
    <w:p w:rsidR="00D41ACF" w:rsidRPr="00D41ACF" w:rsidRDefault="00D41ACF" w:rsidP="00D41ACF"/>
    <w:p w:rsidR="00DD079B" w:rsidRPr="00DD079B" w:rsidRDefault="00DD079B" w:rsidP="00DD079B">
      <w:pPr>
        <w:pStyle w:val="Text-double-sp"/>
      </w:pPr>
      <w:r w:rsidRPr="00DD079B">
        <w:t xml:space="preserve">A summary data report will be prepared that includes </w:t>
      </w:r>
      <w:r>
        <w:t>tables of the laboratory results for the</w:t>
      </w:r>
      <w:r w:rsidR="00AB5EEC">
        <w:t xml:space="preserve"> analyzed</w:t>
      </w:r>
      <w:r>
        <w:t xml:space="preserve"> ESOCs and a detailed analysis of the QA/QC data</w:t>
      </w:r>
      <w:r w:rsidRPr="00DD079B">
        <w:t xml:space="preserve">. </w:t>
      </w:r>
      <w:r>
        <w:t>Comparisons will be made for dete</w:t>
      </w:r>
      <w:r w:rsidR="00AB5EEC">
        <w:t>ctions of ESOCs in Florida surface waters relative to other studies in the U.S</w:t>
      </w:r>
      <w:r w:rsidRPr="00DD079B">
        <w:t xml:space="preserve">. </w:t>
      </w:r>
    </w:p>
    <w:p w:rsidR="00DD079B" w:rsidRPr="00DD079B" w:rsidRDefault="00DD079B" w:rsidP="00DD079B">
      <w:pPr>
        <w:ind w:left="0" w:firstLine="0"/>
        <w:rPr>
          <w:rFonts w:cs="Times New Roman"/>
        </w:rPr>
      </w:pPr>
    </w:p>
    <w:p w:rsidR="00CF3FAD" w:rsidRDefault="00CF3FAD" w:rsidP="000B09DC">
      <w:pPr>
        <w:ind w:left="0" w:firstLine="0"/>
        <w:rPr>
          <w:rFonts w:cs="Times New Roman"/>
          <w:b/>
        </w:rPr>
      </w:pPr>
    </w:p>
    <w:p w:rsidR="00DD079B" w:rsidRPr="00DD079B" w:rsidRDefault="00DD079B" w:rsidP="00DD079B">
      <w:pPr>
        <w:ind w:left="0" w:firstLine="0"/>
        <w:rPr>
          <w:rFonts w:cs="Times New Roman"/>
        </w:rPr>
      </w:pPr>
      <w:r w:rsidRPr="00DD079B">
        <w:rPr>
          <w:rFonts w:cs="Times New Roman"/>
          <w:b/>
        </w:rPr>
        <w:t>Personnel:</w:t>
      </w:r>
      <w:r w:rsidRPr="00DD079B">
        <w:rPr>
          <w:rFonts w:cs="Times New Roman"/>
        </w:rPr>
        <w:t xml:space="preserve"> </w:t>
      </w:r>
    </w:p>
    <w:p w:rsidR="00DD079B" w:rsidRPr="00DD079B" w:rsidRDefault="00DD079B" w:rsidP="00DD079B">
      <w:pPr>
        <w:ind w:left="0" w:firstLine="0"/>
        <w:rPr>
          <w:rFonts w:cs="Times New Roman"/>
        </w:rPr>
      </w:pPr>
    </w:p>
    <w:p w:rsidR="00DD079B" w:rsidRDefault="000B09DC" w:rsidP="00D41ACF">
      <w:pPr>
        <w:pStyle w:val="Text-double-sp"/>
      </w:pPr>
      <w:r>
        <w:t>Brian Katz</w:t>
      </w:r>
      <w:r w:rsidR="00DD079B" w:rsidRPr="00DD079B">
        <w:t xml:space="preserve"> will serve as project chief.  Other staff from the USGS Tallahassee office will be used to </w:t>
      </w:r>
      <w:r w:rsidR="00DD079B">
        <w:t>train and help with</w:t>
      </w:r>
      <w:r w:rsidR="00DD079B" w:rsidRPr="00DD079B">
        <w:t xml:space="preserve"> field sampling work.</w:t>
      </w:r>
    </w:p>
    <w:p w:rsidR="001B1ABE" w:rsidRPr="00DD079B" w:rsidRDefault="001B1ABE" w:rsidP="00DD079B">
      <w:pPr>
        <w:ind w:left="0" w:firstLine="0"/>
        <w:rPr>
          <w:rFonts w:cs="Times New Roman"/>
        </w:rPr>
      </w:pPr>
    </w:p>
    <w:p w:rsidR="00DD079B" w:rsidRPr="00DD079B" w:rsidRDefault="00DD079B" w:rsidP="00DD079B">
      <w:pPr>
        <w:ind w:left="0" w:firstLine="0"/>
        <w:rPr>
          <w:rFonts w:cs="Times New Roman"/>
        </w:rPr>
      </w:pPr>
    </w:p>
    <w:p w:rsidR="00DD079B" w:rsidRPr="00DD079B" w:rsidRDefault="00DD079B" w:rsidP="00DD079B">
      <w:pPr>
        <w:ind w:left="0" w:firstLine="0"/>
        <w:rPr>
          <w:rFonts w:cs="Times New Roman"/>
        </w:rPr>
      </w:pPr>
      <w:r w:rsidRPr="00DD079B">
        <w:rPr>
          <w:rFonts w:cs="Times New Roman"/>
          <w:b/>
        </w:rPr>
        <w:t>Timeline:</w:t>
      </w:r>
      <w:r w:rsidRPr="00DD079B">
        <w:rPr>
          <w:rFonts w:cs="Times New Roman"/>
        </w:rPr>
        <w:t xml:space="preserve"> </w:t>
      </w:r>
    </w:p>
    <w:p w:rsidR="00DD079B" w:rsidRPr="00DD079B" w:rsidRDefault="00DD079B" w:rsidP="00DD079B">
      <w:pPr>
        <w:ind w:left="0" w:firstLine="0"/>
        <w:rPr>
          <w:rFonts w:cs="Times New Roman"/>
        </w:rPr>
      </w:pPr>
    </w:p>
    <w:p w:rsidR="00DD079B" w:rsidRDefault="00DD079B" w:rsidP="00D41ACF">
      <w:pPr>
        <w:pStyle w:val="Text-double-sp"/>
      </w:pPr>
      <w:r w:rsidRPr="00DD079B">
        <w:t xml:space="preserve">The project will be conducted during a </w:t>
      </w:r>
      <w:r>
        <w:t>12</w:t>
      </w:r>
      <w:r w:rsidRPr="00DD079B">
        <w:t xml:space="preserve">-month period, beginning in the </w:t>
      </w:r>
      <w:r>
        <w:t>summer</w:t>
      </w:r>
      <w:r w:rsidRPr="00DD079B">
        <w:t xml:space="preserve"> of 2012.</w:t>
      </w:r>
    </w:p>
    <w:p w:rsidR="001B1ABE" w:rsidRDefault="001B1ABE" w:rsidP="00DD079B">
      <w:pPr>
        <w:ind w:left="0" w:firstLine="0"/>
        <w:rPr>
          <w:rFonts w:cs="Times New Roman"/>
        </w:rPr>
      </w:pPr>
    </w:p>
    <w:p w:rsidR="001B1ABE" w:rsidRPr="00DD079B" w:rsidRDefault="001B1ABE" w:rsidP="00DD079B">
      <w:pPr>
        <w:ind w:left="0" w:firstLine="0"/>
        <w:rPr>
          <w:rFonts w:cs="Times New Roman"/>
        </w:rPr>
      </w:pPr>
    </w:p>
    <w:p w:rsidR="00DD079B" w:rsidRPr="00DD079B" w:rsidRDefault="00DD079B" w:rsidP="00DD079B">
      <w:pPr>
        <w:ind w:left="0" w:firstLine="0"/>
        <w:rPr>
          <w:rFonts w:cs="Times New Roman"/>
        </w:rPr>
      </w:pPr>
    </w:p>
    <w:p w:rsidR="00DD079B" w:rsidRDefault="007F3C89" w:rsidP="00DD079B">
      <w:pPr>
        <w:ind w:left="0" w:firstLine="0"/>
        <w:rPr>
          <w:rFonts w:cs="Times New Roman"/>
        </w:rPr>
      </w:pPr>
      <w:r>
        <w:rPr>
          <w:rFonts w:cs="Times New Roman"/>
          <w:b/>
        </w:rPr>
        <w:t>Costs</w:t>
      </w:r>
      <w:r w:rsidR="00DD079B" w:rsidRPr="00DD079B">
        <w:rPr>
          <w:rFonts w:cs="Times New Roman"/>
          <w:b/>
        </w:rPr>
        <w:t>:</w:t>
      </w:r>
      <w:r w:rsidR="00DD079B" w:rsidRPr="00DD079B">
        <w:rPr>
          <w:rFonts w:cs="Times New Roman"/>
        </w:rPr>
        <w:t xml:space="preserve"> </w:t>
      </w:r>
    </w:p>
    <w:p w:rsidR="007F3C89" w:rsidRDefault="007F3C89" w:rsidP="00DD079B">
      <w:pPr>
        <w:ind w:left="0" w:firstLine="0"/>
        <w:rPr>
          <w:rFonts w:cs="Times New Roman"/>
        </w:rPr>
      </w:pPr>
    </w:p>
    <w:tbl>
      <w:tblPr>
        <w:tblW w:w="7560" w:type="dxa"/>
        <w:tblInd w:w="103" w:type="dxa"/>
        <w:tblLook w:val="04A0"/>
      </w:tblPr>
      <w:tblGrid>
        <w:gridCol w:w="4336"/>
        <w:gridCol w:w="948"/>
        <w:gridCol w:w="1208"/>
        <w:gridCol w:w="1068"/>
      </w:tblGrid>
      <w:tr w:rsidR="007F3C89" w:rsidRPr="007F3C89" w:rsidTr="007F3C89">
        <w:trPr>
          <w:trHeight w:val="660"/>
        </w:trPr>
        <w:tc>
          <w:tcPr>
            <w:tcW w:w="4336" w:type="dxa"/>
            <w:tcBorders>
              <w:top w:val="single" w:sz="4" w:space="0" w:color="auto"/>
              <w:left w:val="single" w:sz="4" w:space="0" w:color="auto"/>
              <w:bottom w:val="single" w:sz="4" w:space="0" w:color="auto"/>
              <w:right w:val="nil"/>
            </w:tcBorders>
            <w:shd w:val="clear" w:color="auto" w:fill="auto"/>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b/>
                <w:bCs/>
                <w:color w:val="000000"/>
              </w:rPr>
              <w:t>Salaries</w:t>
            </w:r>
            <w:r w:rsidRPr="007F3C89">
              <w:rPr>
                <w:rFonts w:ascii="Calibri" w:eastAsia="Times New Roman" w:hAnsi="Calibri" w:cs="Calibri"/>
                <w:color w:val="000000"/>
              </w:rPr>
              <w:t>--Research Hydrologist (160 hrs) and Hydrologic Technician (160 hrs)</w:t>
            </w:r>
          </w:p>
        </w:tc>
        <w:tc>
          <w:tcPr>
            <w:tcW w:w="948" w:type="dxa"/>
            <w:tcBorders>
              <w:top w:val="single" w:sz="4" w:space="0" w:color="auto"/>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208" w:type="dxa"/>
            <w:tcBorders>
              <w:top w:val="single" w:sz="4" w:space="0" w:color="auto"/>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$35,254</w:t>
            </w:r>
          </w:p>
        </w:tc>
      </w:tr>
      <w:tr w:rsidR="007F3C89" w:rsidRPr="007F3C89" w:rsidTr="007F3C89">
        <w:trPr>
          <w:trHeight w:val="570"/>
        </w:trPr>
        <w:tc>
          <w:tcPr>
            <w:tcW w:w="4336" w:type="dxa"/>
            <w:tcBorders>
              <w:top w:val="nil"/>
              <w:left w:val="single" w:sz="4" w:space="0" w:color="auto"/>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b/>
                <w:bCs/>
                <w:color w:val="000000"/>
              </w:rPr>
            </w:pPr>
            <w:r w:rsidRPr="007F3C89">
              <w:rPr>
                <w:rFonts w:ascii="Calibri" w:eastAsia="Times New Roman" w:hAnsi="Calibri" w:cs="Calibri"/>
                <w:b/>
                <w:bCs/>
                <w:color w:val="000000"/>
              </w:rPr>
              <w:t>Lab Costs</w:t>
            </w:r>
          </w:p>
        </w:tc>
        <w:tc>
          <w:tcPr>
            <w:tcW w:w="948" w:type="dxa"/>
            <w:tcBorders>
              <w:top w:val="nil"/>
              <w:left w:val="nil"/>
              <w:bottom w:val="nil"/>
              <w:right w:val="nil"/>
            </w:tcBorders>
            <w:shd w:val="clear" w:color="auto" w:fill="auto"/>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Cost per sample</w:t>
            </w:r>
          </w:p>
        </w:tc>
        <w:tc>
          <w:tcPr>
            <w:tcW w:w="1208" w:type="dxa"/>
            <w:tcBorders>
              <w:top w:val="nil"/>
              <w:left w:val="nil"/>
              <w:bottom w:val="nil"/>
              <w:right w:val="nil"/>
            </w:tcBorders>
            <w:shd w:val="clear" w:color="auto" w:fill="auto"/>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 xml:space="preserve"> Number of samples</w:t>
            </w:r>
          </w:p>
        </w:tc>
        <w:tc>
          <w:tcPr>
            <w:tcW w:w="1068" w:type="dxa"/>
            <w:tcBorders>
              <w:top w:val="nil"/>
              <w:left w:val="nil"/>
              <w:bottom w:val="nil"/>
              <w:right w:val="single" w:sz="4" w:space="0" w:color="auto"/>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r>
      <w:tr w:rsidR="007F3C89" w:rsidRPr="007F3C89" w:rsidTr="007F3C89">
        <w:trPr>
          <w:trHeight w:val="300"/>
        </w:trPr>
        <w:tc>
          <w:tcPr>
            <w:tcW w:w="4336" w:type="dxa"/>
            <w:tcBorders>
              <w:top w:val="nil"/>
              <w:left w:val="single" w:sz="4" w:space="0" w:color="auto"/>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xml:space="preserve">   Wastewater compounds (Sch1433)</w:t>
            </w:r>
          </w:p>
        </w:tc>
        <w:tc>
          <w:tcPr>
            <w:tcW w:w="948" w:type="dxa"/>
            <w:tcBorders>
              <w:top w:val="nil"/>
              <w:left w:val="nil"/>
              <w:bottom w:val="nil"/>
              <w:right w:val="nil"/>
            </w:tcBorders>
            <w:shd w:val="clear" w:color="auto" w:fill="auto"/>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$815</w:t>
            </w:r>
          </w:p>
        </w:tc>
        <w:tc>
          <w:tcPr>
            <w:tcW w:w="1208" w:type="dxa"/>
            <w:tcBorders>
              <w:top w:val="nil"/>
              <w:left w:val="nil"/>
              <w:bottom w:val="nil"/>
              <w:right w:val="nil"/>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15</w:t>
            </w:r>
          </w:p>
        </w:tc>
        <w:tc>
          <w:tcPr>
            <w:tcW w:w="1068" w:type="dxa"/>
            <w:tcBorders>
              <w:top w:val="nil"/>
              <w:left w:val="nil"/>
              <w:bottom w:val="nil"/>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12,218</w:t>
            </w:r>
          </w:p>
        </w:tc>
      </w:tr>
      <w:tr w:rsidR="007F3C89" w:rsidRPr="007F3C89" w:rsidTr="007F3C89">
        <w:trPr>
          <w:trHeight w:val="300"/>
        </w:trPr>
        <w:tc>
          <w:tcPr>
            <w:tcW w:w="4336" w:type="dxa"/>
            <w:tcBorders>
              <w:top w:val="nil"/>
              <w:left w:val="single" w:sz="4" w:space="0" w:color="auto"/>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xml:space="preserve">   Pharmaceuticals (48 compounds)(LC8144)</w:t>
            </w:r>
          </w:p>
        </w:tc>
        <w:tc>
          <w:tcPr>
            <w:tcW w:w="948" w:type="dxa"/>
            <w:tcBorders>
              <w:top w:val="nil"/>
              <w:left w:val="nil"/>
              <w:bottom w:val="nil"/>
              <w:right w:val="nil"/>
            </w:tcBorders>
            <w:shd w:val="clear" w:color="auto" w:fill="auto"/>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$399</w:t>
            </w:r>
          </w:p>
        </w:tc>
        <w:tc>
          <w:tcPr>
            <w:tcW w:w="1208" w:type="dxa"/>
            <w:tcBorders>
              <w:top w:val="nil"/>
              <w:left w:val="nil"/>
              <w:bottom w:val="nil"/>
              <w:right w:val="nil"/>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15</w:t>
            </w:r>
          </w:p>
        </w:tc>
        <w:tc>
          <w:tcPr>
            <w:tcW w:w="1068" w:type="dxa"/>
            <w:tcBorders>
              <w:top w:val="nil"/>
              <w:left w:val="nil"/>
              <w:bottom w:val="nil"/>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5,985</w:t>
            </w:r>
          </w:p>
        </w:tc>
      </w:tr>
      <w:tr w:rsidR="007F3C89" w:rsidRPr="007F3C89" w:rsidTr="007F3C89">
        <w:trPr>
          <w:trHeight w:val="300"/>
        </w:trPr>
        <w:tc>
          <w:tcPr>
            <w:tcW w:w="4336" w:type="dxa"/>
            <w:tcBorders>
              <w:top w:val="nil"/>
              <w:left w:val="single" w:sz="4" w:space="0" w:color="auto"/>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xml:space="preserve">   Hormones (20 compounds) (Sch2434)</w:t>
            </w:r>
          </w:p>
        </w:tc>
        <w:tc>
          <w:tcPr>
            <w:tcW w:w="948" w:type="dxa"/>
            <w:tcBorders>
              <w:top w:val="nil"/>
              <w:left w:val="nil"/>
              <w:bottom w:val="nil"/>
              <w:right w:val="nil"/>
            </w:tcBorders>
            <w:shd w:val="clear" w:color="auto" w:fill="auto"/>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$812</w:t>
            </w:r>
          </w:p>
        </w:tc>
        <w:tc>
          <w:tcPr>
            <w:tcW w:w="1208" w:type="dxa"/>
            <w:tcBorders>
              <w:top w:val="nil"/>
              <w:left w:val="nil"/>
              <w:bottom w:val="nil"/>
              <w:right w:val="nil"/>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15</w:t>
            </w:r>
          </w:p>
        </w:tc>
        <w:tc>
          <w:tcPr>
            <w:tcW w:w="1068" w:type="dxa"/>
            <w:tcBorders>
              <w:top w:val="nil"/>
              <w:left w:val="nil"/>
              <w:bottom w:val="nil"/>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12,173</w:t>
            </w:r>
          </w:p>
        </w:tc>
      </w:tr>
      <w:tr w:rsidR="007F3C89" w:rsidRPr="007F3C89" w:rsidTr="007F3C89">
        <w:trPr>
          <w:trHeight w:val="300"/>
        </w:trPr>
        <w:tc>
          <w:tcPr>
            <w:tcW w:w="4336" w:type="dxa"/>
            <w:tcBorders>
              <w:top w:val="nil"/>
              <w:left w:val="single" w:sz="4" w:space="0" w:color="auto"/>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xml:space="preserve">   Nitrate isotopes</w:t>
            </w:r>
          </w:p>
        </w:tc>
        <w:tc>
          <w:tcPr>
            <w:tcW w:w="948" w:type="dxa"/>
            <w:tcBorders>
              <w:top w:val="nil"/>
              <w:left w:val="nil"/>
              <w:bottom w:val="single" w:sz="4" w:space="0" w:color="auto"/>
              <w:right w:val="nil"/>
            </w:tcBorders>
            <w:shd w:val="clear" w:color="auto" w:fill="auto"/>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$270</w:t>
            </w:r>
          </w:p>
        </w:tc>
        <w:tc>
          <w:tcPr>
            <w:tcW w:w="1208" w:type="dxa"/>
            <w:tcBorders>
              <w:top w:val="nil"/>
              <w:left w:val="nil"/>
              <w:bottom w:val="single" w:sz="4" w:space="0" w:color="auto"/>
              <w:right w:val="nil"/>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15</w:t>
            </w:r>
          </w:p>
        </w:tc>
        <w:tc>
          <w:tcPr>
            <w:tcW w:w="1068" w:type="dxa"/>
            <w:tcBorders>
              <w:top w:val="nil"/>
              <w:left w:val="nil"/>
              <w:bottom w:val="single" w:sz="4" w:space="0" w:color="auto"/>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4,050</w:t>
            </w:r>
          </w:p>
        </w:tc>
      </w:tr>
      <w:tr w:rsidR="007F3C89" w:rsidRPr="007F3C89" w:rsidTr="007F3C89">
        <w:trPr>
          <w:trHeight w:val="300"/>
        </w:trPr>
        <w:tc>
          <w:tcPr>
            <w:tcW w:w="4336" w:type="dxa"/>
            <w:tcBorders>
              <w:top w:val="nil"/>
              <w:left w:val="single" w:sz="4" w:space="0" w:color="auto"/>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b/>
                <w:bCs/>
                <w:color w:val="000000"/>
              </w:rPr>
            </w:pPr>
            <w:r w:rsidRPr="007F3C89">
              <w:rPr>
                <w:rFonts w:ascii="Calibri" w:eastAsia="Times New Roman" w:hAnsi="Calibri" w:cs="Calibri"/>
                <w:b/>
                <w:bCs/>
                <w:color w:val="000000"/>
              </w:rPr>
              <w:t>Travel</w:t>
            </w:r>
          </w:p>
        </w:tc>
        <w:tc>
          <w:tcPr>
            <w:tcW w:w="948" w:type="dxa"/>
            <w:tcBorders>
              <w:top w:val="nil"/>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208" w:type="dxa"/>
            <w:tcBorders>
              <w:top w:val="nil"/>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1,900</w:t>
            </w:r>
          </w:p>
        </w:tc>
      </w:tr>
      <w:tr w:rsidR="007F3C89" w:rsidRPr="007F3C89" w:rsidTr="007F3C89">
        <w:trPr>
          <w:trHeight w:val="330"/>
        </w:trPr>
        <w:tc>
          <w:tcPr>
            <w:tcW w:w="4336" w:type="dxa"/>
            <w:tcBorders>
              <w:top w:val="nil"/>
              <w:left w:val="single" w:sz="4" w:space="0" w:color="auto"/>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b/>
                <w:bCs/>
                <w:color w:val="000000"/>
              </w:rPr>
            </w:pPr>
            <w:r w:rsidRPr="007F3C89">
              <w:rPr>
                <w:rFonts w:ascii="Calibri" w:eastAsia="Times New Roman" w:hAnsi="Calibri" w:cs="Calibri"/>
                <w:b/>
                <w:bCs/>
                <w:color w:val="000000"/>
              </w:rPr>
              <w:t>Supplies</w:t>
            </w:r>
          </w:p>
        </w:tc>
        <w:tc>
          <w:tcPr>
            <w:tcW w:w="948" w:type="dxa"/>
            <w:tcBorders>
              <w:top w:val="nil"/>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208" w:type="dxa"/>
            <w:tcBorders>
              <w:top w:val="nil"/>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1,000</w:t>
            </w:r>
          </w:p>
        </w:tc>
      </w:tr>
      <w:tr w:rsidR="007F3C89" w:rsidRPr="007F3C89" w:rsidTr="007F3C89">
        <w:trPr>
          <w:trHeight w:val="300"/>
        </w:trPr>
        <w:tc>
          <w:tcPr>
            <w:tcW w:w="4336" w:type="dxa"/>
            <w:tcBorders>
              <w:top w:val="nil"/>
              <w:left w:val="single" w:sz="4" w:space="0" w:color="auto"/>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b/>
                <w:bCs/>
                <w:color w:val="000000"/>
              </w:rPr>
            </w:pPr>
            <w:r w:rsidRPr="007F3C89">
              <w:rPr>
                <w:rFonts w:ascii="Calibri" w:eastAsia="Times New Roman" w:hAnsi="Calibri" w:cs="Calibri"/>
                <w:b/>
                <w:bCs/>
                <w:color w:val="000000"/>
              </w:rPr>
              <w:t>Summary data report</w:t>
            </w:r>
          </w:p>
        </w:tc>
        <w:tc>
          <w:tcPr>
            <w:tcW w:w="948" w:type="dxa"/>
            <w:tcBorders>
              <w:top w:val="nil"/>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208" w:type="dxa"/>
            <w:tcBorders>
              <w:top w:val="nil"/>
              <w:left w:val="nil"/>
              <w:bottom w:val="single" w:sz="4" w:space="0" w:color="auto"/>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r w:rsidRPr="007F3C89">
              <w:rPr>
                <w:rFonts w:ascii="Calibri" w:eastAsia="Times New Roman" w:hAnsi="Calibri" w:cs="Calibri"/>
                <w:color w:val="000000"/>
              </w:rPr>
              <w:t> </w:t>
            </w:r>
          </w:p>
        </w:tc>
        <w:tc>
          <w:tcPr>
            <w:tcW w:w="1068" w:type="dxa"/>
            <w:tcBorders>
              <w:top w:val="nil"/>
              <w:left w:val="nil"/>
              <w:bottom w:val="single" w:sz="4" w:space="0" w:color="auto"/>
              <w:right w:val="single" w:sz="4" w:space="0" w:color="auto"/>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color w:val="000000"/>
              </w:rPr>
            </w:pPr>
            <w:r w:rsidRPr="007F3C89">
              <w:rPr>
                <w:rFonts w:ascii="Calibri" w:eastAsia="Times New Roman" w:hAnsi="Calibri" w:cs="Calibri"/>
                <w:color w:val="000000"/>
              </w:rPr>
              <w:t>10,000</w:t>
            </w:r>
          </w:p>
        </w:tc>
      </w:tr>
      <w:tr w:rsidR="007F3C89" w:rsidRPr="007F3C89" w:rsidTr="007F3C89">
        <w:trPr>
          <w:trHeight w:val="300"/>
        </w:trPr>
        <w:tc>
          <w:tcPr>
            <w:tcW w:w="4336" w:type="dxa"/>
            <w:tcBorders>
              <w:top w:val="nil"/>
              <w:left w:val="nil"/>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p>
        </w:tc>
        <w:tc>
          <w:tcPr>
            <w:tcW w:w="948" w:type="dxa"/>
            <w:tcBorders>
              <w:top w:val="nil"/>
              <w:left w:val="nil"/>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p>
        </w:tc>
        <w:tc>
          <w:tcPr>
            <w:tcW w:w="1208" w:type="dxa"/>
            <w:tcBorders>
              <w:top w:val="nil"/>
              <w:left w:val="nil"/>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p>
        </w:tc>
        <w:tc>
          <w:tcPr>
            <w:tcW w:w="1068" w:type="dxa"/>
            <w:tcBorders>
              <w:top w:val="nil"/>
              <w:left w:val="nil"/>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color w:val="000000"/>
              </w:rPr>
            </w:pPr>
          </w:p>
        </w:tc>
      </w:tr>
      <w:tr w:rsidR="007F3C89" w:rsidRPr="007F3C89" w:rsidTr="007F3C89">
        <w:trPr>
          <w:trHeight w:val="300"/>
        </w:trPr>
        <w:tc>
          <w:tcPr>
            <w:tcW w:w="4336" w:type="dxa"/>
            <w:tcBorders>
              <w:top w:val="nil"/>
              <w:left w:val="nil"/>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b/>
                <w:bCs/>
                <w:color w:val="000000"/>
              </w:rPr>
            </w:pPr>
            <w:r w:rsidRPr="007F3C89">
              <w:rPr>
                <w:rFonts w:ascii="Calibri" w:eastAsia="Times New Roman" w:hAnsi="Calibri" w:cs="Calibri"/>
                <w:b/>
                <w:bCs/>
                <w:color w:val="000000"/>
              </w:rPr>
              <w:t>Total</w:t>
            </w:r>
          </w:p>
        </w:tc>
        <w:tc>
          <w:tcPr>
            <w:tcW w:w="948" w:type="dxa"/>
            <w:tcBorders>
              <w:top w:val="nil"/>
              <w:left w:val="nil"/>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b/>
                <w:bCs/>
                <w:color w:val="000000"/>
              </w:rPr>
            </w:pPr>
          </w:p>
        </w:tc>
        <w:tc>
          <w:tcPr>
            <w:tcW w:w="1208" w:type="dxa"/>
            <w:tcBorders>
              <w:top w:val="nil"/>
              <w:left w:val="nil"/>
              <w:bottom w:val="nil"/>
              <w:right w:val="nil"/>
            </w:tcBorders>
            <w:shd w:val="clear" w:color="auto" w:fill="auto"/>
            <w:noWrap/>
            <w:vAlign w:val="bottom"/>
            <w:hideMark/>
          </w:tcPr>
          <w:p w:rsidR="007F3C89" w:rsidRPr="007F3C89" w:rsidRDefault="007F3C89" w:rsidP="007F3C89">
            <w:pPr>
              <w:ind w:left="0" w:firstLine="0"/>
              <w:rPr>
                <w:rFonts w:ascii="Calibri" w:eastAsia="Times New Roman" w:hAnsi="Calibri" w:cs="Calibri"/>
                <w:b/>
                <w:bCs/>
                <w:color w:val="000000"/>
              </w:rPr>
            </w:pPr>
          </w:p>
        </w:tc>
        <w:tc>
          <w:tcPr>
            <w:tcW w:w="1068" w:type="dxa"/>
            <w:tcBorders>
              <w:top w:val="nil"/>
              <w:left w:val="nil"/>
              <w:bottom w:val="nil"/>
              <w:right w:val="nil"/>
            </w:tcBorders>
            <w:shd w:val="clear" w:color="auto" w:fill="auto"/>
            <w:noWrap/>
            <w:vAlign w:val="bottom"/>
            <w:hideMark/>
          </w:tcPr>
          <w:p w:rsidR="007F3C89" w:rsidRPr="007F3C89" w:rsidRDefault="007F3C89" w:rsidP="007F3C89">
            <w:pPr>
              <w:ind w:left="0" w:firstLine="0"/>
              <w:jc w:val="right"/>
              <w:rPr>
                <w:rFonts w:ascii="Calibri" w:eastAsia="Times New Roman" w:hAnsi="Calibri" w:cs="Calibri"/>
                <w:b/>
                <w:bCs/>
                <w:color w:val="000000"/>
              </w:rPr>
            </w:pPr>
            <w:r w:rsidRPr="007F3C89">
              <w:rPr>
                <w:rFonts w:ascii="Calibri" w:eastAsia="Times New Roman" w:hAnsi="Calibri" w:cs="Calibri"/>
                <w:b/>
                <w:bCs/>
                <w:color w:val="000000"/>
              </w:rPr>
              <w:t>$82,579</w:t>
            </w:r>
          </w:p>
        </w:tc>
      </w:tr>
    </w:tbl>
    <w:p w:rsidR="007F3C89" w:rsidRPr="00DD079B" w:rsidRDefault="007F3C89" w:rsidP="00DD079B">
      <w:pPr>
        <w:ind w:left="0" w:firstLine="0"/>
        <w:rPr>
          <w:rFonts w:cs="Times New Roman"/>
        </w:rPr>
      </w:pPr>
    </w:p>
    <w:p w:rsidR="00DD079B" w:rsidRDefault="00DD079B" w:rsidP="00DD079B">
      <w:pPr>
        <w:ind w:left="0" w:firstLine="0"/>
        <w:rPr>
          <w:rFonts w:cs="Times New Roman"/>
        </w:rPr>
      </w:pPr>
    </w:p>
    <w:p w:rsidR="00867FAB" w:rsidRDefault="00867FAB" w:rsidP="007F3C89">
      <w:pPr>
        <w:pStyle w:val="Text-double-sp"/>
        <w:ind w:firstLine="0"/>
      </w:pPr>
    </w:p>
    <w:p w:rsidR="007F3C89" w:rsidRPr="00CB2BDD" w:rsidRDefault="007F3C89" w:rsidP="007F3C89">
      <w:pPr>
        <w:pStyle w:val="Text-double-sp"/>
        <w:ind w:firstLine="0"/>
      </w:pPr>
    </w:p>
    <w:p w:rsidR="00CB2BDD" w:rsidRDefault="00CB2BDD" w:rsidP="000D4D10">
      <w:pPr>
        <w:spacing w:line="360" w:lineRule="auto"/>
        <w:ind w:left="0" w:firstLine="0"/>
        <w:rPr>
          <w:rFonts w:cs="Times New Roman"/>
        </w:rPr>
      </w:pPr>
    </w:p>
    <w:p w:rsidR="00F72467" w:rsidRDefault="00F72467" w:rsidP="000D4D10">
      <w:pPr>
        <w:spacing w:line="360" w:lineRule="auto"/>
        <w:ind w:left="0" w:firstLine="0"/>
        <w:rPr>
          <w:rFonts w:cs="Times New Roman"/>
        </w:rPr>
      </w:pPr>
    </w:p>
    <w:p w:rsidR="00F72467" w:rsidRPr="0053104B" w:rsidRDefault="00630115" w:rsidP="000D4D10">
      <w:pPr>
        <w:spacing w:line="360" w:lineRule="auto"/>
        <w:ind w:left="0" w:firstLine="0"/>
        <w:rPr>
          <w:rFonts w:cs="Times New Roman"/>
          <w:b/>
        </w:rPr>
      </w:pPr>
      <w:r w:rsidRPr="0053104B">
        <w:rPr>
          <w:rFonts w:cs="Times New Roman"/>
          <w:b/>
        </w:rPr>
        <w:t xml:space="preserve">Selected </w:t>
      </w:r>
      <w:r w:rsidR="00F72467" w:rsidRPr="0053104B">
        <w:rPr>
          <w:rFonts w:cs="Times New Roman"/>
          <w:b/>
        </w:rPr>
        <w:t>References:</w:t>
      </w:r>
    </w:p>
    <w:p w:rsidR="00F72467" w:rsidRDefault="00F72467" w:rsidP="000D4D10">
      <w:pPr>
        <w:spacing w:line="360" w:lineRule="auto"/>
        <w:ind w:left="0" w:firstLine="0"/>
        <w:rPr>
          <w:rFonts w:cs="Times New Roman"/>
        </w:rPr>
      </w:pPr>
    </w:p>
    <w:p w:rsidR="008235B0" w:rsidRDefault="008235B0" w:rsidP="0024756E">
      <w:r w:rsidRPr="008235B0">
        <w:t xml:space="preserve">Barber, L.B., </w:t>
      </w:r>
      <w:r>
        <w:t>Murphy, S.F., Verplanck, P.L., Sandstrom, M.W., Taylor, H.E., and Furlong, E.T. 2006. Chemical loading into surface water along a hydrological, biogeochemical, and land use gradient: A holistic watershed approach. Environmental Science and Technology, v. 40, pp. 475-486.</w:t>
      </w:r>
    </w:p>
    <w:p w:rsidR="008235B0" w:rsidRDefault="008235B0" w:rsidP="000D4D10">
      <w:pPr>
        <w:spacing w:line="360" w:lineRule="auto"/>
        <w:ind w:left="0" w:firstLine="0"/>
        <w:rPr>
          <w:rFonts w:cs="Times New Roman"/>
        </w:rPr>
      </w:pPr>
    </w:p>
    <w:p w:rsidR="00630115" w:rsidRDefault="00630115" w:rsidP="0024756E">
      <w:r>
        <w:t>Barber, L.B., Brown, G.K., Nettesheim, T.G., Murphy, E.W., Bartell, S.E., Schoenfuss, H.L., 2011. Effects of biologically-active chemical mixtures on fish in a wastewater-impacted urban stream. Science of the Total Environment, .v 409, pp. 4720-4728.</w:t>
      </w:r>
    </w:p>
    <w:p w:rsidR="002D078D" w:rsidRDefault="002D078D" w:rsidP="0024756E"/>
    <w:p w:rsidR="002D078D" w:rsidRDefault="002D078D" w:rsidP="0024756E">
      <w:r>
        <w:t xml:space="preserve">Blazer, V.S., Iwanowicz, L.R., Henderson, H., Mazik, P.M., Jenkins, J.A., Alvarez, D.A., Young, J.A., 2011. Reproductive endocrine disruption in smallmouth bass (Micropterus dolomieu) in the Potomac River basin: spatial and temporal comparisons of biological effects. Environmental Monitoring and Assessment, </w:t>
      </w:r>
      <w:r w:rsidR="00621D3F">
        <w:t>DOI 10.1007/s10661-011-2266-5</w:t>
      </w:r>
      <w:r>
        <w:t xml:space="preserve">. </w:t>
      </w:r>
    </w:p>
    <w:p w:rsidR="008235B0" w:rsidRDefault="008235B0" w:rsidP="0024756E"/>
    <w:p w:rsidR="008235B0" w:rsidRDefault="008235B0" w:rsidP="0024756E">
      <w:r>
        <w:t>Froehner, S., Machado, K.S., Falcao, F., Nommich, C., and Bessa, M., 2011. Inputs of domestic and industrial sewage in upper Iguassu, Brazil, indentified by emerging compounds. Water Air Soil Pollution, v. 215, pp. 251-259.</w:t>
      </w:r>
    </w:p>
    <w:p w:rsidR="009A475C" w:rsidRDefault="009A475C" w:rsidP="0024756E"/>
    <w:p w:rsidR="009A475C" w:rsidRDefault="009A475C" w:rsidP="0024756E">
      <w:r w:rsidRPr="009A475C">
        <w:t>Furlong, E.F., Werner, S.L., Anderson, B.D., and Cahill, J.D., 2008, Methods of Analysis by the U.S. Geological Survey National Water Quality Laboratory- Determination of Human-Health Pharmaceuticals in Filtered Water by Chemically Modified Styrene-Divinylbenzene Resin-Based Solid-Phase Extraction and High-Performance Liquid Chromatography/Mass Spectrometry: U.S. Geological Survey Techniques and Methods, book 5, chap. A9.</w:t>
      </w:r>
    </w:p>
    <w:p w:rsidR="00AE1A1E" w:rsidRDefault="00AE1A1E" w:rsidP="0024756E"/>
    <w:p w:rsidR="00AE1A1E" w:rsidRDefault="00AE1A1E" w:rsidP="0024756E">
      <w:r>
        <w:t xml:space="preserve">Kolpin, </w:t>
      </w:r>
      <w:r w:rsidR="00A53E94">
        <w:t xml:space="preserve">D.W., Furlong, E.T., Meyer, M.T., Thurman, M., Zaugg, S.D., Barber, L., B., Buxton, H.T., 2002. Pharmaceuticals, hormones, and other organic wastewater contaminants in U.S. streams, 1999-2000—A national reconnaissance. Environmental Science and Technology, v. 36, pp. 1202-1211. </w:t>
      </w:r>
    </w:p>
    <w:p w:rsidR="00630115" w:rsidRDefault="00630115" w:rsidP="0024756E"/>
    <w:p w:rsidR="00226BC0" w:rsidRDefault="00226BC0" w:rsidP="0024756E">
      <w:r>
        <w:t>Pal, A., Yew-Hoong Gin, K., Y-Chen Lin, A., and Reinhard, M., 2010. Impacts of emerging contaminants on freshwater resources: Review of recent occurrences, sources, fate and effects. Science of the Total Environment, v. 408, pp. 6062-6069.</w:t>
      </w:r>
    </w:p>
    <w:p w:rsidR="00226BC0" w:rsidRDefault="00226BC0" w:rsidP="0024756E"/>
    <w:p w:rsidR="00F72467" w:rsidRDefault="00F72467" w:rsidP="0024756E">
      <w:r>
        <w:t>Schriks, M., Heringa, N.B., van der Kooi, M</w:t>
      </w:r>
      <w:r w:rsidR="00564B34">
        <w:t>.</w:t>
      </w:r>
      <w:r>
        <w:t xml:space="preserve">M.E., de Voogt, P., and van Wezel, A.P., 2010. Toxicological relevance of emerging contaminants for drinking water quality. Water Research, v. 44, pp. 461-476. </w:t>
      </w:r>
    </w:p>
    <w:p w:rsidR="0088302C" w:rsidRDefault="0088302C" w:rsidP="0024756E"/>
    <w:p w:rsidR="0088302C" w:rsidRDefault="0088302C" w:rsidP="0024756E">
      <w:r>
        <w:t xml:space="preserve">Smital, T., Luckenbach, T., Sauerborn, R., Hamdoun, A.M., Vega, R.L., and Epel, D., 2004. Emerging contaminants—pesticides, PPCPs, microbial degradation products and natural substances as inhibitors of multixenobiotic defense in aquatic organisms. Mutation Research, v. 552, pp. 101-117. </w:t>
      </w:r>
    </w:p>
    <w:p w:rsidR="0064365D" w:rsidRDefault="0064365D" w:rsidP="0024756E"/>
    <w:p w:rsidR="0064365D" w:rsidRDefault="0064365D" w:rsidP="0024756E">
      <w:r w:rsidRPr="0064365D">
        <w:t>U.S. Geological Survey, variously dated, National field manual for the collection of water quality data: U.S.Survey Techniques of Water-Resources Investigations, book 9, chap. A1-A9, accessed March28, 2008, at http://pubs.water.usgs.gov/twri9a</w:t>
      </w:r>
    </w:p>
    <w:p w:rsidR="00621D3F" w:rsidRDefault="00621D3F" w:rsidP="0024756E"/>
    <w:p w:rsidR="009E53B6" w:rsidRDefault="00621D3F" w:rsidP="00D41ACF">
      <w:r w:rsidRPr="00621D3F">
        <w:t>Vajda, A.M., Barber, L.B., Gray, J.L., Lopez, E.M., Bolden, A.M., Schoenfuss, H.L., and Norris, D.O., 2011, Demasculinization of male fish by wastewater treatment plant effluent</w:t>
      </w:r>
      <w:r>
        <w:t xml:space="preserve">. </w:t>
      </w:r>
      <w:r w:rsidRPr="00621D3F">
        <w:t>Aquatic Toxicology</w:t>
      </w:r>
      <w:r>
        <w:t>, v. 103, no. 3-4, p. 213-221</w:t>
      </w:r>
      <w:r w:rsidRPr="00621D3F">
        <w:t>.</w:t>
      </w:r>
    </w:p>
    <w:tbl>
      <w:tblPr>
        <w:tblW w:w="5549" w:type="pct"/>
        <w:tblLook w:val="04A0"/>
      </w:tblPr>
      <w:tblGrid>
        <w:gridCol w:w="3290"/>
        <w:gridCol w:w="3730"/>
        <w:gridCol w:w="3607"/>
      </w:tblGrid>
      <w:tr w:rsidR="009E53B6" w:rsidRPr="00D745EF" w:rsidTr="00277277">
        <w:trPr>
          <w:trHeight w:val="675"/>
        </w:trPr>
        <w:tc>
          <w:tcPr>
            <w:tcW w:w="5000" w:type="pct"/>
            <w:gridSpan w:val="3"/>
            <w:tcBorders>
              <w:top w:val="single" w:sz="8" w:space="0" w:color="auto"/>
              <w:left w:val="nil"/>
              <w:bottom w:val="single" w:sz="8" w:space="0" w:color="auto"/>
              <w:right w:val="nil"/>
            </w:tcBorders>
            <w:shd w:val="clear" w:color="auto" w:fill="auto"/>
            <w:vAlign w:val="bottom"/>
            <w:hideMark/>
          </w:tcPr>
          <w:p w:rsidR="009E53B6" w:rsidRPr="009E53B6" w:rsidRDefault="009E53B6" w:rsidP="00BA62A7">
            <w:pPr>
              <w:pStyle w:val="reference"/>
              <w:rPr>
                <w:b/>
                <w:color w:val="000000"/>
              </w:rPr>
            </w:pPr>
            <w:r>
              <w:rPr>
                <w:rFonts w:cs="Arial"/>
              </w:rPr>
              <w:lastRenderedPageBreak/>
              <w:t xml:space="preserve"> </w:t>
            </w:r>
            <w:r w:rsidRPr="009E53B6">
              <w:rPr>
                <w:b/>
                <w:color w:val="000000"/>
              </w:rPr>
              <w:t xml:space="preserve">Table 1. List of organic wastewater compounds (OWCs) compounds and their method reporting levels (0.08 µg/L unless otherwise noted in parentheses in µg/L) that are analyzed by the USGS National Water Quality Laboratory in Denver, Colorado. </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Fragrances and flavorants</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Solvents and Preservatives</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Pesticides</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3-methyl-1h-indole (skatol) (0.16)</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Isophorone</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Bromacil (0.4)</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Acetophenone (0.1)</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p-Cresol (0.18)</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Carbaryl (1)</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Tonalide (AHTN) (0.5)</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Pentachlorophenol (2)</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Carbazole</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Benzophenone  (0.12)</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Tetrachloroethylene (PCE)</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Chlorpyrifos (0.12)</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Camphor (0.1)</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Diazinon</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Galaxolide  (HHCB) (0.5)</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Flame Retardants</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d-Limonene (0.04)</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Isoborneol (0.06)</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Tri(2-chloroethyl) phosphate (0.1)</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Indole (0.14)</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Isoquinoline (0.2)</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Tri(dichloroisopropyl) phosphate (0.12)</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Metalaxyl</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Menthol (0.2)</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Tributyl phosphate (0.2)</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Metolachlor</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N,N-diethyltoluamide (DEET) (0.1)</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PAHs</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Antioxidants</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Prometon (0.18)</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Anthracene</w:t>
            </w:r>
          </w:p>
        </w:tc>
        <w:tc>
          <w:tcPr>
            <w:tcW w:w="3452" w:type="pct"/>
            <w:gridSpan w:val="2"/>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3-tert-butyl-4-hydroxyanisole  (BHA) (0.6)</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Benz[a]pyrene (0.12)</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5-methyl-1h-benzotriazole</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Disinfectants</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Fluoranthene</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Phenol (0.2)</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Naphthalene (0.1)</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Plant and Animal Steroids</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1,4-dichlorobenzene (deoderizer)</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Phenanthrene</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3beta-coprostanol (1)</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Triclosan (0.2)</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Pyrene</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 xml:space="preserve">beta-Sitosterol (1.6) </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beta-Stigmastanol (1.2)</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Others</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Fuel-related Compounds</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Cholesterol (1.4)</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Anthraquinone (manufacturing) (0.16)</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1-methylnaphthalene (0.1)</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Bromoform (disinfection byproduct)</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2,6-dimethylnaphthalene (0.12)</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Detergent Metabolites</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Caffeine (stimulant) (0.1)</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2-methylnaphthalene</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4-cumylphenol (0.1)</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Cotinine (nicotine metabolite) (0.4)</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Isopropylbenzene  (cumene) (0.1)</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4-n-octylphenol (0.16)</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Methyl salicylate (liniment) (0.1)</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4-tert-octylphenol (1)</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Triethyl citrate  (cosmetics) (0.2)</w:t>
            </w: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b/>
                <w:bCs/>
                <w:color w:val="000000"/>
                <w:sz w:val="20"/>
                <w:szCs w:val="20"/>
              </w:rPr>
            </w:pPr>
            <w:r w:rsidRPr="00884B3F">
              <w:rPr>
                <w:b/>
                <w:bCs/>
                <w:color w:val="000000"/>
                <w:sz w:val="20"/>
                <w:szCs w:val="20"/>
              </w:rPr>
              <w:t>Plasticizers</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Diethoxynonylphenol  (total) (5)</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Bisphenol a (0.4)</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Diethoxyoctylphenol (1)</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Tri(2-butoxyethyl) phosphate (0.4)</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Monoethoxyoctylphenol (1)</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r>
      <w:tr w:rsidR="009E53B6" w:rsidRPr="00884B3F" w:rsidTr="00277277">
        <w:trPr>
          <w:trHeight w:val="300"/>
        </w:trPr>
        <w:tc>
          <w:tcPr>
            <w:tcW w:w="1548"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Triphenyl phosphate (0.1)</w:t>
            </w:r>
          </w:p>
        </w:tc>
        <w:tc>
          <w:tcPr>
            <w:tcW w:w="1755"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r w:rsidRPr="00884B3F">
              <w:rPr>
                <w:color w:val="000000"/>
                <w:sz w:val="20"/>
                <w:szCs w:val="20"/>
              </w:rPr>
              <w:t>Para-nonylphenol (total) (1)</w:t>
            </w:r>
          </w:p>
        </w:tc>
        <w:tc>
          <w:tcPr>
            <w:tcW w:w="1697" w:type="pct"/>
            <w:tcBorders>
              <w:top w:val="nil"/>
              <w:left w:val="nil"/>
              <w:bottom w:val="nil"/>
              <w:right w:val="nil"/>
            </w:tcBorders>
            <w:shd w:val="clear" w:color="auto" w:fill="auto"/>
            <w:noWrap/>
            <w:vAlign w:val="bottom"/>
            <w:hideMark/>
          </w:tcPr>
          <w:p w:rsidR="009E53B6" w:rsidRPr="00884B3F" w:rsidRDefault="009E53B6" w:rsidP="00BA62A7">
            <w:pPr>
              <w:rPr>
                <w:color w:val="000000"/>
                <w:sz w:val="20"/>
                <w:szCs w:val="20"/>
              </w:rPr>
            </w:pPr>
          </w:p>
        </w:tc>
      </w:tr>
    </w:tbl>
    <w:p w:rsidR="009E53B6" w:rsidRPr="00884B3F" w:rsidRDefault="009E53B6" w:rsidP="009E53B6">
      <w:pPr>
        <w:rPr>
          <w:sz w:val="20"/>
          <w:szCs w:val="20"/>
        </w:rPr>
      </w:pPr>
    </w:p>
    <w:p w:rsidR="009E53B6" w:rsidRDefault="009E53B6" w:rsidP="009E53B6">
      <w:r>
        <w:br w:type="page"/>
      </w:r>
    </w:p>
    <w:tbl>
      <w:tblPr>
        <w:tblW w:w="5000" w:type="pct"/>
        <w:tblLook w:val="04A0"/>
      </w:tblPr>
      <w:tblGrid>
        <w:gridCol w:w="3214"/>
        <w:gridCol w:w="4045"/>
        <w:gridCol w:w="2317"/>
      </w:tblGrid>
      <w:tr w:rsidR="009E53B6" w:rsidRPr="00D745EF" w:rsidTr="00BA62A7">
        <w:trPr>
          <w:trHeight w:val="315"/>
        </w:trPr>
        <w:tc>
          <w:tcPr>
            <w:tcW w:w="5000" w:type="pct"/>
            <w:gridSpan w:val="3"/>
            <w:tcBorders>
              <w:top w:val="single" w:sz="8" w:space="0" w:color="auto"/>
              <w:left w:val="nil"/>
              <w:bottom w:val="single" w:sz="8" w:space="0" w:color="auto"/>
              <w:right w:val="nil"/>
            </w:tcBorders>
            <w:shd w:val="clear" w:color="auto" w:fill="auto"/>
            <w:vAlign w:val="bottom"/>
            <w:hideMark/>
          </w:tcPr>
          <w:p w:rsidR="009E53B6" w:rsidRPr="00BE3809" w:rsidRDefault="009E53B6" w:rsidP="00BA62A7">
            <w:pPr>
              <w:rPr>
                <w:b/>
                <w:color w:val="000000"/>
                <w:szCs w:val="20"/>
              </w:rPr>
            </w:pPr>
            <w:r w:rsidRPr="00BE3809">
              <w:rPr>
                <w:b/>
                <w:color w:val="000000"/>
                <w:szCs w:val="20"/>
              </w:rPr>
              <w:lastRenderedPageBreak/>
              <w:t>Table 2. List of antibiotics, pharmaceutical</w:t>
            </w:r>
            <w:r>
              <w:rPr>
                <w:b/>
                <w:color w:val="000000"/>
                <w:szCs w:val="20"/>
              </w:rPr>
              <w:t>, and pharmaceutical degra</w:t>
            </w:r>
            <w:r w:rsidRPr="00BE3809">
              <w:rPr>
                <w:b/>
                <w:color w:val="000000"/>
                <w:szCs w:val="20"/>
              </w:rPr>
              <w:t>date compounds.</w:t>
            </w: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3A5533" w:rsidRDefault="009E53B6" w:rsidP="00BA62A7">
            <w:pPr>
              <w:rPr>
                <w:b/>
                <w:bCs/>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b/>
                <w:bCs/>
                <w:color w:val="000000"/>
                <w:szCs w:val="20"/>
              </w:rPr>
            </w:pPr>
          </w:p>
        </w:tc>
        <w:tc>
          <w:tcPr>
            <w:tcW w:w="1210" w:type="pct"/>
            <w:tcBorders>
              <w:top w:val="nil"/>
              <w:left w:val="nil"/>
              <w:bottom w:val="nil"/>
              <w:right w:val="nil"/>
            </w:tcBorders>
            <w:shd w:val="clear" w:color="auto" w:fill="auto"/>
            <w:noWrap/>
            <w:vAlign w:val="bottom"/>
            <w:hideMark/>
          </w:tcPr>
          <w:p w:rsidR="009E53B6" w:rsidRPr="003A5533" w:rsidRDefault="009E53B6" w:rsidP="0081780B">
            <w:pPr>
              <w:ind w:left="0" w:firstLine="0"/>
              <w:rPr>
                <w:b/>
                <w:bCs/>
                <w:color w:val="000000"/>
                <w:szCs w:val="20"/>
              </w:rPr>
            </w:pPr>
          </w:p>
        </w:tc>
      </w:tr>
    </w:tbl>
    <w:p w:rsidR="0043134C" w:rsidRDefault="0043134C" w:rsidP="00BA62A7">
      <w:pPr>
        <w:rPr>
          <w:b/>
          <w:bCs/>
          <w:color w:val="000000"/>
          <w:szCs w:val="20"/>
        </w:rPr>
        <w:sectPr w:rsidR="0043134C" w:rsidSect="00951FAB">
          <w:headerReference w:type="default" r:id="rId6"/>
          <w:footerReference w:type="default" r:id="rId7"/>
          <w:pgSz w:w="12240" w:h="15840"/>
          <w:pgMar w:top="1440" w:right="1440" w:bottom="1440" w:left="1440" w:header="720" w:footer="720" w:gutter="0"/>
          <w:cols w:space="720"/>
          <w:docGrid w:linePitch="360"/>
        </w:sectPr>
      </w:pPr>
    </w:p>
    <w:tbl>
      <w:tblPr>
        <w:tblW w:w="5000" w:type="pct"/>
        <w:tblLook w:val="04A0"/>
      </w:tblPr>
      <w:tblGrid>
        <w:gridCol w:w="2998"/>
        <w:gridCol w:w="1178"/>
        <w:gridCol w:w="360"/>
      </w:tblGrid>
      <w:tr w:rsidR="009E53B6" w:rsidRPr="003A5533" w:rsidTr="0081780B">
        <w:trPr>
          <w:trHeight w:val="300"/>
        </w:trPr>
        <w:tc>
          <w:tcPr>
            <w:tcW w:w="1678" w:type="pct"/>
            <w:tcBorders>
              <w:top w:val="nil"/>
              <w:left w:val="nil"/>
              <w:bottom w:val="nil"/>
              <w:right w:val="nil"/>
            </w:tcBorders>
            <w:shd w:val="clear" w:color="auto" w:fill="auto"/>
            <w:noWrap/>
            <w:vAlign w:val="bottom"/>
          </w:tcPr>
          <w:tbl>
            <w:tblPr>
              <w:tblW w:w="5000" w:type="pct"/>
              <w:tblLook w:val="04A0"/>
            </w:tblPr>
            <w:tblGrid>
              <w:gridCol w:w="2782"/>
            </w:tblGrid>
            <w:tr w:rsidR="0081780B" w:rsidRPr="003A5533" w:rsidTr="00BA62A7">
              <w:trPr>
                <w:trHeight w:val="300"/>
              </w:trPr>
              <w:tc>
                <w:tcPr>
                  <w:tcW w:w="1678" w:type="pct"/>
                  <w:tcBorders>
                    <w:top w:val="nil"/>
                    <w:left w:val="nil"/>
                    <w:bottom w:val="nil"/>
                    <w:right w:val="nil"/>
                  </w:tcBorders>
                  <w:shd w:val="clear" w:color="auto" w:fill="auto"/>
                  <w:vAlign w:val="bottom"/>
                  <w:hideMark/>
                </w:tcPr>
                <w:p w:rsidR="0081780B" w:rsidRPr="003A5533" w:rsidRDefault="0081780B" w:rsidP="00BA62A7">
                  <w:pPr>
                    <w:rPr>
                      <w:b/>
                      <w:bCs/>
                      <w:color w:val="000000"/>
                      <w:szCs w:val="20"/>
                    </w:rPr>
                  </w:pPr>
                  <w:r w:rsidRPr="003A5533">
                    <w:rPr>
                      <w:b/>
                      <w:bCs/>
                      <w:color w:val="000000"/>
                      <w:szCs w:val="20"/>
                    </w:rPr>
                    <w:lastRenderedPageBreak/>
                    <w:t>Opiods, barbituates, and benzodiazepines</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Codeine</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Hydrocodone</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Methadone</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Oxycodone</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Tramadol</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Norpropoxyphene</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Dihydrocodeine</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Butalbital</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Pentobarbital</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Diazepam</w:t>
                  </w:r>
                </w:p>
              </w:tc>
            </w:tr>
            <w:tr w:rsidR="0081780B" w:rsidRPr="003A5533" w:rsidTr="00BA62A7">
              <w:trPr>
                <w:trHeight w:val="300"/>
              </w:trPr>
              <w:tc>
                <w:tcPr>
                  <w:tcW w:w="1678" w:type="pct"/>
                  <w:tcBorders>
                    <w:top w:val="nil"/>
                    <w:left w:val="nil"/>
                    <w:bottom w:val="nil"/>
                    <w:right w:val="nil"/>
                  </w:tcBorders>
                  <w:shd w:val="clear" w:color="auto" w:fill="auto"/>
                  <w:noWrap/>
                  <w:vAlign w:val="bottom"/>
                  <w:hideMark/>
                </w:tcPr>
                <w:p w:rsidR="0081780B" w:rsidRDefault="0081780B" w:rsidP="00BA62A7">
                  <w:pPr>
                    <w:rPr>
                      <w:color w:val="000000"/>
                      <w:szCs w:val="20"/>
                    </w:rPr>
                  </w:pPr>
                  <w:r w:rsidRPr="003A5533">
                    <w:rPr>
                      <w:color w:val="000000"/>
                      <w:szCs w:val="20"/>
                    </w:rPr>
                    <w:t>Temazepam</w:t>
                  </w:r>
                </w:p>
                <w:p w:rsidR="0081780B" w:rsidRDefault="0081780B" w:rsidP="00BA62A7">
                  <w:pPr>
                    <w:rPr>
                      <w:color w:val="000000"/>
                      <w:szCs w:val="20"/>
                    </w:rPr>
                  </w:pPr>
                </w:p>
                <w:p w:rsidR="0081780B" w:rsidRPr="003A5533" w:rsidRDefault="0081780B" w:rsidP="00BA62A7">
                  <w:pPr>
                    <w:rPr>
                      <w:color w:val="000000"/>
                      <w:szCs w:val="20"/>
                    </w:rPr>
                  </w:pPr>
                </w:p>
              </w:tc>
            </w:tr>
          </w:tbl>
          <w:p w:rsidR="009E53B6" w:rsidRPr="003A5533" w:rsidRDefault="009E53B6"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tbl>
            <w:tblPr>
              <w:tblW w:w="5000" w:type="pct"/>
              <w:tblLook w:val="04A0"/>
            </w:tblPr>
            <w:tblGrid>
              <w:gridCol w:w="2782"/>
            </w:tblGrid>
            <w:tr w:rsidR="0081780B" w:rsidRPr="003A5533" w:rsidTr="00BA62A7">
              <w:trPr>
                <w:trHeight w:val="300"/>
              </w:trPr>
              <w:tc>
                <w:tcPr>
                  <w:tcW w:w="2112" w:type="pct"/>
                  <w:tcBorders>
                    <w:top w:val="nil"/>
                    <w:left w:val="nil"/>
                    <w:bottom w:val="nil"/>
                    <w:right w:val="nil"/>
                  </w:tcBorders>
                  <w:shd w:val="clear" w:color="auto" w:fill="auto"/>
                  <w:vAlign w:val="bottom"/>
                  <w:hideMark/>
                </w:tcPr>
                <w:p w:rsidR="0081780B" w:rsidRPr="003A5533" w:rsidRDefault="0081780B" w:rsidP="00277277">
                  <w:pPr>
                    <w:ind w:left="0" w:firstLine="0"/>
                    <w:rPr>
                      <w:b/>
                      <w:bCs/>
                      <w:color w:val="000000"/>
                      <w:szCs w:val="20"/>
                    </w:rPr>
                  </w:pPr>
                  <w:r w:rsidRPr="003A5533">
                    <w:rPr>
                      <w:b/>
                      <w:bCs/>
                      <w:color w:val="000000"/>
                      <w:szCs w:val="20"/>
                    </w:rPr>
                    <w:t>Antiepileptic, muscle relaxants, and antidepressants</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Carbamazepine</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Oxcarbazepine</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Iminostilbene</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Phenytoin</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Primidone</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2-ethyl-2-phenylmalonamide</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Phenobarbital</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 xml:space="preserve">Venlafaxine </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Citalopram</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Carisoprodol</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Default="0081780B" w:rsidP="00BA62A7">
                  <w:pPr>
                    <w:rPr>
                      <w:color w:val="000000"/>
                      <w:szCs w:val="20"/>
                    </w:rPr>
                  </w:pPr>
                  <w:r w:rsidRPr="003A5533">
                    <w:rPr>
                      <w:color w:val="000000"/>
                      <w:szCs w:val="20"/>
                    </w:rPr>
                    <w:t>Metaxalone</w:t>
                  </w:r>
                </w:p>
                <w:p w:rsidR="00306BDB" w:rsidRPr="003A5533" w:rsidRDefault="00306BDB" w:rsidP="00BA62A7">
                  <w:pPr>
                    <w:rPr>
                      <w:color w:val="000000"/>
                      <w:szCs w:val="20"/>
                    </w:rPr>
                  </w:pPr>
                  <w:r w:rsidRPr="003A5533">
                    <w:rPr>
                      <w:color w:val="000000"/>
                      <w:szCs w:val="20"/>
                    </w:rPr>
                    <w:t>Methocarbamol</w:t>
                  </w:r>
                </w:p>
              </w:tc>
            </w:tr>
            <w:tr w:rsidR="0081780B" w:rsidRPr="003A5533" w:rsidTr="00BA62A7">
              <w:trPr>
                <w:trHeight w:val="300"/>
              </w:trPr>
              <w:tc>
                <w:tcPr>
                  <w:tcW w:w="2112"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p>
              </w:tc>
            </w:tr>
          </w:tbl>
          <w:p w:rsidR="009E53B6" w:rsidRPr="003A5533" w:rsidRDefault="009E53B6"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43134C" w:rsidRDefault="0043134C" w:rsidP="00BA62A7">
            <w:pPr>
              <w:rPr>
                <w:color w:val="000000"/>
                <w:szCs w:val="20"/>
              </w:rPr>
            </w:pPr>
          </w:p>
          <w:p w:rsidR="0043134C" w:rsidRPr="003A5533" w:rsidRDefault="0043134C"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277277" w:rsidRDefault="00277277" w:rsidP="00BA62A7">
            <w:pPr>
              <w:rPr>
                <w:b/>
                <w:color w:val="000000"/>
                <w:szCs w:val="20"/>
              </w:rPr>
            </w:pPr>
            <w:r w:rsidRPr="00277277">
              <w:rPr>
                <w:b/>
                <w:color w:val="000000"/>
                <w:szCs w:val="20"/>
              </w:rPr>
              <w:t>Others</w:t>
            </w: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tbl>
            <w:tblPr>
              <w:tblW w:w="5000" w:type="pct"/>
              <w:tblLook w:val="04A0"/>
            </w:tblPr>
            <w:tblGrid>
              <w:gridCol w:w="2782"/>
            </w:tblGrid>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306BDB" w:rsidRDefault="00306BDB" w:rsidP="00BA62A7">
                  <w:pPr>
                    <w:rPr>
                      <w:color w:val="000000"/>
                      <w:szCs w:val="20"/>
                    </w:rPr>
                  </w:pPr>
                  <w:r>
                    <w:rPr>
                      <w:color w:val="000000"/>
                      <w:szCs w:val="20"/>
                    </w:rPr>
                    <w:t>Acetominophen</w:t>
                  </w:r>
                </w:p>
                <w:p w:rsidR="00306BDB" w:rsidRDefault="00306BDB" w:rsidP="00BA62A7">
                  <w:pPr>
                    <w:rPr>
                      <w:color w:val="000000"/>
                      <w:szCs w:val="20"/>
                    </w:rPr>
                  </w:pPr>
                  <w:r>
                    <w:rPr>
                      <w:color w:val="000000"/>
                      <w:szCs w:val="20"/>
                    </w:rPr>
                    <w:t>Amitriptyline</w:t>
                  </w:r>
                </w:p>
                <w:p w:rsidR="00306BDB" w:rsidRPr="003A5533" w:rsidRDefault="0081780B" w:rsidP="00306BDB">
                  <w:pPr>
                    <w:rPr>
                      <w:color w:val="000000"/>
                      <w:szCs w:val="20"/>
                    </w:rPr>
                  </w:pPr>
                  <w:r w:rsidRPr="003A5533">
                    <w:rPr>
                      <w:color w:val="000000"/>
                      <w:szCs w:val="20"/>
                    </w:rPr>
                    <w:t>Antipyrine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Meprobamate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43134C" w:rsidRPr="0043134C" w:rsidRDefault="0043134C" w:rsidP="00BA62A7">
                  <w:pPr>
                    <w:rPr>
                      <w:b/>
                      <w:color w:val="000000"/>
                      <w:szCs w:val="20"/>
                    </w:rPr>
                  </w:pPr>
                  <w:r w:rsidRPr="0043134C">
                    <w:rPr>
                      <w:b/>
                      <w:color w:val="000000"/>
                      <w:szCs w:val="20"/>
                    </w:rPr>
                    <w:lastRenderedPageBreak/>
                    <w:t>Others</w:t>
                  </w:r>
                </w:p>
                <w:p w:rsidR="00306BDB" w:rsidRDefault="00306BDB" w:rsidP="00BA62A7">
                  <w:pPr>
                    <w:rPr>
                      <w:color w:val="000000"/>
                      <w:szCs w:val="20"/>
                    </w:rPr>
                  </w:pPr>
                  <w:r>
                    <w:rPr>
                      <w:color w:val="000000"/>
                      <w:szCs w:val="20"/>
                    </w:rPr>
                    <w:t>Chirald</w:t>
                  </w:r>
                </w:p>
                <w:p w:rsidR="0081780B" w:rsidRPr="003A5533" w:rsidRDefault="0081780B" w:rsidP="00BA62A7">
                  <w:pPr>
                    <w:rPr>
                      <w:color w:val="000000"/>
                      <w:szCs w:val="20"/>
                    </w:rPr>
                  </w:pPr>
                  <w:r w:rsidRPr="003A5533">
                    <w:rPr>
                      <w:color w:val="000000"/>
                      <w:szCs w:val="20"/>
                    </w:rPr>
                    <w:t>Fluconazole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Griseofulvin</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Chlorpheniramine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Diphenhydramine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Chloroxylenol</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Ticlopidine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Dextromethorphan</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Diltiazem</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Verapamil</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Propofol</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Lidocaine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Efavirenz</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Celecoxib</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Ibuprofen</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Piperonyl butoxide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81780B" w:rsidP="00BA62A7">
                  <w:pPr>
                    <w:rPr>
                      <w:color w:val="000000"/>
                      <w:szCs w:val="20"/>
                    </w:rPr>
                  </w:pPr>
                  <w:r w:rsidRPr="003A5533">
                    <w:rPr>
                      <w:color w:val="000000"/>
                      <w:szCs w:val="20"/>
                    </w:rPr>
                    <w:t>Pentoxifylline</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217486" w:rsidP="00BA62A7">
                  <w:pPr>
                    <w:rPr>
                      <w:color w:val="000000"/>
                      <w:szCs w:val="20"/>
                    </w:rPr>
                  </w:pPr>
                  <w:r>
                    <w:rPr>
                      <w:color w:val="000000"/>
                      <w:szCs w:val="20"/>
                    </w:rPr>
                    <w:t>C</w:t>
                  </w:r>
                  <w:r w:rsidR="0081780B" w:rsidRPr="003A5533">
                    <w:rPr>
                      <w:color w:val="000000"/>
                      <w:szCs w:val="20"/>
                    </w:rPr>
                    <w:t xml:space="preserve">hloramphenicol </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217486" w:rsidP="00BA62A7">
                  <w:pPr>
                    <w:rPr>
                      <w:color w:val="000000"/>
                      <w:szCs w:val="20"/>
                    </w:rPr>
                  </w:pPr>
                  <w:r>
                    <w:rPr>
                      <w:color w:val="000000"/>
                      <w:szCs w:val="20"/>
                    </w:rPr>
                    <w:t>L</w:t>
                  </w:r>
                  <w:r w:rsidR="0081780B" w:rsidRPr="003A5533">
                    <w:rPr>
                      <w:color w:val="000000"/>
                      <w:szCs w:val="20"/>
                    </w:rPr>
                    <w:t xml:space="preserve">incomycin </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217486" w:rsidP="00BA62A7">
                  <w:pPr>
                    <w:rPr>
                      <w:color w:val="000000"/>
                      <w:szCs w:val="20"/>
                    </w:rPr>
                  </w:pPr>
                  <w:r>
                    <w:rPr>
                      <w:color w:val="000000"/>
                      <w:szCs w:val="20"/>
                    </w:rPr>
                    <w:t>O</w:t>
                  </w:r>
                  <w:r w:rsidR="0081780B" w:rsidRPr="003A5533">
                    <w:rPr>
                      <w:color w:val="000000"/>
                      <w:szCs w:val="20"/>
                    </w:rPr>
                    <w:t xml:space="preserve">rmetoprim </w:t>
                  </w:r>
                </w:p>
              </w:tc>
            </w:tr>
            <w:tr w:rsidR="0081780B" w:rsidRPr="003A5533" w:rsidTr="00BA62A7">
              <w:trPr>
                <w:trHeight w:val="300"/>
              </w:trPr>
              <w:tc>
                <w:tcPr>
                  <w:tcW w:w="1210" w:type="pct"/>
                  <w:tcBorders>
                    <w:top w:val="nil"/>
                    <w:left w:val="nil"/>
                    <w:bottom w:val="nil"/>
                    <w:right w:val="nil"/>
                  </w:tcBorders>
                  <w:shd w:val="clear" w:color="auto" w:fill="auto"/>
                  <w:noWrap/>
                  <w:vAlign w:val="bottom"/>
                  <w:hideMark/>
                </w:tcPr>
                <w:p w:rsidR="0081780B" w:rsidRPr="003A5533" w:rsidRDefault="00217486" w:rsidP="00BA62A7">
                  <w:pPr>
                    <w:rPr>
                      <w:color w:val="000000"/>
                      <w:szCs w:val="20"/>
                    </w:rPr>
                  </w:pPr>
                  <w:r>
                    <w:rPr>
                      <w:color w:val="000000"/>
                      <w:szCs w:val="20"/>
                    </w:rPr>
                    <w:t>T</w:t>
                  </w:r>
                  <w:r w:rsidR="0081780B" w:rsidRPr="003A5533">
                    <w:rPr>
                      <w:color w:val="000000"/>
                      <w:szCs w:val="20"/>
                    </w:rPr>
                    <w:t xml:space="preserve">rimethoprim </w:t>
                  </w:r>
                </w:p>
              </w:tc>
            </w:tr>
          </w:tbl>
          <w:p w:rsidR="009E53B6" w:rsidRPr="003A5533" w:rsidRDefault="009E53B6"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bl>
    <w:p w:rsidR="0043134C" w:rsidRDefault="0043134C" w:rsidP="00BA62A7">
      <w:pPr>
        <w:rPr>
          <w:rFonts w:ascii="Calibri" w:hAnsi="Calibri"/>
          <w:color w:val="000000"/>
          <w:szCs w:val="20"/>
        </w:rPr>
        <w:sectPr w:rsidR="0043134C" w:rsidSect="0043134C">
          <w:type w:val="continuous"/>
          <w:pgSz w:w="12240" w:h="15840"/>
          <w:pgMar w:top="1440" w:right="1440" w:bottom="1440" w:left="1440" w:header="720" w:footer="720" w:gutter="0"/>
          <w:cols w:num="2" w:space="720"/>
          <w:docGrid w:linePitch="360"/>
        </w:sectPr>
      </w:pPr>
    </w:p>
    <w:tbl>
      <w:tblPr>
        <w:tblW w:w="5000" w:type="pct"/>
        <w:tblLook w:val="04A0"/>
      </w:tblPr>
      <w:tblGrid>
        <w:gridCol w:w="3214"/>
        <w:gridCol w:w="4045"/>
        <w:gridCol w:w="2317"/>
      </w:tblGrid>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3A5533" w:rsidRDefault="009E53B6" w:rsidP="00BA62A7">
            <w:pPr>
              <w:rPr>
                <w:rFonts w:ascii="Calibri" w:hAnsi="Calibri"/>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rFonts w:ascii="Calibri" w:hAnsi="Calibri"/>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3A5533" w:rsidRDefault="009E53B6" w:rsidP="00BA62A7">
            <w:pPr>
              <w:rPr>
                <w:b/>
                <w:bCs/>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b/>
                <w:bCs/>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r w:rsidR="009E53B6" w:rsidRPr="003A5533" w:rsidTr="0081780B">
        <w:trPr>
          <w:trHeight w:val="300"/>
        </w:trPr>
        <w:tc>
          <w:tcPr>
            <w:tcW w:w="1678"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2112"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c>
          <w:tcPr>
            <w:tcW w:w="1210" w:type="pct"/>
            <w:tcBorders>
              <w:top w:val="nil"/>
              <w:left w:val="nil"/>
              <w:bottom w:val="nil"/>
              <w:right w:val="nil"/>
            </w:tcBorders>
            <w:shd w:val="clear" w:color="auto" w:fill="auto"/>
            <w:noWrap/>
            <w:vAlign w:val="bottom"/>
          </w:tcPr>
          <w:p w:rsidR="009E53B6" w:rsidRPr="003A5533" w:rsidRDefault="009E53B6" w:rsidP="00BA62A7">
            <w:pPr>
              <w:rPr>
                <w:color w:val="000000"/>
                <w:szCs w:val="20"/>
              </w:rPr>
            </w:pPr>
          </w:p>
        </w:tc>
      </w:tr>
    </w:tbl>
    <w:p w:rsidR="009E53B6" w:rsidRDefault="009E53B6" w:rsidP="009E53B6">
      <w:pPr>
        <w:pStyle w:val="Heading2"/>
        <w:rPr>
          <w:rFonts w:ascii="Arial" w:hAnsi="Arial"/>
        </w:rPr>
      </w:pPr>
    </w:p>
    <w:tbl>
      <w:tblPr>
        <w:tblW w:w="5000" w:type="pct"/>
        <w:tblLook w:val="04A0"/>
      </w:tblPr>
      <w:tblGrid>
        <w:gridCol w:w="4288"/>
        <w:gridCol w:w="2797"/>
        <w:gridCol w:w="2320"/>
        <w:gridCol w:w="171"/>
      </w:tblGrid>
      <w:tr w:rsidR="009E53B6" w:rsidRPr="009C1F26" w:rsidTr="00BA62A7">
        <w:trPr>
          <w:trHeight w:val="300"/>
        </w:trPr>
        <w:tc>
          <w:tcPr>
            <w:tcW w:w="5000" w:type="pct"/>
            <w:gridSpan w:val="4"/>
            <w:tcBorders>
              <w:top w:val="single" w:sz="4" w:space="0" w:color="auto"/>
              <w:left w:val="nil"/>
              <w:bottom w:val="single" w:sz="4" w:space="0" w:color="auto"/>
              <w:right w:val="nil"/>
            </w:tcBorders>
            <w:shd w:val="clear" w:color="auto" w:fill="auto"/>
            <w:noWrap/>
            <w:vAlign w:val="bottom"/>
            <w:hideMark/>
          </w:tcPr>
          <w:p w:rsidR="009E53B6" w:rsidRDefault="009E53B6" w:rsidP="00BA62A7">
            <w:pPr>
              <w:rPr>
                <w:b/>
                <w:szCs w:val="20"/>
              </w:rPr>
            </w:pPr>
            <w:r w:rsidRPr="00BE3809">
              <w:rPr>
                <w:b/>
                <w:szCs w:val="20"/>
              </w:rPr>
              <w:t xml:space="preserve">Table 3. </w:t>
            </w:r>
            <w:r>
              <w:rPr>
                <w:b/>
                <w:szCs w:val="20"/>
              </w:rPr>
              <w:t>Selected</w:t>
            </w:r>
            <w:r w:rsidRPr="00BE3809">
              <w:rPr>
                <w:b/>
                <w:szCs w:val="20"/>
              </w:rPr>
              <w:t xml:space="preserve"> hormones, C</w:t>
            </w:r>
            <w:r w:rsidR="002E7D5D">
              <w:rPr>
                <w:b/>
                <w:szCs w:val="20"/>
              </w:rPr>
              <w:t xml:space="preserve">hemical </w:t>
            </w:r>
            <w:r w:rsidRPr="00BE3809">
              <w:rPr>
                <w:b/>
                <w:szCs w:val="20"/>
              </w:rPr>
              <w:t>A</w:t>
            </w:r>
            <w:r w:rsidR="002E7D5D">
              <w:rPr>
                <w:b/>
                <w:szCs w:val="20"/>
              </w:rPr>
              <w:t xml:space="preserve">bstract </w:t>
            </w:r>
            <w:r w:rsidRPr="00BE3809">
              <w:rPr>
                <w:b/>
                <w:szCs w:val="20"/>
              </w:rPr>
              <w:t>S</w:t>
            </w:r>
            <w:r w:rsidR="002E7D5D">
              <w:rPr>
                <w:b/>
                <w:szCs w:val="20"/>
              </w:rPr>
              <w:t>ervice Registry</w:t>
            </w:r>
            <w:r w:rsidRPr="00BE3809">
              <w:rPr>
                <w:b/>
                <w:szCs w:val="20"/>
              </w:rPr>
              <w:t xml:space="preserve"> </w:t>
            </w:r>
            <w:r w:rsidR="00DE39E6">
              <w:rPr>
                <w:b/>
                <w:szCs w:val="20"/>
              </w:rPr>
              <w:t>#</w:t>
            </w:r>
            <w:r w:rsidRPr="00BE3809">
              <w:rPr>
                <w:b/>
                <w:szCs w:val="20"/>
              </w:rPr>
              <w:t>s, and reporting levels</w:t>
            </w:r>
            <w:r>
              <w:rPr>
                <w:b/>
                <w:szCs w:val="20"/>
              </w:rPr>
              <w:t xml:space="preserve"> (ug/L)</w:t>
            </w:r>
          </w:p>
          <w:p w:rsidR="00DE39E6" w:rsidRPr="00BE3809" w:rsidRDefault="00DE39E6" w:rsidP="00BA62A7">
            <w:pPr>
              <w:rPr>
                <w:b/>
                <w:szCs w:val="20"/>
              </w:rPr>
            </w:pP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8" w:tooltip="Analytes containing '11-Ketotestosterone'" w:history="1">
              <w:r w:rsidR="009E53B6" w:rsidRPr="003A5533">
                <w:rPr>
                  <w:color w:val="000000"/>
                  <w:szCs w:val="20"/>
                </w:rPr>
                <w:t xml:space="preserve">11-Ketotestosterone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9" w:tooltip="CAS Number '564-35-2'" w:history="1">
              <w:r w:rsidR="009E53B6" w:rsidRPr="003A5533">
                <w:rPr>
                  <w:color w:val="000000"/>
                  <w:szCs w:val="20"/>
                </w:rPr>
                <w:t>564-35-2</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2</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10" w:tooltip="Analytes containing '17-alpha-Estradiol'" w:history="1">
              <w:r w:rsidR="009E53B6" w:rsidRPr="003A5533">
                <w:rPr>
                  <w:color w:val="000000"/>
                  <w:szCs w:val="20"/>
                </w:rPr>
                <w:t xml:space="preserve">17-alpha-Estradiol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11" w:tooltip="CAS Number '57-91-0'" w:history="1">
              <w:r w:rsidR="009E53B6" w:rsidRPr="003A5533">
                <w:rPr>
                  <w:color w:val="000000"/>
                  <w:szCs w:val="20"/>
                </w:rPr>
                <w:t>57-91-0</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12" w:tooltip="Analytes containing '17-beta-Estradiol'" w:history="1">
              <w:r w:rsidR="009E53B6" w:rsidRPr="003A5533">
                <w:rPr>
                  <w:color w:val="000000"/>
                  <w:szCs w:val="20"/>
                </w:rPr>
                <w:t xml:space="preserve">17-beta-Estradiol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13" w:tooltip="CAS Number '50-28-2'" w:history="1">
              <w:r w:rsidR="009E53B6" w:rsidRPr="003A5533">
                <w:rPr>
                  <w:color w:val="000000"/>
                  <w:szCs w:val="20"/>
                </w:rPr>
                <w:t>50-28-2</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E53B6" w:rsidP="00BA62A7">
            <w:pPr>
              <w:ind w:right="1774"/>
              <w:rPr>
                <w:color w:val="000000"/>
                <w:szCs w:val="20"/>
              </w:rPr>
            </w:pPr>
            <w:r w:rsidRPr="003A5533">
              <w:rPr>
                <w:color w:val="000000"/>
                <w:szCs w:val="20"/>
              </w:rPr>
              <w:t xml:space="preserve">17-alpha-Ethynylestradiol </w:t>
            </w:r>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14" w:tooltip="CAS Number '57-63-6'" w:history="1">
              <w:r w:rsidR="009E53B6" w:rsidRPr="003A5533">
                <w:rPr>
                  <w:color w:val="000000"/>
                  <w:szCs w:val="20"/>
                </w:rPr>
                <w:t>57-63-6</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15" w:tooltip="Analytes containing 'Norethindrone'" w:history="1">
              <w:r w:rsidR="009E53B6" w:rsidRPr="003A5533">
                <w:rPr>
                  <w:color w:val="000000"/>
                  <w:szCs w:val="20"/>
                </w:rPr>
                <w:t xml:space="preserve">Norethindrone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16" w:tooltip="CAS Number '68-22-4'" w:history="1">
              <w:r w:rsidR="009E53B6" w:rsidRPr="003A5533">
                <w:rPr>
                  <w:color w:val="000000"/>
                  <w:szCs w:val="20"/>
                </w:rPr>
                <w:t>68-22-4</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17" w:tooltip="Analytes containing '4-Androstene-3,17-dione'" w:history="1">
              <w:r w:rsidR="009E53B6" w:rsidRPr="003A5533">
                <w:rPr>
                  <w:color w:val="000000"/>
                  <w:szCs w:val="20"/>
                </w:rPr>
                <w:t xml:space="preserve">4-Androstene-3,17-dione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18" w:tooltip="CAS Number '63-05-8'" w:history="1">
              <w:r w:rsidR="009E53B6" w:rsidRPr="003A5533">
                <w:rPr>
                  <w:color w:val="000000"/>
                  <w:szCs w:val="20"/>
                </w:rPr>
                <w:t>63-05-8</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19" w:tooltip="Analytes containing 'cis-Androsterone'" w:history="1">
              <w:r w:rsidR="009E53B6" w:rsidRPr="003A5533">
                <w:rPr>
                  <w:color w:val="000000"/>
                  <w:szCs w:val="20"/>
                </w:rPr>
                <w:t xml:space="preserve">cis-Androsterone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20" w:tooltip="CAS Number '53-41-8'" w:history="1">
              <w:r w:rsidR="009E53B6" w:rsidRPr="003A5533">
                <w:rPr>
                  <w:color w:val="000000"/>
                  <w:szCs w:val="20"/>
                </w:rPr>
                <w:t>53-41-8</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21" w:tooltip="Analytes containing 'Cholesterol'" w:history="1">
              <w:r w:rsidR="009E53B6" w:rsidRPr="003A5533">
                <w:rPr>
                  <w:color w:val="000000"/>
                  <w:szCs w:val="20"/>
                </w:rPr>
                <w:t xml:space="preserve">Cholesterol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22" w:tooltip="CAS Number '57-88-5'" w:history="1">
              <w:r w:rsidR="009E53B6" w:rsidRPr="003A5533">
                <w:rPr>
                  <w:color w:val="000000"/>
                  <w:szCs w:val="20"/>
                </w:rPr>
                <w:t>57-88-5</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200</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23" w:tooltip="Analytes containing '3-beta-Coprostanol'" w:history="1">
              <w:r w:rsidR="009E53B6" w:rsidRPr="003A5533">
                <w:rPr>
                  <w:color w:val="000000"/>
                  <w:szCs w:val="20"/>
                </w:rPr>
                <w:t xml:space="preserve">3-beta-Coprostanol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24" w:tooltip="CAS Number '360-68-9'" w:history="1">
              <w:r w:rsidR="009E53B6" w:rsidRPr="003A5533">
                <w:rPr>
                  <w:color w:val="000000"/>
                  <w:szCs w:val="20"/>
                </w:rPr>
                <w:t>360-68-9</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200</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25" w:tooltip="Analytes containing 'Dihydrotestosterone'" w:history="1">
              <w:r w:rsidR="009E53B6" w:rsidRPr="003A5533">
                <w:rPr>
                  <w:color w:val="000000"/>
                  <w:szCs w:val="20"/>
                </w:rPr>
                <w:t xml:space="preserve">Dihydrotestosterone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26" w:tooltip="CAS Number '521-18-6'" w:history="1">
              <w:r w:rsidR="009E53B6" w:rsidRPr="003A5533">
                <w:rPr>
                  <w:color w:val="000000"/>
                  <w:szCs w:val="20"/>
                </w:rPr>
                <w:t>521-18-6</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4</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27" w:tooltip="Analytes containing 'Bisphenol A'" w:history="1">
              <w:r w:rsidR="009E53B6" w:rsidRPr="003A5533">
                <w:rPr>
                  <w:color w:val="000000"/>
                  <w:szCs w:val="20"/>
                </w:rPr>
                <w:t xml:space="preserve">Bisphenol A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28" w:tooltip="CAS Number '80-05-7'" w:history="1">
              <w:r w:rsidR="009E53B6" w:rsidRPr="003A5533">
                <w:rPr>
                  <w:color w:val="000000"/>
                  <w:szCs w:val="20"/>
                </w:rPr>
                <w:t>80-05-7</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200</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29" w:tooltip="Analytes containing 'Epitestosterone'" w:history="1">
              <w:r w:rsidR="009E53B6" w:rsidRPr="003A5533">
                <w:rPr>
                  <w:color w:val="000000"/>
                  <w:szCs w:val="20"/>
                </w:rPr>
                <w:t xml:space="preserve">Epitestosterone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30" w:tooltip="CAS Number '481-30-1'" w:history="1">
              <w:r w:rsidR="009E53B6" w:rsidRPr="003A5533">
                <w:rPr>
                  <w:color w:val="000000"/>
                  <w:szCs w:val="20"/>
                </w:rPr>
                <w:t>481-30-1</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4</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31" w:tooltip="Analytes containing 'Equilenin'" w:history="1">
              <w:r w:rsidR="009E53B6" w:rsidRPr="003A5533">
                <w:rPr>
                  <w:color w:val="000000"/>
                  <w:szCs w:val="20"/>
                </w:rPr>
                <w:t xml:space="preserve">Equilenin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32" w:tooltip="CAS Number '517-09-9'" w:history="1">
              <w:r w:rsidR="009E53B6" w:rsidRPr="003A5533">
                <w:rPr>
                  <w:color w:val="000000"/>
                  <w:szCs w:val="20"/>
                </w:rPr>
                <w:t>517-09-9</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2</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33" w:tooltip="Analytes containing 'Equilin'" w:history="1">
              <w:r w:rsidR="009E53B6" w:rsidRPr="003A5533">
                <w:rPr>
                  <w:color w:val="000000"/>
                  <w:szCs w:val="20"/>
                </w:rPr>
                <w:t xml:space="preserve">Equilin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34" w:tooltip="CAS Number '474-86-2'" w:history="1">
              <w:r w:rsidR="009E53B6" w:rsidRPr="003A5533">
                <w:rPr>
                  <w:color w:val="000000"/>
                  <w:szCs w:val="20"/>
                </w:rPr>
                <w:t>474-86-2</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4</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35" w:tooltip="Analytes containing 'Estriol'" w:history="1">
              <w:r w:rsidR="009E53B6" w:rsidRPr="003A5533">
                <w:rPr>
                  <w:color w:val="000000"/>
                  <w:szCs w:val="20"/>
                </w:rPr>
                <w:t xml:space="preserve">Estriol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36" w:tooltip="CAS Number '50-27-1'" w:history="1">
              <w:r w:rsidR="009E53B6" w:rsidRPr="003A5533">
                <w:rPr>
                  <w:color w:val="000000"/>
                  <w:szCs w:val="20"/>
                </w:rPr>
                <w:t>50-27-1</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2</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37" w:tooltip="Analytes containing 'Estrone'" w:history="1">
              <w:r w:rsidR="009E53B6" w:rsidRPr="003A5533">
                <w:rPr>
                  <w:color w:val="000000"/>
                  <w:szCs w:val="20"/>
                </w:rPr>
                <w:t xml:space="preserve">Estrone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38" w:tooltip="CAS Number '53-16-7'" w:history="1">
              <w:r w:rsidR="009E53B6" w:rsidRPr="003A5533">
                <w:rPr>
                  <w:color w:val="000000"/>
                  <w:szCs w:val="20"/>
                </w:rPr>
                <w:t>53-16-7</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39" w:tooltip="Analytes containing 'Mestranol'" w:history="1">
              <w:r w:rsidR="009E53B6" w:rsidRPr="003A5533">
                <w:rPr>
                  <w:color w:val="000000"/>
                  <w:szCs w:val="20"/>
                </w:rPr>
                <w:t xml:space="preserve">Mestranol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40" w:tooltip="CAS Number '72-33-3'" w:history="1">
              <w:r w:rsidR="009E53B6" w:rsidRPr="003A5533">
                <w:rPr>
                  <w:color w:val="000000"/>
                  <w:szCs w:val="20"/>
                </w:rPr>
                <w:t>72-33-3</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41" w:tooltip="Analytes containing 'Progesterone'" w:history="1">
              <w:r w:rsidR="009E53B6" w:rsidRPr="003A5533">
                <w:rPr>
                  <w:color w:val="000000"/>
                  <w:szCs w:val="20"/>
                </w:rPr>
                <w:t xml:space="preserve">Progesterone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42" w:tooltip="CAS Number '57-83-0'" w:history="1">
              <w:r w:rsidR="009E53B6" w:rsidRPr="003A5533">
                <w:rPr>
                  <w:color w:val="000000"/>
                  <w:szCs w:val="20"/>
                </w:rPr>
                <w:t>57-83-0</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8</w:t>
            </w:r>
          </w:p>
        </w:tc>
      </w:tr>
      <w:tr w:rsidR="009E53B6" w:rsidRPr="003A5533" w:rsidTr="00BA62A7">
        <w:trPr>
          <w:gridAfter w:val="1"/>
          <w:wAfter w:w="544" w:type="pct"/>
          <w:trHeight w:val="300"/>
        </w:trPr>
        <w:tc>
          <w:tcPr>
            <w:tcW w:w="1913" w:type="pct"/>
            <w:tcBorders>
              <w:top w:val="nil"/>
              <w:left w:val="nil"/>
              <w:bottom w:val="nil"/>
              <w:right w:val="nil"/>
            </w:tcBorders>
            <w:shd w:val="clear" w:color="auto" w:fill="auto"/>
            <w:noWrap/>
            <w:vAlign w:val="bottom"/>
            <w:hideMark/>
          </w:tcPr>
          <w:p w:rsidR="009E53B6" w:rsidRPr="003A5533" w:rsidRDefault="00954AD2" w:rsidP="00BA62A7">
            <w:pPr>
              <w:ind w:right="1774"/>
              <w:rPr>
                <w:color w:val="000000"/>
                <w:szCs w:val="20"/>
              </w:rPr>
            </w:pPr>
            <w:hyperlink r:id="rId43" w:tooltip="Analytes containing 'trans-Diethylstilbestrol'" w:history="1">
              <w:r w:rsidR="009E53B6" w:rsidRPr="003A5533">
                <w:rPr>
                  <w:color w:val="000000"/>
                  <w:szCs w:val="20"/>
                </w:rPr>
                <w:t xml:space="preserve">trans-Diethylstilbestrol </w:t>
              </w:r>
            </w:hyperlink>
          </w:p>
        </w:tc>
        <w:tc>
          <w:tcPr>
            <w:tcW w:w="1346" w:type="pct"/>
            <w:tcBorders>
              <w:top w:val="nil"/>
              <w:left w:val="nil"/>
              <w:bottom w:val="nil"/>
              <w:right w:val="nil"/>
            </w:tcBorders>
            <w:shd w:val="clear" w:color="auto" w:fill="auto"/>
            <w:noWrap/>
            <w:vAlign w:val="bottom"/>
            <w:hideMark/>
          </w:tcPr>
          <w:p w:rsidR="009E53B6" w:rsidRPr="003A5533" w:rsidRDefault="00954AD2" w:rsidP="00BA62A7">
            <w:pPr>
              <w:ind w:right="1774"/>
              <w:jc w:val="center"/>
              <w:rPr>
                <w:color w:val="000000"/>
                <w:szCs w:val="20"/>
              </w:rPr>
            </w:pPr>
            <w:hyperlink r:id="rId44" w:tooltip="CAS Number '56-53-1'" w:history="1">
              <w:r w:rsidR="009E53B6" w:rsidRPr="003A5533">
                <w:rPr>
                  <w:color w:val="000000"/>
                  <w:szCs w:val="20"/>
                </w:rPr>
                <w:t>56-53-1</w:t>
              </w:r>
            </w:hyperlink>
          </w:p>
        </w:tc>
        <w:tc>
          <w:tcPr>
            <w:tcW w:w="1198" w:type="pct"/>
            <w:tcBorders>
              <w:top w:val="nil"/>
              <w:left w:val="nil"/>
              <w:bottom w:val="nil"/>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r w:rsidR="009E53B6" w:rsidRPr="003A5533" w:rsidTr="00BA62A7">
        <w:trPr>
          <w:gridAfter w:val="1"/>
          <w:wAfter w:w="544" w:type="pct"/>
          <w:trHeight w:val="300"/>
        </w:trPr>
        <w:tc>
          <w:tcPr>
            <w:tcW w:w="1913" w:type="pct"/>
            <w:tcBorders>
              <w:top w:val="nil"/>
              <w:left w:val="nil"/>
              <w:bottom w:val="single" w:sz="4" w:space="0" w:color="auto"/>
              <w:right w:val="nil"/>
            </w:tcBorders>
            <w:shd w:val="clear" w:color="auto" w:fill="auto"/>
            <w:noWrap/>
            <w:vAlign w:val="bottom"/>
            <w:hideMark/>
          </w:tcPr>
          <w:p w:rsidR="009E53B6" w:rsidRPr="003A5533" w:rsidRDefault="00954AD2" w:rsidP="00BA62A7">
            <w:pPr>
              <w:ind w:right="1774"/>
              <w:rPr>
                <w:color w:val="000000"/>
                <w:szCs w:val="20"/>
              </w:rPr>
            </w:pPr>
            <w:hyperlink r:id="rId45" w:tooltip="Analytes containing 'Testosterone'" w:history="1">
              <w:r w:rsidR="009E53B6" w:rsidRPr="003A5533">
                <w:rPr>
                  <w:color w:val="000000"/>
                  <w:szCs w:val="20"/>
                </w:rPr>
                <w:t xml:space="preserve">Testosterone </w:t>
              </w:r>
            </w:hyperlink>
          </w:p>
        </w:tc>
        <w:tc>
          <w:tcPr>
            <w:tcW w:w="1346" w:type="pct"/>
            <w:tcBorders>
              <w:top w:val="nil"/>
              <w:left w:val="nil"/>
              <w:bottom w:val="single" w:sz="4" w:space="0" w:color="auto"/>
              <w:right w:val="nil"/>
            </w:tcBorders>
            <w:shd w:val="clear" w:color="auto" w:fill="auto"/>
            <w:noWrap/>
            <w:vAlign w:val="bottom"/>
            <w:hideMark/>
          </w:tcPr>
          <w:p w:rsidR="009E53B6" w:rsidRPr="003A5533" w:rsidRDefault="00954AD2" w:rsidP="00BA62A7">
            <w:pPr>
              <w:ind w:right="1774"/>
              <w:jc w:val="center"/>
              <w:rPr>
                <w:color w:val="000000"/>
                <w:szCs w:val="20"/>
              </w:rPr>
            </w:pPr>
            <w:hyperlink r:id="rId46" w:tooltip="CAS Number '58-22-0'" w:history="1">
              <w:r w:rsidR="009E53B6" w:rsidRPr="003A5533">
                <w:rPr>
                  <w:color w:val="000000"/>
                  <w:szCs w:val="20"/>
                </w:rPr>
                <w:t>58-22-0</w:t>
              </w:r>
            </w:hyperlink>
          </w:p>
        </w:tc>
        <w:tc>
          <w:tcPr>
            <w:tcW w:w="1198" w:type="pct"/>
            <w:tcBorders>
              <w:top w:val="nil"/>
              <w:left w:val="nil"/>
              <w:bottom w:val="single" w:sz="4" w:space="0" w:color="auto"/>
              <w:right w:val="nil"/>
            </w:tcBorders>
            <w:shd w:val="clear" w:color="auto" w:fill="auto"/>
            <w:noWrap/>
            <w:vAlign w:val="bottom"/>
            <w:hideMark/>
          </w:tcPr>
          <w:p w:rsidR="009E53B6" w:rsidRPr="003A5533" w:rsidRDefault="009E53B6" w:rsidP="00BA62A7">
            <w:pPr>
              <w:ind w:right="1774"/>
              <w:jc w:val="center"/>
              <w:rPr>
                <w:color w:val="000000"/>
                <w:szCs w:val="20"/>
              </w:rPr>
            </w:pPr>
            <w:r w:rsidRPr="003A5533">
              <w:rPr>
                <w:color w:val="000000"/>
                <w:szCs w:val="20"/>
              </w:rPr>
              <w:t>0.8</w:t>
            </w:r>
          </w:p>
        </w:tc>
      </w:tr>
    </w:tbl>
    <w:p w:rsidR="009E53B6" w:rsidRPr="003A5533" w:rsidRDefault="009E53B6" w:rsidP="009E53B6">
      <w:pPr>
        <w:pStyle w:val="Heading2"/>
        <w:rPr>
          <w:rFonts w:ascii="Arial" w:hAnsi="Arial"/>
          <w:sz w:val="20"/>
          <w:szCs w:val="20"/>
        </w:rPr>
      </w:pPr>
    </w:p>
    <w:p w:rsidR="009E53B6" w:rsidRPr="000D4D10" w:rsidRDefault="009E53B6" w:rsidP="0024756E"/>
    <w:sectPr w:rsidR="009E53B6" w:rsidRPr="000D4D10" w:rsidSect="0043134C">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8F9" w:rsidRDefault="001278F9" w:rsidP="007B471F">
      <w:r>
        <w:separator/>
      </w:r>
    </w:p>
  </w:endnote>
  <w:endnote w:type="continuationSeparator" w:id="0">
    <w:p w:rsidR="001278F9" w:rsidRDefault="001278F9" w:rsidP="007B47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9610427"/>
      <w:docPartObj>
        <w:docPartGallery w:val="Page Numbers (Bottom of Page)"/>
        <w:docPartUnique/>
      </w:docPartObj>
    </w:sdtPr>
    <w:sdtEndPr>
      <w:rPr>
        <w:noProof/>
      </w:rPr>
    </w:sdtEndPr>
    <w:sdtContent>
      <w:p w:rsidR="00964341" w:rsidRDefault="00954AD2">
        <w:pPr>
          <w:pStyle w:val="Footer"/>
          <w:jc w:val="center"/>
        </w:pPr>
        <w:r>
          <w:fldChar w:fldCharType="begin"/>
        </w:r>
        <w:r w:rsidR="00964341">
          <w:instrText xml:space="preserve"> PAGE   \* MERGEFORMAT </w:instrText>
        </w:r>
        <w:r>
          <w:fldChar w:fldCharType="separate"/>
        </w:r>
        <w:r w:rsidR="00DB343D">
          <w:rPr>
            <w:noProof/>
          </w:rPr>
          <w:t>1</w:t>
        </w:r>
        <w:r>
          <w:rPr>
            <w:noProof/>
          </w:rPr>
          <w:fldChar w:fldCharType="end"/>
        </w:r>
      </w:p>
    </w:sdtContent>
  </w:sdt>
  <w:p w:rsidR="007B471F" w:rsidRDefault="007B47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8F9" w:rsidRDefault="001278F9" w:rsidP="007B471F">
      <w:r>
        <w:separator/>
      </w:r>
    </w:p>
  </w:footnote>
  <w:footnote w:type="continuationSeparator" w:id="0">
    <w:p w:rsidR="001278F9" w:rsidRDefault="001278F9" w:rsidP="007B47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023528"/>
      <w:docPartObj>
        <w:docPartGallery w:val="Watermarks"/>
        <w:docPartUnique/>
      </w:docPartObj>
    </w:sdtPr>
    <w:sdtContent>
      <w:p w:rsidR="007B471F" w:rsidRDefault="00954AD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697"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bfbfbf [2412]" stroked="f">
              <v:textpath style="font-family:&quot;Calibri&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0D4D10"/>
    <w:rsid w:val="000227CB"/>
    <w:rsid w:val="00024163"/>
    <w:rsid w:val="00095DFA"/>
    <w:rsid w:val="00097EF7"/>
    <w:rsid w:val="000B09DC"/>
    <w:rsid w:val="000D4D10"/>
    <w:rsid w:val="000E070C"/>
    <w:rsid w:val="0011090D"/>
    <w:rsid w:val="00127388"/>
    <w:rsid w:val="001278F9"/>
    <w:rsid w:val="0013436B"/>
    <w:rsid w:val="001630A1"/>
    <w:rsid w:val="001B1ABE"/>
    <w:rsid w:val="001F0214"/>
    <w:rsid w:val="00217486"/>
    <w:rsid w:val="00226BC0"/>
    <w:rsid w:val="0024756E"/>
    <w:rsid w:val="00273C03"/>
    <w:rsid w:val="00277277"/>
    <w:rsid w:val="002A4394"/>
    <w:rsid w:val="002D078D"/>
    <w:rsid w:val="002E7D5D"/>
    <w:rsid w:val="00306710"/>
    <w:rsid w:val="00306BDB"/>
    <w:rsid w:val="0031181F"/>
    <w:rsid w:val="0034290F"/>
    <w:rsid w:val="003730C2"/>
    <w:rsid w:val="003B553D"/>
    <w:rsid w:val="004049B4"/>
    <w:rsid w:val="0043134C"/>
    <w:rsid w:val="00483C32"/>
    <w:rsid w:val="004E5CC4"/>
    <w:rsid w:val="004F0FEB"/>
    <w:rsid w:val="0053104B"/>
    <w:rsid w:val="00564B34"/>
    <w:rsid w:val="00583BC2"/>
    <w:rsid w:val="00621D3F"/>
    <w:rsid w:val="00630115"/>
    <w:rsid w:val="0064365D"/>
    <w:rsid w:val="00647DD8"/>
    <w:rsid w:val="006623C7"/>
    <w:rsid w:val="00744329"/>
    <w:rsid w:val="007B0143"/>
    <w:rsid w:val="007B1B1B"/>
    <w:rsid w:val="007B471F"/>
    <w:rsid w:val="007D23ED"/>
    <w:rsid w:val="007F3C89"/>
    <w:rsid w:val="0081780B"/>
    <w:rsid w:val="00821119"/>
    <w:rsid w:val="008235B0"/>
    <w:rsid w:val="00867FAB"/>
    <w:rsid w:val="00874FFA"/>
    <w:rsid w:val="0088302C"/>
    <w:rsid w:val="00884B3F"/>
    <w:rsid w:val="008A0DB6"/>
    <w:rsid w:val="008D14F1"/>
    <w:rsid w:val="00915C2C"/>
    <w:rsid w:val="00934FD3"/>
    <w:rsid w:val="00951FAB"/>
    <w:rsid w:val="00954AD2"/>
    <w:rsid w:val="00964341"/>
    <w:rsid w:val="009A475C"/>
    <w:rsid w:val="009B39BB"/>
    <w:rsid w:val="009E0092"/>
    <w:rsid w:val="009E53B6"/>
    <w:rsid w:val="00A13A71"/>
    <w:rsid w:val="00A51A17"/>
    <w:rsid w:val="00A53E94"/>
    <w:rsid w:val="00A718FA"/>
    <w:rsid w:val="00A73319"/>
    <w:rsid w:val="00AA53A7"/>
    <w:rsid w:val="00AB5EEC"/>
    <w:rsid w:val="00AE1A1E"/>
    <w:rsid w:val="00AE37AC"/>
    <w:rsid w:val="00B20CC3"/>
    <w:rsid w:val="00BC6D83"/>
    <w:rsid w:val="00C303D3"/>
    <w:rsid w:val="00C31D14"/>
    <w:rsid w:val="00C478AF"/>
    <w:rsid w:val="00C5338E"/>
    <w:rsid w:val="00C709FE"/>
    <w:rsid w:val="00CB2BDD"/>
    <w:rsid w:val="00CF3FAD"/>
    <w:rsid w:val="00D03CD8"/>
    <w:rsid w:val="00D41ACF"/>
    <w:rsid w:val="00D52B9C"/>
    <w:rsid w:val="00DB343D"/>
    <w:rsid w:val="00DD079B"/>
    <w:rsid w:val="00DE39E6"/>
    <w:rsid w:val="00F67A97"/>
    <w:rsid w:val="00F72467"/>
    <w:rsid w:val="00FB6F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864" w:hanging="43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ference"/>
    <w:qFormat/>
    <w:rsid w:val="0024756E"/>
    <w:pPr>
      <w:ind w:left="432"/>
    </w:pPr>
    <w:rPr>
      <w:rFonts w:ascii="Times New Roman" w:hAnsi="Times New Roman"/>
    </w:rPr>
  </w:style>
  <w:style w:type="paragraph" w:styleId="Heading2">
    <w:name w:val="heading 2"/>
    <w:basedOn w:val="Normal"/>
    <w:next w:val="Normal"/>
    <w:link w:val="Heading2Char"/>
    <w:uiPriority w:val="9"/>
    <w:unhideWhenUsed/>
    <w:qFormat/>
    <w:rsid w:val="0024756E"/>
    <w:pPr>
      <w:keepNext/>
      <w:keepLines/>
      <w:ind w:left="0" w:firstLine="0"/>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24756E"/>
    <w:rPr>
      <w:b/>
      <w:bCs/>
      <w:smallCaps/>
      <w:color w:val="C0504D" w:themeColor="accent2"/>
      <w:spacing w:val="5"/>
      <w:u w:val="single"/>
    </w:rPr>
  </w:style>
  <w:style w:type="paragraph" w:customStyle="1" w:styleId="Text-double-sp">
    <w:name w:val="Text-double-sp"/>
    <w:basedOn w:val="Normal"/>
    <w:qFormat/>
    <w:rsid w:val="0024756E"/>
    <w:pPr>
      <w:spacing w:line="480" w:lineRule="auto"/>
      <w:ind w:left="0" w:firstLine="720"/>
    </w:pPr>
    <w:rPr>
      <w:rFonts w:cs="Times New Roman"/>
    </w:rPr>
  </w:style>
  <w:style w:type="character" w:customStyle="1" w:styleId="Heading2Char">
    <w:name w:val="Heading 2 Char"/>
    <w:basedOn w:val="DefaultParagraphFont"/>
    <w:link w:val="Heading2"/>
    <w:uiPriority w:val="9"/>
    <w:rsid w:val="0024756E"/>
    <w:rPr>
      <w:rFonts w:asciiTheme="majorHAnsi" w:eastAsiaTheme="majorEastAsia" w:hAnsiTheme="majorHAnsi" w:cstheme="majorBidi"/>
      <w:b/>
      <w:bCs/>
      <w:szCs w:val="26"/>
    </w:rPr>
  </w:style>
  <w:style w:type="paragraph" w:styleId="Title">
    <w:name w:val="Title"/>
    <w:basedOn w:val="Normal"/>
    <w:link w:val="TitleChar"/>
    <w:qFormat/>
    <w:rsid w:val="009E53B6"/>
    <w:pPr>
      <w:spacing w:after="120"/>
      <w:ind w:left="0" w:firstLine="0"/>
      <w:jc w:val="center"/>
    </w:pPr>
    <w:rPr>
      <w:rFonts w:eastAsia="Times New Roman" w:cs="Times New Roman"/>
      <w:b/>
      <w:bCs/>
      <w:sz w:val="24"/>
      <w:szCs w:val="24"/>
    </w:rPr>
  </w:style>
  <w:style w:type="character" w:customStyle="1" w:styleId="TitleChar">
    <w:name w:val="Title Char"/>
    <w:basedOn w:val="DefaultParagraphFont"/>
    <w:link w:val="Title"/>
    <w:rsid w:val="009E53B6"/>
    <w:rPr>
      <w:rFonts w:ascii="Times New Roman" w:eastAsia="Times New Roman" w:hAnsi="Times New Roman" w:cs="Times New Roman"/>
      <w:b/>
      <w:bCs/>
      <w:sz w:val="24"/>
      <w:szCs w:val="24"/>
    </w:rPr>
  </w:style>
  <w:style w:type="paragraph" w:customStyle="1" w:styleId="reference">
    <w:name w:val="reference"/>
    <w:basedOn w:val="Normal"/>
    <w:next w:val="Normal"/>
    <w:qFormat/>
    <w:rsid w:val="009E53B6"/>
    <w:pPr>
      <w:spacing w:before="120" w:beforeAutospacing="1" w:after="120" w:line="360" w:lineRule="auto"/>
      <w:ind w:left="936" w:right="720" w:hanging="720"/>
    </w:pPr>
    <w:rPr>
      <w:rFonts w:eastAsia="Times New Roman" w:cs="Times New Roman"/>
    </w:rPr>
  </w:style>
  <w:style w:type="paragraph" w:styleId="Header">
    <w:name w:val="header"/>
    <w:basedOn w:val="Normal"/>
    <w:link w:val="HeaderChar"/>
    <w:uiPriority w:val="99"/>
    <w:unhideWhenUsed/>
    <w:rsid w:val="007B471F"/>
    <w:pPr>
      <w:tabs>
        <w:tab w:val="center" w:pos="4680"/>
        <w:tab w:val="right" w:pos="9360"/>
      </w:tabs>
    </w:pPr>
  </w:style>
  <w:style w:type="character" w:customStyle="1" w:styleId="HeaderChar">
    <w:name w:val="Header Char"/>
    <w:basedOn w:val="DefaultParagraphFont"/>
    <w:link w:val="Header"/>
    <w:uiPriority w:val="99"/>
    <w:rsid w:val="007B471F"/>
    <w:rPr>
      <w:rFonts w:ascii="Times New Roman" w:hAnsi="Times New Roman"/>
    </w:rPr>
  </w:style>
  <w:style w:type="paragraph" w:styleId="Footer">
    <w:name w:val="footer"/>
    <w:basedOn w:val="Normal"/>
    <w:link w:val="FooterChar"/>
    <w:uiPriority w:val="99"/>
    <w:unhideWhenUsed/>
    <w:rsid w:val="007B471F"/>
    <w:pPr>
      <w:tabs>
        <w:tab w:val="center" w:pos="4680"/>
        <w:tab w:val="right" w:pos="9360"/>
      </w:tabs>
    </w:pPr>
  </w:style>
  <w:style w:type="character" w:customStyle="1" w:styleId="FooterChar">
    <w:name w:val="Footer Char"/>
    <w:basedOn w:val="DefaultParagraphFont"/>
    <w:link w:val="Footer"/>
    <w:uiPriority w:val="99"/>
    <w:rsid w:val="007B471F"/>
    <w:rPr>
      <w:rFonts w:ascii="Times New Roman" w:hAnsi="Times New Roman"/>
    </w:rPr>
  </w:style>
  <w:style w:type="paragraph" w:styleId="BalloonText">
    <w:name w:val="Balloon Text"/>
    <w:basedOn w:val="Normal"/>
    <w:link w:val="BalloonTextChar"/>
    <w:uiPriority w:val="99"/>
    <w:semiHidden/>
    <w:unhideWhenUsed/>
    <w:rsid w:val="001F0214"/>
    <w:rPr>
      <w:rFonts w:ascii="Tahoma" w:hAnsi="Tahoma" w:cs="Tahoma"/>
      <w:sz w:val="16"/>
      <w:szCs w:val="16"/>
    </w:rPr>
  </w:style>
  <w:style w:type="character" w:customStyle="1" w:styleId="BalloonTextChar">
    <w:name w:val="Balloon Text Char"/>
    <w:basedOn w:val="DefaultParagraphFont"/>
    <w:link w:val="BalloonText"/>
    <w:uiPriority w:val="99"/>
    <w:semiHidden/>
    <w:rsid w:val="001F02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864" w:hanging="43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ference"/>
    <w:qFormat/>
    <w:rsid w:val="0024756E"/>
    <w:pPr>
      <w:ind w:left="432"/>
    </w:pPr>
    <w:rPr>
      <w:rFonts w:ascii="Times New Roman" w:hAnsi="Times New Roman"/>
    </w:rPr>
  </w:style>
  <w:style w:type="paragraph" w:styleId="Heading2">
    <w:name w:val="heading 2"/>
    <w:basedOn w:val="Normal"/>
    <w:next w:val="Normal"/>
    <w:link w:val="Heading2Char"/>
    <w:uiPriority w:val="9"/>
    <w:unhideWhenUsed/>
    <w:qFormat/>
    <w:rsid w:val="0024756E"/>
    <w:pPr>
      <w:keepNext/>
      <w:keepLines/>
      <w:ind w:left="0" w:firstLine="0"/>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24756E"/>
    <w:rPr>
      <w:b/>
      <w:bCs/>
      <w:smallCaps/>
      <w:color w:val="C0504D" w:themeColor="accent2"/>
      <w:spacing w:val="5"/>
      <w:u w:val="single"/>
    </w:rPr>
  </w:style>
  <w:style w:type="paragraph" w:customStyle="1" w:styleId="Text-double-sp">
    <w:name w:val="Text-double-sp"/>
    <w:basedOn w:val="Normal"/>
    <w:qFormat/>
    <w:rsid w:val="0024756E"/>
    <w:pPr>
      <w:spacing w:line="480" w:lineRule="auto"/>
      <w:ind w:left="0" w:firstLine="720"/>
    </w:pPr>
    <w:rPr>
      <w:rFonts w:cs="Times New Roman"/>
    </w:rPr>
  </w:style>
  <w:style w:type="character" w:customStyle="1" w:styleId="Heading2Char">
    <w:name w:val="Heading 2 Char"/>
    <w:basedOn w:val="DefaultParagraphFont"/>
    <w:link w:val="Heading2"/>
    <w:uiPriority w:val="9"/>
    <w:rsid w:val="0024756E"/>
    <w:rPr>
      <w:rFonts w:asciiTheme="majorHAnsi" w:eastAsiaTheme="majorEastAsia" w:hAnsiTheme="majorHAnsi" w:cstheme="majorBidi"/>
      <w:b/>
      <w:bCs/>
      <w:szCs w:val="26"/>
    </w:rPr>
  </w:style>
  <w:style w:type="paragraph" w:styleId="Title">
    <w:name w:val="Title"/>
    <w:basedOn w:val="Normal"/>
    <w:link w:val="TitleChar"/>
    <w:qFormat/>
    <w:rsid w:val="009E53B6"/>
    <w:pPr>
      <w:spacing w:after="120"/>
      <w:ind w:left="0" w:firstLine="0"/>
      <w:jc w:val="center"/>
    </w:pPr>
    <w:rPr>
      <w:rFonts w:eastAsia="Times New Roman" w:cs="Times New Roman"/>
      <w:b/>
      <w:bCs/>
      <w:sz w:val="24"/>
      <w:szCs w:val="24"/>
    </w:rPr>
  </w:style>
  <w:style w:type="character" w:customStyle="1" w:styleId="TitleChar">
    <w:name w:val="Title Char"/>
    <w:basedOn w:val="DefaultParagraphFont"/>
    <w:link w:val="Title"/>
    <w:rsid w:val="009E53B6"/>
    <w:rPr>
      <w:rFonts w:ascii="Times New Roman" w:eastAsia="Times New Roman" w:hAnsi="Times New Roman" w:cs="Times New Roman"/>
      <w:b/>
      <w:bCs/>
      <w:sz w:val="24"/>
      <w:szCs w:val="24"/>
    </w:rPr>
  </w:style>
  <w:style w:type="paragraph" w:customStyle="1" w:styleId="reference">
    <w:name w:val="reference"/>
    <w:basedOn w:val="Normal"/>
    <w:next w:val="Normal"/>
    <w:qFormat/>
    <w:rsid w:val="009E53B6"/>
    <w:pPr>
      <w:spacing w:before="120" w:beforeAutospacing="1" w:after="120" w:line="360" w:lineRule="auto"/>
      <w:ind w:left="936" w:right="720" w:hanging="720"/>
    </w:pPr>
    <w:rPr>
      <w:rFonts w:eastAsia="Times New Roman" w:cs="Times New Roman"/>
    </w:rPr>
  </w:style>
  <w:style w:type="paragraph" w:styleId="Header">
    <w:name w:val="header"/>
    <w:basedOn w:val="Normal"/>
    <w:link w:val="HeaderChar"/>
    <w:uiPriority w:val="99"/>
    <w:unhideWhenUsed/>
    <w:rsid w:val="007B471F"/>
    <w:pPr>
      <w:tabs>
        <w:tab w:val="center" w:pos="4680"/>
        <w:tab w:val="right" w:pos="9360"/>
      </w:tabs>
    </w:pPr>
  </w:style>
  <w:style w:type="character" w:customStyle="1" w:styleId="HeaderChar">
    <w:name w:val="Header Char"/>
    <w:basedOn w:val="DefaultParagraphFont"/>
    <w:link w:val="Header"/>
    <w:uiPriority w:val="99"/>
    <w:rsid w:val="007B471F"/>
    <w:rPr>
      <w:rFonts w:ascii="Times New Roman" w:hAnsi="Times New Roman"/>
    </w:rPr>
  </w:style>
  <w:style w:type="paragraph" w:styleId="Footer">
    <w:name w:val="footer"/>
    <w:basedOn w:val="Normal"/>
    <w:link w:val="FooterChar"/>
    <w:uiPriority w:val="99"/>
    <w:unhideWhenUsed/>
    <w:rsid w:val="007B471F"/>
    <w:pPr>
      <w:tabs>
        <w:tab w:val="center" w:pos="4680"/>
        <w:tab w:val="right" w:pos="9360"/>
      </w:tabs>
    </w:pPr>
  </w:style>
  <w:style w:type="character" w:customStyle="1" w:styleId="FooterChar">
    <w:name w:val="Footer Char"/>
    <w:basedOn w:val="DefaultParagraphFont"/>
    <w:link w:val="Footer"/>
    <w:uiPriority w:val="99"/>
    <w:rsid w:val="007B471F"/>
    <w:rPr>
      <w:rFonts w:ascii="Times New Roman" w:hAnsi="Times New Roman"/>
    </w:rPr>
  </w:style>
  <w:style w:type="paragraph" w:styleId="BalloonText">
    <w:name w:val="Balloon Text"/>
    <w:basedOn w:val="Normal"/>
    <w:link w:val="BalloonTextChar"/>
    <w:uiPriority w:val="99"/>
    <w:semiHidden/>
    <w:unhideWhenUsed/>
    <w:rsid w:val="001F0214"/>
    <w:rPr>
      <w:rFonts w:ascii="Tahoma" w:hAnsi="Tahoma" w:cs="Tahoma"/>
      <w:sz w:val="16"/>
      <w:szCs w:val="16"/>
    </w:rPr>
  </w:style>
  <w:style w:type="character" w:customStyle="1" w:styleId="BalloonTextChar">
    <w:name w:val="Balloon Text Char"/>
    <w:basedOn w:val="DefaultParagraphFont"/>
    <w:link w:val="BalloonText"/>
    <w:uiPriority w:val="99"/>
    <w:semiHidden/>
    <w:rsid w:val="001F02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2166906">
      <w:bodyDiv w:val="1"/>
      <w:marLeft w:val="0"/>
      <w:marRight w:val="0"/>
      <w:marTop w:val="0"/>
      <w:marBottom w:val="0"/>
      <w:divBdr>
        <w:top w:val="none" w:sz="0" w:space="0" w:color="auto"/>
        <w:left w:val="none" w:sz="0" w:space="0" w:color="auto"/>
        <w:bottom w:val="none" w:sz="0" w:space="0" w:color="auto"/>
        <w:right w:val="none" w:sz="0" w:space="0" w:color="auto"/>
      </w:divBdr>
    </w:div>
    <w:div w:id="187184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wql.cr.usgs.gov/usgs/catalog/index.cfm?a=bs&amp;sa=a&amp;sap=50-28-2" TargetMode="External"/><Relationship Id="rId18" Type="http://schemas.openxmlformats.org/officeDocument/2006/relationships/hyperlink" Target="http://nwql.cr.usgs.gov/usgs/catalog/index.cfm?a=bs&amp;sa=a&amp;sap=63-05-8" TargetMode="External"/><Relationship Id="rId26" Type="http://schemas.openxmlformats.org/officeDocument/2006/relationships/hyperlink" Target="http://nwql.cr.usgs.gov/usgs/catalog/index.cfm?a=bs&amp;sa=a&amp;sap=521-18-6" TargetMode="External"/><Relationship Id="rId39" Type="http://schemas.openxmlformats.org/officeDocument/2006/relationships/hyperlink" Target="http://nwql.cr.usgs.gov/usgs/catalog/index.cfm?a=bs&amp;sa=p&amp;sap=Mestranol&amp;s=P&amp;so=A" TargetMode="External"/><Relationship Id="rId3" Type="http://schemas.openxmlformats.org/officeDocument/2006/relationships/webSettings" Target="webSettings.xml"/><Relationship Id="rId21" Type="http://schemas.openxmlformats.org/officeDocument/2006/relationships/hyperlink" Target="http://nwql.cr.usgs.gov/usgs/catalog/index.cfm?a=bs&amp;sa=p&amp;sap=Cholesterol&amp;s=P&amp;so=A" TargetMode="External"/><Relationship Id="rId34" Type="http://schemas.openxmlformats.org/officeDocument/2006/relationships/hyperlink" Target="http://nwql.cr.usgs.gov/usgs/catalog/index.cfm?a=bs&amp;sa=a&amp;sap=474-86-2" TargetMode="External"/><Relationship Id="rId42" Type="http://schemas.openxmlformats.org/officeDocument/2006/relationships/hyperlink" Target="http://nwql.cr.usgs.gov/usgs/catalog/index.cfm?a=bs&amp;sa=a&amp;sap=57-83-0" TargetMode="External"/><Relationship Id="rId47"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nwql.cr.usgs.gov/usgs/catalog/index.cfm?a=bs&amp;sa=p&amp;sap=17-beta-Estradiol&amp;s=P&amp;so=A" TargetMode="External"/><Relationship Id="rId17" Type="http://schemas.openxmlformats.org/officeDocument/2006/relationships/hyperlink" Target="http://nwql.cr.usgs.gov/usgs/catalog/index.cfm?a=bs&amp;sa=p&amp;sap=4-Androstene-3,17-dione&amp;s=P&amp;so=A" TargetMode="External"/><Relationship Id="rId25" Type="http://schemas.openxmlformats.org/officeDocument/2006/relationships/hyperlink" Target="http://nwql.cr.usgs.gov/usgs/catalog/index.cfm?a=bs&amp;sa=p&amp;sap=Dihydrotestosterone&amp;s=P&amp;so=A" TargetMode="External"/><Relationship Id="rId33" Type="http://schemas.openxmlformats.org/officeDocument/2006/relationships/hyperlink" Target="http://nwql.cr.usgs.gov/usgs/catalog/index.cfm?a=bs&amp;sa=p&amp;sap=Equilin&amp;s=P&amp;so=A" TargetMode="External"/><Relationship Id="rId38" Type="http://schemas.openxmlformats.org/officeDocument/2006/relationships/hyperlink" Target="http://nwql.cr.usgs.gov/usgs/catalog/index.cfm?a=bs&amp;sa=a&amp;sap=53-16-7" TargetMode="External"/><Relationship Id="rId46" Type="http://schemas.openxmlformats.org/officeDocument/2006/relationships/hyperlink" Target="http://nwql.cr.usgs.gov/usgs/catalog/index.cfm?a=bs&amp;sa=a&amp;sap=58-22-0" TargetMode="External"/><Relationship Id="rId2" Type="http://schemas.openxmlformats.org/officeDocument/2006/relationships/settings" Target="settings.xml"/><Relationship Id="rId16" Type="http://schemas.openxmlformats.org/officeDocument/2006/relationships/hyperlink" Target="http://nwql.cr.usgs.gov/usgs/catalog/index.cfm?a=bs&amp;sa=a&amp;sap=68-22-4" TargetMode="External"/><Relationship Id="rId20" Type="http://schemas.openxmlformats.org/officeDocument/2006/relationships/hyperlink" Target="http://nwql.cr.usgs.gov/usgs/catalog/index.cfm?a=bs&amp;sa=a&amp;sap=53-41-8" TargetMode="External"/><Relationship Id="rId29" Type="http://schemas.openxmlformats.org/officeDocument/2006/relationships/hyperlink" Target="http://nwql.cr.usgs.gov/usgs/catalog/index.cfm?a=bs&amp;sa=p&amp;sap=Epitestosterone&amp;s=P&amp;so=A" TargetMode="External"/><Relationship Id="rId41" Type="http://schemas.openxmlformats.org/officeDocument/2006/relationships/hyperlink" Target="http://nwql.cr.usgs.gov/usgs/catalog/index.cfm?a=bs&amp;sa=p&amp;sap=Progesterone&amp;s=P&amp;so=A"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nwql.cr.usgs.gov/usgs/catalog/index.cfm?a=bs&amp;sa=a&amp;sap=57-91-0" TargetMode="External"/><Relationship Id="rId24" Type="http://schemas.openxmlformats.org/officeDocument/2006/relationships/hyperlink" Target="http://nwql.cr.usgs.gov/usgs/catalog/index.cfm?a=bs&amp;sa=a&amp;sap=360-68-9" TargetMode="External"/><Relationship Id="rId32" Type="http://schemas.openxmlformats.org/officeDocument/2006/relationships/hyperlink" Target="http://nwql.cr.usgs.gov/usgs/catalog/index.cfm?a=bs&amp;sa=a&amp;sap=517-09-9" TargetMode="External"/><Relationship Id="rId37" Type="http://schemas.openxmlformats.org/officeDocument/2006/relationships/hyperlink" Target="http://nwql.cr.usgs.gov/usgs/catalog/index.cfm?a=bs&amp;sa=p&amp;sap=Estrone&amp;s=P&amp;so=A" TargetMode="External"/><Relationship Id="rId40" Type="http://schemas.openxmlformats.org/officeDocument/2006/relationships/hyperlink" Target="http://nwql.cr.usgs.gov/usgs/catalog/index.cfm?a=bs&amp;sa=a&amp;sap=72-33-3" TargetMode="External"/><Relationship Id="rId45" Type="http://schemas.openxmlformats.org/officeDocument/2006/relationships/hyperlink" Target="http://nwql.cr.usgs.gov/usgs/catalog/index.cfm?a=bs&amp;sa=p&amp;sap=Testosterone&amp;s=P&amp;so=A" TargetMode="External"/><Relationship Id="rId5" Type="http://schemas.openxmlformats.org/officeDocument/2006/relationships/endnotes" Target="endnotes.xml"/><Relationship Id="rId15" Type="http://schemas.openxmlformats.org/officeDocument/2006/relationships/hyperlink" Target="http://nwql.cr.usgs.gov/usgs/catalog/index.cfm?a=bs&amp;sa=p&amp;sap=Norethindrone&amp;s=P&amp;so=A" TargetMode="External"/><Relationship Id="rId23" Type="http://schemas.openxmlformats.org/officeDocument/2006/relationships/hyperlink" Target="http://nwql.cr.usgs.gov/usgs/catalog/index.cfm?a=bs&amp;sa=p&amp;sap=3-beta-Coprostanol&amp;s=P&amp;so=A" TargetMode="External"/><Relationship Id="rId28" Type="http://schemas.openxmlformats.org/officeDocument/2006/relationships/hyperlink" Target="http://nwql.cr.usgs.gov/usgs/catalog/index.cfm?a=bs&amp;sa=a&amp;sap=80-05-7" TargetMode="External"/><Relationship Id="rId36" Type="http://schemas.openxmlformats.org/officeDocument/2006/relationships/hyperlink" Target="http://nwql.cr.usgs.gov/usgs/catalog/index.cfm?a=bs&amp;sa=a&amp;sap=50-27-1" TargetMode="External"/><Relationship Id="rId49" Type="http://schemas.microsoft.com/office/2007/relationships/stylesWithEffects" Target="stylesWithEffects.xml"/><Relationship Id="rId10" Type="http://schemas.openxmlformats.org/officeDocument/2006/relationships/hyperlink" Target="http://nwql.cr.usgs.gov/usgs/catalog/index.cfm?a=bs&amp;sa=p&amp;sap=17-alpha-Estradiol&amp;s=P&amp;so=A" TargetMode="External"/><Relationship Id="rId19" Type="http://schemas.openxmlformats.org/officeDocument/2006/relationships/hyperlink" Target="http://nwql.cr.usgs.gov/usgs/catalog/index.cfm?a=bs&amp;sa=p&amp;sap=cis-Androsterone&amp;s=P&amp;so=A" TargetMode="External"/><Relationship Id="rId31" Type="http://schemas.openxmlformats.org/officeDocument/2006/relationships/hyperlink" Target="http://nwql.cr.usgs.gov/usgs/catalog/index.cfm?a=bs&amp;sa=p&amp;sap=Equilenin&amp;s=P&amp;so=A" TargetMode="External"/><Relationship Id="rId44" Type="http://schemas.openxmlformats.org/officeDocument/2006/relationships/hyperlink" Target="http://nwql.cr.usgs.gov/usgs/catalog/index.cfm?a=bs&amp;sa=a&amp;sap=56-53-1" TargetMode="External"/><Relationship Id="rId4" Type="http://schemas.openxmlformats.org/officeDocument/2006/relationships/footnotes" Target="footnotes.xml"/><Relationship Id="rId9" Type="http://schemas.openxmlformats.org/officeDocument/2006/relationships/hyperlink" Target="http://nwql.cr.usgs.gov/usgs/catalog/index.cfm?a=bs&amp;sa=a&amp;sap=564-35-2" TargetMode="External"/><Relationship Id="rId14" Type="http://schemas.openxmlformats.org/officeDocument/2006/relationships/hyperlink" Target="http://nwql.cr.usgs.gov/usgs/catalog/index.cfm?a=bs&amp;sa=a&amp;sap=57-63-6" TargetMode="External"/><Relationship Id="rId22" Type="http://schemas.openxmlformats.org/officeDocument/2006/relationships/hyperlink" Target="http://nwql.cr.usgs.gov/usgs/catalog/index.cfm?a=bs&amp;sa=a&amp;sap=57-88-5" TargetMode="External"/><Relationship Id="rId27" Type="http://schemas.openxmlformats.org/officeDocument/2006/relationships/hyperlink" Target="http://nwql.cr.usgs.gov/usgs/catalog/index.cfm?a=bs&amp;sa=p&amp;sap=Bisphenol%20A&amp;s=P&amp;so=A" TargetMode="External"/><Relationship Id="rId30" Type="http://schemas.openxmlformats.org/officeDocument/2006/relationships/hyperlink" Target="http://nwql.cr.usgs.gov/usgs/catalog/index.cfm?a=bs&amp;sa=a&amp;sap=481-30-1" TargetMode="External"/><Relationship Id="rId35" Type="http://schemas.openxmlformats.org/officeDocument/2006/relationships/hyperlink" Target="http://nwql.cr.usgs.gov/usgs/catalog/index.cfm?a=bs&amp;sa=p&amp;sap=Estriol&amp;s=P&amp;so=A" TargetMode="External"/><Relationship Id="rId43" Type="http://schemas.openxmlformats.org/officeDocument/2006/relationships/hyperlink" Target="http://nwql.cr.usgs.gov/usgs/catalog/index.cfm?a=bs&amp;sa=p&amp;sap=trans-Diethylstilbestrol&amp;s=P&amp;so=A" TargetMode="External"/><Relationship Id="rId48" Type="http://schemas.openxmlformats.org/officeDocument/2006/relationships/theme" Target="theme/theme1.xml"/><Relationship Id="rId8" Type="http://schemas.openxmlformats.org/officeDocument/2006/relationships/hyperlink" Target="http://nwql.cr.usgs.gov/usgs/catalog/index.cfm?a=bs&amp;sa=p&amp;sap=11-Ketotestosterone&amp;s=P&amp;s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2816</Words>
  <Characters>16052</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18831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Katz</dc:creator>
  <cp:lastModifiedBy>Wilson_A</cp:lastModifiedBy>
  <cp:revision>2</cp:revision>
  <cp:lastPrinted>2011-12-21T20:22:00Z</cp:lastPrinted>
  <dcterms:created xsi:type="dcterms:W3CDTF">2012-01-19T20:13:00Z</dcterms:created>
  <dcterms:modified xsi:type="dcterms:W3CDTF">2012-01-19T20:13:00Z</dcterms:modified>
</cp:coreProperties>
</file>