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2EE" w:rsidRDefault="001D3D0A" w:rsidP="001D3D0A">
      <w:pPr>
        <w:rPr>
          <w:rFonts w:ascii="Times New Roman" w:hAnsi="Times New Roman" w:cs="Times New Roman"/>
          <w:sz w:val="24"/>
        </w:rPr>
      </w:pPr>
      <w:r w:rsidRPr="001D3D0A">
        <w:rPr>
          <w:rFonts w:ascii="Times New Roman" w:hAnsi="Times New Roman" w:cs="Times New Roman"/>
          <w:sz w:val="24"/>
        </w:rPr>
        <w:t xml:space="preserve">In this study, the four most abundantly used pharmaceuticals in Korea, namely acetaminophen, carbamazepine, cimetidine, and diltiazem, and six sulfonamide related antibiotics, including sulfamethoxazole, </w:t>
      </w:r>
      <w:proofErr w:type="spellStart"/>
      <w:r w:rsidRPr="001D3D0A">
        <w:rPr>
          <w:rFonts w:ascii="Times New Roman" w:hAnsi="Times New Roman" w:cs="Times New Roman"/>
          <w:sz w:val="24"/>
        </w:rPr>
        <w:t>sulfachlorpyridazine</w:t>
      </w:r>
      <w:proofErr w:type="spellEnd"/>
      <w:r w:rsidRPr="001D3D0A">
        <w:rPr>
          <w:rFonts w:ascii="Times New Roman" w:hAnsi="Times New Roman" w:cs="Times New Roman"/>
          <w:sz w:val="24"/>
        </w:rPr>
        <w:t xml:space="preserve">, sulfathiazole, sulfamethazine, </w:t>
      </w:r>
      <w:proofErr w:type="spellStart"/>
      <w:r w:rsidRPr="001D3D0A">
        <w:rPr>
          <w:rFonts w:ascii="Times New Roman" w:hAnsi="Times New Roman" w:cs="Times New Roman"/>
          <w:sz w:val="24"/>
        </w:rPr>
        <w:t>sulfadimethoxine</w:t>
      </w:r>
      <w:proofErr w:type="spellEnd"/>
      <w:r w:rsidRPr="001D3D0A">
        <w:rPr>
          <w:rFonts w:ascii="Times New Roman" w:hAnsi="Times New Roman" w:cs="Times New Roman"/>
          <w:sz w:val="24"/>
        </w:rPr>
        <w:t xml:space="preserve">, and trimethoprim were examined for their acute aquatic toxicity employing a marine bacterium (Vibrio </w:t>
      </w:r>
      <w:proofErr w:type="spellStart"/>
      <w:r w:rsidRPr="001D3D0A">
        <w:rPr>
          <w:rFonts w:ascii="Times New Roman" w:hAnsi="Times New Roman" w:cs="Times New Roman"/>
          <w:sz w:val="24"/>
        </w:rPr>
        <w:t>fischeri</w:t>
      </w:r>
      <w:proofErr w:type="spellEnd"/>
      <w:r w:rsidRPr="001D3D0A">
        <w:rPr>
          <w:rFonts w:ascii="Times New Roman" w:hAnsi="Times New Roman" w:cs="Times New Roman"/>
          <w:sz w:val="24"/>
        </w:rPr>
        <w:t>), a freshwater invertebrate (Daphnia magna), and the Japanese medaka fish (</w:t>
      </w:r>
      <w:proofErr w:type="spellStart"/>
      <w:r w:rsidRPr="001D3D0A">
        <w:rPr>
          <w:rFonts w:ascii="Times New Roman" w:hAnsi="Times New Roman" w:cs="Times New Roman"/>
          <w:sz w:val="24"/>
        </w:rPr>
        <w:t>Oryzias</w:t>
      </w:r>
      <w:proofErr w:type="spellEnd"/>
      <w:r w:rsidRPr="001D3D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3D0A">
        <w:rPr>
          <w:rFonts w:ascii="Times New Roman" w:hAnsi="Times New Roman" w:cs="Times New Roman"/>
          <w:sz w:val="24"/>
        </w:rPr>
        <w:t>latipes</w:t>
      </w:r>
      <w:proofErr w:type="spellEnd"/>
      <w:r w:rsidRPr="001D3D0A">
        <w:rPr>
          <w:rFonts w:ascii="Times New Roman" w:hAnsi="Times New Roman" w:cs="Times New Roman"/>
          <w:sz w:val="24"/>
        </w:rPr>
        <w:t xml:space="preserve">). In general, Daphnia was the most susceptible among the test organisms. The most acutely toxic among the chemicals tested in this study was diltiazem, with a median lethal concentration of 8.2 mg/L for D. magna. The resulting acute toxicity of these pharmaceuticals was reasonably predicted by physicochemical descriptors such as pH-dependent distribution coefficient and EHOMO −ELUMO gap. Predicted environmental concentrations (PECs) derived for the test pharmaceuticals in Korea ranged between 0.14 and 16.5 </w:t>
      </w:r>
      <w:proofErr w:type="spellStart"/>
      <w:r w:rsidRPr="001D3D0A">
        <w:rPr>
          <w:rFonts w:ascii="Times New Roman" w:hAnsi="Times New Roman" w:cs="Times New Roman"/>
          <w:sz w:val="24"/>
        </w:rPr>
        <w:t>μg</w:t>
      </w:r>
      <w:proofErr w:type="spellEnd"/>
      <w:r w:rsidRPr="001D3D0A">
        <w:rPr>
          <w:rFonts w:ascii="Times New Roman" w:hAnsi="Times New Roman" w:cs="Times New Roman"/>
          <w:sz w:val="24"/>
        </w:rPr>
        <w:t>/L. Hazard quotients derived from PECs and predicted no effect concentrations (PNECs) for sulfamethoxazole and acetaminophen were 6.3 and 1.8, respectively, suggesting potential environmental concerns and a need for further investigation.</w:t>
      </w:r>
    </w:p>
    <w:p w:rsidR="00F932B9" w:rsidRPr="00F932B9" w:rsidRDefault="00F932B9" w:rsidP="00F932B9">
      <w:pPr>
        <w:spacing w:after="0" w:line="240" w:lineRule="auto"/>
        <w:rPr>
          <w:rFonts w:ascii="Times New Roman" w:hAnsi="Times New Roman" w:cs="Times New Roman"/>
          <w:sz w:val="24"/>
          <w:szCs w:val="18"/>
        </w:rPr>
      </w:pPr>
      <w:r w:rsidRPr="00F932B9">
        <w:rPr>
          <w:rFonts w:ascii="Times New Roman" w:hAnsi="Times New Roman" w:cs="Times New Roman"/>
          <w:sz w:val="24"/>
          <w:szCs w:val="18"/>
        </w:rPr>
        <w:t>The acute toxicity of each pharmaceu</w:t>
      </w:r>
      <w:r>
        <w:rPr>
          <w:rFonts w:ascii="Times New Roman" w:hAnsi="Times New Roman" w:cs="Times New Roman"/>
          <w:sz w:val="24"/>
          <w:szCs w:val="18"/>
        </w:rPr>
        <w:t xml:space="preserve">tical varied by test organisms. </w:t>
      </w:r>
      <w:r w:rsidRPr="00F932B9">
        <w:rPr>
          <w:rFonts w:ascii="Times New Roman" w:hAnsi="Times New Roman" w:cs="Times New Roman"/>
          <w:sz w:val="24"/>
          <w:szCs w:val="18"/>
        </w:rPr>
        <w:t>None of the chemicals however showed a high level of acute lethal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F932B9">
        <w:rPr>
          <w:rFonts w:ascii="Times New Roman" w:hAnsi="Times New Roman" w:cs="Times New Roman"/>
          <w:sz w:val="24"/>
          <w:szCs w:val="18"/>
        </w:rPr>
        <w:t>toxicity. Table 2 shows the summary o</w:t>
      </w:r>
      <w:r>
        <w:rPr>
          <w:rFonts w:ascii="Times New Roman" w:hAnsi="Times New Roman" w:cs="Times New Roman"/>
          <w:sz w:val="24"/>
          <w:szCs w:val="18"/>
        </w:rPr>
        <w:t xml:space="preserve">f acute median effective/lethal </w:t>
      </w:r>
      <w:r w:rsidRPr="00F932B9">
        <w:rPr>
          <w:rFonts w:ascii="Times New Roman" w:hAnsi="Times New Roman" w:cs="Times New Roman"/>
          <w:sz w:val="24"/>
          <w:szCs w:val="18"/>
        </w:rPr>
        <w:t>concentrations (E/LC50s) obtained for the</w:t>
      </w:r>
      <w:r>
        <w:rPr>
          <w:rFonts w:ascii="Times New Roman" w:hAnsi="Times New Roman" w:cs="Times New Roman"/>
          <w:sz w:val="24"/>
          <w:szCs w:val="18"/>
        </w:rPr>
        <w:t xml:space="preserve"> test pharmaceuticals, </w:t>
      </w:r>
      <w:proofErr w:type="gramStart"/>
      <w:r>
        <w:rPr>
          <w:rFonts w:ascii="Times New Roman" w:hAnsi="Times New Roman" w:cs="Times New Roman"/>
          <w:sz w:val="24"/>
          <w:szCs w:val="18"/>
        </w:rPr>
        <w:t>and also</w:t>
      </w:r>
      <w:proofErr w:type="gramEnd"/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F932B9">
        <w:rPr>
          <w:rFonts w:ascii="Times New Roman" w:hAnsi="Times New Roman" w:cs="Times New Roman"/>
          <w:sz w:val="24"/>
          <w:szCs w:val="18"/>
        </w:rPr>
        <w:t>toxicity values reported elsewhere. Amo</w:t>
      </w:r>
      <w:r>
        <w:rPr>
          <w:rFonts w:ascii="Times New Roman" w:hAnsi="Times New Roman" w:cs="Times New Roman"/>
          <w:sz w:val="24"/>
          <w:szCs w:val="18"/>
        </w:rPr>
        <w:t xml:space="preserve">ng the test organisms, D. magna </w:t>
      </w:r>
      <w:r w:rsidRPr="00F932B9">
        <w:rPr>
          <w:rFonts w:ascii="Times New Roman" w:hAnsi="Times New Roman" w:cs="Times New Roman"/>
          <w:sz w:val="24"/>
          <w:szCs w:val="18"/>
        </w:rPr>
        <w:t>was in general the most sensitive to the most of pharmaceuticals tested in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F932B9">
        <w:rPr>
          <w:rFonts w:ascii="Times New Roman" w:hAnsi="Times New Roman" w:cs="Times New Roman"/>
          <w:sz w:val="24"/>
          <w:szCs w:val="18"/>
        </w:rPr>
        <w:t>the present study. Among the test pha</w:t>
      </w:r>
      <w:r>
        <w:rPr>
          <w:rFonts w:ascii="Times New Roman" w:hAnsi="Times New Roman" w:cs="Times New Roman"/>
          <w:sz w:val="24"/>
          <w:szCs w:val="18"/>
        </w:rPr>
        <w:t>rmaceuticals,</w:t>
      </w:r>
      <w:r w:rsidRPr="00F932B9">
        <w:rPr>
          <w:rFonts w:ascii="Times New Roman" w:hAnsi="Times New Roman" w:cs="Times New Roman"/>
          <w:b/>
          <w:sz w:val="24"/>
          <w:szCs w:val="18"/>
        </w:rPr>
        <w:t xml:space="preserve"> diltiazem was the </w:t>
      </w:r>
      <w:r w:rsidRPr="00F932B9">
        <w:rPr>
          <w:rFonts w:ascii="Times New Roman" w:hAnsi="Times New Roman" w:cs="Times New Roman"/>
          <w:b/>
          <w:sz w:val="24"/>
          <w:szCs w:val="18"/>
        </w:rPr>
        <w:t>most toxic, as evidenced by the resul</w:t>
      </w:r>
      <w:r w:rsidRPr="00F932B9">
        <w:rPr>
          <w:rFonts w:ascii="Times New Roman" w:hAnsi="Times New Roman" w:cs="Times New Roman"/>
          <w:b/>
          <w:sz w:val="24"/>
          <w:szCs w:val="18"/>
        </w:rPr>
        <w:t xml:space="preserve">ting Daphnia 96 h EC50 value at </w:t>
      </w:r>
      <w:r w:rsidRPr="00F932B9">
        <w:rPr>
          <w:rFonts w:ascii="Times New Roman" w:hAnsi="Times New Roman" w:cs="Times New Roman"/>
          <w:b/>
          <w:sz w:val="24"/>
          <w:szCs w:val="18"/>
        </w:rPr>
        <w:t>8.2 mg/L</w:t>
      </w:r>
      <w:r w:rsidRPr="00F932B9">
        <w:rPr>
          <w:rFonts w:ascii="Times New Roman" w:hAnsi="Times New Roman" w:cs="Times New Roman"/>
          <w:sz w:val="24"/>
          <w:szCs w:val="18"/>
        </w:rPr>
        <w:t xml:space="preserve">. </w:t>
      </w:r>
      <w:r w:rsidRPr="00F932B9">
        <w:rPr>
          <w:rFonts w:ascii="Times New Roman" w:hAnsi="Times New Roman" w:cs="Times New Roman"/>
          <w:b/>
          <w:sz w:val="24"/>
          <w:szCs w:val="18"/>
        </w:rPr>
        <w:t>For acetaminophen, t</w:t>
      </w:r>
      <w:r w:rsidRPr="00F932B9">
        <w:rPr>
          <w:rFonts w:ascii="Times New Roman" w:hAnsi="Times New Roman" w:cs="Times New Roman"/>
          <w:b/>
          <w:sz w:val="24"/>
          <w:szCs w:val="18"/>
        </w:rPr>
        <w:t xml:space="preserve">he 48 h D. magna EC50 value was </w:t>
      </w:r>
      <w:r w:rsidRPr="00F932B9">
        <w:rPr>
          <w:rFonts w:ascii="Times New Roman" w:hAnsi="Times New Roman" w:cs="Times New Roman"/>
          <w:b/>
          <w:sz w:val="24"/>
          <w:szCs w:val="18"/>
        </w:rPr>
        <w:t>30.1 mg/L</w:t>
      </w:r>
      <w:r w:rsidRPr="00F932B9">
        <w:rPr>
          <w:rFonts w:ascii="Times New Roman" w:hAnsi="Times New Roman" w:cs="Times New Roman"/>
          <w:sz w:val="24"/>
          <w:szCs w:val="18"/>
        </w:rPr>
        <w:t>, which was within the literature reported val</w:t>
      </w:r>
      <w:r>
        <w:rPr>
          <w:rFonts w:ascii="Times New Roman" w:hAnsi="Times New Roman" w:cs="Times New Roman"/>
          <w:sz w:val="24"/>
          <w:szCs w:val="18"/>
        </w:rPr>
        <w:t xml:space="preserve">ues of 9.2 mg/L </w:t>
      </w:r>
      <w:r w:rsidRPr="00F932B9">
        <w:rPr>
          <w:rFonts w:ascii="Times New Roman" w:hAnsi="Times New Roman" w:cs="Times New Roman"/>
          <w:sz w:val="24"/>
          <w:szCs w:val="18"/>
        </w:rPr>
        <w:t>(</w:t>
      </w:r>
      <w:proofErr w:type="spellStart"/>
      <w:r w:rsidRPr="00F932B9">
        <w:rPr>
          <w:rFonts w:ascii="Times New Roman" w:hAnsi="Times New Roman" w:cs="Times New Roman"/>
          <w:sz w:val="24"/>
          <w:szCs w:val="18"/>
        </w:rPr>
        <w:t>Kühn</w:t>
      </w:r>
      <w:proofErr w:type="spellEnd"/>
      <w:r w:rsidRPr="00F932B9">
        <w:rPr>
          <w:rFonts w:ascii="Times New Roman" w:hAnsi="Times New Roman" w:cs="Times New Roman"/>
          <w:sz w:val="24"/>
          <w:szCs w:val="18"/>
        </w:rPr>
        <w:t xml:space="preserve"> et al., 1989) and 50 mg/L (H</w:t>
      </w:r>
      <w:r>
        <w:rPr>
          <w:rFonts w:ascii="Times New Roman" w:hAnsi="Times New Roman" w:cs="Times New Roman"/>
          <w:sz w:val="24"/>
          <w:szCs w:val="18"/>
        </w:rPr>
        <w:t xml:space="preserve">enschel et al., 1997). The </w:t>
      </w:r>
      <w:r w:rsidRPr="00F932B9">
        <w:rPr>
          <w:rFonts w:ascii="Times New Roman" w:hAnsi="Times New Roman" w:cs="Times New Roman"/>
          <w:b/>
          <w:sz w:val="24"/>
          <w:szCs w:val="18"/>
        </w:rPr>
        <w:t xml:space="preserve">EC50 </w:t>
      </w:r>
      <w:r w:rsidRPr="00F932B9">
        <w:rPr>
          <w:rFonts w:ascii="Times New Roman" w:hAnsi="Times New Roman" w:cs="Times New Roman"/>
          <w:b/>
          <w:sz w:val="24"/>
          <w:szCs w:val="18"/>
        </w:rPr>
        <w:t xml:space="preserve">values of acetaminophen obtained from </w:t>
      </w:r>
      <w:r w:rsidRPr="00F932B9">
        <w:rPr>
          <w:rFonts w:ascii="Times New Roman" w:hAnsi="Times New Roman" w:cs="Times New Roman"/>
          <w:b/>
          <w:sz w:val="24"/>
          <w:szCs w:val="18"/>
        </w:rPr>
        <w:t xml:space="preserve">V. </w:t>
      </w:r>
      <w:proofErr w:type="spellStart"/>
      <w:r w:rsidRPr="00F932B9">
        <w:rPr>
          <w:rFonts w:ascii="Times New Roman" w:hAnsi="Times New Roman" w:cs="Times New Roman"/>
          <w:b/>
          <w:sz w:val="24"/>
          <w:szCs w:val="18"/>
        </w:rPr>
        <w:t>fischeri</w:t>
      </w:r>
      <w:proofErr w:type="spellEnd"/>
      <w:r w:rsidRPr="00F932B9">
        <w:rPr>
          <w:rFonts w:ascii="Times New Roman" w:hAnsi="Times New Roman" w:cs="Times New Roman"/>
          <w:b/>
          <w:sz w:val="24"/>
          <w:szCs w:val="18"/>
        </w:rPr>
        <w:t xml:space="preserve"> and O. </w:t>
      </w:r>
      <w:proofErr w:type="spellStart"/>
      <w:r w:rsidRPr="00F932B9">
        <w:rPr>
          <w:rFonts w:ascii="Times New Roman" w:hAnsi="Times New Roman" w:cs="Times New Roman"/>
          <w:b/>
          <w:sz w:val="24"/>
          <w:szCs w:val="18"/>
        </w:rPr>
        <w:t>latipes</w:t>
      </w:r>
      <w:proofErr w:type="spellEnd"/>
      <w:r w:rsidRPr="00F932B9">
        <w:rPr>
          <w:rFonts w:ascii="Times New Roman" w:hAnsi="Times New Roman" w:cs="Times New Roman"/>
          <w:b/>
          <w:sz w:val="24"/>
          <w:szCs w:val="18"/>
        </w:rPr>
        <w:t xml:space="preserve"> were </w:t>
      </w:r>
      <w:r w:rsidRPr="00F932B9">
        <w:rPr>
          <w:rFonts w:ascii="Times New Roman" w:hAnsi="Times New Roman" w:cs="Times New Roman"/>
          <w:b/>
          <w:sz w:val="24"/>
          <w:szCs w:val="18"/>
        </w:rPr>
        <w:t>549.7 and N160 mg/L,</w:t>
      </w:r>
      <w:r w:rsidRPr="00F932B9">
        <w:rPr>
          <w:rFonts w:ascii="Times New Roman" w:hAnsi="Times New Roman" w:cs="Times New Roman"/>
          <w:sz w:val="24"/>
          <w:szCs w:val="18"/>
        </w:rPr>
        <w:t xml:space="preserve"> respectively</w:t>
      </w:r>
      <w:r>
        <w:rPr>
          <w:rFonts w:ascii="Times New Roman" w:hAnsi="Times New Roman" w:cs="Times New Roman"/>
          <w:sz w:val="24"/>
          <w:szCs w:val="18"/>
        </w:rPr>
        <w:t xml:space="preserve">. For </w:t>
      </w:r>
      <w:r w:rsidRPr="00F932B9">
        <w:rPr>
          <w:rFonts w:ascii="Times New Roman" w:hAnsi="Times New Roman" w:cs="Times New Roman"/>
          <w:b/>
          <w:sz w:val="24"/>
          <w:szCs w:val="18"/>
        </w:rPr>
        <w:t xml:space="preserve">carbamazepine, the median </w:t>
      </w:r>
      <w:r w:rsidRPr="00F932B9">
        <w:rPr>
          <w:rFonts w:ascii="Times New Roman" w:hAnsi="Times New Roman" w:cs="Times New Roman"/>
          <w:b/>
          <w:sz w:val="24"/>
          <w:szCs w:val="18"/>
        </w:rPr>
        <w:t xml:space="preserve">effective concentrations for V. </w:t>
      </w:r>
      <w:proofErr w:type="spellStart"/>
      <w:r w:rsidRPr="00F932B9">
        <w:rPr>
          <w:rFonts w:ascii="Times New Roman" w:hAnsi="Times New Roman" w:cs="Times New Roman"/>
          <w:b/>
          <w:sz w:val="24"/>
          <w:szCs w:val="18"/>
        </w:rPr>
        <w:t>fischer</w:t>
      </w:r>
      <w:r w:rsidRPr="00F932B9">
        <w:rPr>
          <w:rFonts w:ascii="Times New Roman" w:hAnsi="Times New Roman" w:cs="Times New Roman"/>
          <w:b/>
          <w:sz w:val="24"/>
          <w:szCs w:val="18"/>
        </w:rPr>
        <w:t>i</w:t>
      </w:r>
      <w:proofErr w:type="spellEnd"/>
      <w:r w:rsidRPr="00F932B9">
        <w:rPr>
          <w:rFonts w:ascii="Times New Roman" w:hAnsi="Times New Roman" w:cs="Times New Roman"/>
          <w:b/>
          <w:sz w:val="24"/>
          <w:szCs w:val="18"/>
        </w:rPr>
        <w:t xml:space="preserve"> and D. magna were 52.5 mg/L </w:t>
      </w:r>
      <w:r w:rsidRPr="00F932B9">
        <w:rPr>
          <w:rFonts w:ascii="Times New Roman" w:hAnsi="Times New Roman" w:cs="Times New Roman"/>
          <w:b/>
          <w:sz w:val="24"/>
          <w:szCs w:val="18"/>
        </w:rPr>
        <w:t>(5 min exposure) and 76.3 mg/L (96 h</w:t>
      </w:r>
      <w:r w:rsidRPr="00F932B9">
        <w:rPr>
          <w:rFonts w:ascii="Times New Roman" w:hAnsi="Times New Roman" w:cs="Times New Roman"/>
          <w:b/>
          <w:sz w:val="24"/>
          <w:szCs w:val="18"/>
        </w:rPr>
        <w:t xml:space="preserve"> exposure),</w:t>
      </w:r>
      <w:r>
        <w:rPr>
          <w:rFonts w:ascii="Times New Roman" w:hAnsi="Times New Roman" w:cs="Times New Roman"/>
          <w:sz w:val="24"/>
          <w:szCs w:val="18"/>
        </w:rPr>
        <w:t xml:space="preserve"> respectively. These </w:t>
      </w:r>
      <w:r w:rsidRPr="00F932B9">
        <w:rPr>
          <w:rFonts w:ascii="Times New Roman" w:hAnsi="Times New Roman" w:cs="Times New Roman"/>
          <w:sz w:val="24"/>
          <w:szCs w:val="18"/>
        </w:rPr>
        <w:t>acute toxicity values reported in the pr</w:t>
      </w:r>
      <w:r>
        <w:rPr>
          <w:rFonts w:ascii="Times New Roman" w:hAnsi="Times New Roman" w:cs="Times New Roman"/>
          <w:sz w:val="24"/>
          <w:szCs w:val="18"/>
        </w:rPr>
        <w:t xml:space="preserve">esent study are consistent with </w:t>
      </w:r>
      <w:r w:rsidRPr="00F932B9">
        <w:rPr>
          <w:rFonts w:ascii="Times New Roman" w:hAnsi="Times New Roman" w:cs="Times New Roman"/>
          <w:sz w:val="24"/>
          <w:szCs w:val="18"/>
        </w:rPr>
        <w:t>those reported elsewhere in the</w:t>
      </w:r>
      <w:r>
        <w:rPr>
          <w:rFonts w:ascii="Times New Roman" w:hAnsi="Times New Roman" w:cs="Times New Roman"/>
          <w:sz w:val="24"/>
          <w:szCs w:val="18"/>
        </w:rPr>
        <w:t xml:space="preserve"> literature (Jos et al., 2003). </w:t>
      </w:r>
      <w:r w:rsidRPr="00F932B9">
        <w:rPr>
          <w:rFonts w:ascii="Times New Roman" w:hAnsi="Times New Roman" w:cs="Times New Roman"/>
          <w:sz w:val="24"/>
          <w:szCs w:val="18"/>
        </w:rPr>
        <w:t xml:space="preserve">With V. </w:t>
      </w:r>
      <w:proofErr w:type="spellStart"/>
      <w:r w:rsidRPr="00F932B9">
        <w:rPr>
          <w:rFonts w:ascii="Times New Roman" w:hAnsi="Times New Roman" w:cs="Times New Roman"/>
          <w:sz w:val="24"/>
          <w:szCs w:val="18"/>
        </w:rPr>
        <w:t>fischeri</w:t>
      </w:r>
      <w:proofErr w:type="spellEnd"/>
      <w:r w:rsidRPr="00F932B9">
        <w:rPr>
          <w:rFonts w:ascii="Times New Roman" w:hAnsi="Times New Roman" w:cs="Times New Roman"/>
          <w:sz w:val="24"/>
          <w:szCs w:val="18"/>
        </w:rPr>
        <w:t xml:space="preserve">, EC50s were </w:t>
      </w:r>
      <w:r>
        <w:rPr>
          <w:rFonts w:ascii="Times New Roman" w:hAnsi="Times New Roman" w:cs="Times New Roman"/>
          <w:sz w:val="24"/>
          <w:szCs w:val="18"/>
        </w:rPr>
        <w:t xml:space="preserve">found at &gt;100 mg/L for all test </w:t>
      </w:r>
      <w:r w:rsidRPr="00F932B9">
        <w:rPr>
          <w:rFonts w:ascii="Times New Roman" w:hAnsi="Times New Roman" w:cs="Times New Roman"/>
          <w:sz w:val="24"/>
          <w:szCs w:val="18"/>
        </w:rPr>
        <w:t>pharmaceuticals except for carbamaze</w:t>
      </w:r>
      <w:r>
        <w:rPr>
          <w:rFonts w:ascii="Times New Roman" w:hAnsi="Times New Roman" w:cs="Times New Roman"/>
          <w:sz w:val="24"/>
          <w:szCs w:val="18"/>
        </w:rPr>
        <w:t xml:space="preserve">pine, </w:t>
      </w:r>
      <w:proofErr w:type="spellStart"/>
      <w:r>
        <w:rPr>
          <w:rFonts w:ascii="Times New Roman" w:hAnsi="Times New Roman" w:cs="Times New Roman"/>
          <w:sz w:val="24"/>
          <w:szCs w:val="18"/>
        </w:rPr>
        <w:t>sulfachlorpyridazine</w:t>
      </w:r>
      <w:proofErr w:type="spellEnd"/>
      <w:r>
        <w:rPr>
          <w:rFonts w:ascii="Times New Roman" w:hAnsi="Times New Roman" w:cs="Times New Roman"/>
          <w:sz w:val="24"/>
          <w:szCs w:val="18"/>
        </w:rPr>
        <w:t xml:space="preserve">, and </w:t>
      </w:r>
      <w:r w:rsidRPr="00F932B9">
        <w:rPr>
          <w:rFonts w:ascii="Times New Roman" w:hAnsi="Times New Roman" w:cs="Times New Roman"/>
          <w:sz w:val="24"/>
          <w:szCs w:val="18"/>
        </w:rPr>
        <w:t>sulfamethoxazole. In general, sulfonami</w:t>
      </w:r>
      <w:r>
        <w:rPr>
          <w:rFonts w:ascii="Times New Roman" w:hAnsi="Times New Roman" w:cs="Times New Roman"/>
          <w:sz w:val="24"/>
          <w:szCs w:val="18"/>
        </w:rPr>
        <w:t xml:space="preserve">des were not very acutely toxic </w:t>
      </w:r>
      <w:r w:rsidRPr="00F932B9">
        <w:rPr>
          <w:rFonts w:ascii="Times New Roman" w:hAnsi="Times New Roman" w:cs="Times New Roman"/>
          <w:sz w:val="24"/>
          <w:szCs w:val="18"/>
        </w:rPr>
        <w:t>to Japanese medaka (LC50sN100 mg</w:t>
      </w:r>
      <w:r>
        <w:rPr>
          <w:rFonts w:ascii="Times New Roman" w:hAnsi="Times New Roman" w:cs="Times New Roman"/>
          <w:sz w:val="24"/>
          <w:szCs w:val="18"/>
        </w:rPr>
        <w:t xml:space="preserve">/L). However, for carbamazepine </w:t>
      </w:r>
      <w:r w:rsidRPr="00F932B9">
        <w:rPr>
          <w:rFonts w:ascii="Times New Roman" w:hAnsi="Times New Roman" w:cs="Times New Roman"/>
          <w:sz w:val="24"/>
          <w:szCs w:val="18"/>
        </w:rPr>
        <w:t>and diltiazem, LC50 test results for t</w:t>
      </w:r>
      <w:r>
        <w:rPr>
          <w:rFonts w:ascii="Times New Roman" w:hAnsi="Times New Roman" w:cs="Times New Roman"/>
          <w:sz w:val="24"/>
          <w:szCs w:val="18"/>
        </w:rPr>
        <w:t>he medaka fish 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18"/>
        </w:rPr>
        <w:t xml:space="preserve">anged from 15.0 </w:t>
      </w:r>
      <w:r w:rsidRPr="00F932B9">
        <w:rPr>
          <w:rFonts w:ascii="Times New Roman" w:hAnsi="Times New Roman" w:cs="Times New Roman"/>
          <w:sz w:val="24"/>
          <w:szCs w:val="18"/>
        </w:rPr>
        <w:t>to 35.4 mg/L.</w:t>
      </w:r>
    </w:p>
    <w:sectPr w:rsidR="00F932B9" w:rsidRPr="00F93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C5"/>
    <w:rsid w:val="001D3D0A"/>
    <w:rsid w:val="00231DC0"/>
    <w:rsid w:val="005463C7"/>
    <w:rsid w:val="008A36E0"/>
    <w:rsid w:val="00B33EA7"/>
    <w:rsid w:val="00B56492"/>
    <w:rsid w:val="00BF5E15"/>
    <w:rsid w:val="00F932B9"/>
    <w:rsid w:val="00FF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4DA37"/>
  <w15:chartTrackingRefBased/>
  <w15:docId w15:val="{DA62E704-F791-4CDB-BAF7-6369C9F8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2017-09-22T14:40:00Z</dcterms:created>
  <dcterms:modified xsi:type="dcterms:W3CDTF">2017-09-22T14:40:00Z</dcterms:modified>
</cp:coreProperties>
</file>