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4B7" w:rsidRDefault="005704B7" w:rsidP="00E5504F">
      <w:pPr>
        <w:spacing w:after="0" w:line="420" w:lineRule="auto"/>
      </w:pPr>
      <w:r>
        <w:t>Chronic exposure to these compou</w:t>
      </w:r>
      <w:r>
        <w:t xml:space="preserve">nds caused inhibition of growth </w:t>
      </w:r>
      <w:r>
        <w:t>population on the consumers, while the algae did not seem to be affected. A mutagenic potential</w:t>
      </w:r>
      <w:r>
        <w:t xml:space="preserve"> was found for the photoproduct </w:t>
      </w:r>
      <w:r>
        <w:t xml:space="preserve">compared to the parental compound suggesting that byproducts ought to be </w:t>
      </w:r>
      <w:r>
        <w:t xml:space="preserve">considered in the environmental </w:t>
      </w:r>
      <w:r>
        <w:t>assessment of drugs</w:t>
      </w:r>
      <w:r>
        <w:t>.</w:t>
      </w:r>
    </w:p>
    <w:p w:rsidR="00F932B9" w:rsidRDefault="001331DB" w:rsidP="00E5504F">
      <w:pPr>
        <w:spacing w:after="0" w:line="420" w:lineRule="auto"/>
      </w:pPr>
      <w:r>
        <w:t xml:space="preserve">Photochemical studies on furosemide supported its high photodegradability (reduction, oxygenation, </w:t>
      </w:r>
      <w:proofErr w:type="spellStart"/>
      <w:r>
        <w:t>dechlorination</w:t>
      </w:r>
      <w:proofErr w:type="spellEnd"/>
      <w:r>
        <w:t>) depending on the reaction conditions (</w:t>
      </w:r>
      <w:proofErr w:type="spellStart"/>
      <w:r>
        <w:t>Bundgaard</w:t>
      </w:r>
      <w:proofErr w:type="spellEnd"/>
      <w:r>
        <w:t xml:space="preserve"> et al., 1988; </w:t>
      </w:r>
      <w:proofErr w:type="spellStart"/>
      <w:r>
        <w:t>Zanocco</w:t>
      </w:r>
      <w:proofErr w:type="spellEnd"/>
      <w:r>
        <w:t xml:space="preserve"> et al., 1998) so that </w:t>
      </w:r>
      <w:proofErr w:type="spellStart"/>
      <w:r>
        <w:t>DellaGreca</w:t>
      </w:r>
      <w:proofErr w:type="spellEnd"/>
      <w:r>
        <w:t xml:space="preserve"> et al. (2004b) tested this pharmaceutical in environmental conditions (solar light, water, presence of </w:t>
      </w:r>
      <w:proofErr w:type="spellStart"/>
      <w:r>
        <w:t>humic</w:t>
      </w:r>
      <w:proofErr w:type="spellEnd"/>
      <w:r>
        <w:t xml:space="preserve"> acids) to obtain possible photoproducts. They found that furosemide was largely transformed (45% in three days) into a dimer (indicated as compound 2 in Fig. 1), stable and completely soluble in water.</w:t>
      </w:r>
    </w:p>
    <w:p w:rsidR="00D2710E" w:rsidRDefault="00D2710E" w:rsidP="00E5504F">
      <w:pPr>
        <w:spacing w:after="0" w:line="420" w:lineRule="auto"/>
      </w:pPr>
      <w:r>
        <w:t xml:space="preserve">The crustacean D. magna was the most sensitive species for furosemide (EC50 = 60.62 mg/l) while no effects were observed towards the rotifer B. </w:t>
      </w:r>
      <w:proofErr w:type="spellStart"/>
      <w:r>
        <w:t>calyciflorus</w:t>
      </w:r>
      <w:proofErr w:type="spellEnd"/>
      <w:r>
        <w:t xml:space="preserve"> and the bacterium V. </w:t>
      </w:r>
      <w:proofErr w:type="spellStart"/>
      <w:r>
        <w:t>fischeri</w:t>
      </w:r>
      <w:proofErr w:type="spellEnd"/>
      <w:r>
        <w:t xml:space="preserve"> at the highest tested concentrations, 100 and 200 mg/l, respectively. No effect was found for the </w:t>
      </w:r>
      <w:proofErr w:type="spellStart"/>
      <w:r>
        <w:t>photoderivative</w:t>
      </w:r>
      <w:proofErr w:type="spellEnd"/>
      <w:r>
        <w:t xml:space="preserve"> on D. magna up to 100 mg/l with a similar trend for V. </w:t>
      </w:r>
      <w:proofErr w:type="spellStart"/>
      <w:r>
        <w:t>fischeri</w:t>
      </w:r>
      <w:proofErr w:type="spellEnd"/>
      <w:r>
        <w:t xml:space="preserve"> and B. </w:t>
      </w:r>
      <w:proofErr w:type="spellStart"/>
      <w:r>
        <w:t>calyciflorus</w:t>
      </w:r>
      <w:proofErr w:type="spellEnd"/>
      <w:r>
        <w:t xml:space="preserve"> (up to 120 mg/l</w:t>
      </w:r>
      <w:r w:rsidR="005704B7">
        <w:t>).</w:t>
      </w:r>
    </w:p>
    <w:p w:rsidR="00D2710E" w:rsidRDefault="00D2710E" w:rsidP="00D2710E">
      <w:pPr>
        <w:spacing w:line="240" w:lineRule="auto"/>
      </w:pPr>
      <w:r>
        <w:t>Compounds</w:t>
      </w:r>
      <w:r>
        <w:tab/>
      </w:r>
      <w:r>
        <w:tab/>
      </w:r>
      <w:r>
        <w:t xml:space="preserve"> P. </w:t>
      </w:r>
      <w:proofErr w:type="spellStart"/>
      <w:r>
        <w:t>subcapitata</w:t>
      </w:r>
      <w:proofErr w:type="spellEnd"/>
      <w:r>
        <w:tab/>
      </w:r>
      <w:r>
        <w:tab/>
      </w:r>
      <w:r>
        <w:tab/>
      </w:r>
      <w:r>
        <w:t xml:space="preserve"> B. </w:t>
      </w:r>
      <w:proofErr w:type="spellStart"/>
      <w:r>
        <w:t>calyciflorus</w:t>
      </w:r>
      <w:proofErr w:type="spellEnd"/>
      <w:r>
        <w:t xml:space="preserve"> </w:t>
      </w:r>
      <w:r>
        <w:tab/>
      </w:r>
      <w:r>
        <w:tab/>
      </w:r>
      <w:r>
        <w:tab/>
      </w:r>
      <w:r>
        <w:t xml:space="preserve">C. </w:t>
      </w:r>
      <w:proofErr w:type="spellStart"/>
      <w:r>
        <w:t>dubia</w:t>
      </w:r>
      <w:proofErr w:type="spellEnd"/>
    </w:p>
    <w:p w:rsidR="00D2710E" w:rsidRDefault="00D2710E" w:rsidP="00D2710E">
      <w:pPr>
        <w:spacing w:after="0" w:line="240" w:lineRule="auto"/>
      </w:pPr>
      <w:r>
        <w:t xml:space="preserve">     </w:t>
      </w:r>
      <w:r w:rsidRPr="001A3D80">
        <w:rPr>
          <w:b/>
        </w:rPr>
        <w:t>1</w:t>
      </w:r>
      <w:r>
        <w:tab/>
      </w:r>
      <w:r>
        <w:tab/>
      </w:r>
      <w:r w:rsidRPr="00D2710E">
        <w:t xml:space="preserve">EC50 </w:t>
      </w:r>
      <w:r>
        <w:tab/>
        <w:t xml:space="preserve">       </w:t>
      </w:r>
      <w:r w:rsidRPr="00D2710E">
        <w:t>NE 70</w:t>
      </w:r>
      <w:r>
        <w:tab/>
      </w:r>
      <w:r>
        <w:tab/>
      </w:r>
      <w:r>
        <w:tab/>
        <w:t xml:space="preserve">      </w:t>
      </w:r>
      <w:r w:rsidRPr="00D2710E">
        <w:t xml:space="preserve"> 2.493 </w:t>
      </w:r>
      <w:r>
        <w:t xml:space="preserve">                                          </w:t>
      </w:r>
      <w:r w:rsidRPr="00D2710E">
        <w:t xml:space="preserve"> 2.354 </w:t>
      </w:r>
    </w:p>
    <w:p w:rsidR="00D2710E" w:rsidRDefault="00D2710E" w:rsidP="00D2710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710E">
        <w:t>(2.097–3.103)</w:t>
      </w:r>
      <w:r>
        <w:tab/>
      </w:r>
      <w:r>
        <w:tab/>
        <w:t xml:space="preserve">          </w:t>
      </w:r>
      <w:r w:rsidRPr="00D2710E">
        <w:t>(1.383–6.492)</w:t>
      </w:r>
    </w:p>
    <w:p w:rsidR="00D2710E" w:rsidRDefault="00D2710E" w:rsidP="00D2710E">
      <w:pPr>
        <w:spacing w:after="0" w:line="240" w:lineRule="auto"/>
      </w:pPr>
      <w:r>
        <w:tab/>
      </w:r>
      <w:r>
        <w:tab/>
        <w:t>NOEC</w:t>
      </w:r>
      <w:r>
        <w:tab/>
        <w:t xml:space="preserve">           </w:t>
      </w:r>
      <w:r w:rsidRPr="00D2710E">
        <w:t xml:space="preserve">– </w:t>
      </w:r>
      <w:r>
        <w:t xml:space="preserve">                                                   </w:t>
      </w:r>
      <w:r w:rsidRPr="00D2710E">
        <w:t>0.625</w:t>
      </w:r>
      <w:r>
        <w:tab/>
      </w:r>
      <w:r>
        <w:tab/>
      </w:r>
      <w:r>
        <w:tab/>
        <w:t xml:space="preserve">  </w:t>
      </w:r>
      <w:r w:rsidRPr="00D2710E">
        <w:t xml:space="preserve"> 0.156</w:t>
      </w:r>
    </w:p>
    <w:p w:rsidR="00D2710E" w:rsidRDefault="00D2710E" w:rsidP="00D2710E">
      <w:pPr>
        <w:spacing w:after="0" w:line="240" w:lineRule="auto"/>
      </w:pPr>
      <w:r>
        <w:tab/>
      </w:r>
      <w:r>
        <w:tab/>
        <w:t>LOEC</w:t>
      </w:r>
      <w:r>
        <w:tab/>
        <w:t xml:space="preserve">           </w:t>
      </w:r>
      <w:r w:rsidRPr="00D2710E">
        <w:t xml:space="preserve">– </w:t>
      </w:r>
      <w:r>
        <w:tab/>
      </w:r>
      <w:r>
        <w:tab/>
      </w:r>
      <w:r>
        <w:tab/>
      </w:r>
      <w:r>
        <w:tab/>
        <w:t xml:space="preserve">       </w:t>
      </w:r>
      <w:r w:rsidRPr="00D2710E">
        <w:t>1.250</w:t>
      </w:r>
      <w:r>
        <w:t xml:space="preserve">                           </w:t>
      </w:r>
      <w:r w:rsidRPr="00D2710E">
        <w:t xml:space="preserve"> </w:t>
      </w:r>
      <w:r>
        <w:t xml:space="preserve">                </w:t>
      </w:r>
      <w:r w:rsidRPr="00D2710E">
        <w:t>0.312</w:t>
      </w:r>
    </w:p>
    <w:p w:rsidR="00D2710E" w:rsidRDefault="00D2710E" w:rsidP="00D2710E">
      <w:pPr>
        <w:spacing w:after="0" w:line="240" w:lineRule="auto"/>
      </w:pPr>
      <w:r>
        <w:t xml:space="preserve">     </w:t>
      </w:r>
      <w:r w:rsidRPr="001A3D80">
        <w:rPr>
          <w:b/>
        </w:rPr>
        <w:t>2</w:t>
      </w:r>
      <w:r>
        <w:tab/>
      </w:r>
      <w:r>
        <w:tab/>
      </w:r>
      <w:r>
        <w:t>EC50</w:t>
      </w:r>
      <w:r>
        <w:t xml:space="preserve">           </w:t>
      </w:r>
      <w:r>
        <w:t xml:space="preserve"> NE 50 </w:t>
      </w:r>
      <w:r>
        <w:tab/>
      </w:r>
      <w:r>
        <w:tab/>
      </w:r>
      <w:r>
        <w:tab/>
        <w:t xml:space="preserve">       </w:t>
      </w:r>
      <w:r>
        <w:t>1.037</w:t>
      </w:r>
      <w:r>
        <w:tab/>
        <w:t xml:space="preserve"> </w:t>
      </w:r>
      <w:r>
        <w:tab/>
      </w:r>
      <w:r>
        <w:tab/>
        <w:t xml:space="preserve">   </w:t>
      </w:r>
      <w:r>
        <w:t>0.566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710E">
        <w:t>(0.761–1.385)</w:t>
      </w:r>
      <w:r>
        <w:tab/>
      </w:r>
      <w:r>
        <w:tab/>
        <w:t xml:space="preserve">       </w:t>
      </w:r>
      <w:proofErr w:type="gramStart"/>
      <w:r>
        <w:t xml:space="preserve">   </w:t>
      </w:r>
      <w:r w:rsidRPr="00D2710E">
        <w:t>(</w:t>
      </w:r>
      <w:proofErr w:type="gramEnd"/>
      <w:r w:rsidRPr="00D2710E">
        <w:t>0.275–3.018)</w:t>
      </w:r>
    </w:p>
    <w:p w:rsidR="005704B7" w:rsidRDefault="00D2710E" w:rsidP="00D2710E">
      <w:pPr>
        <w:spacing w:after="0" w:line="240" w:lineRule="auto"/>
      </w:pPr>
      <w:r>
        <w:tab/>
      </w:r>
      <w:r>
        <w:tab/>
        <w:t>NOEC</w:t>
      </w:r>
      <w:r>
        <w:tab/>
        <w:t xml:space="preserve">           </w:t>
      </w:r>
      <w:r w:rsidRPr="00D2710E">
        <w:t>–</w:t>
      </w:r>
      <w:r>
        <w:tab/>
      </w:r>
      <w:r>
        <w:tab/>
      </w:r>
      <w:r>
        <w:tab/>
      </w:r>
      <w:r>
        <w:tab/>
        <w:t xml:space="preserve">       0.156</w:t>
      </w:r>
      <w:r>
        <w:tab/>
      </w:r>
      <w:r>
        <w:tab/>
      </w:r>
      <w:r>
        <w:tab/>
        <w:t xml:space="preserve">   </w:t>
      </w:r>
      <w:r w:rsidR="005704B7">
        <w:t>0.008</w:t>
      </w:r>
    </w:p>
    <w:p w:rsidR="005704B7" w:rsidRDefault="005704B7" w:rsidP="00D2710E">
      <w:pPr>
        <w:spacing w:after="0" w:line="240" w:lineRule="auto"/>
      </w:pPr>
      <w:r>
        <w:t xml:space="preserve"> </w:t>
      </w:r>
      <w:r>
        <w:tab/>
      </w:r>
      <w:r>
        <w:tab/>
        <w:t>LOEC</w:t>
      </w:r>
      <w:r>
        <w:tab/>
        <w:t xml:space="preserve">           </w:t>
      </w:r>
      <w:r w:rsidRPr="005704B7">
        <w:t>–</w:t>
      </w:r>
      <w:r>
        <w:tab/>
      </w:r>
      <w:r>
        <w:tab/>
      </w:r>
      <w:r>
        <w:tab/>
      </w:r>
      <w:r>
        <w:tab/>
        <w:t xml:space="preserve">       0.312</w:t>
      </w:r>
      <w:r>
        <w:tab/>
      </w:r>
      <w:r>
        <w:tab/>
      </w:r>
      <w:r>
        <w:tab/>
        <w:t xml:space="preserve">   0.015</w:t>
      </w:r>
    </w:p>
    <w:p w:rsidR="005704B7" w:rsidRDefault="005704B7" w:rsidP="00D2710E">
      <w:pPr>
        <w:spacing w:after="0" w:line="240" w:lineRule="auto"/>
      </w:pPr>
      <w:r>
        <w:t>NE=No effect</w:t>
      </w:r>
    </w:p>
    <w:p w:rsidR="005704B7" w:rsidRDefault="005704B7" w:rsidP="00D2710E">
      <w:pPr>
        <w:spacing w:after="0" w:line="240" w:lineRule="auto"/>
        <w:rPr>
          <w:b/>
        </w:rPr>
      </w:pPr>
    </w:p>
    <w:p w:rsidR="00E5504F" w:rsidRDefault="00E5504F" w:rsidP="00E5504F">
      <w:pPr>
        <w:spacing w:after="0" w:line="240" w:lineRule="auto"/>
        <w:rPr>
          <w:b/>
        </w:rPr>
      </w:pPr>
      <w:r w:rsidRPr="00E5504F">
        <w:rPr>
          <w:b/>
        </w:rPr>
        <w:t>Mutagenicity/genotoxicity results (±SD) of the furosemide (1) and its photoproduct (2)</w:t>
      </w:r>
    </w:p>
    <w:p w:rsidR="00E5504F" w:rsidRDefault="00193CFD" w:rsidP="00D2710E">
      <w:pPr>
        <w:spacing w:after="0" w:line="240" w:lineRule="auto"/>
      </w:pPr>
      <w:proofErr w:type="spellStart"/>
      <w:r>
        <w:t>Cmpds</w:t>
      </w:r>
      <w:proofErr w:type="spellEnd"/>
      <w:r>
        <w:t xml:space="preserve"> </w:t>
      </w:r>
      <w:r>
        <w:tab/>
        <w:t xml:space="preserve">   </w:t>
      </w:r>
      <w:r>
        <w:t xml:space="preserve">Mutagenicity (Ames test) </w:t>
      </w:r>
      <w:r>
        <w:tab/>
      </w:r>
      <w:r>
        <w:tab/>
      </w:r>
      <w:r>
        <w:tab/>
        <w:t xml:space="preserve">                             </w:t>
      </w:r>
    </w:p>
    <w:p w:rsidR="00193CFD" w:rsidRDefault="00E5504F" w:rsidP="00D2710E">
      <w:pPr>
        <w:spacing w:after="0" w:line="240" w:lineRule="auto"/>
      </w:pPr>
      <w:r>
        <w:t xml:space="preserve">            </w:t>
      </w:r>
      <w:r w:rsidR="00193CFD">
        <w:t xml:space="preserve">TA98 </w:t>
      </w:r>
      <w:r w:rsidR="00193CFD">
        <w:tab/>
      </w:r>
      <w:r w:rsidR="00193CFD">
        <w:tab/>
      </w:r>
      <w:r w:rsidR="00193CFD">
        <w:tab/>
      </w:r>
      <w:r>
        <w:tab/>
        <w:t xml:space="preserve">        </w:t>
      </w:r>
      <w:r>
        <w:tab/>
      </w:r>
      <w:r>
        <w:tab/>
        <w:t xml:space="preserve"> </w:t>
      </w:r>
      <w:r w:rsidR="00193CFD">
        <w:t xml:space="preserve">TA100 </w:t>
      </w:r>
    </w:p>
    <w:p w:rsidR="00193CFD" w:rsidRPr="001A3D80" w:rsidRDefault="00193CFD" w:rsidP="00193CFD">
      <w:pPr>
        <w:spacing w:after="0" w:line="240" w:lineRule="auto"/>
        <w:rPr>
          <w:sz w:val="20"/>
        </w:rPr>
      </w:pPr>
      <w:r w:rsidRPr="001A3D80">
        <w:t xml:space="preserve">          </w:t>
      </w:r>
      <w:r w:rsidR="00E5504F" w:rsidRPr="001A3D80">
        <w:t xml:space="preserve"> </w:t>
      </w:r>
      <w:r w:rsidRPr="001A3D80">
        <w:rPr>
          <w:sz w:val="20"/>
        </w:rPr>
        <w:t xml:space="preserve">Range of </w:t>
      </w:r>
      <w:r w:rsidR="00E5504F" w:rsidRPr="001A3D80">
        <w:rPr>
          <w:sz w:val="20"/>
        </w:rPr>
        <w:t xml:space="preserve">      </w:t>
      </w:r>
      <w:proofErr w:type="spellStart"/>
      <w:r w:rsidR="00E5504F" w:rsidRPr="001A3D80">
        <w:rPr>
          <w:sz w:val="20"/>
        </w:rPr>
        <w:t>Revertants</w:t>
      </w:r>
      <w:proofErr w:type="spellEnd"/>
      <w:r w:rsidR="00E5504F" w:rsidRPr="001A3D80">
        <w:rPr>
          <w:sz w:val="20"/>
        </w:rPr>
        <w:t xml:space="preserve">        R</w:t>
      </w:r>
      <w:r w:rsidR="00E5504F" w:rsidRPr="001A3D80">
        <w:rPr>
          <w:sz w:val="20"/>
          <w:vertAlign w:val="superscript"/>
        </w:rPr>
        <w:t xml:space="preserve">2        </w:t>
      </w:r>
      <w:r w:rsidR="001A3D80" w:rsidRPr="001A3D80">
        <w:rPr>
          <w:sz w:val="20"/>
          <w:vertAlign w:val="superscript"/>
        </w:rPr>
        <w:t xml:space="preserve">    </w:t>
      </w:r>
      <w:r w:rsidR="00E5504F" w:rsidRPr="001A3D80">
        <w:rPr>
          <w:sz w:val="20"/>
        </w:rPr>
        <w:t xml:space="preserve"> </w:t>
      </w:r>
      <w:proofErr w:type="gramStart"/>
      <w:r w:rsidR="00E5504F" w:rsidRPr="001A3D80">
        <w:rPr>
          <w:sz w:val="20"/>
        </w:rPr>
        <w:t xml:space="preserve">Maximum  </w:t>
      </w:r>
      <w:r w:rsidR="00E5504F" w:rsidRPr="001A3D80">
        <w:rPr>
          <w:sz w:val="20"/>
        </w:rPr>
        <w:tab/>
      </w:r>
      <w:proofErr w:type="gramEnd"/>
      <w:r w:rsidR="00E5504F" w:rsidRPr="001A3D80">
        <w:rPr>
          <w:sz w:val="20"/>
        </w:rPr>
        <w:t xml:space="preserve"> </w:t>
      </w:r>
      <w:r w:rsidR="00E5504F" w:rsidRPr="001A3D80">
        <w:rPr>
          <w:sz w:val="20"/>
        </w:rPr>
        <w:tab/>
        <w:t xml:space="preserve">Range of           </w:t>
      </w:r>
      <w:proofErr w:type="spellStart"/>
      <w:r w:rsidR="00E5504F" w:rsidRPr="001A3D80">
        <w:rPr>
          <w:sz w:val="20"/>
        </w:rPr>
        <w:t>Revertants</w:t>
      </w:r>
      <w:proofErr w:type="spellEnd"/>
      <w:r w:rsidR="00E5504F" w:rsidRPr="001A3D80">
        <w:rPr>
          <w:sz w:val="20"/>
        </w:rPr>
        <w:t xml:space="preserve">     </w:t>
      </w:r>
      <w:r w:rsidR="001A3D80" w:rsidRPr="001A3D80">
        <w:rPr>
          <w:sz w:val="20"/>
        </w:rPr>
        <w:t xml:space="preserve">  </w:t>
      </w:r>
      <w:r w:rsidR="00E5504F" w:rsidRPr="001A3D80">
        <w:rPr>
          <w:sz w:val="20"/>
        </w:rPr>
        <w:t xml:space="preserve">  </w:t>
      </w:r>
      <w:r w:rsidR="00E5504F" w:rsidRPr="001A3D80">
        <w:rPr>
          <w:sz w:val="20"/>
        </w:rPr>
        <w:t>R</w:t>
      </w:r>
      <w:r w:rsidR="00E5504F" w:rsidRPr="001A3D80">
        <w:rPr>
          <w:sz w:val="20"/>
          <w:vertAlign w:val="superscript"/>
        </w:rPr>
        <w:t xml:space="preserve">2   </w:t>
      </w:r>
      <w:r w:rsidR="00E5504F" w:rsidRPr="001A3D80">
        <w:rPr>
          <w:sz w:val="20"/>
          <w:vertAlign w:val="superscript"/>
        </w:rPr>
        <w:t xml:space="preserve">   </w:t>
      </w:r>
      <w:r w:rsidR="00E5504F" w:rsidRPr="001A3D80">
        <w:rPr>
          <w:sz w:val="20"/>
          <w:vertAlign w:val="superscript"/>
        </w:rPr>
        <w:t xml:space="preserve"> </w:t>
      </w:r>
      <w:r w:rsidR="001A3D80" w:rsidRPr="001A3D80">
        <w:rPr>
          <w:sz w:val="20"/>
          <w:vertAlign w:val="superscript"/>
        </w:rPr>
        <w:t xml:space="preserve">  </w:t>
      </w:r>
      <w:r w:rsidR="00E5504F" w:rsidRPr="001A3D80">
        <w:rPr>
          <w:sz w:val="20"/>
          <w:vertAlign w:val="superscript"/>
        </w:rPr>
        <w:t xml:space="preserve"> </w:t>
      </w:r>
      <w:r w:rsidR="00E5504F" w:rsidRPr="001A3D80">
        <w:rPr>
          <w:sz w:val="20"/>
        </w:rPr>
        <w:t xml:space="preserve"> </w:t>
      </w:r>
      <w:r w:rsidR="00E5504F" w:rsidRPr="001A3D80">
        <w:rPr>
          <w:sz w:val="20"/>
        </w:rPr>
        <w:t xml:space="preserve">Maximum      </w:t>
      </w:r>
    </w:p>
    <w:p w:rsidR="00193CFD" w:rsidRPr="001A3D80" w:rsidRDefault="00193CFD" w:rsidP="00D2710E">
      <w:pPr>
        <w:spacing w:after="0" w:line="240" w:lineRule="auto"/>
        <w:rPr>
          <w:sz w:val="20"/>
        </w:rPr>
      </w:pPr>
      <w:r w:rsidRPr="001A3D80">
        <w:rPr>
          <w:sz w:val="20"/>
        </w:rPr>
        <w:t xml:space="preserve">       </w:t>
      </w:r>
      <w:r w:rsidR="00E5504F" w:rsidRPr="001A3D80">
        <w:rPr>
          <w:sz w:val="20"/>
        </w:rPr>
        <w:t xml:space="preserve"> </w:t>
      </w:r>
      <w:r w:rsidRPr="001A3D80">
        <w:rPr>
          <w:sz w:val="20"/>
        </w:rPr>
        <w:t xml:space="preserve">   </w:t>
      </w:r>
      <w:r w:rsidR="00E5504F" w:rsidRPr="001A3D80">
        <w:rPr>
          <w:sz w:val="20"/>
        </w:rPr>
        <w:t xml:space="preserve"> mutagenic      </w:t>
      </w:r>
      <w:proofErr w:type="gramStart"/>
      <w:r w:rsidR="00E5504F" w:rsidRPr="001A3D80">
        <w:rPr>
          <w:sz w:val="20"/>
        </w:rPr>
        <w:t xml:space="preserve">   (</w:t>
      </w:r>
      <w:proofErr w:type="gramEnd"/>
      <w:r w:rsidR="00E5504F" w:rsidRPr="001A3D80">
        <w:rPr>
          <w:sz w:val="20"/>
        </w:rPr>
        <w:t>µg)</w:t>
      </w:r>
      <w:r w:rsidR="00E5504F" w:rsidRPr="001A3D80">
        <w:rPr>
          <w:sz w:val="20"/>
        </w:rPr>
        <w:tab/>
        <w:t xml:space="preserve">                      </w:t>
      </w:r>
      <w:r w:rsidR="001A3D80" w:rsidRPr="001A3D80">
        <w:rPr>
          <w:sz w:val="20"/>
        </w:rPr>
        <w:t xml:space="preserve">     </w:t>
      </w:r>
      <w:r w:rsidR="00E5504F" w:rsidRPr="001A3D80">
        <w:rPr>
          <w:sz w:val="20"/>
        </w:rPr>
        <w:t xml:space="preserve"> mutagenic</w:t>
      </w:r>
      <w:r w:rsidR="001A3D80" w:rsidRPr="001A3D80">
        <w:rPr>
          <w:sz w:val="20"/>
        </w:rPr>
        <w:t xml:space="preserve">  </w:t>
      </w:r>
      <w:r w:rsidR="00E5504F" w:rsidRPr="001A3D80">
        <w:rPr>
          <w:sz w:val="20"/>
        </w:rPr>
        <w:tab/>
      </w:r>
      <w:proofErr w:type="spellStart"/>
      <w:r w:rsidR="00E5504F" w:rsidRPr="001A3D80">
        <w:rPr>
          <w:sz w:val="20"/>
        </w:rPr>
        <w:t>mutagenic</w:t>
      </w:r>
      <w:proofErr w:type="spellEnd"/>
      <w:r w:rsidR="00E5504F" w:rsidRPr="001A3D80">
        <w:rPr>
          <w:sz w:val="20"/>
        </w:rPr>
        <w:tab/>
        <w:t xml:space="preserve">  (µg)</w:t>
      </w:r>
      <w:r w:rsidR="00E5504F" w:rsidRPr="001A3D80">
        <w:rPr>
          <w:sz w:val="20"/>
        </w:rPr>
        <w:tab/>
      </w:r>
      <w:r w:rsidR="00E5504F" w:rsidRPr="001A3D80">
        <w:rPr>
          <w:sz w:val="20"/>
        </w:rPr>
        <w:tab/>
      </w:r>
      <w:r w:rsidR="001A3D80" w:rsidRPr="001A3D80">
        <w:rPr>
          <w:sz w:val="20"/>
        </w:rPr>
        <w:t xml:space="preserve">  </w:t>
      </w:r>
      <w:r w:rsidR="00E5504F" w:rsidRPr="001A3D80">
        <w:rPr>
          <w:sz w:val="20"/>
        </w:rPr>
        <w:t xml:space="preserve">mutagenic </w:t>
      </w:r>
    </w:p>
    <w:p w:rsidR="00193CFD" w:rsidRPr="001A3D80" w:rsidRDefault="00193CFD" w:rsidP="00D2710E">
      <w:pPr>
        <w:spacing w:after="0" w:line="240" w:lineRule="auto"/>
        <w:rPr>
          <w:sz w:val="20"/>
        </w:rPr>
      </w:pPr>
      <w:r w:rsidRPr="001A3D80">
        <w:rPr>
          <w:sz w:val="20"/>
        </w:rPr>
        <w:t xml:space="preserve">         </w:t>
      </w:r>
      <w:r w:rsidR="001A3D80" w:rsidRPr="001A3D80">
        <w:rPr>
          <w:sz w:val="20"/>
        </w:rPr>
        <w:t xml:space="preserve"> </w:t>
      </w:r>
      <w:r w:rsidRPr="001A3D80">
        <w:rPr>
          <w:sz w:val="20"/>
        </w:rPr>
        <w:t xml:space="preserve"> </w:t>
      </w:r>
      <w:r w:rsidR="00E5504F" w:rsidRPr="001A3D80">
        <w:rPr>
          <w:sz w:val="20"/>
        </w:rPr>
        <w:t xml:space="preserve"> </w:t>
      </w:r>
      <w:r w:rsidRPr="001A3D80">
        <w:rPr>
          <w:sz w:val="20"/>
        </w:rPr>
        <w:t>conc.</w:t>
      </w:r>
      <w:r w:rsidRPr="001A3D80">
        <w:rPr>
          <w:sz w:val="20"/>
        </w:rPr>
        <w:t xml:space="preserve"> (</w:t>
      </w:r>
      <w:r w:rsidRPr="001A3D80">
        <w:rPr>
          <w:sz w:val="20"/>
        </w:rPr>
        <w:t>µg/ml</w:t>
      </w:r>
      <w:bookmarkStart w:id="0" w:name="_Hlk493844001"/>
      <w:r w:rsidRPr="001A3D80">
        <w:rPr>
          <w:sz w:val="20"/>
        </w:rPr>
        <w:t>)</w:t>
      </w:r>
      <w:bookmarkEnd w:id="0"/>
      <w:r w:rsidRPr="001A3D80">
        <w:rPr>
          <w:sz w:val="20"/>
        </w:rPr>
        <w:t xml:space="preserve"> </w:t>
      </w:r>
      <w:r w:rsidR="00E5504F" w:rsidRPr="001A3D80">
        <w:rPr>
          <w:sz w:val="20"/>
        </w:rPr>
        <w:t xml:space="preserve">                                     </w:t>
      </w:r>
      <w:r w:rsidR="001A3D80" w:rsidRPr="001A3D80">
        <w:rPr>
          <w:sz w:val="20"/>
        </w:rPr>
        <w:t xml:space="preserve">       </w:t>
      </w:r>
      <w:proofErr w:type="spellStart"/>
      <w:r w:rsidRPr="001A3D80">
        <w:rPr>
          <w:sz w:val="20"/>
        </w:rPr>
        <w:t>ratio</w:t>
      </w:r>
      <w:r w:rsidRPr="001A3D80">
        <w:rPr>
          <w:sz w:val="20"/>
          <w:vertAlign w:val="superscript"/>
        </w:rPr>
        <w:t>a</w:t>
      </w:r>
      <w:proofErr w:type="spellEnd"/>
      <w:r w:rsidRPr="001A3D80">
        <w:rPr>
          <w:sz w:val="20"/>
        </w:rPr>
        <w:t xml:space="preserve"> </w:t>
      </w:r>
      <w:r w:rsidR="00E5504F" w:rsidRPr="001A3D80">
        <w:rPr>
          <w:sz w:val="20"/>
        </w:rPr>
        <w:t xml:space="preserve">        </w:t>
      </w:r>
      <w:r w:rsidR="00E5504F" w:rsidRPr="001A3D80">
        <w:rPr>
          <w:sz w:val="20"/>
        </w:rPr>
        <w:tab/>
      </w:r>
      <w:r w:rsidRPr="001A3D80">
        <w:rPr>
          <w:sz w:val="20"/>
        </w:rPr>
        <w:t>conc</w:t>
      </w:r>
      <w:r w:rsidR="00E5504F" w:rsidRPr="001A3D80">
        <w:rPr>
          <w:sz w:val="20"/>
        </w:rPr>
        <w:t>.</w:t>
      </w:r>
      <w:r w:rsidRPr="001A3D80">
        <w:rPr>
          <w:sz w:val="20"/>
        </w:rPr>
        <w:t xml:space="preserve"> (</w:t>
      </w:r>
      <w:r w:rsidRPr="001A3D80">
        <w:rPr>
          <w:sz w:val="20"/>
        </w:rPr>
        <w:t>µ</w:t>
      </w:r>
      <w:r w:rsidRPr="001A3D80">
        <w:rPr>
          <w:sz w:val="20"/>
        </w:rPr>
        <w:t xml:space="preserve">g/ml) </w:t>
      </w:r>
      <w:r w:rsidR="00E5504F" w:rsidRPr="001A3D80">
        <w:rPr>
          <w:sz w:val="20"/>
        </w:rPr>
        <w:tab/>
      </w:r>
      <w:r w:rsidR="00E5504F" w:rsidRPr="001A3D80">
        <w:rPr>
          <w:sz w:val="20"/>
        </w:rPr>
        <w:tab/>
        <w:t xml:space="preserve">              </w:t>
      </w:r>
      <w:r w:rsidR="001A3D80" w:rsidRPr="001A3D80">
        <w:rPr>
          <w:sz w:val="20"/>
        </w:rPr>
        <w:t xml:space="preserve">  </w:t>
      </w:r>
      <w:r w:rsidR="00E5504F" w:rsidRPr="001A3D80">
        <w:rPr>
          <w:sz w:val="20"/>
        </w:rPr>
        <w:t xml:space="preserve">   </w:t>
      </w:r>
      <w:proofErr w:type="spellStart"/>
      <w:r w:rsidRPr="001A3D80">
        <w:rPr>
          <w:sz w:val="20"/>
        </w:rPr>
        <w:t>ratio</w:t>
      </w:r>
      <w:r w:rsidRPr="001A3D80">
        <w:rPr>
          <w:sz w:val="20"/>
          <w:vertAlign w:val="superscript"/>
        </w:rPr>
        <w:t>a</w:t>
      </w:r>
      <w:proofErr w:type="spellEnd"/>
      <w:r w:rsidRPr="001A3D80">
        <w:rPr>
          <w:sz w:val="20"/>
        </w:rPr>
        <w:t xml:space="preserve"> </w:t>
      </w:r>
    </w:p>
    <w:p w:rsidR="001A3D80" w:rsidRDefault="001A3D80" w:rsidP="00D2710E">
      <w:pPr>
        <w:spacing w:after="0" w:line="240" w:lineRule="auto"/>
      </w:pPr>
      <w:r w:rsidRPr="001A3D80">
        <w:rPr>
          <w:b/>
          <w:sz w:val="20"/>
        </w:rPr>
        <w:t>1</w:t>
      </w:r>
      <w:r w:rsidRPr="001A3D80">
        <w:t xml:space="preserve"> </w:t>
      </w:r>
      <w:r>
        <w:tab/>
      </w:r>
      <w:r>
        <w:t xml:space="preserve"> nm </w:t>
      </w:r>
      <w:r>
        <w:tab/>
        <w:t xml:space="preserve">        </w:t>
      </w:r>
      <w:r>
        <w:t xml:space="preserve">ns </w:t>
      </w:r>
      <w:r>
        <w:tab/>
        <w:t xml:space="preserve">          </w:t>
      </w:r>
      <w:r>
        <w:t xml:space="preserve">0.85 </w:t>
      </w:r>
      <w:r>
        <w:t xml:space="preserve">     </w:t>
      </w:r>
      <w:r>
        <w:t xml:space="preserve">1.52 ± 0.35 </w:t>
      </w:r>
      <w:r>
        <w:t xml:space="preserve">                  </w:t>
      </w:r>
      <w:r>
        <w:t xml:space="preserve">nm </w:t>
      </w:r>
      <w:r>
        <w:t xml:space="preserve">                    </w:t>
      </w:r>
      <w:r>
        <w:t xml:space="preserve">ns </w:t>
      </w:r>
      <w:r>
        <w:t xml:space="preserve">           </w:t>
      </w:r>
      <w:r>
        <w:t xml:space="preserve">0.99 </w:t>
      </w:r>
      <w:r>
        <w:t xml:space="preserve">  </w:t>
      </w:r>
      <w:r>
        <w:t>1.17 ± 0.63</w:t>
      </w:r>
    </w:p>
    <w:p w:rsidR="001A3D80" w:rsidRDefault="001A3D80" w:rsidP="00D2710E">
      <w:pPr>
        <w:spacing w:after="0" w:line="240" w:lineRule="auto"/>
      </w:pPr>
      <w:r w:rsidRPr="001A3D80">
        <w:rPr>
          <w:b/>
        </w:rPr>
        <w:t>2</w:t>
      </w:r>
      <w:r>
        <w:rPr>
          <w:b/>
        </w:rPr>
        <w:t xml:space="preserve">          </w:t>
      </w:r>
      <w:r>
        <w:t>6.25–</w:t>
      </w:r>
      <w:proofErr w:type="gramStart"/>
      <w:r>
        <w:t xml:space="preserve">100 </w:t>
      </w:r>
      <w:r>
        <w:t xml:space="preserve"> </w:t>
      </w:r>
      <w:r>
        <w:t>8.28</w:t>
      </w:r>
      <w:proofErr w:type="gramEnd"/>
      <w:r>
        <w:t xml:space="preserve"> ± 1.12 </w:t>
      </w:r>
      <w:r>
        <w:t xml:space="preserve">  </w:t>
      </w:r>
      <w:r>
        <w:t xml:space="preserve">0.99 </w:t>
      </w:r>
      <w:r>
        <w:t xml:space="preserve">     </w:t>
      </w:r>
      <w:r>
        <w:t xml:space="preserve">94.38 ± 0.65 </w:t>
      </w:r>
      <w:r>
        <w:t xml:space="preserve">               </w:t>
      </w:r>
      <w:r>
        <w:t xml:space="preserve">nm </w:t>
      </w:r>
      <w:r>
        <w:t xml:space="preserve">             </w:t>
      </w:r>
      <w:r>
        <w:t xml:space="preserve">0.087 ± 0.24 0.62 </w:t>
      </w:r>
      <w:r>
        <w:t xml:space="preserve">  </w:t>
      </w:r>
      <w:r>
        <w:t>1.00 ± 0.98</w:t>
      </w:r>
    </w:p>
    <w:p w:rsidR="001A3D80" w:rsidRDefault="001A3D80" w:rsidP="001A3D80">
      <w:pPr>
        <w:spacing w:after="0" w:line="240" w:lineRule="auto"/>
      </w:pPr>
      <w:r>
        <w:t>nm = No mutagenic effect detected on S. typhimurium strains TA98 or TA100.</w:t>
      </w:r>
    </w:p>
    <w:p w:rsidR="001A3D80" w:rsidRDefault="001A3D80" w:rsidP="001A3D80">
      <w:pPr>
        <w:spacing w:after="0" w:line="240" w:lineRule="auto"/>
      </w:pPr>
      <w:r>
        <w:t xml:space="preserve">ns = No significative number of </w:t>
      </w:r>
      <w:proofErr w:type="spellStart"/>
      <w:r>
        <w:t>revertants</w:t>
      </w:r>
      <w:proofErr w:type="spellEnd"/>
      <w:r>
        <w:t xml:space="preserve"> compared to the control.</w:t>
      </w:r>
    </w:p>
    <w:p w:rsidR="001A3D80" w:rsidRPr="001A3D80" w:rsidRDefault="001A3D80" w:rsidP="001A3D80">
      <w:pPr>
        <w:spacing w:after="0" w:line="240" w:lineRule="auto"/>
      </w:pPr>
      <w:r>
        <w:t xml:space="preserve">ng = No genotoxic effect detected on E. coli PQ37. a Higher number of </w:t>
      </w:r>
      <w:proofErr w:type="spellStart"/>
      <w:r>
        <w:t>revertants</w:t>
      </w:r>
      <w:proofErr w:type="spellEnd"/>
      <w:r>
        <w:t>/plate compared to the control.</w:t>
      </w:r>
      <w:bookmarkStart w:id="1" w:name="_GoBack"/>
      <w:bookmarkEnd w:id="1"/>
    </w:p>
    <w:sectPr w:rsidR="001A3D80" w:rsidRPr="001A3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C5"/>
    <w:rsid w:val="001331DB"/>
    <w:rsid w:val="00193CFD"/>
    <w:rsid w:val="001A3D80"/>
    <w:rsid w:val="001D3D0A"/>
    <w:rsid w:val="00231DC0"/>
    <w:rsid w:val="005463C7"/>
    <w:rsid w:val="005704B7"/>
    <w:rsid w:val="007F59B9"/>
    <w:rsid w:val="008A36E0"/>
    <w:rsid w:val="00B33EA7"/>
    <w:rsid w:val="00B56492"/>
    <w:rsid w:val="00BF5E15"/>
    <w:rsid w:val="00D2710E"/>
    <w:rsid w:val="00E5504F"/>
    <w:rsid w:val="00E70ED6"/>
    <w:rsid w:val="00F932B9"/>
    <w:rsid w:val="00F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4DA37"/>
  <w15:chartTrackingRefBased/>
  <w15:docId w15:val="{DA62E704-F791-4CDB-BAF7-6369C9F8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3</cp:revision>
  <dcterms:created xsi:type="dcterms:W3CDTF">2017-09-22T15:39:00Z</dcterms:created>
  <dcterms:modified xsi:type="dcterms:W3CDTF">2017-09-22T15:58:00Z</dcterms:modified>
</cp:coreProperties>
</file>