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E0A" w:rsidRPr="00E20CD8" w:rsidRDefault="00EF5E0A" w:rsidP="00E20CD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0CD8">
        <w:rPr>
          <w:rFonts w:ascii="Times New Roman" w:hAnsi="Times New Roman" w:cs="Times New Roman"/>
          <w:sz w:val="24"/>
          <w:szCs w:val="24"/>
        </w:rPr>
        <w:t>The recent discovery of contamination of the tropical marine environment by Photosystem II (PSII)</w:t>
      </w:r>
      <w:r w:rsidRPr="00E20CD8">
        <w:rPr>
          <w:rFonts w:ascii="Times New Roman" w:hAnsi="Times New Roman" w:cs="Times New Roman"/>
          <w:sz w:val="24"/>
          <w:szCs w:val="24"/>
        </w:rPr>
        <w:t xml:space="preserve"> herbicides used in agriculture </w:t>
      </w:r>
      <w:r w:rsidRPr="00E20CD8">
        <w:rPr>
          <w:rFonts w:ascii="Times New Roman" w:hAnsi="Times New Roman" w:cs="Times New Roman"/>
          <w:sz w:val="24"/>
          <w:szCs w:val="24"/>
        </w:rPr>
        <w:t>and antifouling paints has led to concerns regarding the effects on corals and their symbiotic din</w:t>
      </w:r>
      <w:r w:rsidRPr="00E20CD8">
        <w:rPr>
          <w:rFonts w:ascii="Times New Roman" w:hAnsi="Times New Roman" w:cs="Times New Roman"/>
          <w:sz w:val="24"/>
          <w:szCs w:val="24"/>
        </w:rPr>
        <w:t xml:space="preserve">oflagellate algae. In reviewing </w:t>
      </w:r>
      <w:r w:rsidRPr="00E20CD8">
        <w:rPr>
          <w:rFonts w:ascii="Times New Roman" w:hAnsi="Times New Roman" w:cs="Times New Roman"/>
          <w:sz w:val="24"/>
          <w:szCs w:val="24"/>
        </w:rPr>
        <w:t>the ecotoxicological studies conducted so far, PSII herbicides appear able to readily penetrate the co</w:t>
      </w:r>
      <w:r w:rsidRPr="00E20CD8">
        <w:rPr>
          <w:rFonts w:ascii="Times New Roman" w:hAnsi="Times New Roman" w:cs="Times New Roman"/>
          <w:sz w:val="24"/>
          <w:szCs w:val="24"/>
        </w:rPr>
        <w:t xml:space="preserve">ral tissues and rapidly (within </w:t>
      </w:r>
      <w:r w:rsidRPr="00E20CD8">
        <w:rPr>
          <w:rFonts w:ascii="Times New Roman" w:hAnsi="Times New Roman" w:cs="Times New Roman"/>
          <w:sz w:val="24"/>
          <w:szCs w:val="24"/>
        </w:rPr>
        <w:t xml:space="preserve">minutes) reduce the photochemical efficiency of the intracellular algal symbionts. The dinoflagellates </w:t>
      </w:r>
      <w:r w:rsidRPr="00E20CD8">
        <w:rPr>
          <w:rFonts w:ascii="Times New Roman" w:hAnsi="Times New Roman" w:cs="Times New Roman"/>
          <w:sz w:val="24"/>
          <w:szCs w:val="24"/>
        </w:rPr>
        <w:t xml:space="preserve">appear at least as sensitive to </w:t>
      </w:r>
      <w:r w:rsidRPr="00E20CD8">
        <w:rPr>
          <w:rFonts w:ascii="Times New Roman" w:hAnsi="Times New Roman" w:cs="Times New Roman"/>
          <w:sz w:val="24"/>
          <w:szCs w:val="24"/>
        </w:rPr>
        <w:t xml:space="preserve">PSII herbicides as other phototrophs tested so far, with photosynthesis being affected at exceptionally </w:t>
      </w:r>
      <w:r w:rsidRPr="00E20CD8">
        <w:rPr>
          <w:rFonts w:ascii="Times New Roman" w:hAnsi="Times New Roman" w:cs="Times New Roman"/>
          <w:sz w:val="24"/>
          <w:szCs w:val="24"/>
        </w:rPr>
        <w:t xml:space="preserve">low concentrations (i.e. in the </w:t>
      </w:r>
      <w:r w:rsidRPr="00E20CD8">
        <w:rPr>
          <w:rFonts w:ascii="Times New Roman" w:hAnsi="Times New Roman" w:cs="Times New Roman"/>
          <w:sz w:val="24"/>
          <w:szCs w:val="24"/>
        </w:rPr>
        <w:t>ng l_1 range</w:t>
      </w:r>
      <w:bookmarkStart w:id="0" w:name="_GoBack"/>
      <w:r w:rsidRPr="00E20CD8">
        <w:rPr>
          <w:rFonts w:ascii="Times New Roman" w:hAnsi="Times New Roman" w:cs="Times New Roman"/>
          <w:sz w:val="24"/>
          <w:szCs w:val="24"/>
        </w:rPr>
        <w:t>). At these levels and over short exposure periods, the effects can be fully reversible (i.e. wh</w:t>
      </w:r>
      <w:r w:rsidRPr="00E20CD8">
        <w:rPr>
          <w:rFonts w:ascii="Times New Roman" w:hAnsi="Times New Roman" w:cs="Times New Roman"/>
          <w:sz w:val="24"/>
          <w:szCs w:val="24"/>
        </w:rPr>
        <w:t xml:space="preserve">en corals are returned to clean </w:t>
      </w:r>
      <w:r w:rsidRPr="00E20CD8">
        <w:rPr>
          <w:rFonts w:ascii="Times New Roman" w:hAnsi="Times New Roman" w:cs="Times New Roman"/>
          <w:sz w:val="24"/>
          <w:szCs w:val="24"/>
        </w:rPr>
        <w:t>seawater) and vary according to type of herbicide; however, when exposed to higher concentrations in th</w:t>
      </w:r>
      <w:r w:rsidRPr="00E20CD8">
        <w:rPr>
          <w:rFonts w:ascii="Times New Roman" w:hAnsi="Times New Roman" w:cs="Times New Roman"/>
          <w:sz w:val="24"/>
          <w:szCs w:val="24"/>
        </w:rPr>
        <w:t xml:space="preserve">e light or over longer exposure </w:t>
      </w:r>
      <w:r w:rsidRPr="00E20CD8">
        <w:rPr>
          <w:rFonts w:ascii="Times New Roman" w:hAnsi="Times New Roman" w:cs="Times New Roman"/>
          <w:sz w:val="24"/>
          <w:szCs w:val="24"/>
        </w:rPr>
        <w:t>periods, it results in a long-term sustained reduction of the photochemical efficiency of the algae (symptomatic of chron</w:t>
      </w:r>
      <w:r w:rsidRPr="00E20CD8">
        <w:rPr>
          <w:rFonts w:ascii="Times New Roman" w:hAnsi="Times New Roman" w:cs="Times New Roman"/>
          <w:sz w:val="24"/>
          <w:szCs w:val="24"/>
        </w:rPr>
        <w:t xml:space="preserve">ic photoinhibition). </w:t>
      </w:r>
      <w:r w:rsidRPr="00E20CD8">
        <w:rPr>
          <w:rFonts w:ascii="Times New Roman" w:hAnsi="Times New Roman" w:cs="Times New Roman"/>
          <w:sz w:val="24"/>
          <w:szCs w:val="24"/>
        </w:rPr>
        <w:t xml:space="preserve">This can result in the dissociation of the symbiosis (bleaching) which is a </w:t>
      </w:r>
      <w:bookmarkEnd w:id="0"/>
      <w:r w:rsidRPr="00E20CD8">
        <w:rPr>
          <w:rFonts w:ascii="Times New Roman" w:hAnsi="Times New Roman" w:cs="Times New Roman"/>
          <w:sz w:val="24"/>
          <w:szCs w:val="24"/>
        </w:rPr>
        <w:t>common b</w:t>
      </w:r>
      <w:r w:rsidRPr="00E20CD8">
        <w:rPr>
          <w:rFonts w:ascii="Times New Roman" w:hAnsi="Times New Roman" w:cs="Times New Roman"/>
          <w:sz w:val="24"/>
          <w:szCs w:val="24"/>
        </w:rPr>
        <w:t xml:space="preserve">ut nevertheless significant sub </w:t>
      </w:r>
      <w:r w:rsidRPr="00E20CD8">
        <w:rPr>
          <w:rFonts w:ascii="Times New Roman" w:hAnsi="Times New Roman" w:cs="Times New Roman"/>
          <w:sz w:val="24"/>
          <w:szCs w:val="24"/>
        </w:rPr>
        <w:t>lethal stress response requiring many months to recover from. It is argued that the reliance of corals on an endosymbio</w:t>
      </w:r>
      <w:r w:rsidRPr="00E20CD8">
        <w:rPr>
          <w:rFonts w:ascii="Times New Roman" w:hAnsi="Times New Roman" w:cs="Times New Roman"/>
          <w:sz w:val="24"/>
          <w:szCs w:val="24"/>
        </w:rPr>
        <w:t xml:space="preserve">tic photoautotrophic </w:t>
      </w:r>
      <w:r w:rsidRPr="00E20CD8">
        <w:rPr>
          <w:rFonts w:ascii="Times New Roman" w:hAnsi="Times New Roman" w:cs="Times New Roman"/>
          <w:sz w:val="24"/>
          <w:szCs w:val="24"/>
        </w:rPr>
        <w:t>energy source, together with predilection for the symbiosis to dissociate when photosynt</w:t>
      </w:r>
      <w:r w:rsidRPr="00E20CD8">
        <w:rPr>
          <w:rFonts w:ascii="Times New Roman" w:hAnsi="Times New Roman" w:cs="Times New Roman"/>
          <w:sz w:val="24"/>
          <w:szCs w:val="24"/>
        </w:rPr>
        <w:t xml:space="preserve">hesis of the algae is affected, </w:t>
      </w:r>
      <w:r w:rsidRPr="00E20CD8">
        <w:rPr>
          <w:rFonts w:ascii="Times New Roman" w:hAnsi="Times New Roman" w:cs="Times New Roman"/>
          <w:sz w:val="24"/>
          <w:szCs w:val="24"/>
        </w:rPr>
        <w:t xml:space="preserve">renders coral particularly susceptible to changes in environmental conditions—and especially </w:t>
      </w:r>
      <w:proofErr w:type="spellStart"/>
      <w:r w:rsidRPr="00E20CD8">
        <w:rPr>
          <w:rFonts w:ascii="Times New Roman" w:hAnsi="Times New Roman" w:cs="Times New Roman"/>
          <w:sz w:val="24"/>
          <w:szCs w:val="24"/>
        </w:rPr>
        <w:t>phytotoxins</w:t>
      </w:r>
      <w:proofErr w:type="spellEnd"/>
      <w:r w:rsidRPr="00E20CD8">
        <w:rPr>
          <w:rFonts w:ascii="Times New Roman" w:hAnsi="Times New Roman" w:cs="Times New Roman"/>
          <w:sz w:val="24"/>
          <w:szCs w:val="24"/>
        </w:rPr>
        <w:t xml:space="preserve"> such as PSII herbicides.</w:t>
      </w:r>
    </w:p>
    <w:p w:rsidR="001262EE" w:rsidRPr="00EF5E0A" w:rsidRDefault="00E20CD8" w:rsidP="00EF5E0A"/>
    <w:sectPr w:rsidR="001262EE" w:rsidRPr="00EF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A76" w:rsidRDefault="004E7A76" w:rsidP="004E7A76">
      <w:pPr>
        <w:spacing w:after="0" w:line="240" w:lineRule="auto"/>
      </w:pPr>
      <w:r>
        <w:separator/>
      </w:r>
    </w:p>
  </w:endnote>
  <w:end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A76" w:rsidRDefault="004E7A76" w:rsidP="004E7A76">
      <w:pPr>
        <w:spacing w:after="0" w:line="240" w:lineRule="auto"/>
      </w:pPr>
      <w:r>
        <w:separator/>
      </w:r>
    </w:p>
  </w:footnote>
  <w:foot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B6"/>
    <w:rsid w:val="001E14B6"/>
    <w:rsid w:val="004E7A76"/>
    <w:rsid w:val="005463C7"/>
    <w:rsid w:val="008A36E0"/>
    <w:rsid w:val="00E20CD8"/>
    <w:rsid w:val="00E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E954"/>
  <w15:chartTrackingRefBased/>
  <w15:docId w15:val="{2305C1A5-339E-473F-A9AC-54D1ED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A76"/>
  </w:style>
  <w:style w:type="paragraph" w:styleId="Footer">
    <w:name w:val="footer"/>
    <w:basedOn w:val="Normal"/>
    <w:link w:val="Foot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2017-09-15T14:25:00Z</dcterms:created>
  <dcterms:modified xsi:type="dcterms:W3CDTF">2017-09-15T14:25:00Z</dcterms:modified>
</cp:coreProperties>
</file>