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2C716" w14:textId="77777777" w:rsidR="00163DD9" w:rsidRPr="00163DD9" w:rsidRDefault="00163DD9" w:rsidP="00163DD9">
      <w:pPr>
        <w:keepNext/>
        <w:spacing w:before="240" w:after="360" w:line="276" w:lineRule="auto"/>
        <w:jc w:val="center"/>
        <w:outlineLvl w:val="0"/>
        <w:rPr>
          <w:rFonts w:ascii="Times New Roman Bold" w:eastAsia="Times New Roman" w:hAnsi="Times New Roman Bold" w:cs="Times New Roman"/>
          <w:b/>
          <w:kern w:val="32"/>
          <w:sz w:val="40"/>
          <w:szCs w:val="40"/>
        </w:rPr>
      </w:pPr>
      <w:bookmarkStart w:id="0" w:name="_Hlk20474896"/>
      <w:bookmarkStart w:id="1" w:name="_Toc3292654"/>
      <w:bookmarkStart w:id="2" w:name="_Toc3292749"/>
      <w:bookmarkEnd w:id="0"/>
      <w:r w:rsidRPr="00163DD9">
        <w:rPr>
          <w:rFonts w:ascii="Times New Roman Bold" w:eastAsia="Times New Roman" w:hAnsi="Times New Roman Bold" w:cs="Times New Roman"/>
          <w:b/>
          <w:kern w:val="32"/>
          <w:sz w:val="40"/>
          <w:szCs w:val="40"/>
        </w:rPr>
        <w:t xml:space="preserve">Chapter 1: </w:t>
      </w:r>
      <w:bookmarkStart w:id="3" w:name="_Hlk20398996"/>
      <w:r w:rsidRPr="00163DD9">
        <w:rPr>
          <w:rFonts w:ascii="Times New Roman Bold" w:eastAsia="Times New Roman" w:hAnsi="Times New Roman Bold" w:cs="Times New Roman"/>
          <w:b/>
          <w:kern w:val="32"/>
          <w:sz w:val="40"/>
          <w:szCs w:val="40"/>
        </w:rPr>
        <w:t xml:space="preserve">Issues of Environmental Interest and Water </w:t>
      </w:r>
      <w:bookmarkStart w:id="4" w:name="_Toc255822504"/>
      <w:bookmarkStart w:id="5" w:name="_Toc351122123"/>
      <w:r w:rsidRPr="00163DD9">
        <w:rPr>
          <w:rFonts w:ascii="Times New Roman Bold" w:eastAsia="Times New Roman" w:hAnsi="Times New Roman Bold" w:cs="Times New Roman"/>
          <w:b/>
          <w:kern w:val="32"/>
          <w:sz w:val="40"/>
          <w:szCs w:val="40"/>
        </w:rPr>
        <w:t>Quality Initiatives</w:t>
      </w:r>
      <w:bookmarkEnd w:id="1"/>
      <w:bookmarkEnd w:id="2"/>
      <w:bookmarkEnd w:id="3"/>
      <w:bookmarkEnd w:id="4"/>
      <w:bookmarkEnd w:id="5"/>
    </w:p>
    <w:p w14:paraId="747C82D0" w14:textId="77777777" w:rsidR="00163DD9" w:rsidRPr="00163DD9"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The Florida Department of Environmental Protection (DEP) works with many different programs and agencies throughout the state to address issues and problems affecting surface water and groundwater quality and quantity. These responsibilities are implemented through a variety of activities, including planning, regulation, watershed management, the assessment and application of water quality standards, nonpoint source pollution management, ambient water quality monitoring, groundwater protection, educational programs and land management. This chapter describes some major issues of environmental interest and ongoing water quality initiatives being undertaken primarily by DEP.</w:t>
      </w:r>
    </w:p>
    <w:p w14:paraId="67B34E16" w14:textId="10B99612" w:rsidR="00163DD9" w:rsidRPr="00163DD9" w:rsidRDefault="00163DD9" w:rsidP="00163DD9">
      <w:pPr>
        <w:keepNext/>
        <w:spacing w:before="120" w:after="120" w:line="240" w:lineRule="auto"/>
        <w:outlineLvl w:val="1"/>
        <w:rPr>
          <w:rFonts w:ascii="Times New Roman" w:eastAsia="Times New Roman" w:hAnsi="Times New Roman" w:cs="Times New Roman"/>
          <w:b/>
          <w:sz w:val="32"/>
          <w:szCs w:val="20"/>
        </w:rPr>
      </w:pPr>
      <w:bookmarkStart w:id="6" w:name="_Toc3292655"/>
      <w:bookmarkStart w:id="7" w:name="_Toc3292750"/>
      <w:bookmarkStart w:id="8" w:name="_Toc384103850"/>
      <w:bookmarkStart w:id="9" w:name="_Toc351122125"/>
      <w:bookmarkStart w:id="10" w:name="_Toc376848789"/>
      <w:r w:rsidRPr="00163DD9">
        <w:rPr>
          <w:rFonts w:ascii="Times New Roman" w:eastAsia="Times New Roman" w:hAnsi="Times New Roman" w:cs="Times New Roman"/>
          <w:b/>
          <w:sz w:val="32"/>
          <w:szCs w:val="20"/>
        </w:rPr>
        <w:t>Monitoring Emerging Contaminants (ECs)</w:t>
      </w:r>
      <w:bookmarkEnd w:id="6"/>
      <w:bookmarkEnd w:id="7"/>
    </w:p>
    <w:p w14:paraId="64C78AD1" w14:textId="41836D31" w:rsidR="00163DD9"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There is public concern that unregulated contaminants, and their degradants, may be causing human health and ecological impacts as low levels of these compounds increasingly are being detected in water resources throughout the world. Commonly are referred to as ECs, they include pharmaceuticals, personal care products, hormones, pesticides, detergents, plasticizers,</w:t>
      </w:r>
      <w:r w:rsidR="00B4490A">
        <w:rPr>
          <w:rFonts w:ascii="Times New Roman" w:eastAsia="Times New Roman" w:hAnsi="Times New Roman" w:cs="Times New Roman"/>
          <w:sz w:val="24"/>
          <w:szCs w:val="24"/>
        </w:rPr>
        <w:t xml:space="preserve"> and</w:t>
      </w:r>
      <w:r w:rsidRPr="00163DD9">
        <w:rPr>
          <w:rFonts w:ascii="Times New Roman" w:eastAsia="Times New Roman" w:hAnsi="Times New Roman" w:cs="Times New Roman"/>
          <w:sz w:val="24"/>
          <w:szCs w:val="24"/>
        </w:rPr>
        <w:t xml:space="preserve"> flame retardants</w:t>
      </w:r>
      <w:r w:rsidR="00B4490A">
        <w:rPr>
          <w:rFonts w:ascii="Times New Roman" w:eastAsia="Times New Roman" w:hAnsi="Times New Roman" w:cs="Times New Roman"/>
          <w:sz w:val="24"/>
          <w:szCs w:val="24"/>
        </w:rPr>
        <w:t>.</w:t>
      </w:r>
      <w:r w:rsidRPr="00163DD9">
        <w:rPr>
          <w:rFonts w:ascii="Times New Roman" w:eastAsia="Times New Roman" w:hAnsi="Times New Roman" w:cs="Times New Roman"/>
          <w:sz w:val="24"/>
          <w:szCs w:val="24"/>
        </w:rPr>
        <w:t xml:space="preserve"> Some are being introduced into the aquatic environment through treated wastewater, as standard wastewater treatment technologies do not remove many of these types of contaminants.</w:t>
      </w:r>
    </w:p>
    <w:p w14:paraId="7D657295" w14:textId="77777777" w:rsidR="00984755" w:rsidRDefault="00B93657" w:rsidP="00B93657">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Based on recommendations from an internal workgroup, in 200</w:t>
      </w:r>
      <w:r>
        <w:rPr>
          <w:rFonts w:ascii="Times New Roman" w:eastAsia="Times New Roman" w:hAnsi="Times New Roman" w:cs="Times New Roman"/>
          <w:sz w:val="24"/>
          <w:szCs w:val="24"/>
        </w:rPr>
        <w:t>9</w:t>
      </w:r>
      <w:r w:rsidRPr="00163DD9">
        <w:rPr>
          <w:rFonts w:ascii="Times New Roman" w:eastAsia="Times New Roman" w:hAnsi="Times New Roman" w:cs="Times New Roman"/>
          <w:sz w:val="24"/>
          <w:szCs w:val="24"/>
        </w:rPr>
        <w:t xml:space="preserve"> DEP began developing lab methodologies for ultra-trace level analyses of compounds to be used as indicators for wastewater and pesticides. Compounds include the artificial sweetener sucralose; the pharmaceuticals acetaminophen, carbamazepine, and primidone; and the pesticide imidacloprid. These compounds are hydrophilic, or attracted to water, and therefore may be highly mobile in the freshwater environment.</w:t>
      </w:r>
    </w:p>
    <w:p w14:paraId="11E845C0" w14:textId="77777777" w:rsidR="009E4B2D" w:rsidRDefault="00984755" w:rsidP="00163DD9">
      <w:pPr>
        <w:spacing w:after="240" w:line="276" w:lineRule="auto"/>
        <w:rPr>
          <w:rFonts w:ascii="Times New Roman" w:eastAsia="Times New Roman" w:hAnsi="Times New Roman" w:cs="Times New Roman"/>
          <w:bCs/>
          <w:iCs/>
          <w:sz w:val="24"/>
          <w:szCs w:val="24"/>
        </w:rPr>
      </w:pPr>
      <w:r w:rsidRPr="00984755">
        <w:rPr>
          <w:rFonts w:ascii="Times New Roman" w:eastAsia="Times New Roman" w:hAnsi="Times New Roman" w:cs="Times New Roman"/>
          <w:sz w:val="24"/>
          <w:szCs w:val="24"/>
        </w:rPr>
        <w:t xml:space="preserve">DEP's Division of Environmental Assessment and Restoration (DEAR) added wastewater tracers and imidacloprid to its Status and Trends Monitoring Networks (discussed in </w:t>
      </w:r>
      <w:r w:rsidRPr="00984755">
        <w:rPr>
          <w:rFonts w:ascii="Times New Roman" w:eastAsia="Times New Roman" w:hAnsi="Times New Roman" w:cs="Times New Roman"/>
          <w:b/>
          <w:sz w:val="24"/>
          <w:szCs w:val="24"/>
        </w:rPr>
        <w:t>Chapter 2</w:t>
      </w:r>
      <w:r w:rsidRPr="00984755">
        <w:rPr>
          <w:rFonts w:ascii="Times New Roman" w:eastAsia="Times New Roman" w:hAnsi="Times New Roman" w:cs="Times New Roman"/>
          <w:sz w:val="24"/>
          <w:szCs w:val="24"/>
        </w:rPr>
        <w:t>) to investigate the levels</w:t>
      </w:r>
      <w:r w:rsidRPr="00984755" w:rsidDel="00752D45">
        <w:rPr>
          <w:rFonts w:ascii="Times New Roman" w:eastAsia="Times New Roman" w:hAnsi="Times New Roman" w:cs="Times New Roman"/>
          <w:sz w:val="24"/>
          <w:szCs w:val="24"/>
        </w:rPr>
        <w:t xml:space="preserve"> </w:t>
      </w:r>
      <w:r w:rsidRPr="00984755">
        <w:rPr>
          <w:rFonts w:ascii="Times New Roman" w:eastAsia="Times New Roman" w:hAnsi="Times New Roman" w:cs="Times New Roman"/>
          <w:sz w:val="24"/>
          <w:szCs w:val="24"/>
        </w:rPr>
        <w:t>of ECs in Florida's fresh waters. DEAR sampled statewide for sucralose from both monitoring networks in 2012, and for sucralose, acetaminophen, carbamazepine, primidone, and imidacloprid from the Status Monitoring Network in 2015</w:t>
      </w:r>
      <w:r>
        <w:rPr>
          <w:rFonts w:ascii="Times New Roman" w:eastAsia="Times New Roman" w:hAnsi="Times New Roman" w:cs="Times New Roman"/>
          <w:sz w:val="24"/>
          <w:szCs w:val="24"/>
        </w:rPr>
        <w:t>, 2016, and 2017</w:t>
      </w:r>
      <w:r w:rsidRPr="00984755">
        <w:rPr>
          <w:rFonts w:ascii="Times New Roman" w:eastAsia="Times New Roman" w:hAnsi="Times New Roman" w:cs="Times New Roman"/>
          <w:sz w:val="24"/>
          <w:szCs w:val="24"/>
        </w:rPr>
        <w:t xml:space="preserve">. </w:t>
      </w:r>
      <w:r w:rsidR="00A24D8A">
        <w:rPr>
          <w:rFonts w:ascii="Times New Roman" w:eastAsia="Times New Roman" w:hAnsi="Times New Roman" w:cs="Times New Roman"/>
          <w:sz w:val="24"/>
          <w:szCs w:val="24"/>
        </w:rPr>
        <w:t xml:space="preserve">Results from these sampling events are presented in </w:t>
      </w:r>
      <w:hyperlink r:id="rId7" w:history="1">
        <w:r w:rsidR="00A06BE1" w:rsidRPr="007A656C">
          <w:rPr>
            <w:rStyle w:val="Hyperlink"/>
            <w:rFonts w:ascii="Times New Roman" w:eastAsia="Times New Roman" w:hAnsi="Times New Roman" w:cs="Times New Roman"/>
            <w:bCs/>
            <w:iCs/>
            <w:sz w:val="24"/>
            <w:szCs w:val="24"/>
          </w:rPr>
          <w:t>Seal et al. (2016)</w:t>
        </w:r>
      </w:hyperlink>
      <w:r w:rsidR="00A06BE1">
        <w:rPr>
          <w:rFonts w:ascii="Times New Roman" w:eastAsia="Times New Roman" w:hAnsi="Times New Roman" w:cs="Times New Roman"/>
          <w:bCs/>
          <w:iCs/>
          <w:sz w:val="24"/>
          <w:szCs w:val="24"/>
        </w:rPr>
        <w:t xml:space="preserve"> and </w:t>
      </w:r>
      <w:hyperlink r:id="rId8" w:history="1">
        <w:r w:rsidR="00A06BE1" w:rsidRPr="007A656C">
          <w:rPr>
            <w:rStyle w:val="Hyperlink"/>
            <w:rFonts w:ascii="Times New Roman" w:eastAsia="Times New Roman" w:hAnsi="Times New Roman" w:cs="Times New Roman"/>
            <w:bCs/>
            <w:iCs/>
            <w:sz w:val="24"/>
            <w:szCs w:val="24"/>
          </w:rPr>
          <w:t>Silva</w:t>
        </w:r>
        <w:r w:rsidR="00A06BE1" w:rsidRPr="007A656C">
          <w:rPr>
            <w:rStyle w:val="Hyperlink"/>
            <w:rFonts w:ascii="Times New Roman" w:eastAsia="Times New Roman" w:hAnsi="Times New Roman" w:cs="Times New Roman"/>
            <w:bCs/>
            <w:iCs/>
            <w:sz w:val="24"/>
            <w:szCs w:val="24"/>
          </w:rPr>
          <w:t>n</w:t>
        </w:r>
        <w:r w:rsidR="00A06BE1" w:rsidRPr="007A656C">
          <w:rPr>
            <w:rStyle w:val="Hyperlink"/>
            <w:rFonts w:ascii="Times New Roman" w:eastAsia="Times New Roman" w:hAnsi="Times New Roman" w:cs="Times New Roman"/>
            <w:bCs/>
            <w:iCs/>
            <w:sz w:val="24"/>
            <w:szCs w:val="24"/>
          </w:rPr>
          <w:t>ima et al</w:t>
        </w:r>
        <w:r w:rsidR="007A656C">
          <w:rPr>
            <w:rStyle w:val="Hyperlink"/>
            <w:rFonts w:ascii="Times New Roman" w:eastAsia="Times New Roman" w:hAnsi="Times New Roman" w:cs="Times New Roman"/>
            <w:bCs/>
            <w:iCs/>
            <w:sz w:val="24"/>
            <w:szCs w:val="24"/>
          </w:rPr>
          <w:t>.</w:t>
        </w:r>
        <w:r w:rsidR="00A06BE1" w:rsidRPr="007A656C">
          <w:rPr>
            <w:rStyle w:val="Hyperlink"/>
            <w:rFonts w:ascii="Times New Roman" w:eastAsia="Times New Roman" w:hAnsi="Times New Roman" w:cs="Times New Roman"/>
            <w:bCs/>
            <w:iCs/>
            <w:sz w:val="24"/>
            <w:szCs w:val="24"/>
          </w:rPr>
          <w:t xml:space="preserve"> (2018).</w:t>
        </w:r>
      </w:hyperlink>
    </w:p>
    <w:p w14:paraId="6AF0C888" w14:textId="5B3B6D98" w:rsidR="00180224" w:rsidRDefault="00163DD9" w:rsidP="00163DD9">
      <w:pPr>
        <w:spacing w:after="240" w:line="276" w:lineRule="auto"/>
        <w:rPr>
          <w:rFonts w:ascii="Times New Roman" w:hAnsi="Times New Roman" w:cs="Times New Roman"/>
          <w:sz w:val="24"/>
          <w:szCs w:val="24"/>
        </w:rPr>
      </w:pPr>
      <w:bookmarkStart w:id="11" w:name="_GoBack"/>
      <w:bookmarkEnd w:id="11"/>
      <w:r w:rsidRPr="00163DD9">
        <w:rPr>
          <w:rFonts w:ascii="Times New Roman" w:eastAsia="Times New Roman" w:hAnsi="Times New Roman" w:cs="Times New Roman"/>
          <w:bCs/>
          <w:iCs/>
          <w:sz w:val="24"/>
          <w:szCs w:val="24"/>
        </w:rPr>
        <w:t>In 2013</w:t>
      </w:r>
      <w:r w:rsidR="00B4490A">
        <w:rPr>
          <w:rFonts w:ascii="Times New Roman" w:eastAsia="Times New Roman" w:hAnsi="Times New Roman" w:cs="Times New Roman"/>
          <w:bCs/>
          <w:iCs/>
          <w:sz w:val="24"/>
          <w:szCs w:val="24"/>
        </w:rPr>
        <w:t>,</w:t>
      </w:r>
      <w:r w:rsidRPr="00163DD9">
        <w:rPr>
          <w:rFonts w:ascii="Times New Roman" w:eastAsia="Times New Roman" w:hAnsi="Times New Roman" w:cs="Times New Roman"/>
          <w:bCs/>
          <w:iCs/>
          <w:sz w:val="24"/>
          <w:szCs w:val="24"/>
        </w:rPr>
        <w:t xml:space="preserve"> a</w:t>
      </w:r>
      <w:r w:rsidRPr="00163DD9">
        <w:rPr>
          <w:rFonts w:ascii="Times New Roman" w:eastAsia="Times New Roman" w:hAnsi="Times New Roman" w:cs="Times New Roman"/>
          <w:sz w:val="24"/>
          <w:szCs w:val="24"/>
        </w:rPr>
        <w:t xml:space="preserve"> DEP workgroup</w:t>
      </w:r>
      <w:r w:rsidRPr="00163DD9">
        <w:rPr>
          <w:rFonts w:ascii="Times New Roman" w:eastAsia="Times New Roman" w:hAnsi="Times New Roman" w:cs="Times New Roman"/>
          <w:bCs/>
          <w:iCs/>
          <w:sz w:val="24"/>
          <w:szCs w:val="24"/>
        </w:rPr>
        <w:t xml:space="preserve"> </w:t>
      </w:r>
      <w:r w:rsidRPr="00163DD9">
        <w:rPr>
          <w:rFonts w:ascii="Times New Roman" w:eastAsia="Times New Roman" w:hAnsi="Times New Roman" w:cs="Times New Roman"/>
          <w:sz w:val="24"/>
          <w:szCs w:val="24"/>
        </w:rPr>
        <w:t xml:space="preserve">recommended a study to determine the potential biological effects of ECs on aquatic organisms by employing screening assays to detect ecological effects, such as estrogenic activity. The priority ECs were selected based on factors such as global presence, </w:t>
      </w:r>
      <w:r w:rsidRPr="00163DD9">
        <w:rPr>
          <w:rFonts w:ascii="Times New Roman" w:eastAsia="Times New Roman" w:hAnsi="Times New Roman" w:cs="Times New Roman"/>
          <w:sz w:val="24"/>
          <w:szCs w:val="24"/>
        </w:rPr>
        <w:lastRenderedPageBreak/>
        <w:t xml:space="preserve">exposure to humans and wildlife, bioaccumulative and toxic effects, persistence in the environment, and suspected endocrine disruption. </w:t>
      </w:r>
      <w:r w:rsidR="007C0A3D" w:rsidRPr="007C0A3D">
        <w:rPr>
          <w:rFonts w:ascii="Times New Roman" w:eastAsia="Times New Roman" w:hAnsi="Times New Roman" w:cs="Times New Roman"/>
          <w:bCs/>
          <w:iCs/>
          <w:sz w:val="24"/>
          <w:szCs w:val="24"/>
        </w:rPr>
        <w:t>The main objective of the study was to evaluate novel sampling techniques and technologies, analytical methods, and toxicological assays for EC</w:t>
      </w:r>
      <w:r w:rsidR="007C0A3D">
        <w:rPr>
          <w:rFonts w:ascii="Times New Roman" w:eastAsia="Times New Roman" w:hAnsi="Times New Roman" w:cs="Times New Roman"/>
          <w:bCs/>
          <w:iCs/>
          <w:sz w:val="24"/>
          <w:szCs w:val="24"/>
        </w:rPr>
        <w:t>s</w:t>
      </w:r>
      <w:r w:rsidR="007C0A3D" w:rsidRPr="007C0A3D">
        <w:rPr>
          <w:rFonts w:ascii="Times New Roman" w:eastAsia="Times New Roman" w:hAnsi="Times New Roman" w:cs="Times New Roman"/>
          <w:bCs/>
          <w:iCs/>
          <w:sz w:val="24"/>
          <w:szCs w:val="24"/>
        </w:rPr>
        <w:t xml:space="preserve"> in Florida rivers. </w:t>
      </w:r>
      <w:r w:rsidR="00B94527">
        <w:rPr>
          <w:rFonts w:ascii="Times New Roman" w:hAnsi="Times New Roman" w:cs="Times New Roman"/>
          <w:sz w:val="24"/>
          <w:szCs w:val="24"/>
        </w:rPr>
        <w:t xml:space="preserve">A complete write up, including results is found in </w:t>
      </w:r>
      <w:hyperlink r:id="rId9" w:history="1">
        <w:r w:rsidR="00B94527" w:rsidRPr="00F02CD5">
          <w:rPr>
            <w:rStyle w:val="Hyperlink"/>
            <w:rFonts w:ascii="Times New Roman" w:hAnsi="Times New Roman" w:cs="Times New Roman"/>
            <w:sz w:val="24"/>
            <w:szCs w:val="24"/>
          </w:rPr>
          <w:t>Hogue et al. 2019</w:t>
        </w:r>
      </w:hyperlink>
      <w:r w:rsidR="00B94527">
        <w:rPr>
          <w:rFonts w:ascii="Times New Roman" w:hAnsi="Times New Roman" w:cs="Times New Roman"/>
          <w:sz w:val="24"/>
          <w:szCs w:val="24"/>
        </w:rPr>
        <w:t>.</w:t>
      </w:r>
    </w:p>
    <w:p w14:paraId="66047C4A" w14:textId="5AE43F27" w:rsidR="004360E5" w:rsidRDefault="004360E5" w:rsidP="00163DD9">
      <w:pPr>
        <w:spacing w:after="240" w:line="276" w:lineRule="auto"/>
        <w:rPr>
          <w:rFonts w:ascii="Times New Roman" w:hAnsi="Times New Roman" w:cs="Times New Roman"/>
          <w:sz w:val="24"/>
          <w:szCs w:val="24"/>
        </w:rPr>
      </w:pPr>
      <w:r w:rsidRPr="004360E5">
        <w:rPr>
          <w:rFonts w:ascii="Times New Roman" w:hAnsi="Times New Roman" w:cs="Times New Roman"/>
          <w:sz w:val="24"/>
          <w:szCs w:val="24"/>
        </w:rPr>
        <w:t>Outcomes</w:t>
      </w:r>
      <w:r w:rsidR="00192A4C">
        <w:rPr>
          <w:rFonts w:ascii="Times New Roman" w:hAnsi="Times New Roman" w:cs="Times New Roman"/>
          <w:sz w:val="24"/>
          <w:szCs w:val="24"/>
        </w:rPr>
        <w:t xml:space="preserve"> of the study</w:t>
      </w:r>
      <w:r w:rsidRPr="004360E5">
        <w:rPr>
          <w:rFonts w:ascii="Times New Roman" w:hAnsi="Times New Roman" w:cs="Times New Roman"/>
          <w:sz w:val="24"/>
          <w:szCs w:val="24"/>
        </w:rPr>
        <w:t xml:space="preserve"> </w:t>
      </w:r>
    </w:p>
    <w:p w14:paraId="15909CCE" w14:textId="68D75D6C" w:rsidR="004360E5" w:rsidRDefault="004360E5" w:rsidP="004360E5">
      <w:pPr>
        <w:pStyle w:val="ListParagraph"/>
        <w:numPr>
          <w:ilvl w:val="0"/>
          <w:numId w:val="3"/>
        </w:numPr>
        <w:spacing w:after="240" w:line="276" w:lineRule="auto"/>
        <w:rPr>
          <w:rFonts w:ascii="Times New Roman" w:hAnsi="Times New Roman" w:cs="Times New Roman"/>
          <w:sz w:val="24"/>
          <w:szCs w:val="24"/>
        </w:rPr>
      </w:pPr>
      <w:r w:rsidRPr="009E4B2D">
        <w:rPr>
          <w:rFonts w:ascii="Times New Roman" w:hAnsi="Times New Roman" w:cs="Times New Roman"/>
          <w:sz w:val="24"/>
          <w:szCs w:val="24"/>
        </w:rPr>
        <w:t>Sampling and chemical analyses for EC</w:t>
      </w:r>
      <w:r w:rsidR="007C0A3D">
        <w:rPr>
          <w:rFonts w:ascii="Times New Roman" w:hAnsi="Times New Roman" w:cs="Times New Roman"/>
          <w:sz w:val="24"/>
          <w:szCs w:val="24"/>
        </w:rPr>
        <w:t>s</w:t>
      </w:r>
      <w:r w:rsidRPr="009E4B2D">
        <w:rPr>
          <w:rFonts w:ascii="Times New Roman" w:hAnsi="Times New Roman" w:cs="Times New Roman"/>
          <w:sz w:val="24"/>
          <w:szCs w:val="24"/>
        </w:rPr>
        <w:t xml:space="preserve"> are sensitive processes, in part because of the low laboratory detection limits, commonly less than 10 nanograms per liter, used to determine the presence of these compounds. Because of this, chemical analyses are accompanied by lengthy quality control (QC) reports that must be carefully reviewed to determine data usability.</w:t>
      </w:r>
    </w:p>
    <w:p w14:paraId="2ECB4DB6" w14:textId="2BC4D438" w:rsidR="004360E5" w:rsidRDefault="004360E5" w:rsidP="004360E5">
      <w:pPr>
        <w:pStyle w:val="ListParagraph"/>
        <w:numPr>
          <w:ilvl w:val="0"/>
          <w:numId w:val="3"/>
        </w:numPr>
        <w:spacing w:after="240" w:line="276" w:lineRule="auto"/>
        <w:rPr>
          <w:rFonts w:ascii="Times New Roman" w:hAnsi="Times New Roman" w:cs="Times New Roman"/>
          <w:sz w:val="24"/>
          <w:szCs w:val="24"/>
        </w:rPr>
      </w:pPr>
      <w:r w:rsidRPr="009E4B2D">
        <w:rPr>
          <w:rFonts w:ascii="Times New Roman" w:hAnsi="Times New Roman" w:cs="Times New Roman"/>
          <w:sz w:val="24"/>
          <w:szCs w:val="24"/>
        </w:rPr>
        <w:t>For the passive sampling devices, time-weighted averages of analyte concentrations are sufficient for determining biological exposure rates. To determine time-weighted average concentrations for passive sampling devices, the sampling rates (uptake rate of compound onto passive sampling material adjusted for flow dynamics) of individual compounds should be determined. Furthermore, performance reference compounds (PRCs) should be deployed with the passive samplers so that site-specific uptake distributions can be determined for individual compounds.</w:t>
      </w:r>
    </w:p>
    <w:p w14:paraId="72F6D7C7" w14:textId="01F564FE" w:rsidR="004360E5" w:rsidRDefault="004360E5" w:rsidP="004360E5">
      <w:pPr>
        <w:pStyle w:val="ListParagraph"/>
        <w:numPr>
          <w:ilvl w:val="0"/>
          <w:numId w:val="3"/>
        </w:numPr>
        <w:spacing w:after="240" w:line="276" w:lineRule="auto"/>
        <w:rPr>
          <w:rFonts w:ascii="Times New Roman" w:hAnsi="Times New Roman" w:cs="Times New Roman"/>
          <w:sz w:val="24"/>
          <w:szCs w:val="24"/>
        </w:rPr>
      </w:pPr>
      <w:r w:rsidRPr="009E4B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0AB91602" w14:textId="2927EEB3" w:rsidR="004360E5" w:rsidRPr="009E4B2D" w:rsidRDefault="004360E5" w:rsidP="009E4B2D">
      <w:pPr>
        <w:pStyle w:val="ListParagraph"/>
        <w:numPr>
          <w:ilvl w:val="0"/>
          <w:numId w:val="3"/>
        </w:numPr>
        <w:spacing w:after="240" w:line="276" w:lineRule="auto"/>
        <w:rPr>
          <w:rFonts w:ascii="Times New Roman" w:hAnsi="Times New Roman" w:cs="Times New Roman"/>
          <w:sz w:val="24"/>
          <w:szCs w:val="24"/>
        </w:rPr>
      </w:pPr>
      <w:r w:rsidRPr="009E4B2D">
        <w:rPr>
          <w:rFonts w:ascii="Times New Roman" w:hAnsi="Times New Roman" w:cs="Times New Roman"/>
          <w:sz w:val="24"/>
          <w:szCs w:val="24"/>
        </w:rPr>
        <w:t>Future studies of EC</w:t>
      </w:r>
      <w:r w:rsidR="007C0A3D">
        <w:rPr>
          <w:rFonts w:ascii="Times New Roman" w:hAnsi="Times New Roman" w:cs="Times New Roman"/>
          <w:sz w:val="24"/>
          <w:szCs w:val="24"/>
        </w:rPr>
        <w:t>s</w:t>
      </w:r>
      <w:r w:rsidRPr="009E4B2D">
        <w:rPr>
          <w:rFonts w:ascii="Times New Roman" w:hAnsi="Times New Roman" w:cs="Times New Roman"/>
          <w:sz w:val="24"/>
          <w:szCs w:val="24"/>
        </w:rPr>
        <w:t xml:space="preserve"> in Florida’s waterbodies should focus on waterbodies directly affected by known sources of these substances (e.g., river segments continually impacted by wastewater overflows). This approach would reduce the burden of collecting</w:t>
      </w:r>
    </w:p>
    <w:p w14:paraId="580A8552" w14:textId="5D068D23" w:rsidR="00A06BE1" w:rsidRDefault="00A06BE1" w:rsidP="0029618A">
      <w:pPr>
        <w:pStyle w:val="ESOCBody"/>
      </w:pPr>
    </w:p>
    <w:p w14:paraId="3EAB9A60" w14:textId="584E1E57" w:rsidR="00B94527" w:rsidRDefault="00B94527" w:rsidP="0029618A">
      <w:pPr>
        <w:pStyle w:val="ESOCBody"/>
      </w:pPr>
    </w:p>
    <w:p w14:paraId="47EEE073" w14:textId="7F0A73D4" w:rsidR="00B94527" w:rsidRDefault="005C1E4E" w:rsidP="0029618A">
      <w:pPr>
        <w:pStyle w:val="ESOCBody"/>
      </w:pPr>
      <w:hyperlink r:id="rId10" w:history="1">
        <w:r w:rsidR="00B94527" w:rsidRPr="005C1E4E">
          <w:rPr>
            <w:rStyle w:val="Hyperlink"/>
          </w:rPr>
          <w:t>Hogue A., Burchett J., Sapp K., Seal T., Sunderman-Barnes S., Sutton K, Silvanima J.</w:t>
        </w:r>
        <w:r w:rsidRPr="005C1E4E">
          <w:rPr>
            <w:rStyle w:val="Hyperlink"/>
          </w:rPr>
          <w:t xml:space="preserve"> (2019). Exploratory Study of Emerging Contaminants in Select Florida Rivers. Florida Department of Environmental Protection white paper. July 24, 2019. 25 pp.</w:t>
        </w:r>
      </w:hyperlink>
      <w:r>
        <w:t xml:space="preserve"> </w:t>
      </w:r>
    </w:p>
    <w:p w14:paraId="5CD3B8BB" w14:textId="2677029A" w:rsidR="00A06BE1" w:rsidRDefault="00A06BE1" w:rsidP="0029618A">
      <w:pPr>
        <w:pStyle w:val="ESOCBody"/>
      </w:pPr>
      <w:r w:rsidRPr="00A06BE1">
        <w:t>Seal T., Woeber N.A., Silvanima J. (2016). Using tracers to infer potential extent of emerging contaminants in Florida’s Ground Waters. Florida Scientist 79, 279-289</w:t>
      </w:r>
    </w:p>
    <w:p w14:paraId="36309512" w14:textId="6A3C1625" w:rsidR="00A06BE1" w:rsidRDefault="00A06BE1" w:rsidP="0029618A">
      <w:pPr>
        <w:pStyle w:val="ESOCBody"/>
      </w:pPr>
      <w:r w:rsidRPr="00A06BE1">
        <w:t>Silvanima, J., Woeber, A., Sunderman-Barnes, S. et al. (2018)</w:t>
      </w:r>
      <w:r w:rsidR="005B6805">
        <w:t xml:space="preserve">. </w:t>
      </w:r>
      <w:r w:rsidRPr="00A06BE1">
        <w:t xml:space="preserve"> </w:t>
      </w:r>
      <w:r w:rsidR="005B6805" w:rsidRPr="009E4B2D">
        <w:t>A Synoptic Survey of Select Wastewater-tracer Compounds and the Pesticide Imidacloprid in Florida’s Ambient Freshwaters.</w:t>
      </w:r>
      <w:r w:rsidR="005B6805">
        <w:t xml:space="preserve"> </w:t>
      </w:r>
      <w:r w:rsidR="005B6805" w:rsidRPr="005B6805">
        <w:t xml:space="preserve">Environ </w:t>
      </w:r>
      <w:proofErr w:type="spellStart"/>
      <w:r w:rsidR="005B6805" w:rsidRPr="005B6805">
        <w:t>Monit</w:t>
      </w:r>
      <w:proofErr w:type="spellEnd"/>
      <w:r w:rsidR="005B6805" w:rsidRPr="005B6805">
        <w:t xml:space="preserve"> Assess 190: 435. </w:t>
      </w:r>
      <w:hyperlink r:id="rId11" w:history="1">
        <w:r w:rsidR="005B6805" w:rsidRPr="005C1E4E">
          <w:rPr>
            <w:rStyle w:val="Hyperlink"/>
          </w:rPr>
          <w:t>https://doi.org/10.1007/s10661-018-6782-4</w:t>
        </w:r>
      </w:hyperlink>
      <w:bookmarkEnd w:id="8"/>
      <w:bookmarkEnd w:id="9"/>
      <w:bookmarkEnd w:id="10"/>
    </w:p>
    <w:sectPr w:rsidR="00A06B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9B7EA" w14:textId="77777777" w:rsidR="00350CA9" w:rsidRDefault="00350CA9" w:rsidP="00163DD9">
      <w:pPr>
        <w:spacing w:after="0" w:line="240" w:lineRule="auto"/>
      </w:pPr>
      <w:r>
        <w:separator/>
      </w:r>
    </w:p>
  </w:endnote>
  <w:endnote w:type="continuationSeparator" w:id="0">
    <w:p w14:paraId="686D9A96" w14:textId="77777777" w:rsidR="00350CA9" w:rsidRDefault="00350CA9" w:rsidP="00163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A4C5B" w14:textId="77777777" w:rsidR="00350CA9" w:rsidRDefault="00350CA9" w:rsidP="00163DD9">
      <w:pPr>
        <w:spacing w:after="0" w:line="240" w:lineRule="auto"/>
      </w:pPr>
      <w:r>
        <w:separator/>
      </w:r>
    </w:p>
  </w:footnote>
  <w:footnote w:type="continuationSeparator" w:id="0">
    <w:p w14:paraId="1D4DF0E2" w14:textId="77777777" w:rsidR="00350CA9" w:rsidRDefault="00350CA9" w:rsidP="00163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C11DF"/>
    <w:multiLevelType w:val="hybridMultilevel"/>
    <w:tmpl w:val="0C30E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520717F"/>
    <w:multiLevelType w:val="hybridMultilevel"/>
    <w:tmpl w:val="A64E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092084"/>
    <w:multiLevelType w:val="hybridMultilevel"/>
    <w:tmpl w:val="305A6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D9"/>
    <w:rsid w:val="00021BA0"/>
    <w:rsid w:val="00067F3B"/>
    <w:rsid w:val="000D5515"/>
    <w:rsid w:val="00163DD9"/>
    <w:rsid w:val="00180224"/>
    <w:rsid w:val="00180A28"/>
    <w:rsid w:val="00192A4C"/>
    <w:rsid w:val="00253E05"/>
    <w:rsid w:val="0029618A"/>
    <w:rsid w:val="00301FD0"/>
    <w:rsid w:val="00350CA9"/>
    <w:rsid w:val="00361B82"/>
    <w:rsid w:val="003900F3"/>
    <w:rsid w:val="003D4323"/>
    <w:rsid w:val="00401DFD"/>
    <w:rsid w:val="00420C14"/>
    <w:rsid w:val="004360E5"/>
    <w:rsid w:val="00440D64"/>
    <w:rsid w:val="005B6805"/>
    <w:rsid w:val="005C1E4E"/>
    <w:rsid w:val="005C40F4"/>
    <w:rsid w:val="00610D5D"/>
    <w:rsid w:val="00647381"/>
    <w:rsid w:val="006772E8"/>
    <w:rsid w:val="006F2483"/>
    <w:rsid w:val="00726881"/>
    <w:rsid w:val="00764255"/>
    <w:rsid w:val="007A656C"/>
    <w:rsid w:val="007C0A3D"/>
    <w:rsid w:val="00865A98"/>
    <w:rsid w:val="00876FAA"/>
    <w:rsid w:val="008771A2"/>
    <w:rsid w:val="00984755"/>
    <w:rsid w:val="00996F6B"/>
    <w:rsid w:val="009E4B2D"/>
    <w:rsid w:val="00A06BE1"/>
    <w:rsid w:val="00A1231D"/>
    <w:rsid w:val="00A24D8A"/>
    <w:rsid w:val="00AE46A7"/>
    <w:rsid w:val="00B06E72"/>
    <w:rsid w:val="00B4490A"/>
    <w:rsid w:val="00B93657"/>
    <w:rsid w:val="00B94527"/>
    <w:rsid w:val="00C87825"/>
    <w:rsid w:val="00CB656D"/>
    <w:rsid w:val="00D404AD"/>
    <w:rsid w:val="00D45C6E"/>
    <w:rsid w:val="00F02B29"/>
    <w:rsid w:val="00F02CD5"/>
    <w:rsid w:val="00F25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B93A"/>
  <w15:chartTrackingRefBased/>
  <w15:docId w15:val="{AEEE1100-B642-43EF-A018-56235B71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63D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DD9"/>
    <w:rPr>
      <w:sz w:val="20"/>
      <w:szCs w:val="20"/>
    </w:rPr>
  </w:style>
  <w:style w:type="character" w:styleId="FootnoteReference">
    <w:name w:val="footnote reference"/>
    <w:basedOn w:val="DefaultParagraphFont"/>
    <w:uiPriority w:val="99"/>
    <w:rsid w:val="00163DD9"/>
    <w:rPr>
      <w:rFonts w:cs="Times New Roman"/>
      <w:vertAlign w:val="superscript"/>
    </w:rPr>
  </w:style>
  <w:style w:type="paragraph" w:customStyle="1" w:styleId="Footnotetextbulleted">
    <w:name w:val="Footnote text bulleted"/>
    <w:basedOn w:val="FootnoteText"/>
    <w:qFormat/>
    <w:locked/>
    <w:rsid w:val="00163DD9"/>
    <w:pPr>
      <w:spacing w:after="60"/>
    </w:pPr>
    <w:rPr>
      <w:rFonts w:ascii="Times New Roman" w:eastAsia="Times New Roman" w:hAnsi="Times New Roman" w:cs="Times New Roman"/>
      <w:sz w:val="16"/>
    </w:rPr>
  </w:style>
  <w:style w:type="paragraph" w:customStyle="1" w:styleId="Default">
    <w:name w:val="Default"/>
    <w:rsid w:val="00865A9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865A98"/>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Normal"/>
    <w:qFormat/>
    <w:rsid w:val="00865A98"/>
    <w:pPr>
      <w:spacing w:after="0" w:line="240" w:lineRule="auto"/>
      <w:jc w:val="center"/>
    </w:pPr>
    <w:rPr>
      <w:rFonts w:ascii="Times New Roman" w:hAnsi="Times New Roman" w:cs="Times New Roman"/>
      <w:bCs/>
      <w:sz w:val="20"/>
    </w:rPr>
  </w:style>
  <w:style w:type="paragraph" w:customStyle="1" w:styleId="ESOCBody">
    <w:name w:val="ESOC_Body"/>
    <w:basedOn w:val="Normal"/>
    <w:link w:val="ESOCBodyChar"/>
    <w:autoRedefine/>
    <w:qFormat/>
    <w:rsid w:val="003900F3"/>
    <w:pPr>
      <w:shd w:val="clear" w:color="auto" w:fill="FFFFFF"/>
      <w:autoSpaceDE w:val="0"/>
      <w:autoSpaceDN w:val="0"/>
      <w:adjustRightInd w:val="0"/>
      <w:spacing w:after="240"/>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3900F3"/>
    <w:rPr>
      <w:rFonts w:ascii="Times New Roman" w:eastAsiaTheme="minorEastAsia" w:hAnsi="Times New Roman" w:cs="Times New Roman"/>
      <w:color w:val="000000"/>
      <w:sz w:val="24"/>
      <w:szCs w:val="24"/>
      <w:shd w:val="clear" w:color="auto" w:fill="FFFFFF"/>
    </w:rPr>
  </w:style>
  <w:style w:type="paragraph" w:styleId="BalloonText">
    <w:name w:val="Balloon Text"/>
    <w:basedOn w:val="Normal"/>
    <w:link w:val="BalloonTextChar"/>
    <w:uiPriority w:val="99"/>
    <w:semiHidden/>
    <w:unhideWhenUsed/>
    <w:rsid w:val="00390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0F3"/>
    <w:rPr>
      <w:rFonts w:ascii="Segoe UI" w:hAnsi="Segoe UI" w:cs="Segoe UI"/>
      <w:sz w:val="18"/>
      <w:szCs w:val="18"/>
    </w:rPr>
  </w:style>
  <w:style w:type="table" w:customStyle="1" w:styleId="TableGrid1">
    <w:name w:val="Table Grid1"/>
    <w:basedOn w:val="TableNormal"/>
    <w:next w:val="TableGrid"/>
    <w:uiPriority w:val="39"/>
    <w:rsid w:val="00C87825"/>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29618A"/>
    <w:pPr>
      <w:spacing w:after="120" w:line="240" w:lineRule="auto"/>
      <w:jc w:val="center"/>
    </w:pPr>
    <w:rPr>
      <w:rFonts w:ascii="Times New Roman" w:hAnsi="Times New Roman" w:cs="Times New Roman"/>
      <w:b/>
      <w:sz w:val="24"/>
    </w:rPr>
  </w:style>
  <w:style w:type="character" w:styleId="CommentReference">
    <w:name w:val="annotation reference"/>
    <w:basedOn w:val="DefaultParagraphFont"/>
    <w:uiPriority w:val="99"/>
    <w:semiHidden/>
    <w:unhideWhenUsed/>
    <w:rsid w:val="00647381"/>
    <w:rPr>
      <w:sz w:val="16"/>
      <w:szCs w:val="16"/>
    </w:rPr>
  </w:style>
  <w:style w:type="paragraph" w:styleId="CommentText">
    <w:name w:val="annotation text"/>
    <w:basedOn w:val="Normal"/>
    <w:link w:val="CommentTextChar"/>
    <w:uiPriority w:val="99"/>
    <w:semiHidden/>
    <w:unhideWhenUsed/>
    <w:rsid w:val="00647381"/>
    <w:pPr>
      <w:spacing w:line="240" w:lineRule="auto"/>
    </w:pPr>
    <w:rPr>
      <w:sz w:val="20"/>
      <w:szCs w:val="20"/>
    </w:rPr>
  </w:style>
  <w:style w:type="character" w:customStyle="1" w:styleId="CommentTextChar">
    <w:name w:val="Comment Text Char"/>
    <w:basedOn w:val="DefaultParagraphFont"/>
    <w:link w:val="CommentText"/>
    <w:uiPriority w:val="99"/>
    <w:semiHidden/>
    <w:rsid w:val="00647381"/>
    <w:rPr>
      <w:sz w:val="20"/>
      <w:szCs w:val="20"/>
    </w:rPr>
  </w:style>
  <w:style w:type="paragraph" w:styleId="CommentSubject">
    <w:name w:val="annotation subject"/>
    <w:basedOn w:val="CommentText"/>
    <w:next w:val="CommentText"/>
    <w:link w:val="CommentSubjectChar"/>
    <w:uiPriority w:val="99"/>
    <w:semiHidden/>
    <w:unhideWhenUsed/>
    <w:rsid w:val="00647381"/>
    <w:rPr>
      <w:b/>
      <w:bCs/>
    </w:rPr>
  </w:style>
  <w:style w:type="character" w:customStyle="1" w:styleId="CommentSubjectChar">
    <w:name w:val="Comment Subject Char"/>
    <w:basedOn w:val="CommentTextChar"/>
    <w:link w:val="CommentSubject"/>
    <w:uiPriority w:val="99"/>
    <w:semiHidden/>
    <w:rsid w:val="00647381"/>
    <w:rPr>
      <w:b/>
      <w:bCs/>
      <w:sz w:val="20"/>
      <w:szCs w:val="20"/>
    </w:rPr>
  </w:style>
  <w:style w:type="character" w:styleId="Hyperlink">
    <w:name w:val="Hyperlink"/>
    <w:basedOn w:val="DefaultParagraphFont"/>
    <w:uiPriority w:val="99"/>
    <w:unhideWhenUsed/>
    <w:rsid w:val="005C1E4E"/>
    <w:rPr>
      <w:color w:val="0563C1" w:themeColor="hyperlink"/>
      <w:u w:val="single"/>
    </w:rPr>
  </w:style>
  <w:style w:type="character" w:styleId="UnresolvedMention">
    <w:name w:val="Unresolved Mention"/>
    <w:basedOn w:val="DefaultParagraphFont"/>
    <w:uiPriority w:val="99"/>
    <w:semiHidden/>
    <w:unhideWhenUsed/>
    <w:rsid w:val="005C1E4E"/>
    <w:rPr>
      <w:color w:val="605E5C"/>
      <w:shd w:val="clear" w:color="auto" w:fill="E1DFDD"/>
    </w:rPr>
  </w:style>
  <w:style w:type="character" w:styleId="FollowedHyperlink">
    <w:name w:val="FollowedHyperlink"/>
    <w:basedOn w:val="DefaultParagraphFont"/>
    <w:uiPriority w:val="99"/>
    <w:semiHidden/>
    <w:unhideWhenUsed/>
    <w:rsid w:val="005C1E4E"/>
    <w:rPr>
      <w:color w:val="954F72" w:themeColor="followedHyperlink"/>
      <w:u w:val="single"/>
    </w:rPr>
  </w:style>
  <w:style w:type="paragraph" w:styleId="ListParagraph">
    <w:name w:val="List Paragraph"/>
    <w:basedOn w:val="Normal"/>
    <w:uiPriority w:val="34"/>
    <w:qFormat/>
    <w:rsid w:val="00436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661-018-678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ublicfiles.dep.state.fl.us/DEAR/DEARweb/WMS/Reports_Docs_SOPs/Using%20Tracers_Seal_FL%20Sci_2016%20-%20%20ADA.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661-018-6782-4" TargetMode="External"/><Relationship Id="rId5" Type="http://schemas.openxmlformats.org/officeDocument/2006/relationships/footnotes" Target="footnotes.xml"/><Relationship Id="rId10" Type="http://schemas.openxmlformats.org/officeDocument/2006/relationships/hyperlink" Target="http://publicfiles.dep.state.fl.us/DEAR/ESOC/ESOCpilot/Report/EC_Report_FINAL.pdf" TargetMode="External"/><Relationship Id="rId4" Type="http://schemas.openxmlformats.org/officeDocument/2006/relationships/webSettings" Target="webSettings.xml"/><Relationship Id="rId9" Type="http://schemas.openxmlformats.org/officeDocument/2006/relationships/hyperlink" Target="http://publicfiles.dep.state.fl.us/DEAR/ESOC/ESOCpilot/Report/EC_Report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857</Words>
  <Characters>4887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Voyles, Carolyn</dc:creator>
  <cp:keywords/>
  <dc:description/>
  <cp:lastModifiedBy>Hogue, Alicia</cp:lastModifiedBy>
  <cp:revision>2</cp:revision>
  <dcterms:created xsi:type="dcterms:W3CDTF">2019-10-07T17:16:00Z</dcterms:created>
  <dcterms:modified xsi:type="dcterms:W3CDTF">2019-10-07T17:16:00Z</dcterms:modified>
</cp:coreProperties>
</file>