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657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07BF6" w:rsidRPr="00B07BF6" w:rsidTr="007366B9">
        <w:tc>
          <w:tcPr>
            <w:tcW w:w="3116" w:type="dxa"/>
            <w:shd w:val="clear" w:color="auto" w:fill="B4C6E7" w:themeFill="accent1" w:themeFillTint="66"/>
          </w:tcPr>
          <w:p w:rsidR="00B07BF6" w:rsidRPr="007366B9" w:rsidRDefault="00B07BF6" w:rsidP="00736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>Sampling Type</w:t>
            </w:r>
          </w:p>
        </w:tc>
        <w:tc>
          <w:tcPr>
            <w:tcW w:w="3117" w:type="dxa"/>
            <w:shd w:val="clear" w:color="auto" w:fill="B4C6E7" w:themeFill="accent1" w:themeFillTint="66"/>
          </w:tcPr>
          <w:p w:rsidR="00B07BF6" w:rsidRPr="007366B9" w:rsidRDefault="00B07BF6" w:rsidP="00736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>Estrogen Receptor Results</w:t>
            </w:r>
          </w:p>
        </w:tc>
        <w:tc>
          <w:tcPr>
            <w:tcW w:w="3117" w:type="dxa"/>
            <w:shd w:val="clear" w:color="auto" w:fill="B4C6E7" w:themeFill="accent1" w:themeFillTint="66"/>
          </w:tcPr>
          <w:p w:rsidR="00B07BF6" w:rsidRPr="007366B9" w:rsidRDefault="00B07BF6" w:rsidP="00736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>Androgen Receptor Results</w:t>
            </w:r>
          </w:p>
        </w:tc>
      </w:tr>
      <w:tr w:rsidR="00B07BF6" w:rsidRPr="00B07BF6" w:rsidTr="007366B9">
        <w:tc>
          <w:tcPr>
            <w:tcW w:w="3116" w:type="dxa"/>
          </w:tcPr>
          <w:p w:rsidR="00B07BF6" w:rsidRPr="00B07BF6" w:rsidRDefault="00B07BF6" w:rsidP="0073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</w:t>
            </w:r>
          </w:p>
        </w:tc>
        <w:tc>
          <w:tcPr>
            <w:tcW w:w="3117" w:type="dxa"/>
          </w:tcPr>
          <w:p w:rsidR="00B07BF6" w:rsidRPr="00C83D44" w:rsidRDefault="00C83D44" w:rsidP="00C83D4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assay.</w:t>
            </w:r>
          </w:p>
        </w:tc>
        <w:tc>
          <w:tcPr>
            <w:tcW w:w="3117" w:type="dxa"/>
          </w:tcPr>
          <w:p w:rsidR="00B07BF6" w:rsidRPr="00C83D44" w:rsidRDefault="00C83D44" w:rsidP="00C83D4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BF6" w:rsidRPr="00B07BF6" w:rsidTr="007366B9">
        <w:tc>
          <w:tcPr>
            <w:tcW w:w="3116" w:type="dxa"/>
          </w:tcPr>
          <w:p w:rsidR="00B07BF6" w:rsidRPr="00B07BF6" w:rsidRDefault="00B07BF6" w:rsidP="0073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POCIS</w:t>
            </w:r>
          </w:p>
        </w:tc>
        <w:tc>
          <w:tcPr>
            <w:tcW w:w="3117" w:type="dxa"/>
          </w:tcPr>
          <w:p w:rsidR="00B07BF6" w:rsidRPr="00B07BF6" w:rsidRDefault="00B07BF6" w:rsidP="007366B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assay.</w:t>
            </w:r>
          </w:p>
          <w:p w:rsidR="00B07BF6" w:rsidRPr="00B07BF6" w:rsidRDefault="00B07BF6" w:rsidP="007366B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B07BF6" w:rsidRPr="00B07BF6" w:rsidRDefault="00B07BF6" w:rsidP="0073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activity</w:t>
            </w:r>
          </w:p>
        </w:tc>
      </w:tr>
      <w:tr w:rsidR="00B07BF6" w:rsidRPr="00B07BF6" w:rsidTr="007366B9">
        <w:tc>
          <w:tcPr>
            <w:tcW w:w="3116" w:type="dxa"/>
          </w:tcPr>
          <w:p w:rsidR="00B07BF6" w:rsidRPr="00B07BF6" w:rsidRDefault="000A2F7F" w:rsidP="0073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SPMD</w:t>
            </w:r>
          </w:p>
        </w:tc>
        <w:tc>
          <w:tcPr>
            <w:tcW w:w="3117" w:type="dxa"/>
          </w:tcPr>
          <w:p w:rsidR="00B07BF6" w:rsidRPr="000A2F7F" w:rsidRDefault="000A2F7F" w:rsidP="007366B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assay.</w:t>
            </w:r>
          </w:p>
        </w:tc>
        <w:tc>
          <w:tcPr>
            <w:tcW w:w="3117" w:type="dxa"/>
          </w:tcPr>
          <w:p w:rsidR="00B07BF6" w:rsidRPr="00B07BF6" w:rsidRDefault="00B07BF6" w:rsidP="0073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activ</w:t>
            </w:r>
            <w:r w:rsidR="003E6E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</w:t>
            </w:r>
          </w:p>
        </w:tc>
      </w:tr>
    </w:tbl>
    <w:bookmarkEnd w:id="0"/>
    <w:p w:rsidR="003E7CCE" w:rsidRDefault="00736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Results from the </w:t>
      </w:r>
      <w:r>
        <w:rPr>
          <w:rFonts w:ascii="Times New Roman" w:hAnsi="Times New Roman" w:cs="Times New Roman"/>
          <w:sz w:val="24"/>
          <w:szCs w:val="24"/>
        </w:rPr>
        <w:t>estrogen and androgen transactivation receptor</w:t>
      </w:r>
      <w:r w:rsidR="0055215A">
        <w:rPr>
          <w:rFonts w:ascii="Times New Roman" w:hAnsi="Times New Roman" w:cs="Times New Roman"/>
          <w:sz w:val="24"/>
          <w:szCs w:val="24"/>
        </w:rPr>
        <w:t xml:space="preserve"> assay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66B9" w:rsidRDefault="007366B9" w:rsidP="007366B9">
      <w:pPr>
        <w:pStyle w:val="ESOCBody"/>
      </w:pPr>
      <w:r>
        <w:rPr>
          <w:sz w:val="16"/>
          <w:szCs w:val="16"/>
        </w:rPr>
        <w:t>*</w:t>
      </w:r>
      <w:r w:rsidRPr="007366B9">
        <w:t xml:space="preserve"> </w:t>
      </w:r>
      <w:r>
        <w:rPr>
          <w:sz w:val="16"/>
          <w:szCs w:val="16"/>
        </w:rPr>
        <w:t>I</w:t>
      </w:r>
      <w:r w:rsidRPr="007366B9">
        <w:rPr>
          <w:sz w:val="16"/>
          <w:szCs w:val="16"/>
        </w:rPr>
        <w:t>nterference from background fluorescence was an issue when analyzing the whole water grab and POCIS extract samples. This interference was likely because of the naturally high total</w:t>
      </w:r>
      <w:r w:rsidRPr="00132523">
        <w:t xml:space="preserve"> </w:t>
      </w:r>
      <w:r w:rsidRPr="007366B9">
        <w:rPr>
          <w:sz w:val="16"/>
          <w:szCs w:val="16"/>
        </w:rPr>
        <w:t xml:space="preserve">organic carbon (TOC) and </w:t>
      </w:r>
      <w:proofErr w:type="spellStart"/>
      <w:r w:rsidRPr="007366B9">
        <w:rPr>
          <w:sz w:val="16"/>
          <w:szCs w:val="16"/>
        </w:rPr>
        <w:t>humic</w:t>
      </w:r>
      <w:proofErr w:type="spellEnd"/>
      <w:r w:rsidRPr="007366B9">
        <w:rPr>
          <w:sz w:val="16"/>
          <w:szCs w:val="16"/>
        </w:rPr>
        <w:t xml:space="preserve"> acids in the water present at the</w:t>
      </w:r>
      <w:r w:rsidRPr="00132523">
        <w:t xml:space="preserve"> </w:t>
      </w:r>
      <w:r w:rsidRPr="007366B9">
        <w:rPr>
          <w:sz w:val="16"/>
          <w:szCs w:val="16"/>
        </w:rPr>
        <w:t>study sites. These preclude any conclusions from being drawn concerning the presence or</w:t>
      </w:r>
      <w:r w:rsidRPr="00132523">
        <w:t xml:space="preserve"> </w:t>
      </w:r>
      <w:r w:rsidRPr="007366B9">
        <w:rPr>
          <w:sz w:val="16"/>
          <w:szCs w:val="16"/>
        </w:rPr>
        <w:t>absence of estrogenic or androgenic compounds in</w:t>
      </w:r>
      <w:r w:rsidRPr="00132523">
        <w:t xml:space="preserve"> </w:t>
      </w:r>
      <w:r w:rsidRPr="007366B9">
        <w:rPr>
          <w:sz w:val="16"/>
          <w:szCs w:val="16"/>
        </w:rPr>
        <w:t>POCIS and grab</w:t>
      </w:r>
      <w:r w:rsidRPr="00132523">
        <w:t xml:space="preserve"> </w:t>
      </w:r>
      <w:r w:rsidRPr="007366B9">
        <w:rPr>
          <w:sz w:val="16"/>
          <w:szCs w:val="16"/>
        </w:rPr>
        <w:t>samples.</w:t>
      </w:r>
    </w:p>
    <w:p w:rsidR="007366B9" w:rsidRPr="007366B9" w:rsidRDefault="007366B9">
      <w:pPr>
        <w:rPr>
          <w:rFonts w:ascii="Times New Roman" w:hAnsi="Times New Roman" w:cs="Times New Roman"/>
          <w:sz w:val="16"/>
          <w:szCs w:val="16"/>
        </w:rPr>
      </w:pPr>
    </w:p>
    <w:p w:rsidR="007366B9" w:rsidRDefault="007366B9">
      <w:pPr>
        <w:rPr>
          <w:rFonts w:ascii="Times New Roman" w:hAnsi="Times New Roman" w:cs="Times New Roman"/>
          <w:sz w:val="24"/>
          <w:szCs w:val="24"/>
        </w:rPr>
      </w:pPr>
    </w:p>
    <w:p w:rsidR="007366B9" w:rsidRDefault="007366B9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Pr="003E6E74" w:rsidRDefault="003E6E74" w:rsidP="003E6E74"/>
    <w:p w:rsidR="003E6E74" w:rsidRDefault="003E6E74" w:rsidP="003E6E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Results from the estrogen and androgen </w:t>
      </w:r>
      <w:r w:rsidR="003C5345">
        <w:rPr>
          <w:rFonts w:ascii="Times New Roman" w:hAnsi="Times New Roman" w:cs="Times New Roman"/>
          <w:sz w:val="24"/>
          <w:szCs w:val="24"/>
        </w:rPr>
        <w:t>binding</w:t>
      </w:r>
      <w:r>
        <w:rPr>
          <w:rFonts w:ascii="Times New Roman" w:hAnsi="Times New Roman" w:cs="Times New Roman"/>
          <w:sz w:val="24"/>
          <w:szCs w:val="24"/>
        </w:rPr>
        <w:t xml:space="preserve"> receptor</w:t>
      </w:r>
      <w:r w:rsidR="0055215A">
        <w:rPr>
          <w:rFonts w:ascii="Times New Roman" w:hAnsi="Times New Roman" w:cs="Times New Roman"/>
          <w:sz w:val="24"/>
          <w:szCs w:val="24"/>
        </w:rPr>
        <w:t xml:space="preserve"> assay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E74" w:rsidRDefault="003E6E74" w:rsidP="003E6E74">
      <w:pPr>
        <w:pStyle w:val="ESOCBody"/>
      </w:pPr>
      <w:r>
        <w:rPr>
          <w:sz w:val="16"/>
          <w:szCs w:val="16"/>
        </w:rPr>
        <w:lastRenderedPageBreak/>
        <w:t>*</w:t>
      </w:r>
      <w:r w:rsidRPr="007366B9">
        <w:t xml:space="preserve"> </w:t>
      </w:r>
      <w:r>
        <w:rPr>
          <w:sz w:val="16"/>
          <w:szCs w:val="16"/>
        </w:rPr>
        <w:t>I</w:t>
      </w:r>
      <w:r w:rsidRPr="007366B9">
        <w:rPr>
          <w:sz w:val="16"/>
          <w:szCs w:val="16"/>
        </w:rPr>
        <w:t>nterference from background fluorescence was an issue when analyzing the whole water grab and POCIS extract samples. This interference was likely because of the naturally high total</w:t>
      </w:r>
      <w:r w:rsidRPr="00132523">
        <w:t xml:space="preserve"> </w:t>
      </w:r>
      <w:r w:rsidRPr="007366B9">
        <w:rPr>
          <w:sz w:val="16"/>
          <w:szCs w:val="16"/>
        </w:rPr>
        <w:t xml:space="preserve">organic carbon (TOC) and </w:t>
      </w:r>
      <w:proofErr w:type="spellStart"/>
      <w:r w:rsidRPr="007366B9">
        <w:rPr>
          <w:sz w:val="16"/>
          <w:szCs w:val="16"/>
        </w:rPr>
        <w:t>humic</w:t>
      </w:r>
      <w:proofErr w:type="spellEnd"/>
      <w:r w:rsidRPr="007366B9">
        <w:rPr>
          <w:sz w:val="16"/>
          <w:szCs w:val="16"/>
        </w:rPr>
        <w:t xml:space="preserve"> acids in the water present at the</w:t>
      </w:r>
      <w:r w:rsidRPr="00132523">
        <w:t xml:space="preserve"> </w:t>
      </w:r>
      <w:r w:rsidRPr="007366B9">
        <w:rPr>
          <w:sz w:val="16"/>
          <w:szCs w:val="16"/>
        </w:rPr>
        <w:t>study sites. These preclude any conclusions from being drawn concerning the presence or</w:t>
      </w:r>
      <w:r w:rsidRPr="00132523">
        <w:t xml:space="preserve"> </w:t>
      </w:r>
      <w:r w:rsidRPr="007366B9">
        <w:rPr>
          <w:sz w:val="16"/>
          <w:szCs w:val="16"/>
        </w:rPr>
        <w:t>absence of estrogenic or androgenic compounds in</w:t>
      </w:r>
      <w:r w:rsidRPr="00132523">
        <w:t xml:space="preserve"> </w:t>
      </w:r>
      <w:r w:rsidRPr="007366B9">
        <w:rPr>
          <w:sz w:val="16"/>
          <w:szCs w:val="16"/>
        </w:rPr>
        <w:t>POCIS and grab</w:t>
      </w:r>
      <w:r w:rsidRPr="00132523">
        <w:t xml:space="preserve"> </w:t>
      </w:r>
      <w:r w:rsidRPr="007366B9">
        <w:rPr>
          <w:sz w:val="16"/>
          <w:szCs w:val="16"/>
        </w:rPr>
        <w:t>samples.</w:t>
      </w:r>
    </w:p>
    <w:p w:rsidR="003E6E74" w:rsidRPr="003E6E74" w:rsidRDefault="003E6E74" w:rsidP="003E6E74"/>
    <w:p w:rsidR="003E6E74" w:rsidRPr="003E6E74" w:rsidRDefault="003E6E74" w:rsidP="003E6E74"/>
    <w:p w:rsidR="003E6E74" w:rsidRPr="00F10927" w:rsidRDefault="00F10927" w:rsidP="003E6E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Results from the BLYES, BLYAS, and SOS Chromotest.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10927" w:rsidRPr="00F10927" w:rsidTr="00DD2C69">
        <w:tc>
          <w:tcPr>
            <w:tcW w:w="2337" w:type="dxa"/>
            <w:shd w:val="clear" w:color="auto" w:fill="B4C6E7" w:themeFill="accent1" w:themeFillTint="66"/>
          </w:tcPr>
          <w:p w:rsidR="00F10927" w:rsidRPr="00F10927" w:rsidRDefault="00F10927" w:rsidP="003E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927">
              <w:rPr>
                <w:rFonts w:ascii="Times New Roman" w:hAnsi="Times New Roman" w:cs="Times New Roman"/>
                <w:b/>
                <w:sz w:val="24"/>
                <w:szCs w:val="24"/>
              </w:rPr>
              <w:t>Sampling Type</w:t>
            </w:r>
          </w:p>
        </w:tc>
        <w:tc>
          <w:tcPr>
            <w:tcW w:w="2337" w:type="dxa"/>
            <w:shd w:val="clear" w:color="auto" w:fill="B4C6E7" w:themeFill="accent1" w:themeFillTint="66"/>
          </w:tcPr>
          <w:p w:rsidR="00F10927" w:rsidRPr="00F10927" w:rsidRDefault="00F10927" w:rsidP="003E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927">
              <w:rPr>
                <w:rFonts w:ascii="Times New Roman" w:hAnsi="Times New Roman" w:cs="Times New Roman"/>
                <w:b/>
                <w:sz w:val="24"/>
                <w:szCs w:val="24"/>
              </w:rPr>
              <w:t>BLYES</w:t>
            </w:r>
          </w:p>
        </w:tc>
        <w:tc>
          <w:tcPr>
            <w:tcW w:w="2338" w:type="dxa"/>
            <w:shd w:val="clear" w:color="auto" w:fill="B4C6E7" w:themeFill="accent1" w:themeFillTint="66"/>
          </w:tcPr>
          <w:p w:rsidR="00F10927" w:rsidRPr="00F10927" w:rsidRDefault="00F10927" w:rsidP="003E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927">
              <w:rPr>
                <w:rFonts w:ascii="Times New Roman" w:hAnsi="Times New Roman" w:cs="Times New Roman"/>
                <w:b/>
                <w:sz w:val="24"/>
                <w:szCs w:val="24"/>
              </w:rPr>
              <w:t>BLYAS</w:t>
            </w:r>
          </w:p>
        </w:tc>
        <w:tc>
          <w:tcPr>
            <w:tcW w:w="2338" w:type="dxa"/>
            <w:shd w:val="clear" w:color="auto" w:fill="B4C6E7" w:themeFill="accent1" w:themeFillTint="66"/>
          </w:tcPr>
          <w:p w:rsidR="00F10927" w:rsidRPr="00F10927" w:rsidRDefault="00F10927" w:rsidP="003E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927">
              <w:rPr>
                <w:rFonts w:ascii="Times New Roman" w:hAnsi="Times New Roman" w:cs="Times New Roman"/>
                <w:b/>
                <w:sz w:val="24"/>
                <w:szCs w:val="24"/>
              </w:rPr>
              <w:t>SOS Chromotest</w:t>
            </w:r>
          </w:p>
        </w:tc>
      </w:tr>
      <w:tr w:rsidR="00F10927" w:rsidRPr="00F10927" w:rsidTr="00F10927">
        <w:tc>
          <w:tcPr>
            <w:tcW w:w="2337" w:type="dxa"/>
          </w:tcPr>
          <w:p w:rsidR="00F10927" w:rsidRPr="00F10927" w:rsidRDefault="00F10927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</w:t>
            </w:r>
          </w:p>
        </w:tc>
        <w:tc>
          <w:tcPr>
            <w:tcW w:w="2337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Activity present in Alafia, Apalachicola, and Withlacoochee samples.</w:t>
            </w:r>
          </w:p>
        </w:tc>
        <w:tc>
          <w:tcPr>
            <w:tcW w:w="2338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activity</w:t>
            </w:r>
          </w:p>
        </w:tc>
        <w:tc>
          <w:tcPr>
            <w:tcW w:w="2338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activity</w:t>
            </w:r>
          </w:p>
        </w:tc>
      </w:tr>
      <w:tr w:rsidR="00F10927" w:rsidRPr="00F10927" w:rsidTr="00F10927">
        <w:tc>
          <w:tcPr>
            <w:tcW w:w="2337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POCIS</w:t>
            </w:r>
          </w:p>
        </w:tc>
        <w:tc>
          <w:tcPr>
            <w:tcW w:w="2337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Activity present in all site samples.</w:t>
            </w:r>
          </w:p>
        </w:tc>
        <w:tc>
          <w:tcPr>
            <w:tcW w:w="2338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activity</w:t>
            </w:r>
          </w:p>
        </w:tc>
        <w:tc>
          <w:tcPr>
            <w:tcW w:w="2338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Presence of DNA damaging compounds in Alafia sample.</w:t>
            </w:r>
          </w:p>
        </w:tc>
      </w:tr>
      <w:tr w:rsidR="00F10927" w:rsidRPr="00F10927" w:rsidTr="00F10927">
        <w:tc>
          <w:tcPr>
            <w:tcW w:w="2337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SPMD</w:t>
            </w:r>
          </w:p>
        </w:tc>
        <w:tc>
          <w:tcPr>
            <w:tcW w:w="2337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activity</w:t>
            </w:r>
          </w:p>
        </w:tc>
        <w:tc>
          <w:tcPr>
            <w:tcW w:w="2338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activity</w:t>
            </w:r>
          </w:p>
        </w:tc>
        <w:tc>
          <w:tcPr>
            <w:tcW w:w="2338" w:type="dxa"/>
          </w:tcPr>
          <w:p w:rsidR="00F10927" w:rsidRPr="00F10927" w:rsidRDefault="00DD2C69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Presence of DNA damaging compounds in Alafia sample.</w:t>
            </w:r>
          </w:p>
        </w:tc>
      </w:tr>
    </w:tbl>
    <w:p w:rsidR="003E6E74" w:rsidRDefault="003E6E74" w:rsidP="003E6E74"/>
    <w:p w:rsidR="003E6E74" w:rsidRDefault="003E6E74" w:rsidP="003E6E74">
      <w:pPr>
        <w:tabs>
          <w:tab w:val="left" w:pos="473"/>
        </w:tabs>
      </w:pPr>
      <w:r>
        <w:tab/>
      </w:r>
    </w:p>
    <w:tbl>
      <w:tblPr>
        <w:tblStyle w:val="TableGrid"/>
        <w:tblpPr w:leftFromText="180" w:rightFromText="180" w:vertAnchor="page" w:horzAnchor="margin" w:tblpY="2768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E6E74" w:rsidTr="003E6E74">
        <w:tc>
          <w:tcPr>
            <w:tcW w:w="3116" w:type="dxa"/>
            <w:shd w:val="clear" w:color="auto" w:fill="B4C6E7" w:themeFill="accent1" w:themeFillTint="66"/>
          </w:tcPr>
          <w:p w:rsidR="003E6E74" w:rsidRPr="007366B9" w:rsidRDefault="003E6E74" w:rsidP="003E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>Sampling Type</w:t>
            </w:r>
          </w:p>
        </w:tc>
        <w:tc>
          <w:tcPr>
            <w:tcW w:w="3117" w:type="dxa"/>
            <w:shd w:val="clear" w:color="auto" w:fill="B4C6E7" w:themeFill="accent1" w:themeFillTint="66"/>
          </w:tcPr>
          <w:p w:rsidR="003E6E74" w:rsidRPr="007366B9" w:rsidRDefault="003E6E74" w:rsidP="003E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Estrogen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Binding</w:t>
            </w: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Results</w:t>
            </w:r>
          </w:p>
        </w:tc>
        <w:tc>
          <w:tcPr>
            <w:tcW w:w="3117" w:type="dxa"/>
            <w:shd w:val="clear" w:color="auto" w:fill="B4C6E7" w:themeFill="accent1" w:themeFillTint="66"/>
          </w:tcPr>
          <w:p w:rsidR="003E6E74" w:rsidRPr="007366B9" w:rsidRDefault="003E6E74" w:rsidP="003E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Androgen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Binding</w:t>
            </w:r>
            <w:r w:rsidRPr="00736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Results</w:t>
            </w:r>
          </w:p>
        </w:tc>
      </w:tr>
      <w:tr w:rsidR="003E6E74" w:rsidTr="003E6E74">
        <w:tc>
          <w:tcPr>
            <w:tcW w:w="3116" w:type="dxa"/>
          </w:tcPr>
          <w:p w:rsidR="003E6E74" w:rsidRPr="00B07BF6" w:rsidRDefault="003E6E7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</w:t>
            </w:r>
          </w:p>
        </w:tc>
        <w:tc>
          <w:tcPr>
            <w:tcW w:w="3117" w:type="dxa"/>
          </w:tcPr>
          <w:p w:rsidR="003E6E74" w:rsidRDefault="00C83D4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</w:t>
            </w:r>
          </w:p>
        </w:tc>
        <w:tc>
          <w:tcPr>
            <w:tcW w:w="3117" w:type="dxa"/>
          </w:tcPr>
          <w:p w:rsidR="003E6E74" w:rsidRDefault="00C83D4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</w:t>
            </w:r>
          </w:p>
        </w:tc>
      </w:tr>
      <w:tr w:rsidR="003E6E74" w:rsidTr="003E6E74">
        <w:tc>
          <w:tcPr>
            <w:tcW w:w="3116" w:type="dxa"/>
          </w:tcPr>
          <w:p w:rsidR="003E6E74" w:rsidRPr="00B07BF6" w:rsidRDefault="003E6E7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POCIS</w:t>
            </w:r>
          </w:p>
        </w:tc>
        <w:tc>
          <w:tcPr>
            <w:tcW w:w="3117" w:type="dxa"/>
          </w:tcPr>
          <w:p w:rsidR="003E6E74" w:rsidRDefault="00C83D4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</w:t>
            </w:r>
            <w:r w:rsidR="003E6E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</w:tcPr>
          <w:p w:rsidR="003E6E74" w:rsidRDefault="00C83D4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F6">
              <w:rPr>
                <w:rFonts w:ascii="Times New Roman" w:hAnsi="Times New Roman" w:cs="Times New Roman"/>
                <w:sz w:val="24"/>
                <w:szCs w:val="24"/>
              </w:rPr>
              <w:t>Variable results indicated interference* with the assay</w:t>
            </w:r>
          </w:p>
        </w:tc>
      </w:tr>
      <w:tr w:rsidR="003E6E74" w:rsidTr="003E6E74">
        <w:tc>
          <w:tcPr>
            <w:tcW w:w="3116" w:type="dxa"/>
          </w:tcPr>
          <w:p w:rsidR="003E6E74" w:rsidRPr="00B07BF6" w:rsidRDefault="003E6E7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SPMD</w:t>
            </w:r>
          </w:p>
        </w:tc>
        <w:tc>
          <w:tcPr>
            <w:tcW w:w="3117" w:type="dxa"/>
          </w:tcPr>
          <w:p w:rsidR="003E6E74" w:rsidRDefault="00C83D44" w:rsidP="003E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Activity present in all site samples.</w:t>
            </w:r>
          </w:p>
        </w:tc>
        <w:tc>
          <w:tcPr>
            <w:tcW w:w="3117" w:type="dxa"/>
          </w:tcPr>
          <w:p w:rsidR="003E6E74" w:rsidRPr="007366B9" w:rsidRDefault="00C83D44" w:rsidP="00C83D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Activity present in all site samples.</w:t>
            </w:r>
          </w:p>
        </w:tc>
      </w:tr>
    </w:tbl>
    <w:p w:rsidR="003E6E74" w:rsidRPr="003E6E74" w:rsidRDefault="003E6E74" w:rsidP="003E6E74">
      <w:pPr>
        <w:tabs>
          <w:tab w:val="left" w:pos="473"/>
        </w:tabs>
      </w:pPr>
    </w:p>
    <w:sectPr w:rsidR="003E6E74" w:rsidRPr="003E6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6B9" w:rsidRDefault="007366B9" w:rsidP="007366B9">
      <w:pPr>
        <w:spacing w:after="0" w:line="240" w:lineRule="auto"/>
      </w:pPr>
      <w:r>
        <w:separator/>
      </w:r>
    </w:p>
  </w:endnote>
  <w:endnote w:type="continuationSeparator" w:id="0">
    <w:p w:rsidR="007366B9" w:rsidRDefault="007366B9" w:rsidP="0073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6B9" w:rsidRDefault="007366B9" w:rsidP="007366B9">
      <w:pPr>
        <w:spacing w:after="0" w:line="240" w:lineRule="auto"/>
      </w:pPr>
      <w:r>
        <w:separator/>
      </w:r>
    </w:p>
  </w:footnote>
  <w:footnote w:type="continuationSeparator" w:id="0">
    <w:p w:rsidR="007366B9" w:rsidRDefault="007366B9" w:rsidP="00736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6549E"/>
    <w:multiLevelType w:val="hybridMultilevel"/>
    <w:tmpl w:val="E9A8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6C11DF"/>
    <w:multiLevelType w:val="hybridMultilevel"/>
    <w:tmpl w:val="0C30E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092084"/>
    <w:multiLevelType w:val="hybridMultilevel"/>
    <w:tmpl w:val="305A6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F6"/>
    <w:rsid w:val="00052C70"/>
    <w:rsid w:val="000A2F7F"/>
    <w:rsid w:val="003C5345"/>
    <w:rsid w:val="003E6E74"/>
    <w:rsid w:val="003E7CCE"/>
    <w:rsid w:val="0055215A"/>
    <w:rsid w:val="007366B9"/>
    <w:rsid w:val="00B07BF6"/>
    <w:rsid w:val="00C83D44"/>
    <w:rsid w:val="00C93FA2"/>
    <w:rsid w:val="00DD2C69"/>
    <w:rsid w:val="00F1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F2E98"/>
  <w15:chartTrackingRefBased/>
  <w15:docId w15:val="{9EA94D8C-7057-418F-B01C-13DE8AD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B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6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6B9"/>
  </w:style>
  <w:style w:type="paragraph" w:styleId="Footer">
    <w:name w:val="footer"/>
    <w:basedOn w:val="Normal"/>
    <w:link w:val="FooterChar"/>
    <w:uiPriority w:val="99"/>
    <w:unhideWhenUsed/>
    <w:rsid w:val="00736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6B9"/>
  </w:style>
  <w:style w:type="paragraph" w:customStyle="1" w:styleId="ESOCBody">
    <w:name w:val="ESOC_Body"/>
    <w:basedOn w:val="Normal"/>
    <w:link w:val="ESOCBodyChar"/>
    <w:autoRedefine/>
    <w:qFormat/>
    <w:rsid w:val="007366B9"/>
    <w:pPr>
      <w:shd w:val="clear" w:color="auto" w:fill="FFFFFF"/>
      <w:autoSpaceDE w:val="0"/>
      <w:autoSpaceDN w:val="0"/>
      <w:adjustRightInd w:val="0"/>
      <w:spacing w:after="24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ESOCBodyChar">
    <w:name w:val="ESOC_Body Char"/>
    <w:basedOn w:val="DefaultParagraphFont"/>
    <w:link w:val="ESOCBody"/>
    <w:rsid w:val="007366B9"/>
    <w:rPr>
      <w:rFonts w:ascii="Times New Roman" w:eastAsiaTheme="minorEastAsia" w:hAnsi="Times New Roman" w:cs="Times New Roman"/>
      <w:color w:val="00000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306</Words>
  <Characters>1783</Characters>
  <Application>Microsoft Office Word</Application>
  <DocSecurity>0</DocSecurity>
  <Lines>81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6</cp:revision>
  <dcterms:created xsi:type="dcterms:W3CDTF">2019-09-27T14:12:00Z</dcterms:created>
  <dcterms:modified xsi:type="dcterms:W3CDTF">2019-09-27T16:05:00Z</dcterms:modified>
</cp:coreProperties>
</file>