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CCE" w:rsidRDefault="00D61D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Results</w:t>
      </w:r>
    </w:p>
    <w:p w:rsidR="00D61DB9" w:rsidRPr="00D61DB9" w:rsidRDefault="00D61DB9" w:rsidP="00D61DB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61DB9">
        <w:rPr>
          <w:rFonts w:ascii="Times New Roman" w:hAnsi="Times New Roman" w:cs="Times New Roman"/>
          <w:sz w:val="24"/>
          <w:szCs w:val="24"/>
        </w:rPr>
        <w:t>Sucralose levels detected from previous DEP studies determined sampling sites.</w:t>
      </w:r>
    </w:p>
    <w:p w:rsidR="00D61DB9" w:rsidRPr="00D61DB9" w:rsidRDefault="00D61DB9" w:rsidP="00D61DB9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D61DB9">
        <w:rPr>
          <w:rFonts w:ascii="Times New Roman" w:eastAsia="Times New Roman" w:hAnsi="Times New Roman" w:cs="Times New Roman"/>
          <w:sz w:val="24"/>
          <w:szCs w:val="24"/>
        </w:rPr>
        <w:t xml:space="preserve">Sampling equipment performance and costs indicates that equipment should be carefully selected for optimum performance. Project purpose, analyte type, and analysis method should be considered prior to selection. </w:t>
      </w:r>
    </w:p>
    <w:p w:rsidR="00D61DB9" w:rsidRPr="00D61DB9" w:rsidRDefault="00D61DB9" w:rsidP="00D61DB9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D61DB9">
        <w:rPr>
          <w:rFonts w:ascii="Times New Roman" w:eastAsia="Times New Roman" w:hAnsi="Times New Roman" w:cs="Times New Roman"/>
          <w:sz w:val="24"/>
          <w:szCs w:val="24"/>
        </w:rPr>
        <w:t>Samples collected for hormone analysis are easily contaminated and require special handling which may not be feasible for staff.</w:t>
      </w:r>
    </w:p>
    <w:p w:rsidR="00D61DB9" w:rsidRPr="00D61DB9" w:rsidRDefault="00D61DB9" w:rsidP="00D61DB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61DB9">
        <w:rPr>
          <w:rFonts w:ascii="Times New Roman" w:eastAsia="Times New Roman" w:hAnsi="Times New Roman" w:cs="Times New Roman"/>
          <w:sz w:val="24"/>
          <w:szCs w:val="24"/>
        </w:rPr>
        <w:t>Laboratory chemical analyses and biological assays were used to assess the surface water sa</w:t>
      </w:r>
      <w:r w:rsidRPr="00D61DB9">
        <w:rPr>
          <w:rFonts w:ascii="Times New Roman" w:eastAsia="Times New Roman" w:hAnsi="Times New Roman" w:cs="Times New Roman"/>
          <w:sz w:val="24"/>
          <w:szCs w:val="24"/>
        </w:rPr>
        <w:t>mples.</w:t>
      </w:r>
    </w:p>
    <w:p w:rsidR="00D61DB9" w:rsidRPr="00D61DB9" w:rsidRDefault="00D61DB9" w:rsidP="00D61DB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61DB9">
        <w:rPr>
          <w:rFonts w:ascii="Times New Roman" w:hAnsi="Times New Roman" w:cs="Times New Roman"/>
          <w:sz w:val="24"/>
          <w:szCs w:val="24"/>
        </w:rPr>
        <w:t xml:space="preserve">All 4 sites sampled had a potential for the presence of estrogenic and androgenic </w:t>
      </w:r>
    </w:p>
    <w:p w:rsidR="00D61DB9" w:rsidRPr="00D61DB9" w:rsidRDefault="00D61DB9" w:rsidP="00D61DB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61DB9">
        <w:rPr>
          <w:rFonts w:ascii="Times New Roman" w:hAnsi="Times New Roman" w:cs="Times New Roman"/>
          <w:sz w:val="24"/>
          <w:szCs w:val="24"/>
        </w:rPr>
        <w:t>Hydrophobic compounds, like PBDEs and alkylphenols, were detected more often in SPMDs than Grab samples. activity (getting confirmation from UF)</w:t>
      </w:r>
    </w:p>
    <w:p w:rsidR="00D61DB9" w:rsidRPr="00D61DB9" w:rsidRDefault="00D61DB9" w:rsidP="00D61DB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DB9">
        <w:rPr>
          <w:rFonts w:ascii="Times New Roman" w:hAnsi="Times New Roman" w:cs="Times New Roman"/>
          <w:sz w:val="24"/>
          <w:szCs w:val="24"/>
        </w:rPr>
        <w:t>The following sampling devices performed best, based on number of priority compounds detected.</w:t>
      </w:r>
    </w:p>
    <w:p w:rsidR="00D61DB9" w:rsidRPr="00D61DB9" w:rsidRDefault="00D61DB9" w:rsidP="00D61DB9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61DB9">
        <w:rPr>
          <w:rFonts w:ascii="Times New Roman" w:hAnsi="Times New Roman" w:cs="Times New Roman"/>
          <w:sz w:val="24"/>
          <w:szCs w:val="24"/>
        </w:rPr>
        <w:t>A combination of Grab and SPMD performed best for Pesticides.</w:t>
      </w:r>
    </w:p>
    <w:p w:rsidR="00D61DB9" w:rsidRPr="00D61DB9" w:rsidRDefault="00D61DB9" w:rsidP="00D61DB9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61DB9">
        <w:rPr>
          <w:rFonts w:ascii="Times New Roman" w:hAnsi="Times New Roman" w:cs="Times New Roman"/>
          <w:sz w:val="24"/>
          <w:szCs w:val="24"/>
        </w:rPr>
        <w:t xml:space="preserve">POCIS performed slightly better than Grab for PPCPs, Hormones, and </w:t>
      </w:r>
      <w:proofErr w:type="spellStart"/>
      <w:r w:rsidRPr="00D61DB9">
        <w:rPr>
          <w:rFonts w:ascii="Times New Roman" w:hAnsi="Times New Roman" w:cs="Times New Roman"/>
          <w:sz w:val="24"/>
          <w:szCs w:val="24"/>
        </w:rPr>
        <w:t>PFCs.</w:t>
      </w:r>
      <w:proofErr w:type="spellEnd"/>
    </w:p>
    <w:p w:rsidR="00D61DB9" w:rsidRPr="00D61DB9" w:rsidRDefault="00D61DB9" w:rsidP="00D61DB9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61DB9">
        <w:rPr>
          <w:rFonts w:ascii="Times New Roman" w:hAnsi="Times New Roman" w:cs="Times New Roman"/>
          <w:sz w:val="24"/>
          <w:szCs w:val="24"/>
        </w:rPr>
        <w:t xml:space="preserve">SPMD and Grab performed similarly for PBDEs and Alkylphenols. </w:t>
      </w:r>
    </w:p>
    <w:p w:rsidR="00D61DB9" w:rsidRPr="00D61DB9" w:rsidRDefault="00D61DB9" w:rsidP="00D61DB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DB9">
        <w:rPr>
          <w:rFonts w:ascii="Times New Roman" w:hAnsi="Times New Roman" w:cs="Times New Roman"/>
          <w:sz w:val="24"/>
          <w:szCs w:val="24"/>
        </w:rPr>
        <w:t xml:space="preserve">Estrogenic activity, as measured by the BLYES, was present in samples from all pilot study stations. </w:t>
      </w:r>
    </w:p>
    <w:p w:rsidR="00D61DB9" w:rsidRPr="00D61DB9" w:rsidRDefault="00D61DB9" w:rsidP="00D61DB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61DB9">
        <w:rPr>
          <w:rFonts w:ascii="Times New Roman" w:hAnsi="Times New Roman" w:cs="Times New Roman"/>
          <w:sz w:val="24"/>
          <w:szCs w:val="24"/>
        </w:rPr>
        <w:t>Genotoxic agents, as measured by the SOS Chromotest, were present at one of the four pilot study</w:t>
      </w:r>
    </w:p>
    <w:p w:rsidR="00D61DB9" w:rsidRDefault="00D61DB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61DB9" w:rsidRPr="00D61DB9" w:rsidRDefault="00D61DB9">
      <w:pPr>
        <w:rPr>
          <w:rFonts w:ascii="Times New Roman" w:hAnsi="Times New Roman" w:cs="Times New Roman"/>
          <w:sz w:val="24"/>
          <w:szCs w:val="24"/>
        </w:rPr>
      </w:pPr>
    </w:p>
    <w:sectPr w:rsidR="00D61DB9" w:rsidRPr="00D61D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A38D7"/>
    <w:multiLevelType w:val="hybridMultilevel"/>
    <w:tmpl w:val="9A704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96ECE"/>
    <w:multiLevelType w:val="hybridMultilevel"/>
    <w:tmpl w:val="12387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2717FC"/>
    <w:multiLevelType w:val="hybridMultilevel"/>
    <w:tmpl w:val="87009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FC673B"/>
    <w:multiLevelType w:val="hybridMultilevel"/>
    <w:tmpl w:val="128E4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DB9"/>
    <w:rsid w:val="003E7CCE"/>
    <w:rsid w:val="00D6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B3B36"/>
  <w15:chartTrackingRefBased/>
  <w15:docId w15:val="{7DE8C034-4FE1-4C48-9D9B-E2AAEDB90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DB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61D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1D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1DB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D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Hogue, Alicia</dc:creator>
  <cp:keywords/>
  <dc:description/>
  <cp:lastModifiedBy>Hogue, Alicia</cp:lastModifiedBy>
  <cp:revision>1</cp:revision>
  <dcterms:created xsi:type="dcterms:W3CDTF">2019-02-15T16:52:00Z</dcterms:created>
  <dcterms:modified xsi:type="dcterms:W3CDTF">2019-02-15T17:10:00Z</dcterms:modified>
</cp:coreProperties>
</file>